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3FE" w:rsidRPr="004A627A" w:rsidRDefault="003923FE" w:rsidP="003923FE">
      <w:pPr>
        <w:tabs>
          <w:tab w:val="left" w:pos="1500"/>
        </w:tabs>
        <w:overflowPunct w:val="0"/>
        <w:autoSpaceDE w:val="0"/>
        <w:autoSpaceDN w:val="0"/>
        <w:jc w:val="both"/>
        <w:textAlignment w:val="baseline"/>
        <w:rPr>
          <w:rFonts w:ascii="Arial" w:hAnsi="Arial"/>
          <w:b/>
          <w:noProof/>
          <w:sz w:val="22"/>
          <w:lang w:val="en-GB"/>
        </w:rPr>
      </w:pPr>
      <w:r>
        <w:rPr>
          <w:rFonts w:ascii="Arial" w:hAnsi="Arial"/>
          <w:b/>
          <w:noProof/>
          <w:sz w:val="22"/>
          <w:lang w:val="en-GB"/>
        </w:rPr>
        <w:t>3GPP TSG RAN WG1 Meeting #8</w:t>
      </w:r>
      <w:r>
        <w:rPr>
          <w:rFonts w:ascii="Arial" w:hAnsi="Arial" w:hint="eastAsia"/>
          <w:b/>
          <w:noProof/>
          <w:sz w:val="22"/>
          <w:lang w:val="en-GB"/>
        </w:rPr>
        <w:t>7</w:t>
      </w:r>
      <w:r w:rsidRPr="004A627A">
        <w:rPr>
          <w:rFonts w:ascii="Arial" w:hAnsi="Arial"/>
          <w:b/>
          <w:noProof/>
          <w:sz w:val="22"/>
          <w:lang w:val="en-GB"/>
        </w:rPr>
        <w:t xml:space="preserve">                                      </w:t>
      </w:r>
      <w:r w:rsidRPr="00F05C4C">
        <w:rPr>
          <w:rFonts w:ascii="Arial" w:hAnsi="Arial"/>
          <w:b/>
          <w:i/>
          <w:noProof/>
          <w:sz w:val="22"/>
          <w:lang w:val="en-GB"/>
        </w:rPr>
        <w:t>R1-16</w:t>
      </w:r>
      <w:r w:rsidR="00287BCE" w:rsidRPr="00F05C4C">
        <w:rPr>
          <w:rFonts w:ascii="Arial" w:hAnsi="Arial" w:hint="eastAsia"/>
          <w:b/>
          <w:i/>
          <w:noProof/>
          <w:sz w:val="22"/>
          <w:lang w:val="en-GB"/>
        </w:rPr>
        <w:t>12572</w:t>
      </w:r>
    </w:p>
    <w:p w:rsidR="003923FE" w:rsidRPr="004A627A" w:rsidRDefault="003923FE" w:rsidP="003923FE">
      <w:pPr>
        <w:tabs>
          <w:tab w:val="left" w:pos="1500"/>
        </w:tabs>
        <w:overflowPunct w:val="0"/>
        <w:autoSpaceDE w:val="0"/>
        <w:autoSpaceDN w:val="0"/>
        <w:jc w:val="both"/>
        <w:textAlignment w:val="baseline"/>
        <w:rPr>
          <w:rFonts w:ascii="Arial" w:hAnsi="Arial"/>
          <w:b/>
          <w:noProof/>
          <w:sz w:val="22"/>
          <w:lang w:val="en-GB"/>
        </w:rPr>
      </w:pPr>
      <w:r w:rsidRPr="004A627A">
        <w:rPr>
          <w:rFonts w:ascii="Arial" w:hAnsi="Arial"/>
          <w:b/>
          <w:noProof/>
          <w:sz w:val="22"/>
          <w:lang w:val="en-GB"/>
        </w:rPr>
        <w:t>Reno, Nevada, USA, 14</w:t>
      </w:r>
      <w:r w:rsidRPr="004A627A">
        <w:rPr>
          <w:rFonts w:ascii="Arial" w:hAnsi="Arial"/>
          <w:b/>
          <w:noProof/>
          <w:sz w:val="22"/>
          <w:vertAlign w:val="superscript"/>
          <w:lang w:val="en-GB"/>
        </w:rPr>
        <w:t>th</w:t>
      </w:r>
      <w:r>
        <w:rPr>
          <w:rFonts w:ascii="Arial" w:hAnsi="Arial" w:hint="eastAsia"/>
          <w:b/>
          <w:noProof/>
          <w:sz w:val="22"/>
          <w:lang w:val="en-GB"/>
        </w:rPr>
        <w:t xml:space="preserve"> </w:t>
      </w:r>
      <w:r w:rsidRPr="004A627A">
        <w:rPr>
          <w:rFonts w:ascii="Arial" w:hAnsi="Arial"/>
          <w:b/>
          <w:noProof/>
          <w:sz w:val="22"/>
          <w:lang w:val="en-GB"/>
        </w:rPr>
        <w:t>– 18</w:t>
      </w:r>
      <w:r w:rsidRPr="004A627A">
        <w:rPr>
          <w:rFonts w:ascii="Arial" w:hAnsi="Arial"/>
          <w:b/>
          <w:noProof/>
          <w:sz w:val="22"/>
          <w:vertAlign w:val="superscript"/>
          <w:lang w:val="en-GB"/>
        </w:rPr>
        <w:t>th</w:t>
      </w:r>
      <w:r>
        <w:rPr>
          <w:rFonts w:ascii="Arial" w:hAnsi="Arial" w:hint="eastAsia"/>
          <w:b/>
          <w:noProof/>
          <w:sz w:val="22"/>
          <w:lang w:val="en-GB"/>
        </w:rPr>
        <w:t xml:space="preserve"> </w:t>
      </w:r>
      <w:r w:rsidRPr="004A627A">
        <w:rPr>
          <w:rFonts w:ascii="Arial" w:hAnsi="Arial"/>
          <w:b/>
          <w:noProof/>
          <w:sz w:val="22"/>
          <w:lang w:val="en-GB"/>
        </w:rPr>
        <w:t>Nov. 2016</w:t>
      </w:r>
    </w:p>
    <w:p w:rsidR="003923FE" w:rsidRPr="004A627A" w:rsidRDefault="003923FE" w:rsidP="003923FE">
      <w:pPr>
        <w:tabs>
          <w:tab w:val="left" w:pos="1500"/>
        </w:tabs>
        <w:overflowPunct w:val="0"/>
        <w:autoSpaceDE w:val="0"/>
        <w:autoSpaceDN w:val="0"/>
        <w:jc w:val="both"/>
        <w:textAlignment w:val="baseline"/>
        <w:rPr>
          <w:rFonts w:ascii="Arial" w:hAnsi="Arial"/>
          <w:b/>
          <w:noProof/>
          <w:sz w:val="22"/>
          <w:lang w:val="en-GB"/>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Pr="00B553C2">
        <w:rPr>
          <w:rFonts w:ascii="Arial" w:hAnsi="Arial"/>
          <w:noProof/>
          <w:sz w:val="22"/>
          <w:lang w:val="en-GB"/>
        </w:rPr>
        <w:t>7.</w:t>
      </w:r>
      <w:r w:rsidRPr="00B553C2">
        <w:rPr>
          <w:rFonts w:ascii="Arial" w:hAnsi="Arial" w:hint="eastAsia"/>
          <w:noProof/>
          <w:sz w:val="22"/>
          <w:lang w:val="en-GB"/>
        </w:rPr>
        <w:t>1.7</w:t>
      </w:r>
    </w:p>
    <w:p w:rsidR="00E862FD" w:rsidRPr="00525CF4" w:rsidRDefault="003923FE" w:rsidP="003923FE">
      <w:pPr>
        <w:widowControl w:val="0"/>
        <w:autoSpaceDE w:val="0"/>
        <w:autoSpaceDN w:val="0"/>
        <w:spacing w:after="180" w:line="240" w:lineRule="auto"/>
        <w:outlineLvl w:val="0"/>
        <w:rPr>
          <w:rFonts w:ascii="Arial" w:hAnsi="Arial" w:cs="Arial"/>
          <w:b/>
          <w:bCs/>
          <w:sz w:val="22"/>
          <w:lang w:val="en-GB"/>
        </w:rPr>
      </w:pPr>
      <w:r w:rsidRPr="00B54173">
        <w:rPr>
          <w:rFonts w:ascii="Arial" w:eastAsia="MS Mincho" w:hAnsi="Arial"/>
          <w:b/>
          <w:sz w:val="22"/>
        </w:rPr>
        <w:t>Source:</w:t>
      </w:r>
      <w:r w:rsidRPr="00B54173">
        <w:rPr>
          <w:rFonts w:ascii="Arial" w:eastAsia="MS Mincho" w:hAnsi="Arial"/>
          <w:b/>
          <w:sz w:val="22"/>
        </w:rPr>
        <w:tab/>
      </w:r>
      <w:r w:rsidRPr="00B54173">
        <w:rPr>
          <w:rFonts w:ascii="Arial" w:eastAsia="MS Mincho" w:hAnsi="Arial"/>
          <w:b/>
          <w:sz w:val="22"/>
        </w:rPr>
        <w:tab/>
      </w:r>
      <w:r w:rsidRPr="00B54173">
        <w:rPr>
          <w:rFonts w:ascii="Arial" w:eastAsia="MS Mincho" w:hAnsi="Arial"/>
          <w:b/>
          <w:sz w:val="22"/>
        </w:rPr>
        <w:tab/>
      </w:r>
      <w:r w:rsidRPr="00B54173">
        <w:rPr>
          <w:rFonts w:ascii="Arial" w:eastAsia="MS Mincho" w:hAnsi="Arial"/>
          <w:sz w:val="22"/>
        </w:rPr>
        <w:t>Samsung</w:t>
      </w:r>
    </w:p>
    <w:p w:rsidR="00A569A4" w:rsidRDefault="00A569A4" w:rsidP="008A6602">
      <w:pPr>
        <w:widowControl w:val="0"/>
        <w:autoSpaceDE w:val="0"/>
        <w:autoSpaceDN w:val="0"/>
        <w:spacing w:after="180" w:line="240" w:lineRule="auto"/>
        <w:ind w:left="1767" w:hangingChars="800" w:hanging="1767"/>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F62CCD">
        <w:rPr>
          <w:rFonts w:ascii="Arial" w:hAnsi="Arial" w:cs="Arial"/>
          <w:b/>
          <w:bCs/>
          <w:sz w:val="22"/>
          <w:lang w:val="en-GB"/>
        </w:rPr>
        <w:t xml:space="preserve"> </w:t>
      </w:r>
      <w:r w:rsidR="00F86B5B" w:rsidRPr="003923FE">
        <w:rPr>
          <w:rFonts w:ascii="Arial" w:hAnsi="Arial" w:cs="Arial" w:hint="eastAsia"/>
          <w:bCs/>
          <w:sz w:val="22"/>
          <w:lang w:val="en-GB"/>
        </w:rPr>
        <w:t>Basic c</w:t>
      </w:r>
      <w:r w:rsidR="002F495E" w:rsidRPr="003923FE">
        <w:rPr>
          <w:rFonts w:ascii="Arial" w:hAnsi="Arial" w:cs="Arial"/>
          <w:bCs/>
          <w:sz w:val="22"/>
          <w:lang w:val="en-GB"/>
        </w:rPr>
        <w:t>hannel structure</w:t>
      </w:r>
      <w:r w:rsidR="00226CB1" w:rsidRPr="003923FE">
        <w:rPr>
          <w:rFonts w:ascii="Arial" w:hAnsi="Arial" w:cs="Arial"/>
          <w:bCs/>
          <w:sz w:val="22"/>
          <w:lang w:val="en-GB"/>
        </w:rPr>
        <w:t xml:space="preserve"> for </w:t>
      </w:r>
      <w:r w:rsidR="002F495E" w:rsidRPr="003923FE">
        <w:rPr>
          <w:rFonts w:ascii="Arial" w:hAnsi="Arial" w:cs="Arial"/>
          <w:bCs/>
          <w:sz w:val="22"/>
          <w:lang w:val="en-GB"/>
        </w:rPr>
        <w:t xml:space="preserve">grant-free </w:t>
      </w:r>
      <w:r w:rsidR="00E643B3" w:rsidRPr="003923FE">
        <w:rPr>
          <w:rFonts w:ascii="Arial" w:hAnsi="Arial" w:cs="Arial" w:hint="eastAsia"/>
          <w:bCs/>
          <w:sz w:val="22"/>
          <w:lang w:val="en-GB"/>
        </w:rPr>
        <w:t xml:space="preserve">based </w:t>
      </w:r>
      <w:r w:rsidR="00E643B3" w:rsidRPr="003923FE">
        <w:rPr>
          <w:rFonts w:ascii="Arial" w:hAnsi="Arial" w:cs="Arial"/>
          <w:bCs/>
          <w:sz w:val="22"/>
          <w:lang w:val="en-GB"/>
        </w:rPr>
        <w:t>multiple</w:t>
      </w:r>
      <w:r w:rsidR="00E643B3" w:rsidRPr="003923FE">
        <w:rPr>
          <w:rFonts w:ascii="Arial" w:hAnsi="Arial" w:cs="Arial" w:hint="eastAsia"/>
          <w:bCs/>
          <w:sz w:val="22"/>
          <w:lang w:val="en-GB"/>
        </w:rPr>
        <w:t xml:space="preserve"> access</w:t>
      </w:r>
    </w:p>
    <w:p w:rsidR="00A569A4" w:rsidRPr="00525CF4" w:rsidRDefault="00A569A4" w:rsidP="008A6602">
      <w:pPr>
        <w:pBdr>
          <w:bottom w:val="single" w:sz="4" w:space="1" w:color="auto"/>
        </w:pBdr>
        <w:tabs>
          <w:tab w:val="left" w:pos="2552"/>
        </w:tabs>
        <w:spacing w:after="180" w:line="240" w:lineRule="auto"/>
        <w:rPr>
          <w:rFonts w:ascii="Arial" w:hAnsi="Arial" w:cs="Arial"/>
          <w:b/>
          <w:sz w:val="22"/>
        </w:rPr>
      </w:pPr>
      <w:r w:rsidRPr="00525CF4">
        <w:rPr>
          <w:rFonts w:ascii="Arial" w:hAnsi="Arial" w:cs="Arial"/>
          <w:b/>
          <w:sz w:val="22"/>
        </w:rPr>
        <w:t>Document for:</w:t>
      </w:r>
      <w:bookmarkStart w:id="0" w:name="DocumentFor"/>
      <w:bookmarkEnd w:id="0"/>
      <w:r w:rsidR="00B87244">
        <w:rPr>
          <w:rFonts w:ascii="Arial" w:hAnsi="Arial" w:cs="Arial"/>
          <w:b/>
          <w:sz w:val="22"/>
        </w:rPr>
        <w:t xml:space="preserve">  </w:t>
      </w:r>
      <w:r w:rsidR="00B87244" w:rsidRPr="003923FE">
        <w:rPr>
          <w:rFonts w:ascii="Arial" w:hAnsi="Arial" w:cs="Arial"/>
          <w:sz w:val="22"/>
        </w:rPr>
        <w:t>Discussion</w:t>
      </w:r>
      <w:r w:rsidR="00C266AD" w:rsidRPr="003923FE">
        <w:rPr>
          <w:rFonts w:ascii="Arial" w:hAnsi="Arial" w:cs="Arial" w:hint="eastAsia"/>
          <w:sz w:val="22"/>
        </w:rPr>
        <w:t xml:space="preserve"> and </w:t>
      </w:r>
      <w:r w:rsidR="00C266AD" w:rsidRPr="003923FE">
        <w:rPr>
          <w:rFonts w:ascii="Arial" w:hAnsi="Arial" w:cs="Arial"/>
          <w:sz w:val="22"/>
        </w:rPr>
        <w:t>decision</w:t>
      </w:r>
    </w:p>
    <w:p w:rsidR="00A569A4" w:rsidRPr="00E705BF" w:rsidRDefault="00A569A4" w:rsidP="00A569A4">
      <w:pPr>
        <w:numPr>
          <w:ilvl w:val="0"/>
          <w:numId w:val="1"/>
        </w:numPr>
        <w:ind w:left="357" w:hanging="357"/>
        <w:rPr>
          <w:b/>
          <w:sz w:val="30"/>
          <w:szCs w:val="30"/>
        </w:rPr>
      </w:pPr>
      <w:r w:rsidRPr="00E705BF">
        <w:rPr>
          <w:b/>
          <w:sz w:val="30"/>
          <w:szCs w:val="30"/>
        </w:rPr>
        <w:t>Introduction</w:t>
      </w:r>
    </w:p>
    <w:p w:rsidR="00765BB9" w:rsidRDefault="004C46E1" w:rsidP="00EF13E1">
      <w:pPr>
        <w:spacing w:line="240" w:lineRule="auto"/>
        <w:rPr>
          <w:szCs w:val="20"/>
        </w:rPr>
      </w:pPr>
      <w:r w:rsidRPr="00932248">
        <w:rPr>
          <w:szCs w:val="20"/>
        </w:rPr>
        <w:t>In RAN</w:t>
      </w:r>
      <w:r w:rsidR="00E862FD">
        <w:rPr>
          <w:rFonts w:hint="eastAsia"/>
          <w:szCs w:val="20"/>
        </w:rPr>
        <w:t>1</w:t>
      </w:r>
      <w:r w:rsidRPr="00932248">
        <w:rPr>
          <w:szCs w:val="20"/>
        </w:rPr>
        <w:t>#</w:t>
      </w:r>
      <w:r w:rsidR="00226CB1">
        <w:rPr>
          <w:rFonts w:hint="eastAsia"/>
          <w:szCs w:val="20"/>
        </w:rPr>
        <w:t>86</w:t>
      </w:r>
      <w:r w:rsidR="00A569A4" w:rsidRPr="00932248">
        <w:rPr>
          <w:szCs w:val="20"/>
        </w:rPr>
        <w:t xml:space="preserve">, </w:t>
      </w:r>
      <w:r w:rsidR="0066112D" w:rsidRPr="00FB2257">
        <w:rPr>
          <w:rFonts w:eastAsia="MS Mincho"/>
          <w:lang w:eastAsia="ja-JP"/>
        </w:rPr>
        <w:t xml:space="preserve">non-orthogonal </w:t>
      </w:r>
      <w:r w:rsidR="00E862FD">
        <w:rPr>
          <w:rFonts w:hint="eastAsia"/>
          <w:szCs w:val="20"/>
        </w:rPr>
        <w:t>multiple access scheme</w:t>
      </w:r>
      <w:r w:rsidR="00190A4E">
        <w:rPr>
          <w:szCs w:val="20"/>
        </w:rPr>
        <w:t>s</w:t>
      </w:r>
      <w:r w:rsidR="00E862FD">
        <w:rPr>
          <w:rFonts w:hint="eastAsia"/>
          <w:szCs w:val="20"/>
        </w:rPr>
        <w:t xml:space="preserve"> </w:t>
      </w:r>
      <w:r w:rsidR="00190A4E">
        <w:rPr>
          <w:szCs w:val="20"/>
        </w:rPr>
        <w:t>were</w:t>
      </w:r>
      <w:r w:rsidR="00E862FD">
        <w:rPr>
          <w:rFonts w:hint="eastAsia"/>
          <w:szCs w:val="20"/>
        </w:rPr>
        <w:t xml:space="preserve"> discussed and t</w:t>
      </w:r>
      <w:r w:rsidR="00E862FD" w:rsidRPr="00DF2015">
        <w:t>he following agreement</w:t>
      </w:r>
      <w:r w:rsidR="00190A4E">
        <w:t>s</w:t>
      </w:r>
      <w:r w:rsidR="00E862FD" w:rsidRPr="00DF2015">
        <w:t xml:space="preserve"> </w:t>
      </w:r>
      <w:r w:rsidR="00190A4E">
        <w:t>were</w:t>
      </w:r>
      <w:r w:rsidR="00E862FD" w:rsidRPr="00DF2015">
        <w:t xml:space="preserve"> </w:t>
      </w:r>
      <w:r w:rsidR="00E862FD">
        <w:t>reached</w:t>
      </w:r>
      <w:r w:rsidR="00DE18DE">
        <w:rPr>
          <w:rFonts w:hint="eastAsia"/>
        </w:rPr>
        <w:t xml:space="preserve"> </w:t>
      </w:r>
      <w:r w:rsidR="00DE18DE">
        <w:t>[1]</w:t>
      </w:r>
      <w:r w:rsidR="001A16E8" w:rsidRPr="00DF2015">
        <w:fldChar w:fldCharType="begin"/>
      </w:r>
      <w:r w:rsidR="00E862FD" w:rsidRPr="00DF2015">
        <w:instrText xml:space="preserve"> REF _Ref442100374 \r \h </w:instrText>
      </w:r>
      <w:r w:rsidR="001A16E8" w:rsidRPr="00DF2015">
        <w:fldChar w:fldCharType="end"/>
      </w:r>
      <w:r w:rsidR="00E862FD" w:rsidRPr="00DF2015">
        <w:t>:</w:t>
      </w:r>
      <w:r w:rsidR="00932248" w:rsidRPr="00932248">
        <w:rPr>
          <w:rFonts w:hint="eastAsia"/>
          <w:szCs w:val="20"/>
        </w:rPr>
        <w:t xml:space="preserve"> </w:t>
      </w:r>
    </w:p>
    <w:p w:rsidR="00E862FD" w:rsidRPr="005B5277" w:rsidRDefault="00E862FD" w:rsidP="00EF13E1">
      <w:pPr>
        <w:spacing w:line="240" w:lineRule="auto"/>
        <w:rPr>
          <w:rFonts w:eastAsia="MS Mincho"/>
          <w:b/>
          <w:u w:val="single"/>
          <w:lang w:eastAsia="ja-JP"/>
        </w:rPr>
      </w:pPr>
      <w:r w:rsidRPr="00C128AA">
        <w:rPr>
          <w:rFonts w:eastAsia="MS Mincho" w:hint="eastAsia"/>
          <w:b/>
          <w:highlight w:val="green"/>
          <w:u w:val="single"/>
          <w:lang w:eastAsia="ja-JP"/>
        </w:rPr>
        <w:t>Agreements:</w:t>
      </w:r>
    </w:p>
    <w:p w:rsidR="00921A38" w:rsidRPr="00BC08FF" w:rsidRDefault="00921A38" w:rsidP="00921A38">
      <w:pPr>
        <w:numPr>
          <w:ilvl w:val="0"/>
          <w:numId w:val="19"/>
        </w:numPr>
        <w:adjustRightInd/>
        <w:spacing w:line="240" w:lineRule="auto"/>
        <w:rPr>
          <w:rFonts w:eastAsia="MS Mincho"/>
          <w:szCs w:val="20"/>
          <w:lang w:eastAsia="ja-JP"/>
        </w:rPr>
      </w:pPr>
      <w:r w:rsidRPr="00BC08FF">
        <w:rPr>
          <w:rFonts w:eastAsia="MS Mincho"/>
          <w:szCs w:val="20"/>
          <w:lang w:eastAsia="ja-JP"/>
        </w:rPr>
        <w:t xml:space="preserve">NR should target to support UL “autonomous/grant-free/contention based” at least for </w:t>
      </w:r>
      <w:proofErr w:type="spellStart"/>
      <w:r w:rsidRPr="00BC08FF">
        <w:rPr>
          <w:rFonts w:eastAsia="MS Mincho"/>
          <w:szCs w:val="20"/>
          <w:lang w:eastAsia="ja-JP"/>
        </w:rPr>
        <w:t>mMTC</w:t>
      </w:r>
      <w:proofErr w:type="spellEnd"/>
    </w:p>
    <w:p w:rsidR="00921A38" w:rsidRPr="0050255B" w:rsidRDefault="00921A38" w:rsidP="00921A38">
      <w:pPr>
        <w:numPr>
          <w:ilvl w:val="0"/>
          <w:numId w:val="19"/>
        </w:numPr>
        <w:adjustRightInd/>
        <w:spacing w:line="240" w:lineRule="auto"/>
        <w:rPr>
          <w:rFonts w:eastAsia="MS Mincho"/>
          <w:szCs w:val="20"/>
          <w:lang w:eastAsia="ja-JP"/>
        </w:rPr>
      </w:pPr>
      <w:r w:rsidRPr="0050255B">
        <w:rPr>
          <w:rFonts w:eastAsia="MS Mincho"/>
          <w:szCs w:val="20"/>
          <w:lang w:eastAsia="ja-JP"/>
        </w:rPr>
        <w:t>At least the following options for “autonomous/grant-free/contention based” UL transmission should be studied</w:t>
      </w:r>
    </w:p>
    <w:p w:rsidR="00921A38" w:rsidRPr="0050255B" w:rsidRDefault="00921A38" w:rsidP="00921A38">
      <w:pPr>
        <w:numPr>
          <w:ilvl w:val="1"/>
          <w:numId w:val="19"/>
        </w:numPr>
        <w:adjustRightInd/>
        <w:spacing w:line="240" w:lineRule="auto"/>
        <w:rPr>
          <w:rFonts w:eastAsia="MS Mincho"/>
          <w:szCs w:val="20"/>
          <w:lang w:eastAsia="ja-JP"/>
        </w:rPr>
      </w:pPr>
      <w:r w:rsidRPr="0050255B">
        <w:rPr>
          <w:rFonts w:eastAsia="MS Mincho"/>
          <w:szCs w:val="20"/>
          <w:lang w:eastAsia="ja-JP"/>
        </w:rPr>
        <w:t>Opt. 1: a UE performs random resource selection</w:t>
      </w:r>
    </w:p>
    <w:p w:rsidR="00921A38" w:rsidRPr="0050255B" w:rsidRDefault="00921A38" w:rsidP="00921A38">
      <w:pPr>
        <w:numPr>
          <w:ilvl w:val="2"/>
          <w:numId w:val="19"/>
        </w:numPr>
        <w:adjustRightInd/>
        <w:spacing w:line="240" w:lineRule="auto"/>
        <w:rPr>
          <w:rFonts w:eastAsia="MS Mincho"/>
          <w:szCs w:val="20"/>
          <w:lang w:eastAsia="ja-JP"/>
        </w:rPr>
      </w:pPr>
      <w:r w:rsidRPr="0050255B">
        <w:rPr>
          <w:rFonts w:eastAsia="MS Mincho"/>
          <w:szCs w:val="20"/>
          <w:lang w:eastAsia="ja-JP"/>
        </w:rPr>
        <w:t>Details FFS</w:t>
      </w:r>
    </w:p>
    <w:p w:rsidR="00921A38" w:rsidRPr="0050255B" w:rsidRDefault="00921A38" w:rsidP="00921A38">
      <w:pPr>
        <w:numPr>
          <w:ilvl w:val="1"/>
          <w:numId w:val="19"/>
        </w:numPr>
        <w:adjustRightInd/>
        <w:spacing w:line="240" w:lineRule="auto"/>
        <w:rPr>
          <w:rFonts w:eastAsia="MS Mincho"/>
          <w:szCs w:val="20"/>
          <w:lang w:eastAsia="ja-JP"/>
        </w:rPr>
      </w:pPr>
      <w:r w:rsidRPr="0050255B">
        <w:rPr>
          <w:rFonts w:eastAsia="MS Mincho"/>
          <w:szCs w:val="20"/>
          <w:lang w:eastAsia="ja-JP"/>
        </w:rPr>
        <w:t xml:space="preserve">Opt. 2: a UE’s resource is pre-configured by </w:t>
      </w:r>
      <w:proofErr w:type="spellStart"/>
      <w:r w:rsidRPr="0050255B">
        <w:rPr>
          <w:rFonts w:eastAsia="MS Mincho"/>
          <w:szCs w:val="20"/>
          <w:lang w:eastAsia="ja-JP"/>
        </w:rPr>
        <w:t>eNB</w:t>
      </w:r>
      <w:proofErr w:type="spellEnd"/>
      <w:r w:rsidRPr="0050255B">
        <w:rPr>
          <w:rFonts w:eastAsia="MS Mincho"/>
          <w:szCs w:val="20"/>
          <w:lang w:eastAsia="ja-JP"/>
        </w:rPr>
        <w:t xml:space="preserve"> or pre-determined</w:t>
      </w:r>
    </w:p>
    <w:p w:rsidR="00921A38" w:rsidRPr="0050255B" w:rsidRDefault="00921A38" w:rsidP="00921A38">
      <w:pPr>
        <w:numPr>
          <w:ilvl w:val="2"/>
          <w:numId w:val="19"/>
        </w:numPr>
        <w:adjustRightInd/>
        <w:spacing w:line="240" w:lineRule="auto"/>
        <w:rPr>
          <w:rFonts w:eastAsia="MS Mincho"/>
          <w:szCs w:val="20"/>
          <w:lang w:eastAsia="ja-JP"/>
        </w:rPr>
      </w:pPr>
      <w:r w:rsidRPr="0050255B">
        <w:rPr>
          <w:rFonts w:eastAsia="MS Mincho"/>
          <w:szCs w:val="20"/>
          <w:lang w:eastAsia="ja-JP"/>
        </w:rPr>
        <w:t>Details FFS</w:t>
      </w:r>
    </w:p>
    <w:p w:rsidR="00953747" w:rsidRPr="003C2CA5" w:rsidRDefault="00921A38" w:rsidP="003C2CA5">
      <w:pPr>
        <w:numPr>
          <w:ilvl w:val="1"/>
          <w:numId w:val="19"/>
        </w:numPr>
        <w:adjustRightInd/>
        <w:spacing w:line="240" w:lineRule="auto"/>
        <w:rPr>
          <w:rFonts w:eastAsia="MS Mincho"/>
          <w:szCs w:val="20"/>
          <w:lang w:eastAsia="ja-JP"/>
        </w:rPr>
      </w:pPr>
      <w:r w:rsidRPr="0050255B">
        <w:rPr>
          <w:rFonts w:eastAsia="MS Mincho"/>
          <w:szCs w:val="20"/>
          <w:lang w:eastAsia="ja-JP"/>
        </w:rPr>
        <w:t>Other options are not precluded</w:t>
      </w:r>
    </w:p>
    <w:p w:rsidR="00921A38" w:rsidRPr="0050255B" w:rsidRDefault="00921A38" w:rsidP="00921A38">
      <w:pPr>
        <w:adjustRightInd/>
        <w:spacing w:line="240" w:lineRule="auto"/>
        <w:rPr>
          <w:rFonts w:eastAsia="MS Mincho"/>
          <w:szCs w:val="20"/>
          <w:lang w:eastAsia="ja-JP"/>
        </w:rPr>
      </w:pPr>
    </w:p>
    <w:p w:rsidR="00A569A4" w:rsidRPr="0027255D" w:rsidRDefault="002F495E" w:rsidP="00C90B53">
      <w:pPr>
        <w:adjustRightInd/>
        <w:snapToGrid w:val="0"/>
        <w:spacing w:afterLines="50" w:after="156" w:line="240" w:lineRule="auto"/>
        <w:jc w:val="both"/>
        <w:rPr>
          <w:szCs w:val="20"/>
        </w:rPr>
      </w:pPr>
      <w:r>
        <w:rPr>
          <w:szCs w:val="20"/>
        </w:rPr>
        <w:t xml:space="preserve">This contribution considers </w:t>
      </w:r>
      <w:r w:rsidR="00DF41B6">
        <w:rPr>
          <w:szCs w:val="20"/>
        </w:rPr>
        <w:t>a</w:t>
      </w:r>
      <w:r w:rsidR="00DB633A">
        <w:rPr>
          <w:rFonts w:hint="eastAsia"/>
          <w:szCs w:val="20"/>
        </w:rPr>
        <w:t xml:space="preserve"> basic</w:t>
      </w:r>
      <w:r w:rsidR="00DF41B6">
        <w:rPr>
          <w:szCs w:val="20"/>
        </w:rPr>
        <w:t xml:space="preserve"> </w:t>
      </w:r>
      <w:r>
        <w:rPr>
          <w:szCs w:val="20"/>
        </w:rPr>
        <w:t xml:space="preserve">channel structure </w:t>
      </w:r>
      <w:r w:rsidR="00DB633A">
        <w:rPr>
          <w:rFonts w:hint="eastAsia"/>
          <w:szCs w:val="20"/>
        </w:rPr>
        <w:t>for</w:t>
      </w:r>
      <w:r w:rsidR="00DB633A">
        <w:rPr>
          <w:szCs w:val="20"/>
        </w:rPr>
        <w:t xml:space="preserve"> </w:t>
      </w:r>
      <w:r>
        <w:rPr>
          <w:szCs w:val="20"/>
        </w:rPr>
        <w:t xml:space="preserve">grant-free </w:t>
      </w:r>
      <w:r w:rsidR="00E832B7">
        <w:rPr>
          <w:rFonts w:hint="eastAsia"/>
          <w:szCs w:val="20"/>
        </w:rPr>
        <w:t>based multiple access</w:t>
      </w:r>
      <w:r>
        <w:rPr>
          <w:szCs w:val="20"/>
        </w:rPr>
        <w:t xml:space="preserve"> </w:t>
      </w:r>
      <w:r w:rsidR="00DB633A">
        <w:rPr>
          <w:rFonts w:hint="eastAsia"/>
          <w:szCs w:val="20"/>
        </w:rPr>
        <w:t xml:space="preserve">especially targeting </w:t>
      </w:r>
      <w:proofErr w:type="spellStart"/>
      <w:r>
        <w:rPr>
          <w:szCs w:val="20"/>
        </w:rPr>
        <w:t>mMTC</w:t>
      </w:r>
      <w:proofErr w:type="spellEnd"/>
      <w:r w:rsidR="00DB633A">
        <w:rPr>
          <w:rFonts w:hint="eastAsia"/>
          <w:szCs w:val="20"/>
        </w:rPr>
        <w:t>.</w:t>
      </w:r>
      <w:r w:rsidR="00DF41B6">
        <w:rPr>
          <w:szCs w:val="20"/>
        </w:rPr>
        <w:t xml:space="preserve"> </w:t>
      </w:r>
    </w:p>
    <w:p w:rsidR="00E667C3" w:rsidRPr="003C2CA5" w:rsidRDefault="00CD25BA" w:rsidP="003C2CA5">
      <w:pPr>
        <w:numPr>
          <w:ilvl w:val="0"/>
          <w:numId w:val="1"/>
        </w:numPr>
        <w:ind w:left="357" w:hanging="357"/>
        <w:rPr>
          <w:b/>
          <w:sz w:val="30"/>
          <w:szCs w:val="30"/>
        </w:rPr>
      </w:pPr>
      <w:r>
        <w:rPr>
          <w:rFonts w:hint="eastAsia"/>
          <w:b/>
          <w:sz w:val="30"/>
          <w:szCs w:val="30"/>
        </w:rPr>
        <w:t>Discussion</w:t>
      </w:r>
    </w:p>
    <w:p w:rsidR="003B451A" w:rsidRDefault="003B451A" w:rsidP="00F13694">
      <w:pPr>
        <w:adjustRightInd/>
        <w:snapToGrid w:val="0"/>
        <w:spacing w:afterLines="50" w:after="156" w:line="320" w:lineRule="exact"/>
        <w:jc w:val="both"/>
      </w:pPr>
      <w:r>
        <w:rPr>
          <w:rFonts w:hint="eastAsia"/>
        </w:rPr>
        <w:t>As discussed</w:t>
      </w:r>
      <w:r>
        <w:t xml:space="preserve"> in [2]</w:t>
      </w:r>
      <w:r>
        <w:rPr>
          <w:rFonts w:hint="eastAsia"/>
        </w:rPr>
        <w:t xml:space="preserve">, </w:t>
      </w:r>
      <w:r>
        <w:t>the initial focus of</w:t>
      </w:r>
      <w:r>
        <w:rPr>
          <w:rFonts w:hint="eastAsia"/>
        </w:rPr>
        <w:t xml:space="preserve"> non-orthogonal multiple access schemes </w:t>
      </w:r>
      <w:r>
        <w:t>should be</w:t>
      </w:r>
      <w:r>
        <w:rPr>
          <w:rFonts w:hint="eastAsia"/>
        </w:rPr>
        <w:t xml:space="preserve"> UL </w:t>
      </w:r>
      <w:proofErr w:type="spellStart"/>
      <w:r>
        <w:rPr>
          <w:rFonts w:hint="eastAsia"/>
        </w:rPr>
        <w:t>mMTC</w:t>
      </w:r>
      <w:proofErr w:type="spellEnd"/>
      <w:r>
        <w:rPr>
          <w:rFonts w:hint="eastAsia"/>
        </w:rPr>
        <w:t xml:space="preserve">, where traffic is typically UL dominant and massive scale of MTC traffic is expected. In </w:t>
      </w:r>
      <w:proofErr w:type="spellStart"/>
      <w:r>
        <w:rPr>
          <w:rFonts w:hint="eastAsia"/>
        </w:rPr>
        <w:t>mMTC</w:t>
      </w:r>
      <w:proofErr w:type="spellEnd"/>
      <w:r>
        <w:rPr>
          <w:rFonts w:hint="eastAsia"/>
        </w:rPr>
        <w:t xml:space="preserve">, sporadic transmission of small-size data packets with long intervals would most likely occur. In this case, </w:t>
      </w:r>
      <w:r>
        <w:t>grant-based transmission</w:t>
      </w:r>
      <w:r>
        <w:rPr>
          <w:rFonts w:hint="eastAsia"/>
        </w:rPr>
        <w:t xml:space="preserve"> would be quite inefficient due to the expected huge amount of signaling overhead, and accordingly grant-free transmission is desirable. </w:t>
      </w:r>
    </w:p>
    <w:p w:rsidR="003C2CA5" w:rsidRDefault="003B451A" w:rsidP="00F13694">
      <w:pPr>
        <w:adjustRightInd/>
        <w:snapToGrid w:val="0"/>
        <w:spacing w:afterLines="50" w:after="156" w:line="320" w:lineRule="exact"/>
        <w:jc w:val="both"/>
      </w:pPr>
      <w:r w:rsidRPr="003C2CA5">
        <w:rPr>
          <w:b/>
          <w:sz w:val="22"/>
          <w:szCs w:val="30"/>
        </w:rPr>
        <w:t xml:space="preserve">2.1 </w:t>
      </w:r>
      <w:r w:rsidR="0046311A">
        <w:rPr>
          <w:b/>
          <w:sz w:val="22"/>
          <w:szCs w:val="30"/>
        </w:rPr>
        <w:t xml:space="preserve">Blind </w:t>
      </w:r>
      <w:r w:rsidR="006C7558">
        <w:rPr>
          <w:rFonts w:hint="eastAsia"/>
          <w:b/>
          <w:sz w:val="22"/>
          <w:szCs w:val="30"/>
        </w:rPr>
        <w:t>d</w:t>
      </w:r>
      <w:r w:rsidR="0046311A">
        <w:rPr>
          <w:b/>
          <w:sz w:val="22"/>
          <w:szCs w:val="30"/>
        </w:rPr>
        <w:t>etection of grant-free transmission</w:t>
      </w:r>
    </w:p>
    <w:p w:rsidR="00610FAD" w:rsidRDefault="003C2CA5" w:rsidP="006D419B">
      <w:pPr>
        <w:adjustRightInd/>
        <w:snapToGrid w:val="0"/>
        <w:spacing w:afterLines="50" w:after="156" w:line="320" w:lineRule="exact"/>
        <w:jc w:val="both"/>
      </w:pPr>
      <w:r>
        <w:rPr>
          <w:rFonts w:hint="eastAsia"/>
        </w:rPr>
        <w:t>A</w:t>
      </w:r>
      <w:r w:rsidR="00610FAD">
        <w:rPr>
          <w:rFonts w:hint="eastAsia"/>
        </w:rPr>
        <w:t xml:space="preserve"> </w:t>
      </w:r>
      <w:r w:rsidR="00DF41B6">
        <w:t xml:space="preserve">grant-free </w:t>
      </w:r>
      <w:r w:rsidR="00610FAD">
        <w:rPr>
          <w:rFonts w:hint="eastAsia"/>
        </w:rPr>
        <w:t xml:space="preserve">transmission from </w:t>
      </w:r>
      <w:r w:rsidR="00190A4E">
        <w:t xml:space="preserve">a </w:t>
      </w:r>
      <w:r w:rsidR="00610FAD">
        <w:rPr>
          <w:rFonts w:hint="eastAsia"/>
        </w:rPr>
        <w:t xml:space="preserve">UE does not </w:t>
      </w:r>
      <w:r w:rsidR="00DF41B6">
        <w:t>require</w:t>
      </w:r>
      <w:r w:rsidR="00DF41B6">
        <w:rPr>
          <w:rFonts w:hint="eastAsia"/>
        </w:rPr>
        <w:t xml:space="preserve"> </w:t>
      </w:r>
      <w:r w:rsidR="00610FAD">
        <w:rPr>
          <w:rFonts w:hint="eastAsia"/>
        </w:rPr>
        <w:t xml:space="preserve">dynamic scheduling grant from </w:t>
      </w:r>
      <w:proofErr w:type="spellStart"/>
      <w:r w:rsidR="00DF41B6">
        <w:t>g</w:t>
      </w:r>
      <w:r w:rsidR="00610FAD">
        <w:rPr>
          <w:rFonts w:hint="eastAsia"/>
        </w:rPr>
        <w:t>NB</w:t>
      </w:r>
      <w:proofErr w:type="spellEnd"/>
      <w:r w:rsidR="00610FAD">
        <w:rPr>
          <w:rFonts w:hint="eastAsia"/>
        </w:rPr>
        <w:t xml:space="preserve"> and multiple UEs can share the same time and frequency resources. In this case, a UE can start data transmission autonomously using either randomly selected resource</w:t>
      </w:r>
      <w:r w:rsidR="00190A4E">
        <w:t>s</w:t>
      </w:r>
      <w:r w:rsidR="00610FAD">
        <w:rPr>
          <w:rFonts w:hint="eastAsia"/>
        </w:rPr>
        <w:t xml:space="preserve"> (Opt. 1) or pre-configure/determined resource</w:t>
      </w:r>
      <w:r w:rsidR="00190A4E">
        <w:t>s</w:t>
      </w:r>
      <w:r w:rsidR="00610FAD">
        <w:rPr>
          <w:rFonts w:hint="eastAsia"/>
        </w:rPr>
        <w:t xml:space="preserve"> (Opt. 2). Since the </w:t>
      </w:r>
      <w:proofErr w:type="spellStart"/>
      <w:r w:rsidR="00DF41B6">
        <w:t>g</w:t>
      </w:r>
      <w:r w:rsidR="00610FAD">
        <w:rPr>
          <w:rFonts w:hint="eastAsia"/>
        </w:rPr>
        <w:t>NB</w:t>
      </w:r>
      <w:proofErr w:type="spellEnd"/>
      <w:r w:rsidR="00610FAD">
        <w:rPr>
          <w:rFonts w:hint="eastAsia"/>
        </w:rPr>
        <w:t xml:space="preserve"> does not have any prior information </w:t>
      </w:r>
      <w:r w:rsidR="00190A4E">
        <w:t>for</w:t>
      </w:r>
      <w:r w:rsidR="00610FAD">
        <w:rPr>
          <w:rFonts w:hint="eastAsia"/>
        </w:rPr>
        <w:t xml:space="preserve"> the occurrence of the transmission, blind detection should be performed by </w:t>
      </w:r>
      <w:proofErr w:type="spellStart"/>
      <w:r w:rsidR="00DF41B6">
        <w:t>g</w:t>
      </w:r>
      <w:r w:rsidR="00610FAD">
        <w:rPr>
          <w:rFonts w:hint="eastAsia"/>
        </w:rPr>
        <w:t>NB</w:t>
      </w:r>
      <w:proofErr w:type="spellEnd"/>
      <w:r w:rsidR="00610FAD">
        <w:rPr>
          <w:rFonts w:hint="eastAsia"/>
        </w:rPr>
        <w:t xml:space="preserve"> receiver for </w:t>
      </w:r>
      <w:r w:rsidR="00190A4E">
        <w:t>UE</w:t>
      </w:r>
      <w:r w:rsidR="00610FAD">
        <w:rPr>
          <w:rFonts w:hint="eastAsia"/>
        </w:rPr>
        <w:t xml:space="preserve"> separation</w:t>
      </w:r>
      <w:r w:rsidR="00190A4E">
        <w:t>/identification</w:t>
      </w:r>
      <w:r w:rsidR="00610FAD">
        <w:rPr>
          <w:rFonts w:hint="eastAsia"/>
        </w:rPr>
        <w:t>.</w:t>
      </w:r>
      <w:r w:rsidR="00244D28">
        <w:rPr>
          <w:rFonts w:hint="eastAsia"/>
        </w:rPr>
        <w:t xml:space="preserve"> Due to the blind </w:t>
      </w:r>
      <w:r w:rsidR="00190A4E">
        <w:t xml:space="preserve">decoding </w:t>
      </w:r>
      <w:r w:rsidR="00244D28">
        <w:rPr>
          <w:rFonts w:hint="eastAsia"/>
        </w:rPr>
        <w:t xml:space="preserve">nature, the complexity of detection at </w:t>
      </w:r>
      <w:proofErr w:type="spellStart"/>
      <w:r w:rsidR="00DF41B6">
        <w:t>g</w:t>
      </w:r>
      <w:r w:rsidR="00244D28">
        <w:rPr>
          <w:rFonts w:hint="eastAsia"/>
        </w:rPr>
        <w:t>NB</w:t>
      </w:r>
      <w:proofErr w:type="spellEnd"/>
      <w:r w:rsidR="00244D28">
        <w:rPr>
          <w:rFonts w:hint="eastAsia"/>
        </w:rPr>
        <w:t xml:space="preserve"> </w:t>
      </w:r>
      <w:r w:rsidR="00190A4E">
        <w:t>can</w:t>
      </w:r>
      <w:r w:rsidR="00244D28">
        <w:rPr>
          <w:rFonts w:hint="eastAsia"/>
        </w:rPr>
        <w:t xml:space="preserve"> be high. </w:t>
      </w:r>
      <w:r w:rsidR="00190A4E">
        <w:t>Also</w:t>
      </w:r>
      <w:r w:rsidR="00244D28">
        <w:rPr>
          <w:rFonts w:hint="eastAsia"/>
        </w:rPr>
        <w:t>, when collision</w:t>
      </w:r>
      <w:r w:rsidR="00190A4E">
        <w:t>s</w:t>
      </w:r>
      <w:r w:rsidR="00244D28">
        <w:rPr>
          <w:rFonts w:hint="eastAsia"/>
        </w:rPr>
        <w:t xml:space="preserve"> occur </w:t>
      </w:r>
      <w:r w:rsidR="00190A4E">
        <w:t xml:space="preserve">among </w:t>
      </w:r>
      <w:r w:rsidR="00244D28">
        <w:rPr>
          <w:rFonts w:hint="eastAsia"/>
        </w:rPr>
        <w:t xml:space="preserve">multiple UEs, </w:t>
      </w:r>
      <w:r w:rsidR="004E2239">
        <w:rPr>
          <w:rFonts w:hint="eastAsia"/>
        </w:rPr>
        <w:t xml:space="preserve">i.e., these UEs select or </w:t>
      </w:r>
      <w:r w:rsidR="00190A4E">
        <w:t xml:space="preserve">are </w:t>
      </w:r>
      <w:r w:rsidR="004E2239">
        <w:rPr>
          <w:rFonts w:hint="eastAsia"/>
        </w:rPr>
        <w:t>pre-configured with same MA resource</w:t>
      </w:r>
      <w:r w:rsidR="00190A4E">
        <w:t>s</w:t>
      </w:r>
      <w:r w:rsidR="004E2239">
        <w:rPr>
          <w:rFonts w:hint="eastAsia"/>
        </w:rPr>
        <w:t xml:space="preserve"> and transmit </w:t>
      </w:r>
      <w:r w:rsidR="004E2239">
        <w:t>simultaneously</w:t>
      </w:r>
      <w:r w:rsidR="004E2239">
        <w:rPr>
          <w:rFonts w:hint="eastAsia"/>
        </w:rPr>
        <w:t xml:space="preserve">, </w:t>
      </w:r>
      <w:r w:rsidR="00244D28">
        <w:rPr>
          <w:rFonts w:hint="eastAsia"/>
        </w:rPr>
        <w:t xml:space="preserve">it is very likely that the </w:t>
      </w:r>
      <w:proofErr w:type="spellStart"/>
      <w:r>
        <w:rPr>
          <w:rFonts w:hint="eastAsia"/>
        </w:rPr>
        <w:t>g</w:t>
      </w:r>
      <w:r w:rsidR="00244D28">
        <w:rPr>
          <w:rFonts w:hint="eastAsia"/>
        </w:rPr>
        <w:t>NB</w:t>
      </w:r>
      <w:proofErr w:type="spellEnd"/>
      <w:r w:rsidR="00244D28">
        <w:rPr>
          <w:rFonts w:hint="eastAsia"/>
        </w:rPr>
        <w:t xml:space="preserve"> cannot decode the data from all UEs correctly. In this case, the </w:t>
      </w:r>
      <w:proofErr w:type="spellStart"/>
      <w:r w:rsidR="00DF41B6">
        <w:t>g</w:t>
      </w:r>
      <w:r w:rsidR="000B1C76">
        <w:rPr>
          <w:rFonts w:hint="eastAsia"/>
        </w:rPr>
        <w:t>NB</w:t>
      </w:r>
      <w:proofErr w:type="spellEnd"/>
      <w:r w:rsidR="000B1C76">
        <w:rPr>
          <w:rFonts w:hint="eastAsia"/>
        </w:rPr>
        <w:t xml:space="preserve"> cannot obtain any detail</w:t>
      </w:r>
      <w:r w:rsidR="00244D28">
        <w:rPr>
          <w:rFonts w:hint="eastAsia"/>
        </w:rPr>
        <w:t xml:space="preserve"> </w:t>
      </w:r>
      <w:r w:rsidR="00244D28">
        <w:t>regarding</w:t>
      </w:r>
      <w:r w:rsidR="00244D28">
        <w:rPr>
          <w:rFonts w:hint="eastAsia"/>
        </w:rPr>
        <w:t xml:space="preserve"> the colliding </w:t>
      </w:r>
      <w:r w:rsidR="00190A4E">
        <w:t>UE</w:t>
      </w:r>
      <w:r w:rsidR="00190A4E">
        <w:rPr>
          <w:rFonts w:hint="eastAsia"/>
        </w:rPr>
        <w:t>s</w:t>
      </w:r>
      <w:r w:rsidR="00244D28">
        <w:rPr>
          <w:rFonts w:hint="eastAsia"/>
        </w:rPr>
        <w:t xml:space="preserve">. </w:t>
      </w:r>
    </w:p>
    <w:p w:rsidR="0046311A" w:rsidRDefault="00524A33" w:rsidP="00C90B53">
      <w:pPr>
        <w:adjustRightInd/>
        <w:snapToGrid w:val="0"/>
        <w:spacing w:afterLines="50" w:after="156" w:line="320" w:lineRule="exact"/>
        <w:jc w:val="both"/>
      </w:pPr>
      <w:r>
        <w:rPr>
          <w:rFonts w:hint="eastAsia"/>
        </w:rPr>
        <w:lastRenderedPageBreak/>
        <w:t>To tackle these issues, one option is to use preambles</w:t>
      </w:r>
      <w:r w:rsidR="00DF41B6">
        <w:t xml:space="preserve"> to facilitate the blind detection </w:t>
      </w:r>
      <w:r w:rsidR="00B51EC3">
        <w:rPr>
          <w:rFonts w:hint="eastAsia"/>
        </w:rPr>
        <w:t>on the</w:t>
      </w:r>
      <w:r w:rsidR="00DF41B6">
        <w:t xml:space="preserve"> occurrence of grant-free transmission</w:t>
      </w:r>
      <w:r w:rsidR="00190A4E">
        <w:t>s</w:t>
      </w:r>
      <w:r>
        <w:rPr>
          <w:rFonts w:hint="eastAsia"/>
        </w:rPr>
        <w:t xml:space="preserve">. </w:t>
      </w:r>
      <w:r w:rsidR="0046311A">
        <w:t xml:space="preserve">It can be expected that </w:t>
      </w:r>
      <w:r w:rsidR="0046311A">
        <w:rPr>
          <w:rFonts w:hint="eastAsia"/>
        </w:rPr>
        <w:t xml:space="preserve">the complexity of preamble detection (typically correlation computation) </w:t>
      </w:r>
      <w:r w:rsidR="00190A4E">
        <w:t>is</w:t>
      </w:r>
      <w:r w:rsidR="0046311A">
        <w:rPr>
          <w:rFonts w:hint="eastAsia"/>
        </w:rPr>
        <w:t xml:space="preserve"> much lower than that of blind data detection.</w:t>
      </w:r>
      <w:r w:rsidR="0046311A">
        <w:t xml:space="preserve"> By proper design,</w:t>
      </w:r>
      <w:r w:rsidR="003C2CA5">
        <w:rPr>
          <w:rFonts w:hint="eastAsia"/>
        </w:rPr>
        <w:t xml:space="preserve"> p</w:t>
      </w:r>
      <w:r>
        <w:rPr>
          <w:rFonts w:hint="eastAsia"/>
        </w:rPr>
        <w:t xml:space="preserve">reambles can be used for </w:t>
      </w:r>
      <w:r w:rsidR="00DF41B6">
        <w:t>identifying potential collisions</w:t>
      </w:r>
      <w:r w:rsidR="0046311A">
        <w:t xml:space="preserve"> (e.g. energy detection)</w:t>
      </w:r>
      <w:r w:rsidR="00DF41B6">
        <w:t xml:space="preserve"> or </w:t>
      </w:r>
      <w:r>
        <w:rPr>
          <w:rFonts w:hint="eastAsia"/>
        </w:rPr>
        <w:t>distinguish UEs or resources</w:t>
      </w:r>
      <w:r w:rsidR="00DF41B6">
        <w:t xml:space="preserve"> when there is no collision on preamble selection</w:t>
      </w:r>
      <w:r w:rsidR="0046311A">
        <w:t xml:space="preserve"> </w:t>
      </w:r>
      <w:r>
        <w:rPr>
          <w:rFonts w:hint="eastAsia"/>
        </w:rPr>
        <w:t xml:space="preserve">under the condition that preamble sequences are mapped to UEs </w:t>
      </w:r>
      <w:r w:rsidR="00DF41B6">
        <w:t xml:space="preserve">MA </w:t>
      </w:r>
      <w:r>
        <w:rPr>
          <w:rFonts w:hint="eastAsia"/>
        </w:rPr>
        <w:t xml:space="preserve">resources accordingly. In addition, </w:t>
      </w:r>
      <w:r w:rsidR="0046311A">
        <w:t xml:space="preserve">preamble can be used as </w:t>
      </w:r>
      <w:r w:rsidR="00190A4E">
        <w:t xml:space="preserve">reference signals for </w:t>
      </w:r>
      <w:r w:rsidR="0046311A">
        <w:t>channel estimation for demodulating the data</w:t>
      </w:r>
      <w:r>
        <w:rPr>
          <w:rFonts w:hint="eastAsia"/>
        </w:rPr>
        <w:t>.</w:t>
      </w:r>
    </w:p>
    <w:p w:rsidR="0046311A" w:rsidRPr="003C2CA5" w:rsidRDefault="00941E5B" w:rsidP="00C90B53">
      <w:pPr>
        <w:adjustRightInd/>
        <w:snapToGrid w:val="0"/>
        <w:spacing w:afterLines="50" w:after="156" w:line="320" w:lineRule="exact"/>
        <w:jc w:val="both"/>
        <w:rPr>
          <w:b/>
          <w:i/>
          <w:szCs w:val="20"/>
          <w:lang w:val="en-GB"/>
        </w:rPr>
      </w:pPr>
      <w:r>
        <w:rPr>
          <w:b/>
          <w:i/>
          <w:szCs w:val="20"/>
          <w:lang w:val="en-GB"/>
        </w:rPr>
        <w:t xml:space="preserve">Observation 1: </w:t>
      </w:r>
      <w:r>
        <w:rPr>
          <w:rFonts w:hint="eastAsia"/>
          <w:b/>
          <w:i/>
          <w:szCs w:val="20"/>
          <w:lang w:val="en-GB"/>
        </w:rPr>
        <w:t>P</w:t>
      </w:r>
      <w:r w:rsidR="0046311A" w:rsidRPr="003C2CA5">
        <w:rPr>
          <w:b/>
          <w:i/>
          <w:szCs w:val="20"/>
          <w:lang w:val="en-GB"/>
        </w:rPr>
        <w:t xml:space="preserve">reamble is beneficial to blind detection and can be used </w:t>
      </w:r>
      <w:r w:rsidR="00A236E0">
        <w:rPr>
          <w:rFonts w:hint="eastAsia"/>
          <w:b/>
          <w:i/>
          <w:szCs w:val="20"/>
          <w:lang w:val="en-GB"/>
        </w:rPr>
        <w:t>as</w:t>
      </w:r>
      <w:r w:rsidR="0046311A" w:rsidRPr="003C2CA5">
        <w:rPr>
          <w:b/>
          <w:i/>
          <w:szCs w:val="20"/>
          <w:lang w:val="en-GB"/>
        </w:rPr>
        <w:t xml:space="preserve"> demodulation reference </w:t>
      </w:r>
      <w:r w:rsidR="00190A4E">
        <w:rPr>
          <w:b/>
          <w:i/>
          <w:szCs w:val="20"/>
          <w:lang w:val="en-GB"/>
        </w:rPr>
        <w:t>signal</w:t>
      </w:r>
      <w:r w:rsidR="0046311A" w:rsidRPr="003C2CA5">
        <w:rPr>
          <w:b/>
          <w:i/>
          <w:szCs w:val="20"/>
          <w:lang w:val="en-GB"/>
        </w:rPr>
        <w:t>.</w:t>
      </w:r>
    </w:p>
    <w:p w:rsidR="008C03CB" w:rsidRDefault="003B451A" w:rsidP="003C2CA5">
      <w:pPr>
        <w:spacing w:line="320" w:lineRule="exact"/>
        <w:rPr>
          <w:b/>
          <w:sz w:val="30"/>
          <w:szCs w:val="30"/>
        </w:rPr>
      </w:pPr>
      <w:r w:rsidRPr="003C2CA5">
        <w:rPr>
          <w:b/>
          <w:sz w:val="22"/>
          <w:szCs w:val="30"/>
        </w:rPr>
        <w:t>2.</w:t>
      </w:r>
      <w:r w:rsidR="003C2CA5">
        <w:rPr>
          <w:rFonts w:hint="eastAsia"/>
          <w:b/>
          <w:sz w:val="22"/>
          <w:szCs w:val="30"/>
        </w:rPr>
        <w:t>2</w:t>
      </w:r>
      <w:r w:rsidRPr="003C2CA5">
        <w:rPr>
          <w:b/>
          <w:sz w:val="22"/>
          <w:szCs w:val="30"/>
        </w:rPr>
        <w:t xml:space="preserve"> Basic channel structure</w:t>
      </w:r>
    </w:p>
    <w:p w:rsidR="00025346" w:rsidRDefault="00E97AE1" w:rsidP="00F13694">
      <w:pPr>
        <w:adjustRightInd/>
        <w:snapToGrid w:val="0"/>
        <w:spacing w:afterLines="50" w:after="156" w:line="320" w:lineRule="exact"/>
        <w:jc w:val="both"/>
      </w:pPr>
      <w:r>
        <w:rPr>
          <w:rFonts w:hint="eastAsia"/>
        </w:rPr>
        <w:t xml:space="preserve">Based on the above </w:t>
      </w:r>
      <w:r>
        <w:t>discussion</w:t>
      </w:r>
      <w:r>
        <w:rPr>
          <w:rFonts w:hint="eastAsia"/>
        </w:rPr>
        <w:t xml:space="preserve">s, a </w:t>
      </w:r>
      <w:r w:rsidR="0046311A">
        <w:t>grant-free channel structure</w:t>
      </w:r>
      <w:r>
        <w:rPr>
          <w:rFonts w:hint="eastAsia"/>
        </w:rPr>
        <w:t xml:space="preserve"> for </w:t>
      </w:r>
      <w:proofErr w:type="spellStart"/>
      <w:r w:rsidR="00B51EC3">
        <w:rPr>
          <w:rFonts w:hint="eastAsia"/>
        </w:rPr>
        <w:t>NoMA</w:t>
      </w:r>
      <w:proofErr w:type="spellEnd"/>
      <w:r w:rsidR="00B51EC3">
        <w:rPr>
          <w:rFonts w:hint="eastAsia"/>
        </w:rPr>
        <w:t xml:space="preserve"> based </w:t>
      </w:r>
      <w:r w:rsidR="00445504">
        <w:t>one-shot</w:t>
      </w:r>
      <w:r w:rsidR="00B51EC3">
        <w:rPr>
          <w:rFonts w:hint="eastAsia"/>
        </w:rPr>
        <w:t xml:space="preserve"> </w:t>
      </w:r>
      <w:r w:rsidR="00445504">
        <w:t xml:space="preserve">transmission </w:t>
      </w:r>
      <w:r w:rsidR="00B51EC3">
        <w:rPr>
          <w:rFonts w:hint="eastAsia"/>
        </w:rPr>
        <w:t>scheme</w:t>
      </w:r>
      <w:r w:rsidR="00782C7D">
        <w:rPr>
          <w:rFonts w:hint="eastAsia"/>
        </w:rPr>
        <w:t xml:space="preserve"> is proposed</w:t>
      </w:r>
      <w:r w:rsidR="001746EA">
        <w:rPr>
          <w:rFonts w:hint="eastAsia"/>
        </w:rPr>
        <w:t>. Figure 1</w:t>
      </w:r>
      <w:r w:rsidR="00B573CB">
        <w:rPr>
          <w:rFonts w:hint="eastAsia"/>
        </w:rPr>
        <w:t xml:space="preserve"> illustrates</w:t>
      </w:r>
      <w:r w:rsidR="001746EA">
        <w:rPr>
          <w:rFonts w:hint="eastAsia"/>
        </w:rPr>
        <w:t xml:space="preserve"> the proposed </w:t>
      </w:r>
      <w:r w:rsidR="00B51EC3">
        <w:rPr>
          <w:rFonts w:hint="eastAsia"/>
        </w:rPr>
        <w:t>structure</w:t>
      </w:r>
      <w:r w:rsidR="001746EA">
        <w:rPr>
          <w:rFonts w:hint="eastAsia"/>
        </w:rPr>
        <w:t xml:space="preserve">. </w:t>
      </w:r>
    </w:p>
    <w:p w:rsidR="00E97AE1" w:rsidRDefault="008D72FF" w:rsidP="00F13694">
      <w:pPr>
        <w:adjustRightInd/>
        <w:snapToGrid w:val="0"/>
        <w:spacing w:afterLines="50" w:after="156" w:line="240" w:lineRule="auto"/>
        <w:jc w:val="center"/>
      </w:pPr>
      <w:bookmarkStart w:id="1"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5pt;height:75.25pt">
            <v:imagedata r:id="rId9" o:title=""/>
          </v:shape>
        </w:pict>
      </w:r>
      <w:bookmarkEnd w:id="1"/>
    </w:p>
    <w:p w:rsidR="00E97AE1" w:rsidRDefault="001746EA" w:rsidP="00C90B53">
      <w:pPr>
        <w:adjustRightInd/>
        <w:snapToGrid w:val="0"/>
        <w:spacing w:afterLines="50" w:after="156" w:line="320" w:lineRule="exact"/>
        <w:jc w:val="center"/>
      </w:pPr>
      <w:r>
        <w:rPr>
          <w:rFonts w:hint="eastAsia"/>
        </w:rPr>
        <w:t>Figure 1</w:t>
      </w:r>
      <w:r w:rsidR="00B573CB">
        <w:rPr>
          <w:rFonts w:hint="eastAsia"/>
        </w:rPr>
        <w:t xml:space="preserve"> </w:t>
      </w:r>
      <w:r>
        <w:rPr>
          <w:rFonts w:hint="eastAsia"/>
        </w:rPr>
        <w:t>Cha</w:t>
      </w:r>
      <w:r w:rsidR="00955CAE">
        <w:rPr>
          <w:rFonts w:hint="eastAsia"/>
        </w:rPr>
        <w:t>nnel structure</w:t>
      </w:r>
      <w:r w:rsidR="00B573CB">
        <w:rPr>
          <w:rFonts w:hint="eastAsia"/>
        </w:rPr>
        <w:t xml:space="preserve"> </w:t>
      </w:r>
      <w:r>
        <w:rPr>
          <w:rFonts w:hint="eastAsia"/>
        </w:rPr>
        <w:t>of one-</w:t>
      </w:r>
      <w:r w:rsidR="00081E4E">
        <w:rPr>
          <w:rFonts w:hint="eastAsia"/>
        </w:rPr>
        <w:t>shot</w:t>
      </w:r>
      <w:r>
        <w:rPr>
          <w:rFonts w:hint="eastAsia"/>
        </w:rPr>
        <w:t xml:space="preserve"> transmission scheme</w:t>
      </w:r>
    </w:p>
    <w:p w:rsidR="00E97AE1" w:rsidRDefault="00B573CB" w:rsidP="00C90B53">
      <w:pPr>
        <w:adjustRightInd/>
        <w:snapToGrid w:val="0"/>
        <w:spacing w:afterLines="50" w:after="156" w:line="320" w:lineRule="exact"/>
        <w:jc w:val="both"/>
      </w:pPr>
      <w:r>
        <w:rPr>
          <w:rFonts w:hint="eastAsia"/>
        </w:rPr>
        <w:t xml:space="preserve">In the proposed structure, both preamble and payload are transmitted in one </w:t>
      </w:r>
      <w:r w:rsidR="00782C7D">
        <w:rPr>
          <w:rFonts w:hint="eastAsia"/>
        </w:rPr>
        <w:t>shot</w:t>
      </w:r>
      <w:r>
        <w:rPr>
          <w:rFonts w:hint="eastAsia"/>
        </w:rPr>
        <w:t xml:space="preserve">. The transmission slot may </w:t>
      </w:r>
      <w:r w:rsidR="00C4031A">
        <w:rPr>
          <w:rFonts w:hint="eastAsia"/>
        </w:rPr>
        <w:t>contain</w:t>
      </w:r>
      <w:r>
        <w:rPr>
          <w:rFonts w:hint="eastAsia"/>
        </w:rPr>
        <w:t xml:space="preserve"> the following parts: CP of the preamble (CP1), preamble, CP of the payload (CP2), payload and guard time (GT). </w:t>
      </w:r>
      <w:r w:rsidR="001D4392">
        <w:t>T</w:t>
      </w:r>
      <w:r w:rsidR="00FD44C3">
        <w:rPr>
          <w:rFonts w:hint="eastAsia"/>
        </w:rPr>
        <w:t>he lengths of CP1 and CP2</w:t>
      </w:r>
      <w:r>
        <w:rPr>
          <w:rFonts w:hint="eastAsia"/>
        </w:rPr>
        <w:t xml:space="preserve"> </w:t>
      </w:r>
      <w:r w:rsidR="007943EB">
        <w:rPr>
          <w:rFonts w:hint="eastAsia"/>
        </w:rPr>
        <w:t>are usually</w:t>
      </w:r>
      <w:r w:rsidR="00FD44C3">
        <w:rPr>
          <w:rFonts w:hint="eastAsia"/>
        </w:rPr>
        <w:t xml:space="preserve"> same</w:t>
      </w:r>
      <w:r w:rsidR="00B82753">
        <w:rPr>
          <w:rFonts w:hint="eastAsia"/>
        </w:rPr>
        <w:t xml:space="preserve"> and large enough</w:t>
      </w:r>
      <w:r w:rsidR="00FD44C3">
        <w:rPr>
          <w:rFonts w:hint="eastAsia"/>
        </w:rPr>
        <w:t xml:space="preserve"> </w:t>
      </w:r>
      <w:r w:rsidR="001D4392">
        <w:t xml:space="preserve">to </w:t>
      </w:r>
      <w:r w:rsidR="00B82753">
        <w:rPr>
          <w:rFonts w:hint="eastAsia"/>
        </w:rPr>
        <w:t>guarantee the</w:t>
      </w:r>
      <w:r w:rsidR="00FD44C3">
        <w:rPr>
          <w:rFonts w:hint="eastAsia"/>
        </w:rPr>
        <w:t xml:space="preserve"> detection</w:t>
      </w:r>
      <w:r w:rsidR="001D4392">
        <w:t xml:space="preserve"> accuracy</w:t>
      </w:r>
      <w:r w:rsidR="00B82753">
        <w:rPr>
          <w:rFonts w:hint="eastAsia"/>
        </w:rPr>
        <w:t xml:space="preserve"> for supporting operation without stringent timing alignment, i.e., RACH-free without closed-loop TA</w:t>
      </w:r>
      <w:r w:rsidR="00FD44C3">
        <w:rPr>
          <w:rFonts w:hint="eastAsia"/>
        </w:rPr>
        <w:t xml:space="preserve">. </w:t>
      </w:r>
      <w:r w:rsidR="008C0BF4">
        <w:rPr>
          <w:rFonts w:hint="eastAsia"/>
        </w:rPr>
        <w:t xml:space="preserve">The payload </w:t>
      </w:r>
      <w:r w:rsidR="00735063">
        <w:rPr>
          <w:rFonts w:hint="eastAsia"/>
        </w:rPr>
        <w:t xml:space="preserve">at least </w:t>
      </w:r>
      <w:r w:rsidR="008C0BF4">
        <w:rPr>
          <w:rFonts w:hint="eastAsia"/>
        </w:rPr>
        <w:t>include</w:t>
      </w:r>
      <w:r w:rsidR="00E44790">
        <w:rPr>
          <w:rFonts w:hint="eastAsia"/>
        </w:rPr>
        <w:t xml:space="preserve">s the </w:t>
      </w:r>
      <w:r w:rsidR="008C0BF4">
        <w:rPr>
          <w:rFonts w:hint="eastAsia"/>
        </w:rPr>
        <w:t>UE ID information</w:t>
      </w:r>
      <w:r w:rsidR="00E44790">
        <w:rPr>
          <w:rFonts w:hint="eastAsia"/>
        </w:rPr>
        <w:t xml:space="preserve"> and </w:t>
      </w:r>
      <w:r w:rsidR="001D4392">
        <w:t xml:space="preserve">a </w:t>
      </w:r>
      <w:r w:rsidR="00E44790">
        <w:rPr>
          <w:rFonts w:hint="eastAsia"/>
        </w:rPr>
        <w:t>(small) data packet</w:t>
      </w:r>
      <w:r w:rsidR="008C0BF4">
        <w:rPr>
          <w:rFonts w:hint="eastAsia"/>
        </w:rPr>
        <w:t>.</w:t>
      </w:r>
      <w:r w:rsidR="00B82753">
        <w:rPr>
          <w:rFonts w:hint="eastAsia"/>
        </w:rPr>
        <w:t xml:space="preserve"> </w:t>
      </w:r>
    </w:p>
    <w:p w:rsidR="00B573CB" w:rsidRDefault="00EE4365">
      <w:pPr>
        <w:adjustRightInd/>
        <w:snapToGrid w:val="0"/>
        <w:spacing w:afterLines="50" w:after="156" w:line="320" w:lineRule="exact"/>
        <w:jc w:val="both"/>
      </w:pPr>
      <w:r>
        <w:rPr>
          <w:rFonts w:hint="eastAsia"/>
        </w:rPr>
        <w:t>Moreover, t</w:t>
      </w:r>
      <w:r w:rsidR="00567184">
        <w:rPr>
          <w:rFonts w:hint="eastAsia"/>
        </w:rPr>
        <w:t>he mapping relationship</w:t>
      </w:r>
      <w:r w:rsidR="007809D1">
        <w:rPr>
          <w:rFonts w:hint="eastAsia"/>
        </w:rPr>
        <w:t xml:space="preserve"> between preamble sequences and payload </w:t>
      </w:r>
      <w:r>
        <w:rPr>
          <w:rFonts w:hint="eastAsia"/>
        </w:rPr>
        <w:t>contents</w:t>
      </w:r>
      <w:r w:rsidR="007809D1">
        <w:rPr>
          <w:rFonts w:hint="eastAsia"/>
        </w:rPr>
        <w:t xml:space="preserve"> </w:t>
      </w:r>
      <w:r>
        <w:rPr>
          <w:rFonts w:hint="eastAsia"/>
        </w:rPr>
        <w:t>could</w:t>
      </w:r>
      <w:r w:rsidR="00C434D6">
        <w:rPr>
          <w:rFonts w:hint="eastAsia"/>
        </w:rPr>
        <w:t xml:space="preserve"> be </w:t>
      </w:r>
      <w:r w:rsidR="007809D1">
        <w:rPr>
          <w:rFonts w:hint="eastAsia"/>
        </w:rPr>
        <w:t xml:space="preserve">preconfigured and </w:t>
      </w:r>
      <w:r w:rsidR="00C434D6">
        <w:rPr>
          <w:rFonts w:hint="eastAsia"/>
        </w:rPr>
        <w:t xml:space="preserve">known </w:t>
      </w:r>
      <w:r w:rsidR="007809D1">
        <w:rPr>
          <w:rFonts w:hint="eastAsia"/>
        </w:rPr>
        <w:t xml:space="preserve">to both </w:t>
      </w:r>
      <w:r w:rsidR="00C434D6">
        <w:rPr>
          <w:rFonts w:hint="eastAsia"/>
        </w:rPr>
        <w:t>gNB and UE</w:t>
      </w:r>
      <w:r w:rsidR="007809D1">
        <w:rPr>
          <w:rFonts w:hint="eastAsia"/>
        </w:rPr>
        <w:t xml:space="preserve">. </w:t>
      </w:r>
      <w:r w:rsidR="00736238">
        <w:rPr>
          <w:rFonts w:hint="eastAsia"/>
        </w:rPr>
        <w:t>In this case</w:t>
      </w:r>
      <w:r w:rsidR="00C434D6">
        <w:rPr>
          <w:rFonts w:hint="eastAsia"/>
        </w:rPr>
        <w:t xml:space="preserve">, by </w:t>
      </w:r>
      <w:r w:rsidR="00C434D6">
        <w:t>detecting a</w:t>
      </w:r>
      <w:r w:rsidR="00C434D6">
        <w:rPr>
          <w:rFonts w:hint="eastAsia"/>
        </w:rPr>
        <w:t xml:space="preserve"> preamble</w:t>
      </w:r>
      <w:r w:rsidR="00567184">
        <w:rPr>
          <w:rFonts w:hint="eastAsia"/>
        </w:rPr>
        <w:t xml:space="preserve">, </w:t>
      </w:r>
      <w:r w:rsidR="001D4392">
        <w:t xml:space="preserve">the </w:t>
      </w:r>
      <w:r w:rsidR="00C434D6">
        <w:rPr>
          <w:rFonts w:hint="eastAsia"/>
        </w:rPr>
        <w:t xml:space="preserve">gNB may acquire </w:t>
      </w:r>
      <w:r w:rsidR="007809D1">
        <w:rPr>
          <w:rFonts w:hint="eastAsia"/>
        </w:rPr>
        <w:t>the following payload contents</w:t>
      </w:r>
      <w:r w:rsidR="007B7E10">
        <w:rPr>
          <w:rFonts w:hint="eastAsia"/>
        </w:rPr>
        <w:t xml:space="preserve"> via </w:t>
      </w:r>
      <w:r w:rsidR="008C0BF4">
        <w:rPr>
          <w:rFonts w:hint="eastAsia"/>
        </w:rPr>
        <w:t xml:space="preserve">the preconfigured </w:t>
      </w:r>
      <w:r w:rsidR="007B7E10">
        <w:rPr>
          <w:rFonts w:hint="eastAsia"/>
        </w:rPr>
        <w:t>mapping relationship</w:t>
      </w:r>
      <w:r w:rsidR="007809D1">
        <w:rPr>
          <w:rFonts w:hint="eastAsia"/>
        </w:rPr>
        <w:t xml:space="preserve">: </w:t>
      </w:r>
      <w:r w:rsidR="00567184">
        <w:rPr>
          <w:rFonts w:hint="eastAsia"/>
        </w:rPr>
        <w:t xml:space="preserve">the location and size of the payload resources, the MCS of payload, the MA signature </w:t>
      </w:r>
      <w:r w:rsidR="007B7E10">
        <w:rPr>
          <w:rFonts w:hint="eastAsia"/>
        </w:rPr>
        <w:t xml:space="preserve">as </w:t>
      </w:r>
      <w:r w:rsidR="00567184">
        <w:rPr>
          <w:rFonts w:hint="eastAsia"/>
        </w:rPr>
        <w:t xml:space="preserve">in non-orthogonal multiple access, etc. If two or more preambles are mapped to the same payload resource, these preambles should be orthogonal or </w:t>
      </w:r>
      <w:r w:rsidR="005867A3">
        <w:rPr>
          <w:rFonts w:hint="eastAsia"/>
        </w:rPr>
        <w:t>quasi</w:t>
      </w:r>
      <w:r w:rsidR="00567184">
        <w:rPr>
          <w:rFonts w:hint="eastAsia"/>
        </w:rPr>
        <w:t>-orthogonal.</w:t>
      </w:r>
    </w:p>
    <w:p w:rsidR="00B573CB" w:rsidRPr="00735063" w:rsidRDefault="006F0729">
      <w:pPr>
        <w:adjustRightInd/>
        <w:snapToGrid w:val="0"/>
        <w:spacing w:afterLines="50" w:after="156" w:line="320" w:lineRule="exact"/>
        <w:jc w:val="both"/>
        <w:rPr>
          <w:lang w:val="en-GB"/>
        </w:rPr>
      </w:pPr>
      <w:r>
        <w:rPr>
          <w:rFonts w:hint="eastAsia"/>
          <w:szCs w:val="20"/>
          <w:lang w:val="en-GB"/>
        </w:rPr>
        <w:t>Based on the above one-shot</w:t>
      </w:r>
      <w:r w:rsidR="00955CAE">
        <w:rPr>
          <w:rFonts w:hint="eastAsia"/>
          <w:szCs w:val="20"/>
          <w:lang w:val="en-GB"/>
        </w:rPr>
        <w:t xml:space="preserve"> tr</w:t>
      </w:r>
      <w:r w:rsidR="00735063">
        <w:rPr>
          <w:rFonts w:hint="eastAsia"/>
          <w:szCs w:val="20"/>
          <w:lang w:val="en-GB"/>
        </w:rPr>
        <w:t xml:space="preserve">ansmission channel structure, an example </w:t>
      </w:r>
      <w:r w:rsidR="00955CAE">
        <w:rPr>
          <w:rFonts w:hint="eastAsia"/>
          <w:szCs w:val="20"/>
          <w:lang w:val="en-GB"/>
        </w:rPr>
        <w:t xml:space="preserve">procedure </w:t>
      </w:r>
      <w:r w:rsidR="00955CAE" w:rsidRPr="00955CAE">
        <w:rPr>
          <w:szCs w:val="20"/>
          <w:lang w:val="en-GB"/>
        </w:rPr>
        <w:t xml:space="preserve">for </w:t>
      </w:r>
      <w:r w:rsidR="007B7E10">
        <w:rPr>
          <w:rFonts w:hint="eastAsia"/>
          <w:szCs w:val="20"/>
          <w:lang w:val="en-GB"/>
        </w:rPr>
        <w:t>grant free</w:t>
      </w:r>
      <w:r w:rsidR="00955CAE" w:rsidRPr="00955CAE">
        <w:rPr>
          <w:szCs w:val="20"/>
          <w:lang w:val="en-GB"/>
        </w:rPr>
        <w:t xml:space="preserve"> non-orthogonal multiple access</w:t>
      </w:r>
      <w:r w:rsidR="00955CAE" w:rsidRPr="00955CAE">
        <w:rPr>
          <w:rFonts w:hint="eastAsia"/>
          <w:szCs w:val="20"/>
          <w:lang w:val="en-GB"/>
        </w:rPr>
        <w:t xml:space="preserve"> </w:t>
      </w:r>
      <w:r w:rsidR="00955CAE">
        <w:rPr>
          <w:rFonts w:hint="eastAsia"/>
          <w:szCs w:val="20"/>
          <w:lang w:val="en-GB"/>
        </w:rPr>
        <w:t xml:space="preserve">is </w:t>
      </w:r>
      <w:r w:rsidR="00735063">
        <w:rPr>
          <w:rFonts w:hint="eastAsia"/>
          <w:szCs w:val="20"/>
          <w:lang w:val="en-GB"/>
        </w:rPr>
        <w:t>discussed hereinafter</w:t>
      </w:r>
      <w:r w:rsidR="00955CAE">
        <w:rPr>
          <w:rFonts w:hint="eastAsia"/>
          <w:szCs w:val="20"/>
          <w:lang w:val="en-GB"/>
        </w:rPr>
        <w:t xml:space="preserve">. </w:t>
      </w:r>
    </w:p>
    <w:p w:rsidR="00270FE7" w:rsidRDefault="00955CAE">
      <w:pPr>
        <w:adjustRightInd/>
        <w:snapToGrid w:val="0"/>
        <w:spacing w:afterLines="50" w:after="156" w:line="320" w:lineRule="exact"/>
        <w:jc w:val="both"/>
      </w:pPr>
      <w:r>
        <w:rPr>
          <w:rFonts w:hint="eastAsia"/>
        </w:rPr>
        <w:t xml:space="preserve">In particular, </w:t>
      </w:r>
      <w:r w:rsidR="00FE3400">
        <w:t xml:space="preserve">a </w:t>
      </w:r>
      <w:r>
        <w:rPr>
          <w:rFonts w:hint="eastAsia"/>
        </w:rPr>
        <w:t xml:space="preserve">UE transmits </w:t>
      </w:r>
      <w:r w:rsidR="0073794C">
        <w:rPr>
          <w:rFonts w:hint="eastAsia"/>
        </w:rPr>
        <w:t xml:space="preserve">the </w:t>
      </w:r>
      <w:r>
        <w:rPr>
          <w:rFonts w:hint="eastAsia"/>
        </w:rPr>
        <w:t>selected preamble and payload using the proposed one-</w:t>
      </w:r>
      <w:r w:rsidR="0073794C">
        <w:rPr>
          <w:rFonts w:hint="eastAsia"/>
        </w:rPr>
        <w:t>shot</w:t>
      </w:r>
      <w:r>
        <w:rPr>
          <w:rFonts w:hint="eastAsia"/>
        </w:rPr>
        <w:t xml:space="preserve"> transmission scheme. If </w:t>
      </w:r>
      <w:r w:rsidR="007B7E10">
        <w:rPr>
          <w:rFonts w:hint="eastAsia"/>
        </w:rPr>
        <w:t xml:space="preserve">the </w:t>
      </w:r>
      <w:r>
        <w:rPr>
          <w:rFonts w:hint="eastAsia"/>
        </w:rPr>
        <w:t xml:space="preserve">preamble is detected by the </w:t>
      </w:r>
      <w:r w:rsidR="006F0729">
        <w:rPr>
          <w:rFonts w:hint="eastAsia"/>
        </w:rPr>
        <w:t>g</w:t>
      </w:r>
      <w:r>
        <w:rPr>
          <w:rFonts w:hint="eastAsia"/>
        </w:rPr>
        <w:t xml:space="preserve">NB, the corresponding </w:t>
      </w:r>
      <w:r w:rsidR="007B7E10">
        <w:rPr>
          <w:rFonts w:hint="eastAsia"/>
        </w:rPr>
        <w:t xml:space="preserve">payload settings like </w:t>
      </w:r>
      <w:r>
        <w:rPr>
          <w:rFonts w:hint="eastAsia"/>
        </w:rPr>
        <w:t xml:space="preserve">MCS can be obtained according </w:t>
      </w:r>
      <w:r w:rsidR="0040441E">
        <w:rPr>
          <w:rFonts w:hint="eastAsia"/>
        </w:rPr>
        <w:t xml:space="preserve">to </w:t>
      </w:r>
      <w:r>
        <w:rPr>
          <w:rFonts w:hint="eastAsia"/>
        </w:rPr>
        <w:t xml:space="preserve">the preconfigured mapping relationship which </w:t>
      </w:r>
      <w:r w:rsidR="00735063">
        <w:rPr>
          <w:rFonts w:hint="eastAsia"/>
        </w:rPr>
        <w:t>is</w:t>
      </w:r>
      <w:r>
        <w:rPr>
          <w:rFonts w:hint="eastAsia"/>
        </w:rPr>
        <w:t xml:space="preserve"> used for the subsequent payload detection</w:t>
      </w:r>
      <w:r w:rsidR="007B7E10">
        <w:rPr>
          <w:rFonts w:hint="eastAsia"/>
        </w:rPr>
        <w:t xml:space="preserve"> and decoding</w:t>
      </w:r>
      <w:r>
        <w:rPr>
          <w:rFonts w:hint="eastAsia"/>
        </w:rPr>
        <w:t xml:space="preserve">. Based on the </w:t>
      </w:r>
      <w:r>
        <w:t>results</w:t>
      </w:r>
      <w:r>
        <w:rPr>
          <w:rFonts w:hint="eastAsia"/>
        </w:rPr>
        <w:t xml:space="preserve"> of payload detection, </w:t>
      </w:r>
      <w:r w:rsidR="0040441E">
        <w:rPr>
          <w:rFonts w:hint="eastAsia"/>
        </w:rPr>
        <w:t>feedback</w:t>
      </w:r>
      <w:r>
        <w:rPr>
          <w:rFonts w:hint="eastAsia"/>
        </w:rPr>
        <w:t xml:space="preserve"> </w:t>
      </w:r>
      <w:r w:rsidR="00642161">
        <w:rPr>
          <w:rFonts w:hint="eastAsia"/>
        </w:rPr>
        <w:t xml:space="preserve">information </w:t>
      </w:r>
      <w:r w:rsidR="0040441E">
        <w:rPr>
          <w:rFonts w:hint="eastAsia"/>
        </w:rPr>
        <w:t xml:space="preserve">is sent </w:t>
      </w:r>
      <w:r>
        <w:rPr>
          <w:rFonts w:hint="eastAsia"/>
        </w:rPr>
        <w:t>to the UE</w:t>
      </w:r>
      <w:r w:rsidR="0040441E">
        <w:rPr>
          <w:rFonts w:hint="eastAsia"/>
        </w:rPr>
        <w:t xml:space="preserve"> by </w:t>
      </w:r>
      <w:r w:rsidR="00FE3400">
        <w:t xml:space="preserve">the </w:t>
      </w:r>
      <w:r w:rsidR="0040441E">
        <w:rPr>
          <w:rFonts w:hint="eastAsia"/>
        </w:rPr>
        <w:t>gNB</w:t>
      </w:r>
      <w:r w:rsidR="00BF0FED">
        <w:rPr>
          <w:rFonts w:hint="eastAsia"/>
        </w:rPr>
        <w:t xml:space="preserve">. </w:t>
      </w:r>
      <w:r>
        <w:rPr>
          <w:rFonts w:hint="eastAsia"/>
        </w:rPr>
        <w:t xml:space="preserve">If </w:t>
      </w:r>
      <w:r w:rsidR="00FE3400">
        <w:t xml:space="preserve">the </w:t>
      </w:r>
      <w:r>
        <w:rPr>
          <w:rFonts w:hint="eastAsia"/>
        </w:rPr>
        <w:t>payload is detected correctly, the feedback information should include ACK</w:t>
      </w:r>
      <w:r w:rsidR="00735063">
        <w:rPr>
          <w:rFonts w:hint="eastAsia"/>
        </w:rPr>
        <w:t xml:space="preserve"> and </w:t>
      </w:r>
      <w:r w:rsidR="00CF776D">
        <w:rPr>
          <w:rFonts w:hint="eastAsia"/>
        </w:rPr>
        <w:t xml:space="preserve">the </w:t>
      </w:r>
      <w:r w:rsidR="00486795">
        <w:rPr>
          <w:rFonts w:hint="eastAsia"/>
        </w:rPr>
        <w:t>detected UE ID</w:t>
      </w:r>
      <w:r>
        <w:rPr>
          <w:rFonts w:hint="eastAsia"/>
        </w:rPr>
        <w:t xml:space="preserve"> </w:t>
      </w:r>
      <w:r w:rsidR="006A0D3D">
        <w:rPr>
          <w:rFonts w:hint="eastAsia"/>
        </w:rPr>
        <w:t>information</w:t>
      </w:r>
      <w:r>
        <w:rPr>
          <w:rFonts w:hint="eastAsia"/>
        </w:rPr>
        <w:t xml:space="preserve">. </w:t>
      </w:r>
      <w:r w:rsidR="00735063">
        <w:rPr>
          <w:rFonts w:hint="eastAsia"/>
        </w:rPr>
        <w:t>According to</w:t>
      </w:r>
      <w:r>
        <w:rPr>
          <w:rFonts w:hint="eastAsia"/>
        </w:rPr>
        <w:t xml:space="preserve"> the feedback information, UE </w:t>
      </w:r>
      <w:r w:rsidR="00270FE7">
        <w:rPr>
          <w:rFonts w:hint="eastAsia"/>
        </w:rPr>
        <w:t xml:space="preserve">could </w:t>
      </w:r>
      <w:r w:rsidR="00934BB2">
        <w:rPr>
          <w:rFonts w:hint="eastAsia"/>
        </w:rPr>
        <w:t xml:space="preserve">know whether the payload has been successfully decoded or not. </w:t>
      </w:r>
      <w:r w:rsidR="00934BB2">
        <w:t>I</w:t>
      </w:r>
      <w:r w:rsidR="00934BB2">
        <w:rPr>
          <w:rFonts w:hint="eastAsia"/>
        </w:rPr>
        <w:t xml:space="preserve">f </w:t>
      </w:r>
      <w:r w:rsidR="00735063">
        <w:rPr>
          <w:rFonts w:hint="eastAsia"/>
        </w:rPr>
        <w:t>retransmission is needed</w:t>
      </w:r>
      <w:r w:rsidR="00934BB2">
        <w:rPr>
          <w:rFonts w:hint="eastAsia"/>
        </w:rPr>
        <w:t>, UE could do a random back</w:t>
      </w:r>
      <w:r w:rsidR="00735063">
        <w:rPr>
          <w:rFonts w:hint="eastAsia"/>
        </w:rPr>
        <w:t>-</w:t>
      </w:r>
      <w:r w:rsidR="00934BB2">
        <w:rPr>
          <w:rFonts w:hint="eastAsia"/>
        </w:rPr>
        <w:t xml:space="preserve">off and retransmit preamble and payload. </w:t>
      </w:r>
      <w:r w:rsidR="00270FE7">
        <w:rPr>
          <w:rFonts w:hint="eastAsia"/>
        </w:rPr>
        <w:t>It should be noted that the preamble used in the retransmission could be different from the preamble used in the previous transmission.</w:t>
      </w:r>
      <w:r w:rsidR="006A0D3D">
        <w:rPr>
          <w:rFonts w:hint="eastAsia"/>
        </w:rPr>
        <w:t xml:space="preserve"> However, when the detected UE ID information is unmatched, which indicates a </w:t>
      </w:r>
      <w:r w:rsidR="006A0D3D">
        <w:t>collision</w:t>
      </w:r>
      <w:r w:rsidR="006A0D3D">
        <w:rPr>
          <w:rFonts w:hint="eastAsia"/>
        </w:rPr>
        <w:t xml:space="preserve"> has happened and the UE will start a new transmission. </w:t>
      </w:r>
    </w:p>
    <w:p w:rsidR="00773111" w:rsidRPr="00735063" w:rsidRDefault="00773111" w:rsidP="00592CB9">
      <w:pPr>
        <w:adjustRightInd/>
        <w:snapToGrid w:val="0"/>
        <w:spacing w:afterLines="50" w:after="156" w:line="320" w:lineRule="exact"/>
        <w:jc w:val="both"/>
        <w:rPr>
          <w:b/>
          <w:i/>
          <w:szCs w:val="20"/>
          <w:lang w:val="en-GB"/>
        </w:rPr>
      </w:pPr>
      <w:r w:rsidRPr="00735063">
        <w:rPr>
          <w:rFonts w:hint="eastAsia"/>
          <w:b/>
          <w:i/>
          <w:szCs w:val="20"/>
          <w:lang w:val="en-GB"/>
        </w:rPr>
        <w:lastRenderedPageBreak/>
        <w:t>Proposal 1:</w:t>
      </w:r>
      <w:r w:rsidRPr="00884369">
        <w:t xml:space="preserve"> </w:t>
      </w:r>
      <w:r w:rsidRPr="00735063">
        <w:rPr>
          <w:rFonts w:hint="eastAsia"/>
          <w:b/>
          <w:i/>
          <w:szCs w:val="20"/>
          <w:lang w:val="en-GB"/>
        </w:rPr>
        <w:t xml:space="preserve">The channel structure of </w:t>
      </w:r>
      <w:r w:rsidR="00FE3400">
        <w:rPr>
          <w:b/>
          <w:i/>
          <w:szCs w:val="20"/>
          <w:lang w:val="en-GB"/>
        </w:rPr>
        <w:t xml:space="preserve">a </w:t>
      </w:r>
      <w:r w:rsidRPr="00735063">
        <w:rPr>
          <w:rFonts w:hint="eastAsia"/>
          <w:b/>
          <w:i/>
          <w:szCs w:val="20"/>
          <w:lang w:val="en-GB"/>
        </w:rPr>
        <w:t xml:space="preserve">preamble preceding </w:t>
      </w:r>
      <w:r w:rsidR="00FE3400">
        <w:rPr>
          <w:b/>
          <w:i/>
          <w:szCs w:val="20"/>
          <w:lang w:val="en-GB"/>
        </w:rPr>
        <w:t xml:space="preserve">a </w:t>
      </w:r>
      <w:r w:rsidRPr="00735063">
        <w:rPr>
          <w:rFonts w:hint="eastAsia"/>
          <w:b/>
          <w:i/>
          <w:szCs w:val="20"/>
          <w:lang w:val="en-GB"/>
        </w:rPr>
        <w:t xml:space="preserve">data </w:t>
      </w:r>
      <w:r w:rsidRPr="00735063">
        <w:rPr>
          <w:b/>
          <w:i/>
          <w:szCs w:val="20"/>
          <w:lang w:val="en-GB"/>
        </w:rPr>
        <w:t>payload</w:t>
      </w:r>
      <w:r>
        <w:rPr>
          <w:rFonts w:hint="eastAsia"/>
          <w:b/>
          <w:i/>
          <w:szCs w:val="20"/>
          <w:lang w:val="en-GB"/>
        </w:rPr>
        <w:t xml:space="preserve"> and the associated procedure </w:t>
      </w:r>
      <w:r w:rsidRPr="00735063">
        <w:rPr>
          <w:rFonts w:hint="eastAsia"/>
          <w:b/>
          <w:i/>
          <w:szCs w:val="20"/>
          <w:lang w:val="en-GB"/>
        </w:rPr>
        <w:t xml:space="preserve">can be considered for grant-free </w:t>
      </w:r>
      <w:r>
        <w:rPr>
          <w:rFonts w:hint="eastAsia"/>
          <w:b/>
          <w:i/>
          <w:szCs w:val="20"/>
          <w:lang w:val="en-GB"/>
        </w:rPr>
        <w:t xml:space="preserve">transmission based </w:t>
      </w:r>
      <w:r w:rsidRPr="00735063">
        <w:rPr>
          <w:rFonts w:hint="eastAsia"/>
          <w:b/>
          <w:i/>
          <w:szCs w:val="20"/>
          <w:lang w:val="en-GB"/>
        </w:rPr>
        <w:t>non-orthogonal multiple access.</w:t>
      </w:r>
    </w:p>
    <w:p w:rsidR="00735063" w:rsidRPr="00DB3652" w:rsidRDefault="00735063" w:rsidP="00C90B53">
      <w:pPr>
        <w:adjustRightInd/>
        <w:snapToGrid w:val="0"/>
        <w:spacing w:afterLines="50" w:after="156" w:line="320" w:lineRule="exact"/>
        <w:jc w:val="both"/>
        <w:rPr>
          <w:lang w:val="en-GB"/>
        </w:rPr>
      </w:pPr>
    </w:p>
    <w:p w:rsidR="00A569A4" w:rsidRDefault="00216F14" w:rsidP="00D25161">
      <w:pPr>
        <w:numPr>
          <w:ilvl w:val="0"/>
          <w:numId w:val="1"/>
        </w:numPr>
        <w:spacing w:line="320" w:lineRule="exact"/>
        <w:ind w:left="357" w:hanging="357"/>
        <w:rPr>
          <w:b/>
          <w:sz w:val="30"/>
          <w:szCs w:val="30"/>
        </w:rPr>
      </w:pPr>
      <w:r>
        <w:rPr>
          <w:b/>
          <w:sz w:val="30"/>
          <w:szCs w:val="30"/>
        </w:rPr>
        <w:t>Conclusion</w:t>
      </w:r>
    </w:p>
    <w:p w:rsidR="00300AD6" w:rsidRDefault="00221120" w:rsidP="00D25161">
      <w:pPr>
        <w:snapToGrid w:val="0"/>
        <w:spacing w:line="320" w:lineRule="exact"/>
        <w:jc w:val="both"/>
        <w:rPr>
          <w:szCs w:val="20"/>
        </w:rPr>
      </w:pPr>
      <w:r w:rsidRPr="0027255D">
        <w:rPr>
          <w:szCs w:val="20"/>
        </w:rPr>
        <w:t>In this co</w:t>
      </w:r>
      <w:r w:rsidR="00A540F3">
        <w:rPr>
          <w:szCs w:val="20"/>
        </w:rPr>
        <w:t xml:space="preserve">ntribution, </w:t>
      </w:r>
      <w:r w:rsidR="00270FE7">
        <w:rPr>
          <w:rFonts w:hint="eastAsia"/>
          <w:szCs w:val="20"/>
        </w:rPr>
        <w:t xml:space="preserve">a </w:t>
      </w:r>
      <w:r w:rsidR="00735063">
        <w:rPr>
          <w:rFonts w:hint="eastAsia"/>
          <w:szCs w:val="20"/>
        </w:rPr>
        <w:t xml:space="preserve">basic channel structure for </w:t>
      </w:r>
      <w:r w:rsidR="00270FE7">
        <w:rPr>
          <w:rFonts w:hint="eastAsia"/>
          <w:szCs w:val="20"/>
        </w:rPr>
        <w:t xml:space="preserve">one-slot transmission </w:t>
      </w:r>
      <w:r w:rsidR="00735063">
        <w:rPr>
          <w:rFonts w:hint="eastAsia"/>
          <w:szCs w:val="20"/>
        </w:rPr>
        <w:t>based on</w:t>
      </w:r>
      <w:r w:rsidR="00270FE7">
        <w:rPr>
          <w:rFonts w:hint="eastAsia"/>
          <w:szCs w:val="20"/>
        </w:rPr>
        <w:t xml:space="preserve"> </w:t>
      </w:r>
      <w:r w:rsidR="00735063">
        <w:rPr>
          <w:rFonts w:hint="eastAsia"/>
          <w:szCs w:val="20"/>
        </w:rPr>
        <w:t>grant free</w:t>
      </w:r>
      <w:r w:rsidR="00270FE7">
        <w:rPr>
          <w:rFonts w:hint="eastAsia"/>
          <w:szCs w:val="20"/>
        </w:rPr>
        <w:t xml:space="preserve"> non-orthogonal multiple access is </w:t>
      </w:r>
      <w:r w:rsidR="00735063">
        <w:rPr>
          <w:rFonts w:hint="eastAsia"/>
          <w:szCs w:val="20"/>
        </w:rPr>
        <w:t>discussed</w:t>
      </w:r>
      <w:r w:rsidR="00270FE7">
        <w:rPr>
          <w:rFonts w:hint="eastAsia"/>
          <w:szCs w:val="20"/>
        </w:rPr>
        <w:t>.</w:t>
      </w:r>
      <w:r w:rsidR="00735063">
        <w:rPr>
          <w:rFonts w:hint="eastAsia"/>
          <w:szCs w:val="20"/>
        </w:rPr>
        <w:t xml:space="preserve"> </w:t>
      </w:r>
      <w:r w:rsidR="00270FE7">
        <w:rPr>
          <w:szCs w:val="20"/>
        </w:rPr>
        <w:t>In</w:t>
      </w:r>
      <w:r w:rsidR="00270FE7">
        <w:rPr>
          <w:rFonts w:hint="eastAsia"/>
          <w:szCs w:val="20"/>
        </w:rPr>
        <w:t xml:space="preserve"> </w:t>
      </w:r>
      <w:r w:rsidR="00B819B0">
        <w:rPr>
          <w:szCs w:val="20"/>
        </w:rPr>
        <w:t>particular</w:t>
      </w:r>
      <w:r w:rsidR="00B819B0">
        <w:rPr>
          <w:rFonts w:hint="eastAsia"/>
          <w:szCs w:val="20"/>
        </w:rPr>
        <w:t xml:space="preserve">, based on the </w:t>
      </w:r>
      <w:r w:rsidR="00F40634">
        <w:rPr>
          <w:rFonts w:hint="eastAsia"/>
          <w:szCs w:val="20"/>
        </w:rPr>
        <w:t>analysis</w:t>
      </w:r>
      <w:r w:rsidR="00735063">
        <w:rPr>
          <w:rFonts w:hint="eastAsia"/>
          <w:szCs w:val="20"/>
        </w:rPr>
        <w:t>, the following is proposed:</w:t>
      </w:r>
      <w:r w:rsidR="007D44AC">
        <w:rPr>
          <w:rFonts w:hint="eastAsia"/>
          <w:szCs w:val="20"/>
        </w:rPr>
        <w:t xml:space="preserve"> </w:t>
      </w:r>
    </w:p>
    <w:p w:rsidR="006C7558" w:rsidRPr="003C2CA5" w:rsidRDefault="00941E5B" w:rsidP="00C90B53">
      <w:pPr>
        <w:adjustRightInd/>
        <w:snapToGrid w:val="0"/>
        <w:spacing w:afterLines="50" w:after="156" w:line="320" w:lineRule="exact"/>
        <w:jc w:val="both"/>
        <w:rPr>
          <w:b/>
          <w:i/>
          <w:szCs w:val="20"/>
          <w:lang w:val="en-GB"/>
        </w:rPr>
      </w:pPr>
      <w:r>
        <w:rPr>
          <w:b/>
          <w:i/>
          <w:szCs w:val="20"/>
          <w:lang w:val="en-GB"/>
        </w:rPr>
        <w:t xml:space="preserve">Observation 1: </w:t>
      </w:r>
      <w:r>
        <w:rPr>
          <w:rFonts w:hint="eastAsia"/>
          <w:b/>
          <w:i/>
          <w:szCs w:val="20"/>
          <w:lang w:val="en-GB"/>
        </w:rPr>
        <w:t>P</w:t>
      </w:r>
      <w:r w:rsidR="006C7558" w:rsidRPr="003C2CA5">
        <w:rPr>
          <w:b/>
          <w:i/>
          <w:szCs w:val="20"/>
          <w:lang w:val="en-GB"/>
        </w:rPr>
        <w:t xml:space="preserve">reamble is beneficial to blind detection and can be used </w:t>
      </w:r>
      <w:r w:rsidR="00A236E0">
        <w:rPr>
          <w:rFonts w:hint="eastAsia"/>
          <w:b/>
          <w:i/>
          <w:szCs w:val="20"/>
          <w:lang w:val="en-GB"/>
        </w:rPr>
        <w:t>as</w:t>
      </w:r>
      <w:r w:rsidR="006C7558" w:rsidRPr="003C2CA5">
        <w:rPr>
          <w:b/>
          <w:i/>
          <w:szCs w:val="20"/>
          <w:lang w:val="en-GB"/>
        </w:rPr>
        <w:t xml:space="preserve"> demodulation reference </w:t>
      </w:r>
      <w:r w:rsidR="00FE3400">
        <w:rPr>
          <w:b/>
          <w:i/>
          <w:szCs w:val="20"/>
          <w:lang w:val="en-GB"/>
        </w:rPr>
        <w:t>signal</w:t>
      </w:r>
      <w:r w:rsidR="006C7558" w:rsidRPr="003C2CA5">
        <w:rPr>
          <w:b/>
          <w:i/>
          <w:szCs w:val="20"/>
          <w:lang w:val="en-GB"/>
        </w:rPr>
        <w:t>.</w:t>
      </w:r>
    </w:p>
    <w:p w:rsidR="00735063" w:rsidRPr="00735063" w:rsidRDefault="00735063" w:rsidP="00C90B53">
      <w:pPr>
        <w:adjustRightInd/>
        <w:snapToGrid w:val="0"/>
        <w:spacing w:afterLines="50" w:after="156" w:line="320" w:lineRule="exact"/>
        <w:jc w:val="both"/>
        <w:rPr>
          <w:b/>
          <w:i/>
          <w:szCs w:val="20"/>
          <w:lang w:val="en-GB"/>
        </w:rPr>
      </w:pPr>
      <w:r w:rsidRPr="00735063">
        <w:rPr>
          <w:rFonts w:hint="eastAsia"/>
          <w:b/>
          <w:i/>
          <w:szCs w:val="20"/>
          <w:lang w:val="en-GB"/>
        </w:rPr>
        <w:t>Proposal 1:</w:t>
      </w:r>
      <w:r w:rsidRPr="00884369">
        <w:t xml:space="preserve"> </w:t>
      </w:r>
      <w:r w:rsidRPr="00735063">
        <w:rPr>
          <w:rFonts w:hint="eastAsia"/>
          <w:b/>
          <w:i/>
          <w:szCs w:val="20"/>
          <w:lang w:val="en-GB"/>
        </w:rPr>
        <w:t xml:space="preserve">The channel structure of </w:t>
      </w:r>
      <w:r w:rsidR="00FE3400">
        <w:rPr>
          <w:b/>
          <w:i/>
          <w:szCs w:val="20"/>
          <w:lang w:val="en-GB"/>
        </w:rPr>
        <w:t xml:space="preserve">a </w:t>
      </w:r>
      <w:r w:rsidRPr="00735063">
        <w:rPr>
          <w:rFonts w:hint="eastAsia"/>
          <w:b/>
          <w:i/>
          <w:szCs w:val="20"/>
          <w:lang w:val="en-GB"/>
        </w:rPr>
        <w:t xml:space="preserve">preamble preceding </w:t>
      </w:r>
      <w:r w:rsidR="00FE3400">
        <w:rPr>
          <w:b/>
          <w:i/>
          <w:szCs w:val="20"/>
          <w:lang w:val="en-GB"/>
        </w:rPr>
        <w:t xml:space="preserve">a </w:t>
      </w:r>
      <w:r w:rsidRPr="00735063">
        <w:rPr>
          <w:rFonts w:hint="eastAsia"/>
          <w:b/>
          <w:i/>
          <w:szCs w:val="20"/>
          <w:lang w:val="en-GB"/>
        </w:rPr>
        <w:t xml:space="preserve">data </w:t>
      </w:r>
      <w:r w:rsidRPr="00735063">
        <w:rPr>
          <w:b/>
          <w:i/>
          <w:szCs w:val="20"/>
          <w:lang w:val="en-GB"/>
        </w:rPr>
        <w:t>payload</w:t>
      </w:r>
      <w:r w:rsidR="0095786D">
        <w:rPr>
          <w:rFonts w:hint="eastAsia"/>
          <w:b/>
          <w:i/>
          <w:szCs w:val="20"/>
          <w:lang w:val="en-GB"/>
        </w:rPr>
        <w:t xml:space="preserve"> </w:t>
      </w:r>
      <w:r w:rsidR="00773111">
        <w:rPr>
          <w:rFonts w:hint="eastAsia"/>
          <w:b/>
          <w:i/>
          <w:szCs w:val="20"/>
          <w:lang w:val="en-GB"/>
        </w:rPr>
        <w:t xml:space="preserve">and the associated procedure </w:t>
      </w:r>
      <w:r w:rsidRPr="00735063">
        <w:rPr>
          <w:rFonts w:hint="eastAsia"/>
          <w:b/>
          <w:i/>
          <w:szCs w:val="20"/>
          <w:lang w:val="en-GB"/>
        </w:rPr>
        <w:t>can be considered for</w:t>
      </w:r>
      <w:r w:rsidR="0095786D" w:rsidRPr="00735063">
        <w:rPr>
          <w:rFonts w:hint="eastAsia"/>
          <w:b/>
          <w:i/>
          <w:szCs w:val="20"/>
          <w:lang w:val="en-GB"/>
        </w:rPr>
        <w:t xml:space="preserve"> </w:t>
      </w:r>
      <w:r w:rsidRPr="00735063">
        <w:rPr>
          <w:rFonts w:hint="eastAsia"/>
          <w:b/>
          <w:i/>
          <w:szCs w:val="20"/>
          <w:lang w:val="en-GB"/>
        </w:rPr>
        <w:t xml:space="preserve">grant-free </w:t>
      </w:r>
      <w:r w:rsidR="0095786D">
        <w:rPr>
          <w:rFonts w:hint="eastAsia"/>
          <w:b/>
          <w:i/>
          <w:szCs w:val="20"/>
          <w:lang w:val="en-GB"/>
        </w:rPr>
        <w:t>transmission based</w:t>
      </w:r>
      <w:r w:rsidR="00486DAE">
        <w:rPr>
          <w:rFonts w:hint="eastAsia"/>
          <w:b/>
          <w:i/>
          <w:szCs w:val="20"/>
          <w:lang w:val="en-GB"/>
        </w:rPr>
        <w:t xml:space="preserve"> </w:t>
      </w:r>
      <w:r w:rsidRPr="00735063">
        <w:rPr>
          <w:rFonts w:hint="eastAsia"/>
          <w:b/>
          <w:i/>
          <w:szCs w:val="20"/>
          <w:lang w:val="en-GB"/>
        </w:rPr>
        <w:t>non-orthogonal multiple access.</w:t>
      </w:r>
    </w:p>
    <w:p w:rsidR="00A569A4" w:rsidRDefault="00A569A4" w:rsidP="00D25161">
      <w:pPr>
        <w:numPr>
          <w:ilvl w:val="0"/>
          <w:numId w:val="1"/>
        </w:numPr>
        <w:spacing w:line="320" w:lineRule="exact"/>
        <w:ind w:left="357" w:hanging="357"/>
        <w:rPr>
          <w:b/>
          <w:sz w:val="30"/>
          <w:szCs w:val="30"/>
        </w:rPr>
      </w:pPr>
      <w:r>
        <w:rPr>
          <w:b/>
          <w:sz w:val="30"/>
          <w:szCs w:val="30"/>
        </w:rPr>
        <w:t>References</w:t>
      </w:r>
    </w:p>
    <w:p w:rsidR="007F66F4" w:rsidRDefault="00EA5B9D" w:rsidP="00D25161">
      <w:pPr>
        <w:spacing w:line="320" w:lineRule="exact"/>
        <w:rPr>
          <w:szCs w:val="20"/>
        </w:rPr>
      </w:pPr>
      <w:bookmarkStart w:id="2" w:name="OLE_LINK3"/>
      <w:bookmarkStart w:id="3" w:name="OLE_LINK4"/>
      <w:r w:rsidRPr="002B09BE">
        <w:rPr>
          <w:rFonts w:hint="eastAsia"/>
          <w:szCs w:val="20"/>
        </w:rPr>
        <w:t xml:space="preserve">[1] </w:t>
      </w:r>
      <w:bookmarkEnd w:id="2"/>
      <w:bookmarkEnd w:id="3"/>
      <w:r w:rsidR="003068F6">
        <w:rPr>
          <w:rFonts w:hint="eastAsia"/>
          <w:szCs w:val="20"/>
        </w:rPr>
        <w:t xml:space="preserve">RAN1 </w:t>
      </w:r>
      <w:r w:rsidR="003068F6">
        <w:rPr>
          <w:szCs w:val="20"/>
        </w:rPr>
        <w:t>Chairman’s note</w:t>
      </w:r>
      <w:r w:rsidR="00F656AB">
        <w:rPr>
          <w:rFonts w:hint="eastAsia"/>
          <w:szCs w:val="20"/>
        </w:rPr>
        <w:t>s</w:t>
      </w:r>
      <w:r w:rsidR="003631E5" w:rsidRPr="002B09BE">
        <w:rPr>
          <w:rFonts w:eastAsia="MS Mincho"/>
          <w:szCs w:val="20"/>
          <w:lang w:eastAsia="ja-JP"/>
        </w:rPr>
        <w:t xml:space="preserve">, </w:t>
      </w:r>
      <w:r w:rsidR="003631E5" w:rsidRPr="002B09BE">
        <w:rPr>
          <w:rFonts w:hint="eastAsia"/>
          <w:szCs w:val="20"/>
        </w:rPr>
        <w:t>3GPP RAN</w:t>
      </w:r>
      <w:r w:rsidR="0030608F">
        <w:rPr>
          <w:rFonts w:hint="eastAsia"/>
          <w:szCs w:val="20"/>
        </w:rPr>
        <w:t>1</w:t>
      </w:r>
      <w:r w:rsidR="003631E5" w:rsidRPr="002B09BE">
        <w:rPr>
          <w:rFonts w:hint="eastAsia"/>
          <w:szCs w:val="20"/>
        </w:rPr>
        <w:t>#</w:t>
      </w:r>
      <w:r w:rsidR="00226CB1">
        <w:rPr>
          <w:rFonts w:hint="eastAsia"/>
          <w:szCs w:val="20"/>
        </w:rPr>
        <w:t>86</w:t>
      </w:r>
      <w:r w:rsidR="003068F6">
        <w:rPr>
          <w:szCs w:val="20"/>
        </w:rPr>
        <w:t xml:space="preserve">, </w:t>
      </w:r>
      <w:r w:rsidR="00226CB1">
        <w:rPr>
          <w:szCs w:val="20"/>
        </w:rPr>
        <w:t>Gothenburg</w:t>
      </w:r>
      <w:r w:rsidR="003068F6">
        <w:rPr>
          <w:szCs w:val="20"/>
        </w:rPr>
        <w:t xml:space="preserve">, </w:t>
      </w:r>
      <w:r w:rsidR="00226CB1">
        <w:rPr>
          <w:rFonts w:hint="eastAsia"/>
          <w:szCs w:val="20"/>
        </w:rPr>
        <w:t>Sweden</w:t>
      </w:r>
      <w:r w:rsidR="003068F6">
        <w:rPr>
          <w:szCs w:val="20"/>
        </w:rPr>
        <w:t xml:space="preserve">, </w:t>
      </w:r>
      <w:r w:rsidR="00226CB1">
        <w:rPr>
          <w:rFonts w:hint="eastAsia"/>
          <w:szCs w:val="20"/>
        </w:rPr>
        <w:t>August</w:t>
      </w:r>
      <w:r w:rsidR="003068F6">
        <w:rPr>
          <w:szCs w:val="20"/>
        </w:rPr>
        <w:t>, 2016</w:t>
      </w:r>
    </w:p>
    <w:p w:rsidR="007F66F4" w:rsidRDefault="007F66F4" w:rsidP="00D25161">
      <w:pPr>
        <w:spacing w:line="320" w:lineRule="exact"/>
      </w:pPr>
      <w:r>
        <w:rPr>
          <w:rFonts w:hint="eastAsia"/>
          <w:szCs w:val="20"/>
        </w:rPr>
        <w:t xml:space="preserve">[2] </w:t>
      </w:r>
      <w:r>
        <w:rPr>
          <w:rFonts w:hint="eastAsia"/>
        </w:rPr>
        <w:t xml:space="preserve">R1-163993, </w:t>
      </w:r>
      <w:r>
        <w:t>“</w:t>
      </w:r>
      <w:r>
        <w:rPr>
          <w:rFonts w:hint="eastAsia"/>
        </w:rPr>
        <w:t>Non-orthogonal Multiple Access Considerations for NR</w:t>
      </w:r>
      <w:r>
        <w:t>”</w:t>
      </w:r>
      <w:r>
        <w:rPr>
          <w:rFonts w:hint="eastAsia"/>
        </w:rPr>
        <w:t>, Samsung</w:t>
      </w:r>
      <w:r w:rsidR="00F656AB">
        <w:rPr>
          <w:rFonts w:hint="eastAsia"/>
        </w:rPr>
        <w:t>, Nanjing</w:t>
      </w:r>
    </w:p>
    <w:p w:rsidR="00391673" w:rsidRPr="008D0B24" w:rsidRDefault="00391673" w:rsidP="00A569A4">
      <w:pPr>
        <w:rPr>
          <w:iCs/>
        </w:rPr>
      </w:pPr>
    </w:p>
    <w:sectPr w:rsidR="00391673" w:rsidRPr="008D0B24"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018" w:rsidRDefault="00185018" w:rsidP="00FF0AAD">
      <w:r>
        <w:separator/>
      </w:r>
    </w:p>
  </w:endnote>
  <w:endnote w:type="continuationSeparator" w:id="0">
    <w:p w:rsidR="00185018" w:rsidRDefault="00185018"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华文仿宋">
    <w:altName w:val="Arial Unicode MS"/>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1A16E8">
    <w:pPr>
      <w:pStyle w:val="Footer"/>
      <w:framePr w:wrap="around" w:vAnchor="text" w:hAnchor="margin" w:xAlign="right" w:y="1"/>
      <w:rPr>
        <w:rStyle w:val="PageNumber"/>
      </w:rPr>
    </w:pPr>
    <w:r>
      <w:rPr>
        <w:rStyle w:val="PageNumber"/>
      </w:rPr>
      <w:fldChar w:fldCharType="begin"/>
    </w:r>
    <w:r w:rsidR="008C5406">
      <w:rPr>
        <w:rStyle w:val="PageNumber"/>
      </w:rPr>
      <w:instrText xml:space="preserve">PAGE  </w:instrText>
    </w:r>
    <w:r>
      <w:rPr>
        <w:rStyle w:val="PageNumber"/>
      </w:rPr>
      <w:fldChar w:fldCharType="end"/>
    </w:r>
  </w:p>
  <w:p w:rsidR="008C5406" w:rsidRDefault="008C54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8C5406" w:rsidP="00816F96">
    <w:pPr>
      <w:pStyle w:val="Footer"/>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018" w:rsidRDefault="00185018" w:rsidP="00FF0AAD">
      <w:r>
        <w:separator/>
      </w:r>
    </w:p>
  </w:footnote>
  <w:footnote w:type="continuationSeparator" w:id="0">
    <w:p w:rsidR="00185018" w:rsidRDefault="00185018" w:rsidP="00FF0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406" w:rsidRDefault="008C5406">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A3F02"/>
    <w:multiLevelType w:val="hybridMultilevel"/>
    <w:tmpl w:val="03AA101E"/>
    <w:lvl w:ilvl="0" w:tplc="B7C69B5E">
      <w:start w:val="1"/>
      <w:numFmt w:val="decimal"/>
      <w:lvlText w:val="%1."/>
      <w:lvlJc w:val="left"/>
      <w:pPr>
        <w:tabs>
          <w:tab w:val="num" w:pos="720"/>
        </w:tabs>
        <w:ind w:left="720" w:hanging="360"/>
      </w:pPr>
    </w:lvl>
    <w:lvl w:ilvl="1" w:tplc="CF8CE912" w:tentative="1">
      <w:start w:val="1"/>
      <w:numFmt w:val="decimal"/>
      <w:lvlText w:val="%2."/>
      <w:lvlJc w:val="left"/>
      <w:pPr>
        <w:tabs>
          <w:tab w:val="num" w:pos="1440"/>
        </w:tabs>
        <w:ind w:left="1440" w:hanging="360"/>
      </w:pPr>
    </w:lvl>
    <w:lvl w:ilvl="2" w:tplc="182CB522" w:tentative="1">
      <w:start w:val="1"/>
      <w:numFmt w:val="decimal"/>
      <w:lvlText w:val="%3."/>
      <w:lvlJc w:val="left"/>
      <w:pPr>
        <w:tabs>
          <w:tab w:val="num" w:pos="2160"/>
        </w:tabs>
        <w:ind w:left="2160" w:hanging="360"/>
      </w:pPr>
    </w:lvl>
    <w:lvl w:ilvl="3" w:tplc="58C63B6E" w:tentative="1">
      <w:start w:val="1"/>
      <w:numFmt w:val="decimal"/>
      <w:lvlText w:val="%4."/>
      <w:lvlJc w:val="left"/>
      <w:pPr>
        <w:tabs>
          <w:tab w:val="num" w:pos="2880"/>
        </w:tabs>
        <w:ind w:left="2880" w:hanging="360"/>
      </w:pPr>
    </w:lvl>
    <w:lvl w:ilvl="4" w:tplc="60CAB734" w:tentative="1">
      <w:start w:val="1"/>
      <w:numFmt w:val="decimal"/>
      <w:lvlText w:val="%5."/>
      <w:lvlJc w:val="left"/>
      <w:pPr>
        <w:tabs>
          <w:tab w:val="num" w:pos="3600"/>
        </w:tabs>
        <w:ind w:left="3600" w:hanging="360"/>
      </w:pPr>
    </w:lvl>
    <w:lvl w:ilvl="5" w:tplc="DA684EBC" w:tentative="1">
      <w:start w:val="1"/>
      <w:numFmt w:val="decimal"/>
      <w:lvlText w:val="%6."/>
      <w:lvlJc w:val="left"/>
      <w:pPr>
        <w:tabs>
          <w:tab w:val="num" w:pos="4320"/>
        </w:tabs>
        <w:ind w:left="4320" w:hanging="360"/>
      </w:pPr>
    </w:lvl>
    <w:lvl w:ilvl="6" w:tplc="DFF40E9E" w:tentative="1">
      <w:start w:val="1"/>
      <w:numFmt w:val="decimal"/>
      <w:lvlText w:val="%7."/>
      <w:lvlJc w:val="left"/>
      <w:pPr>
        <w:tabs>
          <w:tab w:val="num" w:pos="5040"/>
        </w:tabs>
        <w:ind w:left="5040" w:hanging="360"/>
      </w:pPr>
    </w:lvl>
    <w:lvl w:ilvl="7" w:tplc="144AA4F6" w:tentative="1">
      <w:start w:val="1"/>
      <w:numFmt w:val="decimal"/>
      <w:lvlText w:val="%8."/>
      <w:lvlJc w:val="left"/>
      <w:pPr>
        <w:tabs>
          <w:tab w:val="num" w:pos="5760"/>
        </w:tabs>
        <w:ind w:left="5760" w:hanging="360"/>
      </w:pPr>
    </w:lvl>
    <w:lvl w:ilvl="8" w:tplc="18A86D56" w:tentative="1">
      <w:start w:val="1"/>
      <w:numFmt w:val="decimal"/>
      <w:lvlText w:val="%9."/>
      <w:lvlJc w:val="left"/>
      <w:pPr>
        <w:tabs>
          <w:tab w:val="num" w:pos="6480"/>
        </w:tabs>
        <w:ind w:left="6480" w:hanging="360"/>
      </w:pPr>
    </w:lvl>
  </w:abstractNum>
  <w:abstractNum w:abstractNumId="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3">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7">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8">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4E93FEC"/>
    <w:multiLevelType w:val="hybridMultilevel"/>
    <w:tmpl w:val="7A325608"/>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B251FF"/>
    <w:multiLevelType w:val="hybridMultilevel"/>
    <w:tmpl w:val="DC52B194"/>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441F79"/>
    <w:multiLevelType w:val="hybridMultilevel"/>
    <w:tmpl w:val="4B92831C"/>
    <w:lvl w:ilvl="0" w:tplc="38DA5530">
      <w:start w:val="1"/>
      <w:numFmt w:val="bullet"/>
      <w:lvlText w:val="•"/>
      <w:lvlJc w:val="left"/>
      <w:pPr>
        <w:tabs>
          <w:tab w:val="num" w:pos="720"/>
        </w:tabs>
        <w:ind w:left="720" w:hanging="360"/>
      </w:pPr>
      <w:rPr>
        <w:rFonts w:ascii="Arial" w:hAnsi="Arial" w:hint="default"/>
      </w:rPr>
    </w:lvl>
    <w:lvl w:ilvl="1" w:tplc="67383E8C" w:tentative="1">
      <w:start w:val="1"/>
      <w:numFmt w:val="bullet"/>
      <w:lvlText w:val="•"/>
      <w:lvlJc w:val="left"/>
      <w:pPr>
        <w:tabs>
          <w:tab w:val="num" w:pos="1440"/>
        </w:tabs>
        <w:ind w:left="1440" w:hanging="360"/>
      </w:pPr>
      <w:rPr>
        <w:rFonts w:ascii="Arial" w:hAnsi="Arial" w:hint="default"/>
      </w:rPr>
    </w:lvl>
    <w:lvl w:ilvl="2" w:tplc="0AF00C94" w:tentative="1">
      <w:start w:val="1"/>
      <w:numFmt w:val="bullet"/>
      <w:lvlText w:val="•"/>
      <w:lvlJc w:val="left"/>
      <w:pPr>
        <w:tabs>
          <w:tab w:val="num" w:pos="2160"/>
        </w:tabs>
        <w:ind w:left="2160" w:hanging="360"/>
      </w:pPr>
      <w:rPr>
        <w:rFonts w:ascii="Arial" w:hAnsi="Arial" w:hint="default"/>
      </w:rPr>
    </w:lvl>
    <w:lvl w:ilvl="3" w:tplc="0D62C9B8">
      <w:start w:val="1"/>
      <w:numFmt w:val="bullet"/>
      <w:lvlText w:val="•"/>
      <w:lvlJc w:val="left"/>
      <w:pPr>
        <w:tabs>
          <w:tab w:val="num" w:pos="2880"/>
        </w:tabs>
        <w:ind w:left="2880" w:hanging="360"/>
      </w:pPr>
      <w:rPr>
        <w:rFonts w:ascii="Arial" w:hAnsi="Arial" w:hint="default"/>
      </w:rPr>
    </w:lvl>
    <w:lvl w:ilvl="4" w:tplc="465C8FF4" w:tentative="1">
      <w:start w:val="1"/>
      <w:numFmt w:val="bullet"/>
      <w:lvlText w:val="•"/>
      <w:lvlJc w:val="left"/>
      <w:pPr>
        <w:tabs>
          <w:tab w:val="num" w:pos="3600"/>
        </w:tabs>
        <w:ind w:left="3600" w:hanging="360"/>
      </w:pPr>
      <w:rPr>
        <w:rFonts w:ascii="Arial" w:hAnsi="Arial" w:hint="default"/>
      </w:rPr>
    </w:lvl>
    <w:lvl w:ilvl="5" w:tplc="0C047290" w:tentative="1">
      <w:start w:val="1"/>
      <w:numFmt w:val="bullet"/>
      <w:lvlText w:val="•"/>
      <w:lvlJc w:val="left"/>
      <w:pPr>
        <w:tabs>
          <w:tab w:val="num" w:pos="4320"/>
        </w:tabs>
        <w:ind w:left="4320" w:hanging="360"/>
      </w:pPr>
      <w:rPr>
        <w:rFonts w:ascii="Arial" w:hAnsi="Arial" w:hint="default"/>
      </w:rPr>
    </w:lvl>
    <w:lvl w:ilvl="6" w:tplc="98D0F27C" w:tentative="1">
      <w:start w:val="1"/>
      <w:numFmt w:val="bullet"/>
      <w:lvlText w:val="•"/>
      <w:lvlJc w:val="left"/>
      <w:pPr>
        <w:tabs>
          <w:tab w:val="num" w:pos="5040"/>
        </w:tabs>
        <w:ind w:left="5040" w:hanging="360"/>
      </w:pPr>
      <w:rPr>
        <w:rFonts w:ascii="Arial" w:hAnsi="Arial" w:hint="default"/>
      </w:rPr>
    </w:lvl>
    <w:lvl w:ilvl="7" w:tplc="1CA2D49C" w:tentative="1">
      <w:start w:val="1"/>
      <w:numFmt w:val="bullet"/>
      <w:lvlText w:val="•"/>
      <w:lvlJc w:val="left"/>
      <w:pPr>
        <w:tabs>
          <w:tab w:val="num" w:pos="5760"/>
        </w:tabs>
        <w:ind w:left="5760" w:hanging="360"/>
      </w:pPr>
      <w:rPr>
        <w:rFonts w:ascii="Arial" w:hAnsi="Arial" w:hint="default"/>
      </w:rPr>
    </w:lvl>
    <w:lvl w:ilvl="8" w:tplc="021E7C84" w:tentative="1">
      <w:start w:val="1"/>
      <w:numFmt w:val="bullet"/>
      <w:lvlText w:val="•"/>
      <w:lvlJc w:val="left"/>
      <w:pPr>
        <w:tabs>
          <w:tab w:val="num" w:pos="6480"/>
        </w:tabs>
        <w:ind w:left="6480" w:hanging="360"/>
      </w:pPr>
      <w:rPr>
        <w:rFonts w:ascii="Arial" w:hAnsi="Arial" w:hint="default"/>
      </w:rPr>
    </w:lvl>
  </w:abstractNum>
  <w:abstractNum w:abstractNumId="19">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1">
    <w:nsid w:val="61C22796"/>
    <w:multiLevelType w:val="hybridMultilevel"/>
    <w:tmpl w:val="BC56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027C59"/>
    <w:multiLevelType w:val="hybridMultilevel"/>
    <w:tmpl w:val="8B5A8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6C36A3D"/>
    <w:multiLevelType w:val="hybridMultilevel"/>
    <w:tmpl w:val="D4CC4166"/>
    <w:lvl w:ilvl="0" w:tplc="5BFC3862">
      <w:start w:val="1"/>
      <w:numFmt w:val="bullet"/>
      <w:lvlText w:val="•"/>
      <w:lvlJc w:val="left"/>
      <w:pPr>
        <w:tabs>
          <w:tab w:val="num" w:pos="720"/>
        </w:tabs>
        <w:ind w:left="720" w:hanging="360"/>
      </w:pPr>
      <w:rPr>
        <w:rFonts w:ascii="Arial" w:hAnsi="Arial" w:hint="default"/>
      </w:rPr>
    </w:lvl>
    <w:lvl w:ilvl="1" w:tplc="7020ECF6" w:tentative="1">
      <w:start w:val="1"/>
      <w:numFmt w:val="bullet"/>
      <w:lvlText w:val="•"/>
      <w:lvlJc w:val="left"/>
      <w:pPr>
        <w:tabs>
          <w:tab w:val="num" w:pos="1440"/>
        </w:tabs>
        <w:ind w:left="1440" w:hanging="360"/>
      </w:pPr>
      <w:rPr>
        <w:rFonts w:ascii="Arial" w:hAnsi="Arial" w:hint="default"/>
      </w:rPr>
    </w:lvl>
    <w:lvl w:ilvl="2" w:tplc="18DAB36C" w:tentative="1">
      <w:start w:val="1"/>
      <w:numFmt w:val="bullet"/>
      <w:lvlText w:val="•"/>
      <w:lvlJc w:val="left"/>
      <w:pPr>
        <w:tabs>
          <w:tab w:val="num" w:pos="2160"/>
        </w:tabs>
        <w:ind w:left="2160" w:hanging="360"/>
      </w:pPr>
      <w:rPr>
        <w:rFonts w:ascii="Arial" w:hAnsi="Arial" w:hint="default"/>
      </w:rPr>
    </w:lvl>
    <w:lvl w:ilvl="3" w:tplc="A5FAF15E">
      <w:start w:val="1"/>
      <w:numFmt w:val="bullet"/>
      <w:lvlText w:val="•"/>
      <w:lvlJc w:val="left"/>
      <w:pPr>
        <w:tabs>
          <w:tab w:val="num" w:pos="2880"/>
        </w:tabs>
        <w:ind w:left="2880" w:hanging="360"/>
      </w:pPr>
      <w:rPr>
        <w:rFonts w:ascii="Arial" w:hAnsi="Arial" w:hint="default"/>
      </w:rPr>
    </w:lvl>
    <w:lvl w:ilvl="4" w:tplc="49CEE4B8" w:tentative="1">
      <w:start w:val="1"/>
      <w:numFmt w:val="bullet"/>
      <w:lvlText w:val="•"/>
      <w:lvlJc w:val="left"/>
      <w:pPr>
        <w:tabs>
          <w:tab w:val="num" w:pos="3600"/>
        </w:tabs>
        <w:ind w:left="3600" w:hanging="360"/>
      </w:pPr>
      <w:rPr>
        <w:rFonts w:ascii="Arial" w:hAnsi="Arial" w:hint="default"/>
      </w:rPr>
    </w:lvl>
    <w:lvl w:ilvl="5" w:tplc="07A839B4" w:tentative="1">
      <w:start w:val="1"/>
      <w:numFmt w:val="bullet"/>
      <w:lvlText w:val="•"/>
      <w:lvlJc w:val="left"/>
      <w:pPr>
        <w:tabs>
          <w:tab w:val="num" w:pos="4320"/>
        </w:tabs>
        <w:ind w:left="4320" w:hanging="360"/>
      </w:pPr>
      <w:rPr>
        <w:rFonts w:ascii="Arial" w:hAnsi="Arial" w:hint="default"/>
      </w:rPr>
    </w:lvl>
    <w:lvl w:ilvl="6" w:tplc="3E14F856" w:tentative="1">
      <w:start w:val="1"/>
      <w:numFmt w:val="bullet"/>
      <w:lvlText w:val="•"/>
      <w:lvlJc w:val="left"/>
      <w:pPr>
        <w:tabs>
          <w:tab w:val="num" w:pos="5040"/>
        </w:tabs>
        <w:ind w:left="5040" w:hanging="360"/>
      </w:pPr>
      <w:rPr>
        <w:rFonts w:ascii="Arial" w:hAnsi="Arial" w:hint="default"/>
      </w:rPr>
    </w:lvl>
    <w:lvl w:ilvl="7" w:tplc="AE3A9AAE" w:tentative="1">
      <w:start w:val="1"/>
      <w:numFmt w:val="bullet"/>
      <w:lvlText w:val="•"/>
      <w:lvlJc w:val="left"/>
      <w:pPr>
        <w:tabs>
          <w:tab w:val="num" w:pos="5760"/>
        </w:tabs>
        <w:ind w:left="5760" w:hanging="360"/>
      </w:pPr>
      <w:rPr>
        <w:rFonts w:ascii="Arial" w:hAnsi="Arial" w:hint="default"/>
      </w:rPr>
    </w:lvl>
    <w:lvl w:ilvl="8" w:tplc="7EC4B9B6" w:tentative="1">
      <w:start w:val="1"/>
      <w:numFmt w:val="bullet"/>
      <w:lvlText w:val="•"/>
      <w:lvlJc w:val="left"/>
      <w:pPr>
        <w:tabs>
          <w:tab w:val="num" w:pos="6480"/>
        </w:tabs>
        <w:ind w:left="6480" w:hanging="360"/>
      </w:pPr>
      <w:rPr>
        <w:rFonts w:ascii="Arial" w:hAnsi="Arial" w:hint="default"/>
      </w:rPr>
    </w:lvl>
  </w:abstractNum>
  <w:abstractNum w:abstractNumId="25">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6"/>
  </w:num>
  <w:num w:numId="3">
    <w:abstractNumId w:val="23"/>
  </w:num>
  <w:num w:numId="4">
    <w:abstractNumId w:val="27"/>
  </w:num>
  <w:num w:numId="5">
    <w:abstractNumId w:val="5"/>
  </w:num>
  <w:num w:numId="6">
    <w:abstractNumId w:val="12"/>
  </w:num>
  <w:num w:numId="7">
    <w:abstractNumId w:val="9"/>
  </w:num>
  <w:num w:numId="8">
    <w:abstractNumId w:val="14"/>
  </w:num>
  <w:num w:numId="9">
    <w:abstractNumId w:val="28"/>
  </w:num>
  <w:num w:numId="10">
    <w:abstractNumId w:val="15"/>
  </w:num>
  <w:num w:numId="11">
    <w:abstractNumId w:val="13"/>
  </w:num>
  <w:num w:numId="12">
    <w:abstractNumId w:val="26"/>
  </w:num>
  <w:num w:numId="13">
    <w:abstractNumId w:val="11"/>
  </w:num>
  <w:num w:numId="14">
    <w:abstractNumId w:val="8"/>
  </w:num>
  <w:num w:numId="15">
    <w:abstractNumId w:val="4"/>
  </w:num>
  <w:num w:numId="16">
    <w:abstractNumId w:val="10"/>
  </w:num>
  <w:num w:numId="17">
    <w:abstractNumId w:val="25"/>
  </w:num>
  <w:num w:numId="18">
    <w:abstractNumId w:val="3"/>
  </w:num>
  <w:num w:numId="19">
    <w:abstractNumId w:val="2"/>
  </w:num>
  <w:num w:numId="20">
    <w:abstractNumId w:val="0"/>
  </w:num>
  <w:num w:numId="21">
    <w:abstractNumId w:val="18"/>
  </w:num>
  <w:num w:numId="22">
    <w:abstractNumId w:val="24"/>
  </w:num>
  <w:num w:numId="23">
    <w:abstractNumId w:val="16"/>
  </w:num>
  <w:num w:numId="24">
    <w:abstractNumId w:val="17"/>
  </w:num>
  <w:num w:numId="25">
    <w:abstractNumId w:val="20"/>
  </w:num>
  <w:num w:numId="26">
    <w:abstractNumId w:val="7"/>
  </w:num>
  <w:num w:numId="27">
    <w:abstractNumId w:val="1"/>
  </w:num>
  <w:num w:numId="28">
    <w:abstractNumId w:val="22"/>
  </w:num>
  <w:num w:numId="2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6DBA"/>
    <w:rsid w:val="000002D5"/>
    <w:rsid w:val="00007324"/>
    <w:rsid w:val="0001696F"/>
    <w:rsid w:val="00021982"/>
    <w:rsid w:val="00025346"/>
    <w:rsid w:val="00025DF9"/>
    <w:rsid w:val="00027F39"/>
    <w:rsid w:val="000314BE"/>
    <w:rsid w:val="00034117"/>
    <w:rsid w:val="0003612C"/>
    <w:rsid w:val="000411C0"/>
    <w:rsid w:val="000418A9"/>
    <w:rsid w:val="0004434E"/>
    <w:rsid w:val="00052635"/>
    <w:rsid w:val="00053328"/>
    <w:rsid w:val="00055C73"/>
    <w:rsid w:val="000650EB"/>
    <w:rsid w:val="0007080B"/>
    <w:rsid w:val="00070EBD"/>
    <w:rsid w:val="000737C4"/>
    <w:rsid w:val="0007415F"/>
    <w:rsid w:val="00075E59"/>
    <w:rsid w:val="00081E4E"/>
    <w:rsid w:val="00083C9E"/>
    <w:rsid w:val="00083F98"/>
    <w:rsid w:val="00084C12"/>
    <w:rsid w:val="00086A29"/>
    <w:rsid w:val="00091B52"/>
    <w:rsid w:val="00092939"/>
    <w:rsid w:val="0009306A"/>
    <w:rsid w:val="00095947"/>
    <w:rsid w:val="000A27B9"/>
    <w:rsid w:val="000A6169"/>
    <w:rsid w:val="000B1C76"/>
    <w:rsid w:val="000B2582"/>
    <w:rsid w:val="000B37D0"/>
    <w:rsid w:val="000B7610"/>
    <w:rsid w:val="000C1826"/>
    <w:rsid w:val="000C1E82"/>
    <w:rsid w:val="000D65D7"/>
    <w:rsid w:val="000E44F0"/>
    <w:rsid w:val="000E5BEF"/>
    <w:rsid w:val="000E5CED"/>
    <w:rsid w:val="000F0D10"/>
    <w:rsid w:val="0010212F"/>
    <w:rsid w:val="0010477F"/>
    <w:rsid w:val="00121F55"/>
    <w:rsid w:val="00126145"/>
    <w:rsid w:val="00127D7C"/>
    <w:rsid w:val="001442F6"/>
    <w:rsid w:val="00145121"/>
    <w:rsid w:val="00145155"/>
    <w:rsid w:val="0014740A"/>
    <w:rsid w:val="001477A7"/>
    <w:rsid w:val="00157DD5"/>
    <w:rsid w:val="00161014"/>
    <w:rsid w:val="00171139"/>
    <w:rsid w:val="001721E6"/>
    <w:rsid w:val="001742D5"/>
    <w:rsid w:val="00174436"/>
    <w:rsid w:val="001746EA"/>
    <w:rsid w:val="001767E6"/>
    <w:rsid w:val="0018036E"/>
    <w:rsid w:val="001841A8"/>
    <w:rsid w:val="00185018"/>
    <w:rsid w:val="00185733"/>
    <w:rsid w:val="0019036F"/>
    <w:rsid w:val="00190A4E"/>
    <w:rsid w:val="00190A8D"/>
    <w:rsid w:val="00194BDB"/>
    <w:rsid w:val="00196645"/>
    <w:rsid w:val="001A16E8"/>
    <w:rsid w:val="001A5421"/>
    <w:rsid w:val="001A6133"/>
    <w:rsid w:val="001A66B0"/>
    <w:rsid w:val="001B21A1"/>
    <w:rsid w:val="001B314D"/>
    <w:rsid w:val="001B6C25"/>
    <w:rsid w:val="001C06FA"/>
    <w:rsid w:val="001C2385"/>
    <w:rsid w:val="001C38BE"/>
    <w:rsid w:val="001C4712"/>
    <w:rsid w:val="001D4392"/>
    <w:rsid w:val="001D5F96"/>
    <w:rsid w:val="001D6048"/>
    <w:rsid w:val="001E61EA"/>
    <w:rsid w:val="001F5E10"/>
    <w:rsid w:val="001F69B9"/>
    <w:rsid w:val="00200096"/>
    <w:rsid w:val="0020081D"/>
    <w:rsid w:val="002013CE"/>
    <w:rsid w:val="00216F14"/>
    <w:rsid w:val="002173CC"/>
    <w:rsid w:val="0021765B"/>
    <w:rsid w:val="00220CE0"/>
    <w:rsid w:val="00221120"/>
    <w:rsid w:val="00223294"/>
    <w:rsid w:val="00223AD5"/>
    <w:rsid w:val="00226CB1"/>
    <w:rsid w:val="00233288"/>
    <w:rsid w:val="002333B7"/>
    <w:rsid w:val="00233DD4"/>
    <w:rsid w:val="002363A9"/>
    <w:rsid w:val="00242C07"/>
    <w:rsid w:val="0024472F"/>
    <w:rsid w:val="00244D28"/>
    <w:rsid w:val="00244D42"/>
    <w:rsid w:val="0024567E"/>
    <w:rsid w:val="002519B7"/>
    <w:rsid w:val="0025764E"/>
    <w:rsid w:val="00267558"/>
    <w:rsid w:val="0026790F"/>
    <w:rsid w:val="00270FE7"/>
    <w:rsid w:val="00272467"/>
    <w:rsid w:val="0027255D"/>
    <w:rsid w:val="00273A29"/>
    <w:rsid w:val="00280AA0"/>
    <w:rsid w:val="00283F82"/>
    <w:rsid w:val="00285137"/>
    <w:rsid w:val="00287BCE"/>
    <w:rsid w:val="00290017"/>
    <w:rsid w:val="002938A5"/>
    <w:rsid w:val="002960F4"/>
    <w:rsid w:val="002974D4"/>
    <w:rsid w:val="002A3E5A"/>
    <w:rsid w:val="002A54A2"/>
    <w:rsid w:val="002A77E9"/>
    <w:rsid w:val="002B02A8"/>
    <w:rsid w:val="002B09BE"/>
    <w:rsid w:val="002B4D7C"/>
    <w:rsid w:val="002B66F7"/>
    <w:rsid w:val="002B6BAA"/>
    <w:rsid w:val="002C01C2"/>
    <w:rsid w:val="002C09CF"/>
    <w:rsid w:val="002C163D"/>
    <w:rsid w:val="002C23E1"/>
    <w:rsid w:val="002C368B"/>
    <w:rsid w:val="002C370A"/>
    <w:rsid w:val="002C7B26"/>
    <w:rsid w:val="002D02D4"/>
    <w:rsid w:val="002D10A8"/>
    <w:rsid w:val="002D2743"/>
    <w:rsid w:val="002D34A6"/>
    <w:rsid w:val="002D35FA"/>
    <w:rsid w:val="002D4943"/>
    <w:rsid w:val="002D6B6C"/>
    <w:rsid w:val="002E6755"/>
    <w:rsid w:val="002E794D"/>
    <w:rsid w:val="002F0126"/>
    <w:rsid w:val="002F2FF2"/>
    <w:rsid w:val="002F3759"/>
    <w:rsid w:val="002F495E"/>
    <w:rsid w:val="002F5517"/>
    <w:rsid w:val="00300AD6"/>
    <w:rsid w:val="0030608F"/>
    <w:rsid w:val="003068F6"/>
    <w:rsid w:val="00310A97"/>
    <w:rsid w:val="00312C1A"/>
    <w:rsid w:val="00312DD1"/>
    <w:rsid w:val="00313E5D"/>
    <w:rsid w:val="0031570F"/>
    <w:rsid w:val="003162A2"/>
    <w:rsid w:val="00321B96"/>
    <w:rsid w:val="0033176D"/>
    <w:rsid w:val="00335BF9"/>
    <w:rsid w:val="00337150"/>
    <w:rsid w:val="003371CB"/>
    <w:rsid w:val="00337F9C"/>
    <w:rsid w:val="00345046"/>
    <w:rsid w:val="00346CE0"/>
    <w:rsid w:val="003473FE"/>
    <w:rsid w:val="003504B5"/>
    <w:rsid w:val="003506DA"/>
    <w:rsid w:val="003508A9"/>
    <w:rsid w:val="003533A7"/>
    <w:rsid w:val="00362C2A"/>
    <w:rsid w:val="003631E5"/>
    <w:rsid w:val="00377306"/>
    <w:rsid w:val="00391673"/>
    <w:rsid w:val="003923FE"/>
    <w:rsid w:val="0039409B"/>
    <w:rsid w:val="003960D1"/>
    <w:rsid w:val="003A2A06"/>
    <w:rsid w:val="003A6127"/>
    <w:rsid w:val="003A6500"/>
    <w:rsid w:val="003A6F60"/>
    <w:rsid w:val="003B096F"/>
    <w:rsid w:val="003B3883"/>
    <w:rsid w:val="003B40ED"/>
    <w:rsid w:val="003B451A"/>
    <w:rsid w:val="003B46C8"/>
    <w:rsid w:val="003B5CF4"/>
    <w:rsid w:val="003B6109"/>
    <w:rsid w:val="003C2CA5"/>
    <w:rsid w:val="003C361A"/>
    <w:rsid w:val="003C3674"/>
    <w:rsid w:val="003C3FCC"/>
    <w:rsid w:val="003C59F7"/>
    <w:rsid w:val="003C70DA"/>
    <w:rsid w:val="003D2D35"/>
    <w:rsid w:val="003D4CBE"/>
    <w:rsid w:val="003D6CB9"/>
    <w:rsid w:val="003E37A7"/>
    <w:rsid w:val="003F28BC"/>
    <w:rsid w:val="003F2D61"/>
    <w:rsid w:val="003F448B"/>
    <w:rsid w:val="003F58F6"/>
    <w:rsid w:val="004000BE"/>
    <w:rsid w:val="0040441E"/>
    <w:rsid w:val="0040477F"/>
    <w:rsid w:val="00404A04"/>
    <w:rsid w:val="004074BD"/>
    <w:rsid w:val="00411AA7"/>
    <w:rsid w:val="00412AFA"/>
    <w:rsid w:val="00412FC5"/>
    <w:rsid w:val="00413229"/>
    <w:rsid w:val="004137FF"/>
    <w:rsid w:val="004147B5"/>
    <w:rsid w:val="00414D93"/>
    <w:rsid w:val="0042159B"/>
    <w:rsid w:val="00422B80"/>
    <w:rsid w:val="00425DF0"/>
    <w:rsid w:val="004265A0"/>
    <w:rsid w:val="00426A64"/>
    <w:rsid w:val="00427917"/>
    <w:rsid w:val="00435AD0"/>
    <w:rsid w:val="004365DD"/>
    <w:rsid w:val="00441AA1"/>
    <w:rsid w:val="00445504"/>
    <w:rsid w:val="00445E5D"/>
    <w:rsid w:val="00446005"/>
    <w:rsid w:val="00446AE1"/>
    <w:rsid w:val="004500D9"/>
    <w:rsid w:val="00452F1C"/>
    <w:rsid w:val="00456A87"/>
    <w:rsid w:val="0046088D"/>
    <w:rsid w:val="00460CCD"/>
    <w:rsid w:val="00461C5A"/>
    <w:rsid w:val="00462F27"/>
    <w:rsid w:val="0046311A"/>
    <w:rsid w:val="00463B64"/>
    <w:rsid w:val="0046454E"/>
    <w:rsid w:val="004656EE"/>
    <w:rsid w:val="004674D2"/>
    <w:rsid w:val="0048006F"/>
    <w:rsid w:val="00486795"/>
    <w:rsid w:val="00486DAE"/>
    <w:rsid w:val="00487887"/>
    <w:rsid w:val="004921CF"/>
    <w:rsid w:val="00496761"/>
    <w:rsid w:val="00496C3B"/>
    <w:rsid w:val="00497335"/>
    <w:rsid w:val="004A50F8"/>
    <w:rsid w:val="004B77E3"/>
    <w:rsid w:val="004C0544"/>
    <w:rsid w:val="004C1005"/>
    <w:rsid w:val="004C114B"/>
    <w:rsid w:val="004C145A"/>
    <w:rsid w:val="004C46E1"/>
    <w:rsid w:val="004C5861"/>
    <w:rsid w:val="004C63EE"/>
    <w:rsid w:val="004C6A8B"/>
    <w:rsid w:val="004D10DB"/>
    <w:rsid w:val="004D15BB"/>
    <w:rsid w:val="004D1EE6"/>
    <w:rsid w:val="004D28B9"/>
    <w:rsid w:val="004D2C28"/>
    <w:rsid w:val="004D6142"/>
    <w:rsid w:val="004E050A"/>
    <w:rsid w:val="004E2239"/>
    <w:rsid w:val="004E4B69"/>
    <w:rsid w:val="004E72AC"/>
    <w:rsid w:val="004E78E8"/>
    <w:rsid w:val="00501BD7"/>
    <w:rsid w:val="0050339F"/>
    <w:rsid w:val="00504BCA"/>
    <w:rsid w:val="00506A83"/>
    <w:rsid w:val="00506F22"/>
    <w:rsid w:val="0051029C"/>
    <w:rsid w:val="00515626"/>
    <w:rsid w:val="00524A33"/>
    <w:rsid w:val="005253C8"/>
    <w:rsid w:val="00530886"/>
    <w:rsid w:val="00532C95"/>
    <w:rsid w:val="0053561A"/>
    <w:rsid w:val="00546A75"/>
    <w:rsid w:val="00551556"/>
    <w:rsid w:val="00555085"/>
    <w:rsid w:val="00555AFA"/>
    <w:rsid w:val="005573A0"/>
    <w:rsid w:val="00557A2B"/>
    <w:rsid w:val="0056349E"/>
    <w:rsid w:val="00563E2D"/>
    <w:rsid w:val="00565697"/>
    <w:rsid w:val="00566C02"/>
    <w:rsid w:val="00567184"/>
    <w:rsid w:val="0056768D"/>
    <w:rsid w:val="005700B4"/>
    <w:rsid w:val="00570FDA"/>
    <w:rsid w:val="00571277"/>
    <w:rsid w:val="0057435C"/>
    <w:rsid w:val="0057525C"/>
    <w:rsid w:val="00576CAD"/>
    <w:rsid w:val="00577FE6"/>
    <w:rsid w:val="00580ED6"/>
    <w:rsid w:val="00581106"/>
    <w:rsid w:val="00585079"/>
    <w:rsid w:val="005866AB"/>
    <w:rsid w:val="005867A3"/>
    <w:rsid w:val="00592CB9"/>
    <w:rsid w:val="0059566C"/>
    <w:rsid w:val="005A22CF"/>
    <w:rsid w:val="005A5D9E"/>
    <w:rsid w:val="005B000C"/>
    <w:rsid w:val="005B360A"/>
    <w:rsid w:val="005B3EF1"/>
    <w:rsid w:val="005B7378"/>
    <w:rsid w:val="005C134A"/>
    <w:rsid w:val="005C2217"/>
    <w:rsid w:val="005C4039"/>
    <w:rsid w:val="005D42D6"/>
    <w:rsid w:val="005D5C9F"/>
    <w:rsid w:val="005D680C"/>
    <w:rsid w:val="005E23F9"/>
    <w:rsid w:val="005E29D2"/>
    <w:rsid w:val="005F0AB7"/>
    <w:rsid w:val="005F0BCE"/>
    <w:rsid w:val="005F2648"/>
    <w:rsid w:val="005F34F7"/>
    <w:rsid w:val="005F56A6"/>
    <w:rsid w:val="006012C6"/>
    <w:rsid w:val="006027BD"/>
    <w:rsid w:val="00602802"/>
    <w:rsid w:val="00604A6E"/>
    <w:rsid w:val="00606A68"/>
    <w:rsid w:val="006101D3"/>
    <w:rsid w:val="00610FAD"/>
    <w:rsid w:val="00613761"/>
    <w:rsid w:val="00613EFD"/>
    <w:rsid w:val="00617630"/>
    <w:rsid w:val="00620346"/>
    <w:rsid w:val="006238EF"/>
    <w:rsid w:val="00631603"/>
    <w:rsid w:val="00635E3D"/>
    <w:rsid w:val="00641B03"/>
    <w:rsid w:val="00642161"/>
    <w:rsid w:val="00656384"/>
    <w:rsid w:val="00657359"/>
    <w:rsid w:val="0066112D"/>
    <w:rsid w:val="006638F1"/>
    <w:rsid w:val="006653D4"/>
    <w:rsid w:val="00666E6D"/>
    <w:rsid w:val="00667F6E"/>
    <w:rsid w:val="00670F6B"/>
    <w:rsid w:val="00670FAB"/>
    <w:rsid w:val="00671904"/>
    <w:rsid w:val="00671ADD"/>
    <w:rsid w:val="00674F57"/>
    <w:rsid w:val="00677F9F"/>
    <w:rsid w:val="00682DC2"/>
    <w:rsid w:val="00690023"/>
    <w:rsid w:val="00690BB8"/>
    <w:rsid w:val="00693EF0"/>
    <w:rsid w:val="00696B73"/>
    <w:rsid w:val="00697945"/>
    <w:rsid w:val="006A0AE1"/>
    <w:rsid w:val="006A0D3D"/>
    <w:rsid w:val="006A185C"/>
    <w:rsid w:val="006A2CB8"/>
    <w:rsid w:val="006A4230"/>
    <w:rsid w:val="006A42F6"/>
    <w:rsid w:val="006A6E0F"/>
    <w:rsid w:val="006B099E"/>
    <w:rsid w:val="006B48F1"/>
    <w:rsid w:val="006B7B16"/>
    <w:rsid w:val="006C25B2"/>
    <w:rsid w:val="006C60A2"/>
    <w:rsid w:val="006C7454"/>
    <w:rsid w:val="006C7558"/>
    <w:rsid w:val="006D419B"/>
    <w:rsid w:val="006D4C4D"/>
    <w:rsid w:val="006D512F"/>
    <w:rsid w:val="006D7CA8"/>
    <w:rsid w:val="006E24D6"/>
    <w:rsid w:val="006E5253"/>
    <w:rsid w:val="006E5B20"/>
    <w:rsid w:val="006E6B9A"/>
    <w:rsid w:val="006F0194"/>
    <w:rsid w:val="006F0729"/>
    <w:rsid w:val="006F1D4F"/>
    <w:rsid w:val="0070105B"/>
    <w:rsid w:val="00701823"/>
    <w:rsid w:val="00701EF9"/>
    <w:rsid w:val="007048C3"/>
    <w:rsid w:val="00704A9A"/>
    <w:rsid w:val="00705FA6"/>
    <w:rsid w:val="00712655"/>
    <w:rsid w:val="007225BE"/>
    <w:rsid w:val="00723B0A"/>
    <w:rsid w:val="00725879"/>
    <w:rsid w:val="00726156"/>
    <w:rsid w:val="00732E84"/>
    <w:rsid w:val="00735063"/>
    <w:rsid w:val="00736238"/>
    <w:rsid w:val="0073794C"/>
    <w:rsid w:val="00737957"/>
    <w:rsid w:val="007477F6"/>
    <w:rsid w:val="0075770A"/>
    <w:rsid w:val="00757C50"/>
    <w:rsid w:val="00757FB2"/>
    <w:rsid w:val="00760049"/>
    <w:rsid w:val="00760131"/>
    <w:rsid w:val="0076369E"/>
    <w:rsid w:val="007639EE"/>
    <w:rsid w:val="00765BB9"/>
    <w:rsid w:val="00766C46"/>
    <w:rsid w:val="00771468"/>
    <w:rsid w:val="00773111"/>
    <w:rsid w:val="007733F1"/>
    <w:rsid w:val="007752F8"/>
    <w:rsid w:val="007809D1"/>
    <w:rsid w:val="00780BC5"/>
    <w:rsid w:val="00782C1B"/>
    <w:rsid w:val="00782C7D"/>
    <w:rsid w:val="0078762A"/>
    <w:rsid w:val="00790E4F"/>
    <w:rsid w:val="00793203"/>
    <w:rsid w:val="007943EB"/>
    <w:rsid w:val="0079666E"/>
    <w:rsid w:val="0079669E"/>
    <w:rsid w:val="00796A2A"/>
    <w:rsid w:val="00797661"/>
    <w:rsid w:val="007A071A"/>
    <w:rsid w:val="007A1754"/>
    <w:rsid w:val="007A2A69"/>
    <w:rsid w:val="007A2D26"/>
    <w:rsid w:val="007A412D"/>
    <w:rsid w:val="007B073F"/>
    <w:rsid w:val="007B48F6"/>
    <w:rsid w:val="007B7386"/>
    <w:rsid w:val="007B7E10"/>
    <w:rsid w:val="007C33E4"/>
    <w:rsid w:val="007C3BA6"/>
    <w:rsid w:val="007C4EB4"/>
    <w:rsid w:val="007D21CD"/>
    <w:rsid w:val="007D2EDC"/>
    <w:rsid w:val="007D44AC"/>
    <w:rsid w:val="007E1794"/>
    <w:rsid w:val="007E5CF8"/>
    <w:rsid w:val="007E771D"/>
    <w:rsid w:val="007F15E4"/>
    <w:rsid w:val="007F66F4"/>
    <w:rsid w:val="008010A5"/>
    <w:rsid w:val="00801948"/>
    <w:rsid w:val="00802170"/>
    <w:rsid w:val="00804085"/>
    <w:rsid w:val="0080697A"/>
    <w:rsid w:val="00813CD3"/>
    <w:rsid w:val="0081518A"/>
    <w:rsid w:val="00815BA5"/>
    <w:rsid w:val="00815E75"/>
    <w:rsid w:val="00816F96"/>
    <w:rsid w:val="00823E65"/>
    <w:rsid w:val="008244E5"/>
    <w:rsid w:val="00836840"/>
    <w:rsid w:val="00840AB6"/>
    <w:rsid w:val="00846CBF"/>
    <w:rsid w:val="00846FAB"/>
    <w:rsid w:val="0084702F"/>
    <w:rsid w:val="00851D4B"/>
    <w:rsid w:val="00853251"/>
    <w:rsid w:val="0086060B"/>
    <w:rsid w:val="0086350F"/>
    <w:rsid w:val="00863738"/>
    <w:rsid w:val="00865046"/>
    <w:rsid w:val="00870BF0"/>
    <w:rsid w:val="00870FE7"/>
    <w:rsid w:val="00872250"/>
    <w:rsid w:val="00872C28"/>
    <w:rsid w:val="00881A67"/>
    <w:rsid w:val="00884369"/>
    <w:rsid w:val="008877B9"/>
    <w:rsid w:val="00893B8E"/>
    <w:rsid w:val="008A1E1C"/>
    <w:rsid w:val="008A1ED0"/>
    <w:rsid w:val="008A2594"/>
    <w:rsid w:val="008A4707"/>
    <w:rsid w:val="008A5739"/>
    <w:rsid w:val="008A5C38"/>
    <w:rsid w:val="008A6602"/>
    <w:rsid w:val="008B1B52"/>
    <w:rsid w:val="008B1D1B"/>
    <w:rsid w:val="008C03CB"/>
    <w:rsid w:val="008C0BF4"/>
    <w:rsid w:val="008C2ADD"/>
    <w:rsid w:val="008C4EB6"/>
    <w:rsid w:val="008C5406"/>
    <w:rsid w:val="008D0B24"/>
    <w:rsid w:val="008D2554"/>
    <w:rsid w:val="008D5A08"/>
    <w:rsid w:val="008D72FF"/>
    <w:rsid w:val="008E27D5"/>
    <w:rsid w:val="0090352C"/>
    <w:rsid w:val="0090427E"/>
    <w:rsid w:val="00915D34"/>
    <w:rsid w:val="00916155"/>
    <w:rsid w:val="00917692"/>
    <w:rsid w:val="00921A38"/>
    <w:rsid w:val="00932248"/>
    <w:rsid w:val="00932BEF"/>
    <w:rsid w:val="009330B4"/>
    <w:rsid w:val="00934BB2"/>
    <w:rsid w:val="0093734D"/>
    <w:rsid w:val="00940CB0"/>
    <w:rsid w:val="00941E5B"/>
    <w:rsid w:val="009433CB"/>
    <w:rsid w:val="0095082C"/>
    <w:rsid w:val="00953747"/>
    <w:rsid w:val="00955CAE"/>
    <w:rsid w:val="0095786D"/>
    <w:rsid w:val="0096003B"/>
    <w:rsid w:val="00960422"/>
    <w:rsid w:val="0096130E"/>
    <w:rsid w:val="00971DDC"/>
    <w:rsid w:val="009725ED"/>
    <w:rsid w:val="0097265A"/>
    <w:rsid w:val="009745AB"/>
    <w:rsid w:val="00976E00"/>
    <w:rsid w:val="00982D7A"/>
    <w:rsid w:val="00990614"/>
    <w:rsid w:val="00991070"/>
    <w:rsid w:val="00991720"/>
    <w:rsid w:val="00992D90"/>
    <w:rsid w:val="00992DCD"/>
    <w:rsid w:val="009935ED"/>
    <w:rsid w:val="009A4EA1"/>
    <w:rsid w:val="009B3176"/>
    <w:rsid w:val="009C135F"/>
    <w:rsid w:val="009C1507"/>
    <w:rsid w:val="009D03F9"/>
    <w:rsid w:val="009D2D92"/>
    <w:rsid w:val="009D4E27"/>
    <w:rsid w:val="009D7EE2"/>
    <w:rsid w:val="009E0835"/>
    <w:rsid w:val="009E0E80"/>
    <w:rsid w:val="009E2BBA"/>
    <w:rsid w:val="009E586C"/>
    <w:rsid w:val="009E748B"/>
    <w:rsid w:val="009F35E1"/>
    <w:rsid w:val="009F5F41"/>
    <w:rsid w:val="00A044DF"/>
    <w:rsid w:val="00A07D64"/>
    <w:rsid w:val="00A11D0C"/>
    <w:rsid w:val="00A15DB0"/>
    <w:rsid w:val="00A16D4F"/>
    <w:rsid w:val="00A22250"/>
    <w:rsid w:val="00A22F3F"/>
    <w:rsid w:val="00A236E0"/>
    <w:rsid w:val="00A24CCA"/>
    <w:rsid w:val="00A24F87"/>
    <w:rsid w:val="00A279D4"/>
    <w:rsid w:val="00A31718"/>
    <w:rsid w:val="00A4219D"/>
    <w:rsid w:val="00A52561"/>
    <w:rsid w:val="00A52FC5"/>
    <w:rsid w:val="00A53FC5"/>
    <w:rsid w:val="00A540F3"/>
    <w:rsid w:val="00A54F01"/>
    <w:rsid w:val="00A55F27"/>
    <w:rsid w:val="00A569A4"/>
    <w:rsid w:val="00A57168"/>
    <w:rsid w:val="00A62B1A"/>
    <w:rsid w:val="00A671F0"/>
    <w:rsid w:val="00A71BD4"/>
    <w:rsid w:val="00A76243"/>
    <w:rsid w:val="00A773F5"/>
    <w:rsid w:val="00A805A8"/>
    <w:rsid w:val="00A80761"/>
    <w:rsid w:val="00A807DD"/>
    <w:rsid w:val="00A80B01"/>
    <w:rsid w:val="00A82ECE"/>
    <w:rsid w:val="00A86293"/>
    <w:rsid w:val="00A94396"/>
    <w:rsid w:val="00A95088"/>
    <w:rsid w:val="00A9638F"/>
    <w:rsid w:val="00AA2061"/>
    <w:rsid w:val="00AA3CA4"/>
    <w:rsid w:val="00AB1474"/>
    <w:rsid w:val="00AB738A"/>
    <w:rsid w:val="00AC2BD8"/>
    <w:rsid w:val="00AC363D"/>
    <w:rsid w:val="00AC4276"/>
    <w:rsid w:val="00AC4641"/>
    <w:rsid w:val="00AC5A41"/>
    <w:rsid w:val="00AD0C4F"/>
    <w:rsid w:val="00AD5E2B"/>
    <w:rsid w:val="00AE26C5"/>
    <w:rsid w:val="00AE3567"/>
    <w:rsid w:val="00AE4706"/>
    <w:rsid w:val="00AE5E26"/>
    <w:rsid w:val="00AE6AE8"/>
    <w:rsid w:val="00AE775A"/>
    <w:rsid w:val="00AF1A64"/>
    <w:rsid w:val="00AF39C3"/>
    <w:rsid w:val="00B03B2F"/>
    <w:rsid w:val="00B03BCC"/>
    <w:rsid w:val="00B07901"/>
    <w:rsid w:val="00B1029B"/>
    <w:rsid w:val="00B107DB"/>
    <w:rsid w:val="00B12666"/>
    <w:rsid w:val="00B139DE"/>
    <w:rsid w:val="00B142FA"/>
    <w:rsid w:val="00B243F4"/>
    <w:rsid w:val="00B24A9A"/>
    <w:rsid w:val="00B26DD1"/>
    <w:rsid w:val="00B31627"/>
    <w:rsid w:val="00B32C30"/>
    <w:rsid w:val="00B33359"/>
    <w:rsid w:val="00B35602"/>
    <w:rsid w:val="00B37427"/>
    <w:rsid w:val="00B431A8"/>
    <w:rsid w:val="00B46F79"/>
    <w:rsid w:val="00B51EC3"/>
    <w:rsid w:val="00B55FA9"/>
    <w:rsid w:val="00B56B1F"/>
    <w:rsid w:val="00B573CB"/>
    <w:rsid w:val="00B60DCF"/>
    <w:rsid w:val="00B6270B"/>
    <w:rsid w:val="00B66DF5"/>
    <w:rsid w:val="00B726E7"/>
    <w:rsid w:val="00B72D05"/>
    <w:rsid w:val="00B76024"/>
    <w:rsid w:val="00B816F5"/>
    <w:rsid w:val="00B819B0"/>
    <w:rsid w:val="00B82753"/>
    <w:rsid w:val="00B83E85"/>
    <w:rsid w:val="00B86BDA"/>
    <w:rsid w:val="00B87244"/>
    <w:rsid w:val="00B97373"/>
    <w:rsid w:val="00BA1C72"/>
    <w:rsid w:val="00BA375E"/>
    <w:rsid w:val="00BA3F28"/>
    <w:rsid w:val="00BA48BD"/>
    <w:rsid w:val="00BB34B3"/>
    <w:rsid w:val="00BB549F"/>
    <w:rsid w:val="00BB6344"/>
    <w:rsid w:val="00BC0F95"/>
    <w:rsid w:val="00BC4193"/>
    <w:rsid w:val="00BC5BC2"/>
    <w:rsid w:val="00BD1F36"/>
    <w:rsid w:val="00BD1FC9"/>
    <w:rsid w:val="00BD285A"/>
    <w:rsid w:val="00BD6209"/>
    <w:rsid w:val="00BE00B1"/>
    <w:rsid w:val="00BE2E7D"/>
    <w:rsid w:val="00BF0FED"/>
    <w:rsid w:val="00BF4E61"/>
    <w:rsid w:val="00BF7A45"/>
    <w:rsid w:val="00C02F16"/>
    <w:rsid w:val="00C0461F"/>
    <w:rsid w:val="00C04D5A"/>
    <w:rsid w:val="00C057D5"/>
    <w:rsid w:val="00C062F6"/>
    <w:rsid w:val="00C115D4"/>
    <w:rsid w:val="00C11F2F"/>
    <w:rsid w:val="00C12F61"/>
    <w:rsid w:val="00C14FCC"/>
    <w:rsid w:val="00C16D62"/>
    <w:rsid w:val="00C24819"/>
    <w:rsid w:val="00C266AD"/>
    <w:rsid w:val="00C30640"/>
    <w:rsid w:val="00C33CC2"/>
    <w:rsid w:val="00C34C87"/>
    <w:rsid w:val="00C4031A"/>
    <w:rsid w:val="00C419E3"/>
    <w:rsid w:val="00C42297"/>
    <w:rsid w:val="00C434D6"/>
    <w:rsid w:val="00C50168"/>
    <w:rsid w:val="00C509B0"/>
    <w:rsid w:val="00C53622"/>
    <w:rsid w:val="00C54982"/>
    <w:rsid w:val="00C5661A"/>
    <w:rsid w:val="00C62770"/>
    <w:rsid w:val="00C63B6C"/>
    <w:rsid w:val="00C66B5A"/>
    <w:rsid w:val="00C66C97"/>
    <w:rsid w:val="00C761A5"/>
    <w:rsid w:val="00C769EC"/>
    <w:rsid w:val="00C86B68"/>
    <w:rsid w:val="00C90B53"/>
    <w:rsid w:val="00C90F57"/>
    <w:rsid w:val="00C93EDD"/>
    <w:rsid w:val="00C95240"/>
    <w:rsid w:val="00C953EF"/>
    <w:rsid w:val="00C96A5F"/>
    <w:rsid w:val="00CA4BBC"/>
    <w:rsid w:val="00CA7B1E"/>
    <w:rsid w:val="00CB21BB"/>
    <w:rsid w:val="00CB7F0F"/>
    <w:rsid w:val="00CC0088"/>
    <w:rsid w:val="00CC328B"/>
    <w:rsid w:val="00CC43E2"/>
    <w:rsid w:val="00CD25BA"/>
    <w:rsid w:val="00CD4DB2"/>
    <w:rsid w:val="00CE1B6E"/>
    <w:rsid w:val="00CE4DE5"/>
    <w:rsid w:val="00CF356A"/>
    <w:rsid w:val="00CF776D"/>
    <w:rsid w:val="00D00BD8"/>
    <w:rsid w:val="00D02F5A"/>
    <w:rsid w:val="00D04B88"/>
    <w:rsid w:val="00D06F85"/>
    <w:rsid w:val="00D15C08"/>
    <w:rsid w:val="00D15E25"/>
    <w:rsid w:val="00D2075F"/>
    <w:rsid w:val="00D25161"/>
    <w:rsid w:val="00D25CA2"/>
    <w:rsid w:val="00D273EF"/>
    <w:rsid w:val="00D3302E"/>
    <w:rsid w:val="00D357DA"/>
    <w:rsid w:val="00D42A78"/>
    <w:rsid w:val="00D45DD1"/>
    <w:rsid w:val="00D462B9"/>
    <w:rsid w:val="00D51AB5"/>
    <w:rsid w:val="00D53D01"/>
    <w:rsid w:val="00D5676F"/>
    <w:rsid w:val="00D56DBA"/>
    <w:rsid w:val="00D62003"/>
    <w:rsid w:val="00D63E87"/>
    <w:rsid w:val="00D66918"/>
    <w:rsid w:val="00D673E0"/>
    <w:rsid w:val="00D70674"/>
    <w:rsid w:val="00D72F23"/>
    <w:rsid w:val="00D743AA"/>
    <w:rsid w:val="00D76E1B"/>
    <w:rsid w:val="00D8248D"/>
    <w:rsid w:val="00D82A53"/>
    <w:rsid w:val="00D83034"/>
    <w:rsid w:val="00D83F19"/>
    <w:rsid w:val="00D844D0"/>
    <w:rsid w:val="00D84B23"/>
    <w:rsid w:val="00D85273"/>
    <w:rsid w:val="00D86C18"/>
    <w:rsid w:val="00D9131C"/>
    <w:rsid w:val="00D93B0C"/>
    <w:rsid w:val="00D96FEA"/>
    <w:rsid w:val="00DA12AB"/>
    <w:rsid w:val="00DA5597"/>
    <w:rsid w:val="00DB00EC"/>
    <w:rsid w:val="00DB0307"/>
    <w:rsid w:val="00DB1F3B"/>
    <w:rsid w:val="00DB2E76"/>
    <w:rsid w:val="00DB3652"/>
    <w:rsid w:val="00DB451D"/>
    <w:rsid w:val="00DB633A"/>
    <w:rsid w:val="00DC254A"/>
    <w:rsid w:val="00DD0AA8"/>
    <w:rsid w:val="00DD32F7"/>
    <w:rsid w:val="00DD34F8"/>
    <w:rsid w:val="00DD3F59"/>
    <w:rsid w:val="00DD646B"/>
    <w:rsid w:val="00DD71A4"/>
    <w:rsid w:val="00DE18DE"/>
    <w:rsid w:val="00DE2BD4"/>
    <w:rsid w:val="00DE31A3"/>
    <w:rsid w:val="00DE3896"/>
    <w:rsid w:val="00DE6FA7"/>
    <w:rsid w:val="00DF25FD"/>
    <w:rsid w:val="00DF285E"/>
    <w:rsid w:val="00DF41B6"/>
    <w:rsid w:val="00DF65B2"/>
    <w:rsid w:val="00DF68E1"/>
    <w:rsid w:val="00E00801"/>
    <w:rsid w:val="00E03A4D"/>
    <w:rsid w:val="00E04F60"/>
    <w:rsid w:val="00E05567"/>
    <w:rsid w:val="00E07960"/>
    <w:rsid w:val="00E1495E"/>
    <w:rsid w:val="00E14F87"/>
    <w:rsid w:val="00E153F6"/>
    <w:rsid w:val="00E20171"/>
    <w:rsid w:val="00E27CC9"/>
    <w:rsid w:val="00E301E5"/>
    <w:rsid w:val="00E348AE"/>
    <w:rsid w:val="00E35457"/>
    <w:rsid w:val="00E4164A"/>
    <w:rsid w:val="00E43842"/>
    <w:rsid w:val="00E44790"/>
    <w:rsid w:val="00E4509B"/>
    <w:rsid w:val="00E4633B"/>
    <w:rsid w:val="00E47699"/>
    <w:rsid w:val="00E47AE4"/>
    <w:rsid w:val="00E556CE"/>
    <w:rsid w:val="00E569C1"/>
    <w:rsid w:val="00E60875"/>
    <w:rsid w:val="00E631F7"/>
    <w:rsid w:val="00E643B3"/>
    <w:rsid w:val="00E667C3"/>
    <w:rsid w:val="00E77CC4"/>
    <w:rsid w:val="00E832B7"/>
    <w:rsid w:val="00E862FD"/>
    <w:rsid w:val="00E9047F"/>
    <w:rsid w:val="00E91BDE"/>
    <w:rsid w:val="00E943EE"/>
    <w:rsid w:val="00E95BF2"/>
    <w:rsid w:val="00E97AE1"/>
    <w:rsid w:val="00EA5B9D"/>
    <w:rsid w:val="00EB0370"/>
    <w:rsid w:val="00EB7CED"/>
    <w:rsid w:val="00EC162F"/>
    <w:rsid w:val="00EC1CF5"/>
    <w:rsid w:val="00ED0D34"/>
    <w:rsid w:val="00ED2C69"/>
    <w:rsid w:val="00EE01E9"/>
    <w:rsid w:val="00EE4365"/>
    <w:rsid w:val="00EE5769"/>
    <w:rsid w:val="00EE6CB7"/>
    <w:rsid w:val="00EF13E1"/>
    <w:rsid w:val="00EF3459"/>
    <w:rsid w:val="00EF4C2B"/>
    <w:rsid w:val="00F01A21"/>
    <w:rsid w:val="00F01C95"/>
    <w:rsid w:val="00F02911"/>
    <w:rsid w:val="00F03889"/>
    <w:rsid w:val="00F05C4C"/>
    <w:rsid w:val="00F13694"/>
    <w:rsid w:val="00F15DDF"/>
    <w:rsid w:val="00F25C3C"/>
    <w:rsid w:val="00F313F6"/>
    <w:rsid w:val="00F40634"/>
    <w:rsid w:val="00F40727"/>
    <w:rsid w:val="00F55982"/>
    <w:rsid w:val="00F5645B"/>
    <w:rsid w:val="00F57C13"/>
    <w:rsid w:val="00F613E1"/>
    <w:rsid w:val="00F62CCD"/>
    <w:rsid w:val="00F656AB"/>
    <w:rsid w:val="00F662EF"/>
    <w:rsid w:val="00F7227E"/>
    <w:rsid w:val="00F81CF8"/>
    <w:rsid w:val="00F8225E"/>
    <w:rsid w:val="00F82D1B"/>
    <w:rsid w:val="00F86B5B"/>
    <w:rsid w:val="00F86E6D"/>
    <w:rsid w:val="00F924D8"/>
    <w:rsid w:val="00FA6853"/>
    <w:rsid w:val="00FA7F12"/>
    <w:rsid w:val="00FB1555"/>
    <w:rsid w:val="00FB20EC"/>
    <w:rsid w:val="00FB412A"/>
    <w:rsid w:val="00FC4D7D"/>
    <w:rsid w:val="00FC7B21"/>
    <w:rsid w:val="00FD44C3"/>
    <w:rsid w:val="00FE2656"/>
    <w:rsid w:val="00FE2682"/>
    <w:rsid w:val="00FE3400"/>
    <w:rsid w:val="00FE5A94"/>
    <w:rsid w:val="00FF0AAD"/>
    <w:rsid w:val="00FF230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宋体"/>
      <w:sz w:val="18"/>
      <w:szCs w:val="18"/>
    </w:rPr>
  </w:style>
  <w:style w:type="character" w:customStyle="1" w:styleId="DocumentMapChar">
    <w:name w:val="Document Map Char"/>
    <w:basedOn w:val="DefaultParagraphFont"/>
    <w:link w:val="DocumentMap"/>
    <w:uiPriority w:val="99"/>
    <w:semiHidden/>
    <w:rsid w:val="002C368B"/>
    <w:rPr>
      <w:rFonts w:ascii="宋体"/>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Strong">
    <w:name w:val="Strong"/>
    <w:qFormat/>
    <w:rsid w:val="00B26DD1"/>
    <w:rPr>
      <w:rFonts w:ascii="Arial" w:eastAsia="宋体"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宋体"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web-item2">
    <w:name w:val="web-item2"/>
    <w:basedOn w:val="DefaultParagraphFont"/>
    <w:rsid w:val="00C434D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宋体"/>
      <w:sz w:val="18"/>
      <w:szCs w:val="18"/>
    </w:rPr>
  </w:style>
  <w:style w:type="character" w:customStyle="1" w:styleId="DocumentMapChar">
    <w:name w:val="Document Map Char"/>
    <w:basedOn w:val="DefaultParagraphFont"/>
    <w:link w:val="DocumentMap"/>
    <w:uiPriority w:val="99"/>
    <w:semiHidden/>
    <w:rsid w:val="002C368B"/>
    <w:rPr>
      <w:rFonts w:ascii="宋体"/>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szCs w:val="22"/>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宋体" w:hAnsi="Arial" w:cs="Arial"/>
      <w:color w:val="0000FF"/>
      <w:kern w:val="2"/>
      <w:sz w:val="22"/>
      <w:lang w:val="en-US" w:eastAsia="en-US" w:bidi="ar-SA"/>
    </w:rPr>
  </w:style>
  <w:style w:type="character" w:styleId="Strong">
    <w:name w:val="Strong"/>
    <w:qFormat/>
    <w:rsid w:val="00B26DD1"/>
    <w:rPr>
      <w:rFonts w:ascii="Arial" w:eastAsia="宋体"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楷体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宋体"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宋体"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web-item2">
    <w:name w:val="web-item2"/>
    <w:basedOn w:val="DefaultParagraphFont"/>
    <w:rsid w:val="00C434D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20247">
      <w:bodyDiv w:val="1"/>
      <w:marLeft w:val="0"/>
      <w:marRight w:val="0"/>
      <w:marTop w:val="0"/>
      <w:marBottom w:val="0"/>
      <w:divBdr>
        <w:top w:val="none" w:sz="0" w:space="0" w:color="auto"/>
        <w:left w:val="none" w:sz="0" w:space="0" w:color="auto"/>
        <w:bottom w:val="none" w:sz="0" w:space="0" w:color="auto"/>
        <w:right w:val="none" w:sz="0" w:space="0" w:color="auto"/>
      </w:divBdr>
      <w:divsChild>
        <w:div w:id="1561212698">
          <w:marLeft w:val="150"/>
          <w:marRight w:val="150"/>
          <w:marTop w:val="150"/>
          <w:marBottom w:val="150"/>
          <w:divBdr>
            <w:top w:val="none" w:sz="0" w:space="0" w:color="auto"/>
            <w:left w:val="none" w:sz="0" w:space="0" w:color="auto"/>
            <w:bottom w:val="none" w:sz="0" w:space="0" w:color="auto"/>
            <w:right w:val="none" w:sz="0" w:space="0" w:color="auto"/>
          </w:divBdr>
        </w:div>
      </w:divsChild>
    </w:div>
    <w:div w:id="866018504">
      <w:bodyDiv w:val="1"/>
      <w:marLeft w:val="0"/>
      <w:marRight w:val="0"/>
      <w:marTop w:val="0"/>
      <w:marBottom w:val="0"/>
      <w:divBdr>
        <w:top w:val="none" w:sz="0" w:space="0" w:color="auto"/>
        <w:left w:val="none" w:sz="0" w:space="0" w:color="auto"/>
        <w:bottom w:val="none" w:sz="0" w:space="0" w:color="auto"/>
        <w:right w:val="none" w:sz="0" w:space="0" w:color="auto"/>
      </w:divBdr>
      <w:divsChild>
        <w:div w:id="1248537561">
          <w:marLeft w:val="1454"/>
          <w:marRight w:val="0"/>
          <w:marTop w:val="60"/>
          <w:marBottom w:val="60"/>
          <w:divBdr>
            <w:top w:val="none" w:sz="0" w:space="0" w:color="auto"/>
            <w:left w:val="none" w:sz="0" w:space="0" w:color="auto"/>
            <w:bottom w:val="none" w:sz="0" w:space="0" w:color="auto"/>
            <w:right w:val="none" w:sz="0" w:space="0" w:color="auto"/>
          </w:divBdr>
        </w:div>
      </w:divsChild>
    </w:div>
    <w:div w:id="1152718765">
      <w:bodyDiv w:val="1"/>
      <w:marLeft w:val="0"/>
      <w:marRight w:val="0"/>
      <w:marTop w:val="0"/>
      <w:marBottom w:val="0"/>
      <w:divBdr>
        <w:top w:val="none" w:sz="0" w:space="0" w:color="auto"/>
        <w:left w:val="none" w:sz="0" w:space="0" w:color="auto"/>
        <w:bottom w:val="none" w:sz="0" w:space="0" w:color="auto"/>
        <w:right w:val="none" w:sz="0" w:space="0" w:color="auto"/>
      </w:divBdr>
      <w:divsChild>
        <w:div w:id="483811763">
          <w:marLeft w:val="547"/>
          <w:marRight w:val="0"/>
          <w:marTop w:val="0"/>
          <w:marBottom w:val="0"/>
          <w:divBdr>
            <w:top w:val="none" w:sz="0" w:space="0" w:color="auto"/>
            <w:left w:val="none" w:sz="0" w:space="0" w:color="auto"/>
            <w:bottom w:val="none" w:sz="0" w:space="0" w:color="auto"/>
            <w:right w:val="none" w:sz="0" w:space="0" w:color="auto"/>
          </w:divBdr>
        </w:div>
        <w:div w:id="822625909">
          <w:marLeft w:val="547"/>
          <w:marRight w:val="0"/>
          <w:marTop w:val="0"/>
          <w:marBottom w:val="0"/>
          <w:divBdr>
            <w:top w:val="none" w:sz="0" w:space="0" w:color="auto"/>
            <w:left w:val="none" w:sz="0" w:space="0" w:color="auto"/>
            <w:bottom w:val="none" w:sz="0" w:space="0" w:color="auto"/>
            <w:right w:val="none" w:sz="0" w:space="0" w:color="auto"/>
          </w:divBdr>
        </w:div>
        <w:div w:id="1046367592">
          <w:marLeft w:val="547"/>
          <w:marRight w:val="0"/>
          <w:marTop w:val="0"/>
          <w:marBottom w:val="0"/>
          <w:divBdr>
            <w:top w:val="none" w:sz="0" w:space="0" w:color="auto"/>
            <w:left w:val="none" w:sz="0" w:space="0" w:color="auto"/>
            <w:bottom w:val="none" w:sz="0" w:space="0" w:color="auto"/>
            <w:right w:val="none" w:sz="0" w:space="0" w:color="auto"/>
          </w:divBdr>
        </w:div>
      </w:divsChild>
    </w:div>
    <w:div w:id="1746025957">
      <w:bodyDiv w:val="1"/>
      <w:marLeft w:val="0"/>
      <w:marRight w:val="0"/>
      <w:marTop w:val="0"/>
      <w:marBottom w:val="0"/>
      <w:divBdr>
        <w:top w:val="none" w:sz="0" w:space="0" w:color="auto"/>
        <w:left w:val="none" w:sz="0" w:space="0" w:color="auto"/>
        <w:bottom w:val="none" w:sz="0" w:space="0" w:color="auto"/>
        <w:right w:val="none" w:sz="0" w:space="0" w:color="auto"/>
      </w:divBdr>
      <w:divsChild>
        <w:div w:id="293558318">
          <w:marLeft w:val="1454"/>
          <w:marRight w:val="0"/>
          <w:marTop w:val="60"/>
          <w:marBottom w:val="60"/>
          <w:divBdr>
            <w:top w:val="none" w:sz="0" w:space="0" w:color="auto"/>
            <w:left w:val="none" w:sz="0" w:space="0" w:color="auto"/>
            <w:bottom w:val="none" w:sz="0" w:space="0" w:color="auto"/>
            <w:right w:val="none" w:sz="0" w:space="0" w:color="auto"/>
          </w:divBdr>
        </w:div>
        <w:div w:id="2113619872">
          <w:marLeft w:val="1454"/>
          <w:marRight w:val="0"/>
          <w:marTop w:val="60"/>
          <w:marBottom w:val="60"/>
          <w:divBdr>
            <w:top w:val="none" w:sz="0" w:space="0" w:color="auto"/>
            <w:left w:val="none" w:sz="0" w:space="0" w:color="auto"/>
            <w:bottom w:val="none" w:sz="0" w:space="0" w:color="auto"/>
            <w:right w:val="none" w:sz="0" w:space="0" w:color="auto"/>
          </w:divBdr>
        </w:div>
      </w:divsChild>
    </w:div>
    <w:div w:id="1831365389">
      <w:bodyDiv w:val="1"/>
      <w:marLeft w:val="0"/>
      <w:marRight w:val="0"/>
      <w:marTop w:val="0"/>
      <w:marBottom w:val="0"/>
      <w:divBdr>
        <w:top w:val="none" w:sz="0" w:space="0" w:color="auto"/>
        <w:left w:val="none" w:sz="0" w:space="0" w:color="auto"/>
        <w:bottom w:val="none" w:sz="0" w:space="0" w:color="auto"/>
        <w:right w:val="none" w:sz="0" w:space="0" w:color="auto"/>
      </w:divBdr>
    </w:div>
    <w:div w:id="1971666857">
      <w:bodyDiv w:val="1"/>
      <w:marLeft w:val="0"/>
      <w:marRight w:val="0"/>
      <w:marTop w:val="0"/>
      <w:marBottom w:val="0"/>
      <w:divBdr>
        <w:top w:val="none" w:sz="0" w:space="0" w:color="auto"/>
        <w:left w:val="none" w:sz="0" w:space="0" w:color="auto"/>
        <w:bottom w:val="none" w:sz="0" w:space="0" w:color="auto"/>
        <w:right w:val="none" w:sz="0" w:space="0" w:color="auto"/>
      </w:divBdr>
      <w:divsChild>
        <w:div w:id="917519541">
          <w:marLeft w:val="150"/>
          <w:marRight w:val="150"/>
          <w:marTop w:val="150"/>
          <w:marBottom w:val="150"/>
          <w:divBdr>
            <w:top w:val="none" w:sz="0" w:space="0" w:color="auto"/>
            <w:left w:val="none" w:sz="0" w:space="0" w:color="auto"/>
            <w:bottom w:val="none" w:sz="0" w:space="0" w:color="auto"/>
            <w:right w:val="none" w:sz="0" w:space="0" w:color="auto"/>
          </w:divBdr>
        </w:div>
      </w:divsChild>
    </w:div>
    <w:div w:id="2139911371">
      <w:bodyDiv w:val="1"/>
      <w:marLeft w:val="0"/>
      <w:marRight w:val="0"/>
      <w:marTop w:val="0"/>
      <w:marBottom w:val="0"/>
      <w:divBdr>
        <w:top w:val="none" w:sz="0" w:space="0" w:color="auto"/>
        <w:left w:val="none" w:sz="0" w:space="0" w:color="auto"/>
        <w:bottom w:val="none" w:sz="0" w:space="0" w:color="auto"/>
        <w:right w:val="none" w:sz="0" w:space="0" w:color="auto"/>
      </w:divBdr>
      <w:divsChild>
        <w:div w:id="1272932849">
          <w:marLeft w:val="1454"/>
          <w:marRight w:val="0"/>
          <w:marTop w:val="60"/>
          <w:marBottom w:val="60"/>
          <w:divBdr>
            <w:top w:val="none" w:sz="0" w:space="0" w:color="auto"/>
            <w:left w:val="none" w:sz="0" w:space="0" w:color="auto"/>
            <w:bottom w:val="none" w:sz="0" w:space="0" w:color="auto"/>
            <w:right w:val="none" w:sz="0" w:space="0" w:color="auto"/>
          </w:divBdr>
        </w:div>
        <w:div w:id="1275211048">
          <w:marLeft w:val="1454"/>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74FC8-CB1F-4866-A49C-0C560940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958</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samsung</cp:lastModifiedBy>
  <cp:revision>20</cp:revision>
  <cp:lastPrinted>2016-08-05T10:27:00Z</cp:lastPrinted>
  <dcterms:created xsi:type="dcterms:W3CDTF">2016-09-27T19:10:00Z</dcterms:created>
  <dcterms:modified xsi:type="dcterms:W3CDTF">2016-11-04T08:38:00Z</dcterms:modified>
</cp:coreProperties>
</file>