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E5D" w:rsidRDefault="000E6C4D" w:rsidP="006B2E5D">
      <w:pPr>
        <w:pStyle w:val="CRCoverPage"/>
        <w:tabs>
          <w:tab w:val="right" w:pos="9639"/>
        </w:tabs>
        <w:spacing w:after="0" w:line="320" w:lineRule="exact"/>
        <w:jc w:val="both"/>
        <w:rPr>
          <w:rFonts w:eastAsiaTheme="minorEastAsia" w:hint="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005761F5" w:rsidRPr="00B54173">
        <w:rPr>
          <w:b/>
          <w:noProof/>
          <w:sz w:val="22"/>
          <w:szCs w:val="22"/>
          <w:lang w:eastAsia="ko-KR"/>
        </w:rPr>
        <w:t>8</w:t>
      </w:r>
      <w:r w:rsidR="00ED72CC">
        <w:rPr>
          <w:rFonts w:eastAsiaTheme="minorEastAsia" w:hint="eastAsia"/>
          <w:b/>
          <w:noProof/>
          <w:sz w:val="22"/>
          <w:szCs w:val="22"/>
          <w:lang w:eastAsia="zh-CN"/>
        </w:rPr>
        <w:t>7</w:t>
      </w:r>
      <w:r w:rsidR="00547FFD">
        <w:rPr>
          <w:rFonts w:eastAsiaTheme="minorEastAsia" w:hint="eastAsia"/>
          <w:b/>
          <w:i/>
          <w:noProof/>
          <w:sz w:val="22"/>
          <w:szCs w:val="22"/>
          <w:lang w:eastAsia="zh-CN"/>
        </w:rPr>
        <w:t xml:space="preserve"> </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006B2E5D">
        <w:rPr>
          <w:rFonts w:eastAsiaTheme="minorEastAsia" w:hint="eastAsia"/>
          <w:b/>
          <w:i/>
          <w:noProof/>
          <w:sz w:val="22"/>
          <w:szCs w:val="22"/>
          <w:lang w:eastAsia="zh-CN"/>
        </w:rPr>
        <w:t xml:space="preserve">   </w:t>
      </w:r>
      <w:bookmarkStart w:id="0" w:name="_GoBack"/>
      <w:bookmarkEnd w:id="0"/>
      <w:r w:rsidRPr="0030429F">
        <w:rPr>
          <w:b/>
          <w:i/>
          <w:noProof/>
          <w:sz w:val="22"/>
          <w:szCs w:val="22"/>
          <w:lang w:eastAsia="ko-KR"/>
        </w:rPr>
        <w:t>R1-</w:t>
      </w:r>
      <w:r w:rsidR="0064060B" w:rsidRPr="0030429F">
        <w:rPr>
          <w:rFonts w:eastAsiaTheme="minorEastAsia" w:hint="eastAsia"/>
          <w:b/>
          <w:i/>
          <w:noProof/>
          <w:sz w:val="22"/>
          <w:szCs w:val="22"/>
          <w:lang w:eastAsia="zh-CN"/>
        </w:rPr>
        <w:t>16</w:t>
      </w:r>
      <w:r w:rsidR="006B2E5D" w:rsidRPr="006B2E5D">
        <w:rPr>
          <w:rFonts w:eastAsiaTheme="minorEastAsia"/>
          <w:b/>
          <w:i/>
          <w:noProof/>
          <w:sz w:val="22"/>
          <w:szCs w:val="22"/>
          <w:lang w:eastAsia="zh-CN"/>
        </w:rPr>
        <w:t>12569</w:t>
      </w:r>
    </w:p>
    <w:p w:rsidR="00ED72CC" w:rsidRDefault="00ED72CC" w:rsidP="006B2E5D">
      <w:pPr>
        <w:pStyle w:val="CRCoverPage"/>
        <w:tabs>
          <w:tab w:val="right" w:pos="9639"/>
        </w:tabs>
        <w:spacing w:after="0" w:line="320" w:lineRule="exact"/>
        <w:jc w:val="both"/>
        <w:rPr>
          <w:sz w:val="24"/>
          <w:szCs w:val="24"/>
          <w:lang w:val="en-US" w:eastAsia="zh-CN"/>
        </w:rPr>
      </w:pPr>
      <w:r>
        <w:rPr>
          <w:rFonts w:hint="eastAsia"/>
          <w:bCs/>
          <w:sz w:val="22"/>
          <w:lang w:eastAsia="zh-CN"/>
        </w:rPr>
        <w:t>Reno, Nevada, USA, 14</w:t>
      </w:r>
      <w:r w:rsidRPr="00E8445A">
        <w:rPr>
          <w:rFonts w:hint="eastAsia"/>
          <w:bCs/>
          <w:sz w:val="22"/>
          <w:vertAlign w:val="superscript"/>
          <w:lang w:eastAsia="zh-CN"/>
        </w:rPr>
        <w:t>th</w:t>
      </w:r>
      <w:r>
        <w:rPr>
          <w:rFonts w:hint="eastAsia"/>
          <w:bCs/>
          <w:sz w:val="22"/>
          <w:lang w:eastAsia="zh-CN"/>
        </w:rPr>
        <w:t xml:space="preserve"> </w:t>
      </w:r>
      <w:r>
        <w:rPr>
          <w:bCs/>
          <w:sz w:val="22"/>
          <w:lang w:eastAsia="zh-CN"/>
        </w:rPr>
        <w:t xml:space="preserve">– </w:t>
      </w:r>
      <w:r>
        <w:rPr>
          <w:rFonts w:hint="eastAsia"/>
          <w:bCs/>
          <w:sz w:val="22"/>
          <w:lang w:eastAsia="zh-CN"/>
        </w:rPr>
        <w:t>18</w:t>
      </w:r>
      <w:r w:rsidRPr="00E8445A">
        <w:rPr>
          <w:rFonts w:hint="eastAsia"/>
          <w:bCs/>
          <w:sz w:val="22"/>
          <w:vertAlign w:val="superscript"/>
          <w:lang w:eastAsia="zh-CN"/>
        </w:rPr>
        <w:t>th</w:t>
      </w:r>
      <w:r>
        <w:rPr>
          <w:rFonts w:hint="eastAsia"/>
          <w:bCs/>
          <w:sz w:val="22"/>
          <w:lang w:eastAsia="zh-CN"/>
        </w:rPr>
        <w:t xml:space="preserve"> November</w:t>
      </w:r>
      <w:r w:rsidRPr="001053C9">
        <w:rPr>
          <w:bCs/>
          <w:sz w:val="22"/>
          <w:lang w:eastAsia="zh-CN"/>
        </w:rPr>
        <w:t xml:space="preserve"> 2016</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333A0C">
        <w:rPr>
          <w:rFonts w:ascii="Arial" w:eastAsiaTheme="minorEastAsia" w:hAnsi="Arial" w:hint="eastAsia"/>
          <w:b/>
          <w:sz w:val="22"/>
          <w:szCs w:val="22"/>
          <w:lang w:eastAsia="zh-CN"/>
        </w:rPr>
        <w:t xml:space="preserve">    </w:t>
      </w:r>
      <w:r w:rsidR="00ED72CC">
        <w:rPr>
          <w:rFonts w:ascii="Arial" w:eastAsiaTheme="minorEastAsia" w:hAnsi="Arial" w:hint="eastAsia"/>
          <w:sz w:val="22"/>
          <w:szCs w:val="22"/>
          <w:lang w:eastAsia="zh-CN"/>
        </w:rPr>
        <w:t>7</w:t>
      </w:r>
      <w:r w:rsidR="00C2577F">
        <w:rPr>
          <w:rFonts w:ascii="Arial" w:eastAsiaTheme="minorEastAsia" w:hAnsi="Arial" w:hint="eastAsia"/>
          <w:sz w:val="22"/>
          <w:szCs w:val="22"/>
          <w:lang w:eastAsia="zh-CN"/>
        </w:rPr>
        <w:t>.1.</w:t>
      </w:r>
      <w:r w:rsidR="00ED72CC">
        <w:rPr>
          <w:rFonts w:ascii="Arial" w:eastAsiaTheme="minorEastAsia" w:hAnsi="Arial" w:hint="eastAsia"/>
          <w:sz w:val="22"/>
          <w:szCs w:val="22"/>
          <w:lang w:eastAsia="zh-CN"/>
        </w:rPr>
        <w:t>7</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ED72CC">
        <w:rPr>
          <w:rFonts w:ascii="Arial" w:eastAsiaTheme="minorEastAsia" w:hAnsi="Arial" w:hint="eastAsia"/>
          <w:sz w:val="22"/>
          <w:szCs w:val="22"/>
          <w:lang w:eastAsia="zh-CN"/>
        </w:rPr>
        <w:t>DFT-based IGMA scheme</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RAN1 #86 meeting, the following agreement is</w:t>
      </w:r>
      <w:r w:rsidR="000046CA">
        <w:rPr>
          <w:rFonts w:eastAsiaTheme="minorEastAsia" w:hint="eastAsia"/>
          <w:color w:val="000000"/>
          <w:lang w:eastAsia="zh-CN"/>
        </w:rPr>
        <w:t xml:space="preserve"> </w:t>
      </w:r>
      <w:r>
        <w:rPr>
          <w:rFonts w:eastAsiaTheme="minorEastAsia"/>
          <w:color w:val="000000"/>
          <w:lang w:eastAsia="zh-CN"/>
        </w:rPr>
        <w:t>drawn</w:t>
      </w:r>
      <w:r w:rsidR="005E3F37">
        <w:rPr>
          <w:rFonts w:eastAsiaTheme="minorEastAsia" w:hint="eastAsia"/>
          <w:color w:val="000000"/>
          <w:lang w:eastAsia="zh-CN"/>
        </w:rPr>
        <w:t xml:space="preserve"> [1]</w:t>
      </w:r>
      <w:r>
        <w:rPr>
          <w:rFonts w:eastAsiaTheme="minorEastAsia" w:hint="eastAsia"/>
          <w:color w:val="000000"/>
          <w:lang w:eastAsia="zh-CN"/>
        </w:rPr>
        <w:t>:</w:t>
      </w:r>
    </w:p>
    <w:p w:rsidR="000046CA" w:rsidRPr="000046CA" w:rsidRDefault="000046CA" w:rsidP="00CA4E96">
      <w:pPr>
        <w:spacing w:after="0" w:line="320" w:lineRule="exact"/>
        <w:rPr>
          <w:rFonts w:ascii="Times" w:eastAsia="宋体" w:hAnsi="Times" w:cs="Times"/>
          <w:lang w:eastAsia="zh-CN"/>
        </w:rPr>
      </w:pPr>
      <w:r w:rsidRPr="000046CA">
        <w:rPr>
          <w:rFonts w:ascii="Times" w:eastAsia="宋体" w:hAnsi="Times" w:cs="Times"/>
          <w:highlight w:val="green"/>
          <w:lang w:eastAsia="zh-CN"/>
        </w:rPr>
        <w:t>Agreements:</w:t>
      </w:r>
    </w:p>
    <w:p w:rsidR="000046CA" w:rsidRPr="000046CA" w:rsidRDefault="000046CA" w:rsidP="00CA4E96">
      <w:pPr>
        <w:numPr>
          <w:ilvl w:val="0"/>
          <w:numId w:val="26"/>
        </w:numPr>
        <w:spacing w:after="0" w:line="320" w:lineRule="exact"/>
        <w:ind w:left="540"/>
        <w:textAlignment w:val="center"/>
        <w:rPr>
          <w:rFonts w:ascii="宋体" w:eastAsia="宋体" w:hAnsi="宋体" w:cs="宋体"/>
          <w:sz w:val="24"/>
          <w:szCs w:val="24"/>
          <w:lang w:eastAsia="zh-CN"/>
        </w:rPr>
      </w:pPr>
      <w:r w:rsidRPr="000046CA">
        <w:rPr>
          <w:rFonts w:ascii="Times" w:eastAsia="宋体" w:hAnsi="Times" w:cs="Times"/>
          <w:lang w:eastAsia="zh-CN"/>
        </w:rPr>
        <w:t xml:space="preserve">NR should target to support UL non-orthogonal multiple access, in addition to the orthogonal approach, targeting at least for </w:t>
      </w:r>
      <w:proofErr w:type="spellStart"/>
      <w:r w:rsidRPr="000046CA">
        <w:rPr>
          <w:rFonts w:ascii="Times" w:eastAsia="宋体" w:hAnsi="Times" w:cs="Times"/>
          <w:lang w:eastAsia="zh-CN"/>
        </w:rPr>
        <w:t>mMTC</w:t>
      </w:r>
      <w:proofErr w:type="spellEnd"/>
    </w:p>
    <w:p w:rsidR="000046CA" w:rsidRDefault="00BA5105" w:rsidP="00CA4E96">
      <w:pPr>
        <w:spacing w:line="320" w:lineRule="exact"/>
        <w:jc w:val="both"/>
        <w:rPr>
          <w:rFonts w:eastAsiaTheme="minorEastAsia"/>
          <w:lang w:eastAsia="zh-CN"/>
        </w:rPr>
      </w:pPr>
      <w:r>
        <w:rPr>
          <w:rFonts w:eastAsiaTheme="minorEastAsia" w:hint="eastAsia"/>
          <w:color w:val="000000"/>
          <w:lang w:eastAsia="zh-CN"/>
        </w:rPr>
        <w:t xml:space="preserve">Then for </w:t>
      </w:r>
      <w:proofErr w:type="spellStart"/>
      <w:r>
        <w:rPr>
          <w:rFonts w:eastAsiaTheme="minorEastAsia" w:hint="eastAsia"/>
          <w:color w:val="000000"/>
          <w:lang w:eastAsia="zh-CN"/>
        </w:rPr>
        <w:t>mMTC</w:t>
      </w:r>
      <w:proofErr w:type="spellEnd"/>
      <w:r>
        <w:rPr>
          <w:rFonts w:eastAsiaTheme="minorEastAsia" w:hint="eastAsia"/>
          <w:color w:val="000000"/>
          <w:lang w:eastAsia="zh-CN"/>
        </w:rPr>
        <w:t xml:space="preserve"> device</w:t>
      </w:r>
      <w:r w:rsidR="007F68B1">
        <w:rPr>
          <w:rFonts w:eastAsiaTheme="minorEastAsia" w:hint="eastAsia"/>
          <w:color w:val="000000"/>
          <w:lang w:eastAsia="zh-CN"/>
        </w:rPr>
        <w:t>s</w:t>
      </w:r>
      <w:r>
        <w:rPr>
          <w:rFonts w:eastAsiaTheme="minorEastAsia" w:hint="eastAsia"/>
          <w:color w:val="000000"/>
          <w:lang w:eastAsia="zh-CN"/>
        </w:rPr>
        <w:t>, like current NB-</w:t>
      </w:r>
      <w:proofErr w:type="spellStart"/>
      <w:r>
        <w:rPr>
          <w:rFonts w:eastAsiaTheme="minorEastAsia" w:hint="eastAsia"/>
          <w:color w:val="000000"/>
          <w:lang w:eastAsia="zh-CN"/>
        </w:rPr>
        <w:t>IoT</w:t>
      </w:r>
      <w:proofErr w:type="spellEnd"/>
      <w:r>
        <w:rPr>
          <w:rFonts w:eastAsiaTheme="minorEastAsia" w:hint="eastAsia"/>
          <w:color w:val="000000"/>
          <w:lang w:eastAsia="zh-CN"/>
        </w:rPr>
        <w:t xml:space="preserve"> devices, the control on battery consumption is quite important. </w:t>
      </w:r>
      <w:r w:rsidRPr="00317B0E">
        <w:rPr>
          <w:lang w:eastAsia="zh-TW"/>
        </w:rPr>
        <w:t xml:space="preserve">Therefore, PAPR/Cubic metric is </w:t>
      </w:r>
      <w:r>
        <w:rPr>
          <w:rFonts w:eastAsiaTheme="minorEastAsia" w:hint="eastAsia"/>
          <w:lang w:eastAsia="zh-CN"/>
        </w:rPr>
        <w:t>a key</w:t>
      </w:r>
      <w:r>
        <w:rPr>
          <w:lang w:eastAsia="zh-TW"/>
        </w:rPr>
        <w:t xml:space="preserve"> metric to evaluate proposed</w:t>
      </w:r>
      <w:r w:rsidR="007F68B1">
        <w:rPr>
          <w:rFonts w:eastAsiaTheme="minorEastAsia" w:hint="eastAsia"/>
          <w:lang w:eastAsia="zh-CN"/>
        </w:rPr>
        <w:t xml:space="preserve"> </w:t>
      </w:r>
      <w:r w:rsidRPr="00317B0E">
        <w:rPr>
          <w:lang w:eastAsia="zh-TW"/>
        </w:rPr>
        <w:t>multiple access scheme</w:t>
      </w:r>
      <w:r>
        <w:rPr>
          <w:rFonts w:eastAsiaTheme="minorEastAsia" w:hint="eastAsia"/>
          <w:lang w:eastAsia="zh-CN"/>
        </w:rPr>
        <w:t xml:space="preserve">s (like the 15 proposed </w:t>
      </w:r>
      <w:proofErr w:type="spellStart"/>
      <w:r>
        <w:rPr>
          <w:rFonts w:eastAsiaTheme="minorEastAsia" w:hint="eastAsia"/>
          <w:lang w:eastAsia="zh-CN"/>
        </w:rPr>
        <w:t>NoMA</w:t>
      </w:r>
      <w:proofErr w:type="spellEnd"/>
      <w:r w:rsidR="00813697">
        <w:rPr>
          <w:rFonts w:eastAsiaTheme="minorEastAsia" w:hint="eastAsia"/>
          <w:lang w:eastAsia="zh-CN"/>
        </w:rPr>
        <w:t xml:space="preserve"> scheme</w:t>
      </w:r>
      <w:r w:rsidR="007F68B1">
        <w:rPr>
          <w:rFonts w:eastAsiaTheme="minorEastAsia" w:hint="eastAsia"/>
          <w:lang w:eastAsia="zh-CN"/>
        </w:rPr>
        <w:t>s</w:t>
      </w:r>
      <w:r>
        <w:rPr>
          <w:rFonts w:eastAsiaTheme="minorEastAsia" w:hint="eastAsia"/>
          <w:lang w:eastAsia="zh-CN"/>
        </w:rPr>
        <w:t>)</w:t>
      </w:r>
      <w:r w:rsidRPr="00317B0E">
        <w:rPr>
          <w:lang w:eastAsia="zh-TW"/>
        </w:rPr>
        <w:t>, especially for uplink.</w:t>
      </w:r>
      <w:r>
        <w:rPr>
          <w:rFonts w:eastAsiaTheme="minorEastAsia" w:hint="eastAsia"/>
          <w:lang w:eastAsia="zh-CN"/>
        </w:rPr>
        <w:t xml:space="preserve"> </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the PAPR analysis targeting on </w:t>
      </w:r>
      <w:proofErr w:type="spellStart"/>
      <w:r>
        <w:rPr>
          <w:rFonts w:eastAsiaTheme="minorEastAsia" w:hint="eastAsia"/>
          <w:color w:val="000000"/>
          <w:lang w:val="en-GB" w:eastAsia="zh-CN"/>
        </w:rPr>
        <w:t>mMTC</w:t>
      </w:r>
      <w:proofErr w:type="spellEnd"/>
      <w:r>
        <w:rPr>
          <w:rFonts w:eastAsiaTheme="minorEastAsia" w:hint="eastAsia"/>
          <w:color w:val="000000"/>
          <w:lang w:val="en-GB" w:eastAsia="zh-CN"/>
        </w:rPr>
        <w:t xml:space="preserve"> scenario is given and then the low PAPR IGMA is proposed as well as the corresponding evaluation </w:t>
      </w:r>
      <w:r>
        <w:rPr>
          <w:rFonts w:eastAsiaTheme="minorEastAsia"/>
          <w:color w:val="000000"/>
          <w:lang w:val="en-GB" w:eastAsia="zh-CN"/>
        </w:rPr>
        <w:t>result</w:t>
      </w:r>
      <w:r>
        <w:rPr>
          <w:rFonts w:eastAsiaTheme="minorEastAsia" w:hint="eastAsia"/>
          <w:color w:val="000000"/>
          <w:lang w:val="en-GB" w:eastAsia="zh-CN"/>
        </w:rPr>
        <w:t xml:space="preserve">s. </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7F68B1" w:rsidRDefault="00BA5105" w:rsidP="00CA4E96">
      <w:pPr>
        <w:spacing w:line="320" w:lineRule="exact"/>
        <w:jc w:val="both"/>
        <w:rPr>
          <w:rFonts w:eastAsiaTheme="minorEastAsia"/>
          <w:lang w:eastAsia="zh-CN"/>
        </w:rPr>
      </w:pPr>
      <w:r>
        <w:rPr>
          <w:lang w:eastAsia="zh-TW"/>
        </w:rPr>
        <w:t>The demand of supporting massive Machine-Type Communication (</w:t>
      </w:r>
      <w:proofErr w:type="spellStart"/>
      <w:r>
        <w:rPr>
          <w:lang w:eastAsia="zh-TW"/>
        </w:rPr>
        <w:t>mMTC</w:t>
      </w:r>
      <w:proofErr w:type="spellEnd"/>
      <w:r>
        <w:rPr>
          <w:lang w:eastAsia="zh-TW"/>
        </w:rPr>
        <w:t xml:space="preserve">) is proposed for </w:t>
      </w:r>
      <w:r w:rsidR="00813697">
        <w:rPr>
          <w:rFonts w:eastAsiaTheme="minorEastAsia" w:hint="eastAsia"/>
          <w:lang w:eastAsia="zh-CN"/>
        </w:rPr>
        <w:t>NR</w:t>
      </w:r>
      <w:r>
        <w:rPr>
          <w:lang w:eastAsia="zh-TW"/>
        </w:rPr>
        <w:t>. To improve the capacity of the multiple access technology, some Non-orthogonal Multiple Access (</w:t>
      </w:r>
      <w:proofErr w:type="spellStart"/>
      <w:r>
        <w:rPr>
          <w:lang w:eastAsia="zh-TW"/>
        </w:rPr>
        <w:t>NoMA</w:t>
      </w:r>
      <w:proofErr w:type="spellEnd"/>
      <w:r>
        <w:rPr>
          <w:lang w:eastAsia="zh-TW"/>
        </w:rPr>
        <w:t xml:space="preserve">) technologies have been proposed, such as Sparse Code Multiple Access (SCMA), Pattern Defined Multiple Access (PDMA) and Multi-user Shared Access (MUSA), and Interleave-Grid Multiple Access (IGMA). </w:t>
      </w:r>
    </w:p>
    <w:p w:rsidR="00BA5105" w:rsidRPr="00152349" w:rsidRDefault="00813697" w:rsidP="00CA4E96">
      <w:pPr>
        <w:spacing w:line="320" w:lineRule="exact"/>
        <w:jc w:val="both"/>
        <w:rPr>
          <w:rFonts w:eastAsiaTheme="minorEastAsia"/>
          <w:lang w:eastAsia="zh-CN"/>
        </w:rPr>
      </w:pPr>
      <w:r>
        <w:rPr>
          <w:rFonts w:eastAsiaTheme="minorEastAsia" w:hint="eastAsia"/>
          <w:lang w:eastAsia="zh-CN"/>
        </w:rPr>
        <w:t xml:space="preserve">Even though </w:t>
      </w:r>
      <w:proofErr w:type="spellStart"/>
      <w:r>
        <w:rPr>
          <w:rFonts w:eastAsiaTheme="minorEastAsia" w:hint="eastAsia"/>
          <w:lang w:eastAsia="zh-CN"/>
        </w:rPr>
        <w:t>NoMA</w:t>
      </w:r>
      <w:proofErr w:type="spellEnd"/>
      <w:r>
        <w:rPr>
          <w:rFonts w:eastAsiaTheme="minorEastAsia" w:hint="eastAsia"/>
          <w:lang w:eastAsia="zh-CN"/>
        </w:rPr>
        <w:t xml:space="preserve"> could increase the number of served UEs, the</w:t>
      </w:r>
      <w:r w:rsidR="00BA5105">
        <w:rPr>
          <w:lang w:eastAsia="zh-TW"/>
        </w:rPr>
        <w:t xml:space="preserve"> </w:t>
      </w:r>
      <w:proofErr w:type="spellStart"/>
      <w:r w:rsidR="00BA5105">
        <w:rPr>
          <w:lang w:eastAsia="zh-TW"/>
        </w:rPr>
        <w:t>mMTC</w:t>
      </w:r>
      <w:proofErr w:type="spellEnd"/>
      <w:r>
        <w:rPr>
          <w:rFonts w:eastAsiaTheme="minorEastAsia" w:hint="eastAsia"/>
          <w:lang w:eastAsia="zh-CN"/>
        </w:rPr>
        <w:t xml:space="preserve"> devices usually</w:t>
      </w:r>
      <w:r w:rsidR="00BA5105">
        <w:rPr>
          <w:lang w:eastAsia="zh-TW"/>
        </w:rPr>
        <w:t xml:space="preserve"> have special requirements on power consumption</w:t>
      </w:r>
      <w:r w:rsidR="007F68B1">
        <w:rPr>
          <w:rFonts w:eastAsiaTheme="minorEastAsia" w:hint="eastAsia"/>
          <w:lang w:eastAsia="zh-CN"/>
        </w:rPr>
        <w:t xml:space="preserve"> and coverage</w:t>
      </w:r>
      <w:r w:rsidR="00BA5105">
        <w:rPr>
          <w:lang w:eastAsia="zh-TW"/>
        </w:rPr>
        <w:t xml:space="preserve">. Generally, </w:t>
      </w:r>
      <w:r>
        <w:rPr>
          <w:rFonts w:eastAsiaTheme="minorEastAsia" w:hint="eastAsia"/>
          <w:lang w:eastAsia="zh-CN"/>
        </w:rPr>
        <w:t>the</w:t>
      </w:r>
      <w:r w:rsidR="00BA5105">
        <w:rPr>
          <w:lang w:eastAsia="zh-TW"/>
        </w:rPr>
        <w:t xml:space="preserve"> </w:t>
      </w:r>
      <w:proofErr w:type="spellStart"/>
      <w:r w:rsidR="00BA5105">
        <w:rPr>
          <w:lang w:eastAsia="zh-TW"/>
        </w:rPr>
        <w:t>mMTC</w:t>
      </w:r>
      <w:proofErr w:type="spellEnd"/>
      <w:r w:rsidR="00BA5105">
        <w:rPr>
          <w:lang w:eastAsia="zh-TW"/>
        </w:rPr>
        <w:t xml:space="preserve"> </w:t>
      </w:r>
      <w:r>
        <w:rPr>
          <w:rFonts w:eastAsiaTheme="minorEastAsia" w:hint="eastAsia"/>
          <w:lang w:eastAsia="zh-CN"/>
        </w:rPr>
        <w:t xml:space="preserve">devices </w:t>
      </w:r>
      <w:r w:rsidR="00BA5105">
        <w:rPr>
          <w:lang w:eastAsia="zh-TW"/>
        </w:rPr>
        <w:t>are low</w:t>
      </w:r>
      <w:r w:rsidR="007F68B1">
        <w:rPr>
          <w:rFonts w:eastAsiaTheme="minorEastAsia" w:hint="eastAsia"/>
          <w:lang w:eastAsia="zh-CN"/>
        </w:rPr>
        <w:t>-</w:t>
      </w:r>
      <w:r w:rsidR="00BA5105">
        <w:rPr>
          <w:lang w:eastAsia="zh-TW"/>
        </w:rPr>
        <w:t>cost and require long battery life</w:t>
      </w:r>
      <w:r w:rsidR="005E3F37">
        <w:rPr>
          <w:rFonts w:eastAsiaTheme="minorEastAsia" w:hint="eastAsia"/>
          <w:lang w:eastAsia="zh-CN"/>
        </w:rPr>
        <w:t xml:space="preserve"> [2]</w:t>
      </w:r>
      <w:r w:rsidR="00BA5105">
        <w:rPr>
          <w:lang w:eastAsia="zh-TW"/>
        </w:rPr>
        <w:t xml:space="preserve">. The UE is required to last for 15 years on the premise of satisfying a certain amount of uplink and downlink data transmission, without charging. </w:t>
      </w:r>
      <w:r w:rsidR="007F68B1">
        <w:rPr>
          <w:rFonts w:eastAsiaTheme="minorEastAsia" w:hint="eastAsia"/>
          <w:lang w:eastAsia="zh-CN"/>
        </w:rPr>
        <w:t xml:space="preserve">Meanwhile, coverage of </w:t>
      </w:r>
      <w:proofErr w:type="spellStart"/>
      <w:r w:rsidR="007F68B1">
        <w:rPr>
          <w:rFonts w:eastAsiaTheme="minorEastAsia" w:hint="eastAsia"/>
          <w:lang w:eastAsia="zh-CN"/>
        </w:rPr>
        <w:t>mMTC</w:t>
      </w:r>
      <w:proofErr w:type="spellEnd"/>
      <w:r w:rsidR="007F68B1">
        <w:rPr>
          <w:rFonts w:eastAsiaTheme="minorEastAsia" w:hint="eastAsia"/>
          <w:lang w:eastAsia="zh-CN"/>
        </w:rPr>
        <w:t xml:space="preserve"> scenario has also extended, i.e., MCL requirement is 164 </w:t>
      </w:r>
      <w:proofErr w:type="spellStart"/>
      <w:r w:rsidR="007F68B1">
        <w:rPr>
          <w:rFonts w:eastAsiaTheme="minorEastAsia" w:hint="eastAsia"/>
          <w:lang w:eastAsia="zh-CN"/>
        </w:rPr>
        <w:t>dB.</w:t>
      </w:r>
      <w:proofErr w:type="spellEnd"/>
      <w:r w:rsidR="007F68B1">
        <w:rPr>
          <w:rFonts w:eastAsiaTheme="minorEastAsia" w:hint="eastAsia"/>
          <w:lang w:eastAsia="zh-CN"/>
        </w:rPr>
        <w:t xml:space="preserve">  </w:t>
      </w:r>
      <w:r w:rsidR="00BA5105">
        <w:rPr>
          <w:lang w:eastAsia="zh-TW"/>
        </w:rPr>
        <w:t>Considering that the Peak-to-Average Power Ratio (PAPR) of the</w:t>
      </w:r>
      <w:r w:rsidR="00152349">
        <w:rPr>
          <w:rFonts w:eastAsiaTheme="minorEastAsia" w:hint="eastAsia"/>
          <w:lang w:eastAsia="zh-CN"/>
        </w:rPr>
        <w:t xml:space="preserve"> </w:t>
      </w:r>
      <w:r w:rsidR="00BA5105">
        <w:rPr>
          <w:lang w:eastAsia="zh-TW"/>
        </w:rPr>
        <w:t>signals has great influence on the power consumption</w:t>
      </w:r>
      <w:r w:rsidR="00152349">
        <w:rPr>
          <w:rFonts w:eastAsiaTheme="minorEastAsia" w:hint="eastAsia"/>
          <w:lang w:eastAsia="zh-CN"/>
        </w:rPr>
        <w:t xml:space="preserve">. </w:t>
      </w:r>
      <w:r w:rsidR="007F68B1">
        <w:rPr>
          <w:rFonts w:eastAsiaTheme="minorEastAsia" w:hint="eastAsia"/>
          <w:lang w:eastAsia="zh-CN"/>
        </w:rPr>
        <w:t>Moreover</w:t>
      </w:r>
      <w:r w:rsidR="00C26905">
        <w:rPr>
          <w:rFonts w:eastAsiaTheme="minorEastAsia" w:hint="eastAsia"/>
          <w:lang w:eastAsia="zh-CN"/>
        </w:rPr>
        <w:t>, high PAPR requires large power back-off, which will lead to lower average power and result in bad coverage.</w:t>
      </w:r>
      <w:r w:rsidR="007F68B1" w:rsidRPr="007F68B1">
        <w:rPr>
          <w:rFonts w:eastAsiaTheme="minorEastAsia" w:hint="eastAsia"/>
          <w:lang w:eastAsia="zh-CN"/>
        </w:rPr>
        <w:t xml:space="preserve"> </w:t>
      </w:r>
      <w:r w:rsidR="007F68B1">
        <w:rPr>
          <w:rFonts w:eastAsiaTheme="minorEastAsia" w:hint="eastAsia"/>
          <w:lang w:eastAsia="zh-CN"/>
        </w:rPr>
        <w:t>T</w:t>
      </w:r>
      <w:r w:rsidR="007F68B1">
        <w:rPr>
          <w:lang w:eastAsia="zh-TW"/>
        </w:rPr>
        <w:t>he PAPR</w:t>
      </w:r>
      <w:r w:rsidR="007F68B1">
        <w:rPr>
          <w:rFonts w:eastAsiaTheme="minorEastAsia" w:hint="eastAsia"/>
          <w:lang w:eastAsia="zh-CN"/>
        </w:rPr>
        <w:t xml:space="preserve"> performance of proposed scheme is worth studying.</w:t>
      </w:r>
    </w:p>
    <w:p w:rsidR="00076CD2" w:rsidRPr="00076CD2" w:rsidRDefault="009B15B1" w:rsidP="00CA4E96">
      <w:pPr>
        <w:pStyle w:val="Heading2"/>
        <w:tabs>
          <w:tab w:val="clear" w:pos="5113"/>
        </w:tabs>
        <w:spacing w:line="320" w:lineRule="exact"/>
        <w:ind w:left="0" w:firstLine="0"/>
        <w:jc w:val="both"/>
        <w:rPr>
          <w:lang w:eastAsia="zh-CN"/>
        </w:rPr>
      </w:pPr>
      <w:r>
        <w:rPr>
          <w:rFonts w:hint="eastAsia"/>
          <w:lang w:eastAsia="zh-CN"/>
        </w:rPr>
        <w:t>PAPR analysis</w:t>
      </w:r>
    </w:p>
    <w:p w:rsidR="00152349" w:rsidRPr="00152349" w:rsidRDefault="00152349" w:rsidP="00CA4E96">
      <w:pPr>
        <w:spacing w:line="320" w:lineRule="exact"/>
        <w:jc w:val="both"/>
        <w:rPr>
          <w:rFonts w:eastAsiaTheme="minorEastAsia"/>
          <w:lang w:eastAsia="zh-CN"/>
        </w:rPr>
      </w:pPr>
      <w:r>
        <w:rPr>
          <w:lang w:eastAsia="zh-TW"/>
        </w:rPr>
        <w:t xml:space="preserve">Most of the existing non-orthogonal multiple access modes are combined directly with Orthogonal Frequency Division Multiplex (OFDM), </w:t>
      </w:r>
      <w:r w:rsidR="002B3AC7">
        <w:rPr>
          <w:rFonts w:eastAsiaTheme="minorEastAsia" w:hint="eastAsia"/>
          <w:lang w:eastAsia="zh-CN"/>
        </w:rPr>
        <w:t xml:space="preserve">like SCMA, PDMA, </w:t>
      </w:r>
      <w:r>
        <w:rPr>
          <w:lang w:eastAsia="zh-TW"/>
        </w:rPr>
        <w:t xml:space="preserve">so they </w:t>
      </w:r>
      <w:r>
        <w:rPr>
          <w:rFonts w:eastAsiaTheme="minorEastAsia" w:hint="eastAsia"/>
          <w:lang w:eastAsia="zh-CN"/>
        </w:rPr>
        <w:t xml:space="preserve">generally </w:t>
      </w:r>
      <w:r>
        <w:rPr>
          <w:lang w:eastAsia="zh-TW"/>
        </w:rPr>
        <w:t>have the problem of high PAPR and high terminal power consumption.</w:t>
      </w:r>
      <w:r>
        <w:rPr>
          <w:rFonts w:eastAsiaTheme="minorEastAsia" w:hint="eastAsia"/>
          <w:lang w:eastAsia="zh-CN"/>
        </w:rPr>
        <w:t xml:space="preserve"> On the other hand, the </w:t>
      </w:r>
      <w:r>
        <w:rPr>
          <w:lang w:eastAsia="zh-TW"/>
        </w:rPr>
        <w:t xml:space="preserve">single-carrier frequency division multiple access (SC-FDMA), i.e., DFT-spread-OFDM (DFT-s-OFDM), </w:t>
      </w:r>
      <w:r>
        <w:rPr>
          <w:rFonts w:eastAsiaTheme="minorEastAsia" w:hint="eastAsia"/>
          <w:lang w:eastAsia="zh-CN"/>
        </w:rPr>
        <w:t>is used to reduce PAPR in LTE system.</w:t>
      </w:r>
    </w:p>
    <w:p w:rsidR="00152349" w:rsidRPr="00AC1935" w:rsidRDefault="00696D97" w:rsidP="00CA4E96">
      <w:pPr>
        <w:spacing w:line="320" w:lineRule="exact"/>
        <w:jc w:val="both"/>
        <w:rPr>
          <w:rFonts w:eastAsiaTheme="minorEastAsia"/>
          <w:lang w:eastAsia="zh-CN"/>
        </w:rPr>
      </w:pPr>
      <w:r>
        <w:rPr>
          <w:rFonts w:eastAsiaTheme="minorEastAsia" w:hint="eastAsia"/>
          <w:lang w:eastAsia="zh-CN"/>
        </w:rPr>
        <w:t>Compared</w:t>
      </w:r>
      <w:r w:rsidR="00152349">
        <w:rPr>
          <w:lang w:eastAsia="zh-TW"/>
        </w:rPr>
        <w:t xml:space="preserve"> with OFDM, in SC-FDMA, DFT precoding and</w:t>
      </w:r>
      <w:r>
        <w:rPr>
          <w:rFonts w:eastAsiaTheme="minorEastAsia" w:hint="eastAsia"/>
          <w:lang w:eastAsia="zh-CN"/>
        </w:rPr>
        <w:t xml:space="preserve"> the </w:t>
      </w:r>
      <w:r w:rsidR="00152349">
        <w:rPr>
          <w:lang w:eastAsia="zh-TW"/>
        </w:rPr>
        <w:t xml:space="preserve">subcarrier </w:t>
      </w:r>
      <w:proofErr w:type="gramStart"/>
      <w:r w:rsidR="00152349">
        <w:rPr>
          <w:lang w:eastAsia="zh-TW"/>
        </w:rPr>
        <w:t>mapping</w:t>
      </w:r>
      <w:r>
        <w:rPr>
          <w:rFonts w:eastAsiaTheme="minorEastAsia" w:hint="eastAsia"/>
          <w:lang w:eastAsia="zh-CN"/>
        </w:rPr>
        <w:t>,</w:t>
      </w:r>
      <w:proofErr w:type="gramEnd"/>
      <w:r>
        <w:rPr>
          <w:rFonts w:eastAsiaTheme="minorEastAsia" w:hint="eastAsia"/>
          <w:lang w:eastAsia="zh-CN"/>
        </w:rPr>
        <w:t xml:space="preserve"> are </w:t>
      </w:r>
      <w:r>
        <w:rPr>
          <w:lang w:eastAsia="zh-TW"/>
        </w:rPr>
        <w:t>performed before the IDFT</w:t>
      </w:r>
      <w:r w:rsidR="00152349">
        <w:rPr>
          <w:lang w:eastAsia="zh-TW"/>
        </w:rPr>
        <w:t>. Generally, the</w:t>
      </w:r>
      <w:r>
        <w:rPr>
          <w:rFonts w:eastAsiaTheme="minorEastAsia" w:hint="eastAsia"/>
          <w:lang w:eastAsia="zh-CN"/>
        </w:rPr>
        <w:t xml:space="preserve"> </w:t>
      </w:r>
      <w:r w:rsidR="00152349">
        <w:rPr>
          <w:lang w:eastAsia="zh-TW"/>
        </w:rPr>
        <w:t>points of DFT should not be greater than the</w:t>
      </w:r>
      <w:r>
        <w:rPr>
          <w:rFonts w:eastAsiaTheme="minorEastAsia" w:hint="eastAsia"/>
          <w:lang w:eastAsia="zh-CN"/>
        </w:rPr>
        <w:t xml:space="preserve"> </w:t>
      </w:r>
      <w:r w:rsidR="00152349">
        <w:rPr>
          <w:lang w:eastAsia="zh-TW"/>
        </w:rPr>
        <w:t>points of IDFT. If the</w:t>
      </w:r>
      <w:r>
        <w:rPr>
          <w:rFonts w:eastAsiaTheme="minorEastAsia" w:hint="eastAsia"/>
          <w:lang w:eastAsia="zh-CN"/>
        </w:rPr>
        <w:t xml:space="preserve"> </w:t>
      </w:r>
      <w:r w:rsidR="00152349">
        <w:rPr>
          <w:lang w:eastAsia="zh-TW"/>
        </w:rPr>
        <w:t>point</w:t>
      </w:r>
      <w:r>
        <w:rPr>
          <w:rFonts w:eastAsiaTheme="minorEastAsia" w:hint="eastAsia"/>
          <w:lang w:eastAsia="zh-CN"/>
        </w:rPr>
        <w:t>s</w:t>
      </w:r>
      <w:r w:rsidR="00152349">
        <w:rPr>
          <w:lang w:eastAsia="zh-TW"/>
        </w:rPr>
        <w:t xml:space="preserve"> of DFT</w:t>
      </w:r>
      <w:r>
        <w:rPr>
          <w:rFonts w:eastAsiaTheme="minorEastAsia" w:hint="eastAsia"/>
          <w:lang w:eastAsia="zh-CN"/>
        </w:rPr>
        <w:t xml:space="preserve"> are</w:t>
      </w:r>
      <w:r w:rsidR="00152349">
        <w:rPr>
          <w:lang w:eastAsia="zh-TW"/>
        </w:rPr>
        <w:t xml:space="preserve"> equal to the points </w:t>
      </w:r>
      <w:r w:rsidR="00152349">
        <w:rPr>
          <w:lang w:eastAsia="zh-TW"/>
        </w:rPr>
        <w:lastRenderedPageBreak/>
        <w:t xml:space="preserve">of IDFT, the </w:t>
      </w:r>
      <w:r>
        <w:rPr>
          <w:rFonts w:eastAsiaTheme="minorEastAsia" w:hint="eastAsia"/>
          <w:lang w:eastAsia="zh-CN"/>
        </w:rPr>
        <w:t xml:space="preserve">transmitted </w:t>
      </w:r>
      <w:r w:rsidR="00152349">
        <w:rPr>
          <w:lang w:eastAsia="zh-TW"/>
        </w:rPr>
        <w:t xml:space="preserve">data is consistent with the </w:t>
      </w:r>
      <w:r>
        <w:rPr>
          <w:rFonts w:eastAsiaTheme="minorEastAsia" w:hint="eastAsia"/>
          <w:lang w:eastAsia="zh-CN"/>
        </w:rPr>
        <w:t xml:space="preserve">original </w:t>
      </w:r>
      <w:r w:rsidR="00152349">
        <w:rPr>
          <w:lang w:eastAsia="zh-TW"/>
        </w:rPr>
        <w:t>data stream. The PAPR of the original data stream can be maintained. If the</w:t>
      </w:r>
      <w:r>
        <w:rPr>
          <w:rFonts w:eastAsiaTheme="minorEastAsia" w:hint="eastAsia"/>
          <w:lang w:eastAsia="zh-CN"/>
        </w:rPr>
        <w:t xml:space="preserve"> </w:t>
      </w:r>
      <w:r w:rsidR="00152349">
        <w:rPr>
          <w:lang w:eastAsia="zh-TW"/>
        </w:rPr>
        <w:t xml:space="preserve">points of DFT </w:t>
      </w:r>
      <w:r>
        <w:rPr>
          <w:rFonts w:eastAsiaTheme="minorEastAsia" w:hint="eastAsia"/>
          <w:lang w:eastAsia="zh-CN"/>
        </w:rPr>
        <w:t>are</w:t>
      </w:r>
      <w:r w:rsidR="00152349">
        <w:rPr>
          <w:lang w:eastAsia="zh-TW"/>
        </w:rPr>
        <w:t xml:space="preserve"> less than the</w:t>
      </w:r>
      <w:r>
        <w:rPr>
          <w:rFonts w:eastAsiaTheme="minorEastAsia" w:hint="eastAsia"/>
          <w:lang w:eastAsia="zh-CN"/>
        </w:rPr>
        <w:t xml:space="preserve"> </w:t>
      </w:r>
      <w:r w:rsidR="00152349">
        <w:rPr>
          <w:lang w:eastAsia="zh-TW"/>
        </w:rPr>
        <w:t xml:space="preserve">points of IDFT and the subcarrier mapping module selects </w:t>
      </w:r>
      <w:r>
        <w:rPr>
          <w:rFonts w:eastAsiaTheme="minorEastAsia" w:hint="eastAsia"/>
          <w:lang w:eastAsia="zh-CN"/>
        </w:rPr>
        <w:t>localized</w:t>
      </w:r>
      <w:r w:rsidR="00152349">
        <w:rPr>
          <w:lang w:eastAsia="zh-TW"/>
        </w:rPr>
        <w:t xml:space="preserve"> mapping</w:t>
      </w:r>
      <w:r>
        <w:rPr>
          <w:rFonts w:eastAsiaTheme="minorEastAsia" w:hint="eastAsia"/>
          <w:lang w:eastAsia="zh-CN"/>
        </w:rPr>
        <w:t xml:space="preserve"> method</w:t>
      </w:r>
      <w:r w:rsidR="00152349">
        <w:rPr>
          <w:lang w:eastAsia="zh-TW"/>
        </w:rPr>
        <w:t>, the output data still can be maintained in a certain single-carrier structure, and the PAPR thereof still can be reduced when compared with OFDM.</w:t>
      </w:r>
      <w:r>
        <w:rPr>
          <w:rFonts w:eastAsiaTheme="minorEastAsia" w:hint="eastAsia"/>
          <w:lang w:eastAsia="zh-CN"/>
        </w:rPr>
        <w:t xml:space="preserve"> Moreover, t</w:t>
      </w:r>
      <w:r w:rsidR="00152349">
        <w:rPr>
          <w:lang w:eastAsia="zh-TW"/>
        </w:rPr>
        <w:t xml:space="preserve">he interleaved FDMA (IFDMA) can be regard as a </w:t>
      </w:r>
      <w:r w:rsidR="00347EE0">
        <w:rPr>
          <w:rFonts w:eastAsiaTheme="minorEastAsia" w:hint="eastAsia"/>
          <w:lang w:eastAsia="zh-CN"/>
        </w:rPr>
        <w:t xml:space="preserve">special </w:t>
      </w:r>
      <w:r w:rsidR="00152349">
        <w:rPr>
          <w:lang w:eastAsia="zh-TW"/>
        </w:rPr>
        <w:t xml:space="preserve">form of SC-FDMA. The difference from </w:t>
      </w:r>
      <w:r>
        <w:rPr>
          <w:rFonts w:eastAsiaTheme="minorEastAsia" w:hint="eastAsia"/>
          <w:lang w:eastAsia="zh-CN"/>
        </w:rPr>
        <w:t>localized mapping SC-FDMA</w:t>
      </w:r>
      <w:r w:rsidR="00152349">
        <w:rPr>
          <w:lang w:eastAsia="zh-TW"/>
        </w:rPr>
        <w:t xml:space="preserve"> lies in that the subcarrier mapping </w:t>
      </w:r>
      <w:r w:rsidR="00347EE0">
        <w:rPr>
          <w:rFonts w:eastAsiaTheme="minorEastAsia" w:hint="eastAsia"/>
          <w:lang w:eastAsia="zh-CN"/>
        </w:rPr>
        <w:t>has</w:t>
      </w:r>
      <w:r w:rsidR="00152349">
        <w:rPr>
          <w:lang w:eastAsia="zh-TW"/>
        </w:rPr>
        <w:t xml:space="preserve"> an equal interval</w:t>
      </w:r>
      <w:r w:rsidR="00347EE0">
        <w:rPr>
          <w:rFonts w:eastAsiaTheme="minorEastAsia" w:hint="eastAsia"/>
          <w:lang w:eastAsia="zh-CN"/>
        </w:rPr>
        <w:t xml:space="preserve">, e.g., </w:t>
      </w:r>
      <w:r w:rsidR="00152349">
        <w:rPr>
          <w:lang w:eastAsia="zh-TW"/>
        </w:rPr>
        <w:t xml:space="preserve">the symbols are mapped to subcarriers </w:t>
      </w:r>
      <w:r>
        <w:rPr>
          <w:rFonts w:eastAsiaTheme="minorEastAsia" w:hint="eastAsia"/>
          <w:lang w:eastAsia="zh-CN"/>
        </w:rPr>
        <w:t>with</w:t>
      </w:r>
      <w:r w:rsidR="00152349">
        <w:rPr>
          <w:lang w:eastAsia="zh-TW"/>
        </w:rPr>
        <w:t xml:space="preserve"> an interval </w:t>
      </w:r>
      <w:r w:rsidR="00152349" w:rsidRPr="00347EE0">
        <w:rPr>
          <w:i/>
          <w:lang w:eastAsia="zh-TW"/>
        </w:rPr>
        <w:t>m</w:t>
      </w:r>
      <w:r w:rsidR="00AC1935">
        <w:rPr>
          <w:rFonts w:eastAsiaTheme="minorEastAsia" w:hint="eastAsia"/>
          <w:lang w:eastAsia="zh-CN"/>
        </w:rPr>
        <w:t xml:space="preserve"> as </w:t>
      </w:r>
      <w:r w:rsidR="00AC1935">
        <w:rPr>
          <w:rFonts w:eastAsiaTheme="minorEastAsia"/>
          <w:lang w:eastAsia="zh-CN"/>
        </w:rPr>
        <w:t>shown</w:t>
      </w:r>
      <w:r w:rsidR="00AC1935">
        <w:rPr>
          <w:rFonts w:eastAsiaTheme="minorEastAsia" w:hint="eastAsia"/>
          <w:lang w:eastAsia="zh-CN"/>
        </w:rPr>
        <w:t xml:space="preserve"> in Fig. 1.</w:t>
      </w:r>
    </w:p>
    <w:p w:rsidR="00AC1935" w:rsidRDefault="00AC1935" w:rsidP="00CA4E96">
      <w:pPr>
        <w:jc w:val="center"/>
        <w:rPr>
          <w:rFonts w:eastAsiaTheme="minorEastAsia"/>
          <w:lang w:eastAsia="zh-CN"/>
        </w:rPr>
      </w:pPr>
      <w:r w:rsidRPr="00AC1935">
        <w:rPr>
          <w:rFonts w:eastAsiaTheme="minorEastAsia"/>
          <w:noProof/>
          <w:lang w:eastAsia="zh-CN"/>
        </w:rPr>
        <w:drawing>
          <wp:inline distT="0" distB="0" distL="0" distR="0" wp14:anchorId="1289FE71" wp14:editId="52F2FB1C">
            <wp:extent cx="2845613" cy="189005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8203" cy="1891773"/>
                    </a:xfrm>
                    <a:prstGeom prst="rect">
                      <a:avLst/>
                    </a:prstGeom>
                    <a:noFill/>
                    <a:ln>
                      <a:noFill/>
                    </a:ln>
                    <a:effectLst/>
                    <a:extLst/>
                  </pic:spPr>
                </pic:pic>
              </a:graphicData>
            </a:graphic>
          </wp:inline>
        </w:drawing>
      </w:r>
    </w:p>
    <w:p w:rsidR="00AC1935" w:rsidRPr="00AC1935" w:rsidRDefault="00AC1935" w:rsidP="00CA4E96">
      <w:pPr>
        <w:spacing w:line="320" w:lineRule="exact"/>
        <w:jc w:val="center"/>
        <w:rPr>
          <w:rFonts w:eastAsiaTheme="minorEastAsia"/>
          <w:lang w:eastAsia="zh-CN"/>
        </w:rPr>
      </w:pPr>
      <w:r>
        <w:rPr>
          <w:rFonts w:eastAsiaTheme="minorEastAsia" w:hint="eastAsia"/>
          <w:lang w:val="en-GB" w:eastAsia="zh-CN"/>
        </w:rPr>
        <w:t xml:space="preserve">Fig. 1 </w:t>
      </w:r>
      <w:proofErr w:type="gramStart"/>
      <w:r w:rsidRPr="00AC1935">
        <w:rPr>
          <w:rFonts w:eastAsiaTheme="minorEastAsia"/>
          <w:lang w:val="en-GB" w:eastAsia="zh-CN"/>
        </w:rPr>
        <w:t>The</w:t>
      </w:r>
      <w:proofErr w:type="gramEnd"/>
      <w:r w:rsidRPr="00AC1935">
        <w:rPr>
          <w:rFonts w:eastAsiaTheme="minorEastAsia"/>
          <w:lang w:val="en-GB" w:eastAsia="zh-CN"/>
        </w:rPr>
        <w:t xml:space="preserve"> subcarrier mapping modes for SC-FDMA</w:t>
      </w:r>
      <w:r w:rsidR="0041709F">
        <w:rPr>
          <w:rFonts w:eastAsiaTheme="minorEastAsia" w:hint="eastAsia"/>
          <w:lang w:val="en-GB" w:eastAsia="zh-CN"/>
        </w:rPr>
        <w:t xml:space="preserve"> (localized)</w:t>
      </w:r>
      <w:r w:rsidRPr="00AC1935">
        <w:rPr>
          <w:rFonts w:eastAsiaTheme="minorEastAsia"/>
          <w:lang w:val="en-GB" w:eastAsia="zh-CN"/>
        </w:rPr>
        <w:t xml:space="preserve"> and IFDMA</w:t>
      </w:r>
      <w:r w:rsidR="0041709F">
        <w:rPr>
          <w:rFonts w:eastAsiaTheme="minorEastAsia" w:hint="eastAsia"/>
          <w:lang w:val="en-GB" w:eastAsia="zh-CN"/>
        </w:rPr>
        <w:t xml:space="preserve"> (distributed)</w:t>
      </w:r>
    </w:p>
    <w:p w:rsidR="00152349" w:rsidRDefault="00101A34" w:rsidP="00CA4E96">
      <w:pPr>
        <w:spacing w:line="320" w:lineRule="exact"/>
        <w:jc w:val="both"/>
        <w:rPr>
          <w:rFonts w:eastAsiaTheme="minorEastAsia"/>
          <w:lang w:eastAsia="zh-CN"/>
        </w:rPr>
      </w:pPr>
      <w:r>
        <w:rPr>
          <w:rFonts w:eastAsiaTheme="minorEastAsia" w:hint="eastAsia"/>
          <w:lang w:eastAsia="zh-CN"/>
        </w:rPr>
        <w:t>It can be proved that t</w:t>
      </w:r>
      <w:r w:rsidR="00152349">
        <w:rPr>
          <w:lang w:eastAsia="zh-TW"/>
        </w:rPr>
        <w:t xml:space="preserve">he signal passing through IFDMA is the periodic repetition of the input signal </w:t>
      </w:r>
      <w:r w:rsidR="00696D97">
        <w:rPr>
          <w:rFonts w:eastAsiaTheme="minorEastAsia" w:hint="eastAsia"/>
          <w:lang w:eastAsia="zh-CN"/>
        </w:rPr>
        <w:t>with</w:t>
      </w:r>
      <w:r w:rsidR="00152349">
        <w:rPr>
          <w:lang w:eastAsia="zh-TW"/>
        </w:rPr>
        <w:t xml:space="preserve"> scaling-down. Therefore, a same PAPR as the input signal can be maintained for the output signal. If the horizontal amplitude modulation is performed on the input signal, for example, QPSK or PSK, the output signal can obtain a PAPR of 0dB. The power consumption of the output signal is greatly reduced.</w:t>
      </w:r>
    </w:p>
    <w:p w:rsidR="001F5B8C" w:rsidRPr="001F5B8C" w:rsidRDefault="001F5B8C" w:rsidP="00CA4E96">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 xml:space="preserve">1: the PAPR value with </w:t>
      </w:r>
      <w:r w:rsidR="00547FFD">
        <w:rPr>
          <w:rFonts w:eastAsiaTheme="minorEastAsia" w:hint="eastAsia"/>
          <w:b/>
          <w:i/>
          <w:lang w:val="en-GB" w:eastAsia="zh-CN"/>
        </w:rPr>
        <w:t>IFDMA</w:t>
      </w:r>
      <w:r>
        <w:rPr>
          <w:rFonts w:eastAsiaTheme="minorEastAsia" w:hint="eastAsia"/>
          <w:b/>
          <w:i/>
          <w:lang w:val="en-GB" w:eastAsia="zh-CN"/>
        </w:rPr>
        <w:t xml:space="preserve"> could reach as low as 0dB. </w:t>
      </w:r>
    </w:p>
    <w:p w:rsidR="00152349" w:rsidRPr="00FD19F0" w:rsidRDefault="001F5B8C" w:rsidP="00CA4E96">
      <w:pPr>
        <w:spacing w:line="320" w:lineRule="exact"/>
        <w:rPr>
          <w:rFonts w:eastAsiaTheme="minorEastAsia"/>
          <w:lang w:eastAsia="zh-CN"/>
        </w:rPr>
      </w:pPr>
      <w:r>
        <w:rPr>
          <w:rFonts w:eastAsiaTheme="minorEastAsia" w:hint="eastAsia"/>
          <w:lang w:eastAsia="zh-CN"/>
        </w:rPr>
        <w:t xml:space="preserve">Thus, in next section, the combination of IGMA and low PAPR configuration is considered. </w:t>
      </w:r>
      <w:r>
        <w:rPr>
          <w:rFonts w:eastAsiaTheme="minorEastAsia"/>
          <w:lang w:eastAsia="zh-CN"/>
        </w:rPr>
        <w:t>I</w:t>
      </w:r>
      <w:r>
        <w:rPr>
          <w:rFonts w:eastAsiaTheme="minorEastAsia" w:hint="eastAsia"/>
          <w:lang w:eastAsia="zh-CN"/>
        </w:rPr>
        <w:t>t could show that the PARP has significantly been reduced without sacrificing the BLER performance.</w:t>
      </w:r>
    </w:p>
    <w:p w:rsidR="001B7E11" w:rsidRDefault="009B15B1" w:rsidP="00CA4E96">
      <w:pPr>
        <w:pStyle w:val="Heading2"/>
        <w:tabs>
          <w:tab w:val="clear" w:pos="5113"/>
          <w:tab w:val="num" w:pos="0"/>
        </w:tabs>
        <w:spacing w:line="320" w:lineRule="exact"/>
        <w:ind w:left="0" w:firstLine="0"/>
        <w:rPr>
          <w:lang w:eastAsia="zh-CN"/>
        </w:rPr>
      </w:pPr>
      <w:r>
        <w:rPr>
          <w:rFonts w:hint="eastAsia"/>
          <w:lang w:eastAsia="zh-CN"/>
        </w:rPr>
        <w:t>Low PAPR IGMA</w:t>
      </w:r>
    </w:p>
    <w:p w:rsidR="006753A0" w:rsidRDefault="00FC239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As discussed before, applying DFT precoding (SC-FDMA-like manner) could help reducing the PAPR.</w:t>
      </w:r>
      <w:r w:rsidR="00AC1935">
        <w:rPr>
          <w:rFonts w:eastAsiaTheme="minorEastAsia" w:hint="eastAsia"/>
          <w:lang w:val="en-GB" w:eastAsia="zh-CN"/>
        </w:rPr>
        <w:t xml:space="preserve"> Thus, it is natural to study the combination of SC-FDMA and IGMA to eventually reduce the PAPR of IGMA. As shown in Fig. 2, apart from normal IGMA operations [3], one module of DFT-precoding is added after the symbol-level in</w:t>
      </w:r>
      <w:r w:rsidR="00DC1128">
        <w:rPr>
          <w:rFonts w:eastAsiaTheme="minorEastAsia" w:hint="eastAsia"/>
          <w:lang w:val="en-GB" w:eastAsia="zh-CN"/>
        </w:rPr>
        <w:t xml:space="preserve">terleaving. </w:t>
      </w:r>
      <w:r w:rsidR="00DC1128">
        <w:rPr>
          <w:rFonts w:eastAsiaTheme="minorEastAsia"/>
          <w:lang w:val="en-GB" w:eastAsia="zh-CN"/>
        </w:rPr>
        <w:t>T</w:t>
      </w:r>
      <w:r w:rsidR="00DC1128">
        <w:rPr>
          <w:rFonts w:eastAsiaTheme="minorEastAsia" w:hint="eastAsia"/>
          <w:lang w:val="en-GB" w:eastAsia="zh-CN"/>
        </w:rPr>
        <w:t xml:space="preserve">he resource mapping is functioned as the subcarrier mapping. </w:t>
      </w:r>
      <w:r w:rsidR="00850085">
        <w:rPr>
          <w:rFonts w:eastAsiaTheme="minorEastAsia"/>
          <w:lang w:val="en-GB" w:eastAsia="zh-CN"/>
        </w:rPr>
        <w:t>T</w:t>
      </w:r>
      <w:r w:rsidR="00850085">
        <w:rPr>
          <w:rFonts w:eastAsiaTheme="minorEastAsia" w:hint="eastAsia"/>
          <w:lang w:val="en-GB" w:eastAsia="zh-CN"/>
        </w:rPr>
        <w:t>he distributed mapping manner (like the IFDMA) could be applied to further reduce the PAPR of IGMA.</w:t>
      </w:r>
    </w:p>
    <w:p w:rsidR="00977816" w:rsidRDefault="00FC2395" w:rsidP="00CA4E96">
      <w:pPr>
        <w:snapToGrid w:val="0"/>
        <w:spacing w:afterLines="50" w:after="156"/>
        <w:jc w:val="center"/>
        <w:rPr>
          <w:rFonts w:eastAsiaTheme="minorEastAsia"/>
          <w:lang w:val="en-GB" w:eastAsia="zh-CN"/>
        </w:rPr>
      </w:pPr>
      <w:r w:rsidRPr="00FC2395">
        <w:rPr>
          <w:rFonts w:eastAsiaTheme="minorEastAsia"/>
          <w:noProof/>
          <w:lang w:eastAsia="zh-CN"/>
        </w:rPr>
        <w:drawing>
          <wp:inline distT="0" distB="0" distL="0" distR="0" wp14:anchorId="75CF8B2D" wp14:editId="361B3BE7">
            <wp:extent cx="5691226" cy="861588"/>
            <wp:effectExtent l="0" t="0" r="508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443" cy="865708"/>
                    </a:xfrm>
                    <a:prstGeom prst="rect">
                      <a:avLst/>
                    </a:prstGeom>
                    <a:noFill/>
                    <a:ln>
                      <a:noFill/>
                    </a:ln>
                    <a:effectLst/>
                    <a:extLst/>
                  </pic:spPr>
                </pic:pic>
              </a:graphicData>
            </a:graphic>
          </wp:inline>
        </w:drawing>
      </w:r>
    </w:p>
    <w:p w:rsidR="006753A0" w:rsidRDefault="006753A0"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w:t>
      </w:r>
      <w:r w:rsidR="008F7F8C">
        <w:rPr>
          <w:rFonts w:eastAsiaTheme="minorEastAsia" w:hint="eastAsia"/>
          <w:lang w:val="en-GB" w:eastAsia="zh-CN"/>
        </w:rPr>
        <w:t xml:space="preserve"> </w:t>
      </w:r>
      <w:r>
        <w:rPr>
          <w:rFonts w:eastAsiaTheme="minorEastAsia" w:hint="eastAsia"/>
          <w:lang w:val="en-GB" w:eastAsia="zh-CN"/>
        </w:rPr>
        <w:t xml:space="preserve">2 </w:t>
      </w:r>
      <w:r w:rsidR="00AC1935">
        <w:rPr>
          <w:rFonts w:eastAsiaTheme="minorEastAsia" w:hint="eastAsia"/>
          <w:lang w:val="en-GB" w:eastAsia="zh-CN"/>
        </w:rPr>
        <w:t xml:space="preserve">One </w:t>
      </w:r>
      <w:r w:rsidR="00850085">
        <w:rPr>
          <w:rFonts w:eastAsiaTheme="minorEastAsia" w:hint="eastAsia"/>
          <w:lang w:val="en-GB" w:eastAsia="zh-CN"/>
        </w:rPr>
        <w:t xml:space="preserve">example </w:t>
      </w:r>
      <w:r w:rsidR="00AC1935">
        <w:rPr>
          <w:rFonts w:eastAsiaTheme="minorEastAsia" w:hint="eastAsia"/>
          <w:lang w:val="en-GB" w:eastAsia="zh-CN"/>
        </w:rPr>
        <w:t>of low PAPR IGMA (DFT-based IGMA)</w:t>
      </w:r>
    </w:p>
    <w:p w:rsidR="00850085" w:rsidRDefault="0085008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illustrated in Fig. 3, the data </w:t>
      </w:r>
      <w:r>
        <w:rPr>
          <w:rFonts w:eastAsiaTheme="minorEastAsia"/>
          <w:lang w:val="en-GB" w:eastAsia="zh-CN"/>
        </w:rPr>
        <w:t>sequence</w:t>
      </w:r>
      <w:r>
        <w:rPr>
          <w:rFonts w:eastAsiaTheme="minorEastAsia" w:hint="eastAsia"/>
          <w:lang w:val="en-GB" w:eastAsia="zh-CN"/>
        </w:rPr>
        <w:t xml:space="preserve"> after DFT precoding is mapping on the subcarriers with equal distance. </w:t>
      </w:r>
      <w:r>
        <w:rPr>
          <w:rFonts w:eastAsiaTheme="minorEastAsia"/>
          <w:lang w:val="en-GB" w:eastAsia="zh-CN"/>
        </w:rPr>
        <w:t>T</w:t>
      </w:r>
      <w:r>
        <w:rPr>
          <w:rFonts w:eastAsiaTheme="minorEastAsia" w:hint="eastAsia"/>
          <w:lang w:val="en-GB" w:eastAsia="zh-CN"/>
        </w:rPr>
        <w:t xml:space="preserve">he original symbol sequence passes through symbol </w:t>
      </w:r>
      <w:r>
        <w:rPr>
          <w:rFonts w:eastAsiaTheme="minorEastAsia"/>
          <w:lang w:val="en-GB" w:eastAsia="zh-CN"/>
        </w:rPr>
        <w:t>level</w:t>
      </w:r>
      <w:r>
        <w:rPr>
          <w:rFonts w:eastAsiaTheme="minorEastAsia" w:hint="eastAsia"/>
          <w:lang w:val="en-GB" w:eastAsia="zh-CN"/>
        </w:rPr>
        <w:t xml:space="preserve"> interleav</w:t>
      </w:r>
      <w:r w:rsidR="00377343">
        <w:rPr>
          <w:rFonts w:eastAsiaTheme="minorEastAsia" w:hint="eastAsia"/>
          <w:lang w:val="en-GB" w:eastAsia="zh-CN"/>
        </w:rPr>
        <w:t xml:space="preserve">ing. In addition to randomizing the </w:t>
      </w:r>
      <w:r>
        <w:rPr>
          <w:rFonts w:eastAsiaTheme="minorEastAsia" w:hint="eastAsia"/>
          <w:lang w:val="en-GB" w:eastAsia="zh-CN"/>
        </w:rPr>
        <w:t xml:space="preserve">symbol orders, the sparsity could </w:t>
      </w:r>
      <w:r w:rsidR="00377343">
        <w:rPr>
          <w:rFonts w:eastAsiaTheme="minorEastAsia" w:hint="eastAsia"/>
          <w:lang w:val="en-GB" w:eastAsia="zh-CN"/>
        </w:rPr>
        <w:t xml:space="preserve">also </w:t>
      </w:r>
      <w:r>
        <w:rPr>
          <w:rFonts w:eastAsiaTheme="minorEastAsia" w:hint="eastAsia"/>
          <w:lang w:val="en-GB" w:eastAsia="zh-CN"/>
        </w:rPr>
        <w:t>be considered in this step</w:t>
      </w:r>
      <w:r w:rsidR="00377343">
        <w:rPr>
          <w:rFonts w:eastAsiaTheme="minorEastAsia" w:hint="eastAsia"/>
          <w:lang w:val="en-GB" w:eastAsia="zh-CN"/>
        </w:rPr>
        <w:t>.</w:t>
      </w:r>
      <w:r>
        <w:rPr>
          <w:rFonts w:eastAsiaTheme="minorEastAsia" w:hint="eastAsia"/>
          <w:lang w:val="en-GB" w:eastAsia="zh-CN"/>
        </w:rPr>
        <w:t xml:space="preserve"> Then the interleaved </w:t>
      </w:r>
      <w:r>
        <w:rPr>
          <w:rFonts w:eastAsiaTheme="minorEastAsia"/>
          <w:lang w:val="en-GB" w:eastAsia="zh-CN"/>
        </w:rPr>
        <w:t>sequence</w:t>
      </w:r>
      <w:r w:rsidR="00377343">
        <w:rPr>
          <w:rFonts w:eastAsiaTheme="minorEastAsia" w:hint="eastAsia"/>
          <w:lang w:val="en-GB" w:eastAsia="zh-CN"/>
        </w:rPr>
        <w:t xml:space="preserve"> goes through DFT operation </w:t>
      </w:r>
      <w:r w:rsidR="00377343">
        <w:rPr>
          <w:rFonts w:eastAsiaTheme="minorEastAsia"/>
          <w:lang w:val="en-GB" w:eastAsia="zh-CN"/>
        </w:rPr>
        <w:t>without</w:t>
      </w:r>
      <w:r w:rsidR="00377343">
        <w:rPr>
          <w:rFonts w:eastAsiaTheme="minorEastAsia" w:hint="eastAsia"/>
          <w:lang w:val="en-GB" w:eastAsia="zh-CN"/>
        </w:rPr>
        <w:t xml:space="preserve"> </w:t>
      </w:r>
      <w:r w:rsidR="00377343">
        <w:rPr>
          <w:rFonts w:eastAsiaTheme="minorEastAsia" w:hint="eastAsia"/>
          <w:lang w:val="en-GB" w:eastAsia="zh-CN"/>
        </w:rPr>
        <w:lastRenderedPageBreak/>
        <w:t xml:space="preserve">changing its length, which is equal to the points of DFT. </w:t>
      </w:r>
      <w:r w:rsidR="00377343">
        <w:rPr>
          <w:rFonts w:eastAsiaTheme="minorEastAsia"/>
          <w:lang w:val="en-GB" w:eastAsia="zh-CN"/>
        </w:rPr>
        <w:t>A</w:t>
      </w:r>
      <w:r w:rsidR="00377343">
        <w:rPr>
          <w:rFonts w:eastAsiaTheme="minorEastAsia" w:hint="eastAsia"/>
          <w:lang w:val="en-GB" w:eastAsia="zh-CN"/>
        </w:rPr>
        <w:t>fter mapping to the subcarriers with equal distance manner, the sequence will go to carrier modulation, e.g., IDFT.</w:t>
      </w:r>
    </w:p>
    <w:p w:rsidR="00850085" w:rsidRDefault="00850085" w:rsidP="00CA4E96">
      <w:pPr>
        <w:snapToGrid w:val="0"/>
        <w:spacing w:afterLines="50" w:after="156"/>
        <w:jc w:val="center"/>
        <w:rPr>
          <w:rFonts w:eastAsiaTheme="minorEastAsia"/>
          <w:lang w:val="en-GB" w:eastAsia="zh-CN"/>
        </w:rPr>
      </w:pPr>
      <w:r w:rsidRPr="00850085">
        <w:rPr>
          <w:rFonts w:eastAsiaTheme="minorEastAsia"/>
          <w:noProof/>
          <w:lang w:eastAsia="zh-CN"/>
        </w:rPr>
        <w:drawing>
          <wp:inline distT="0" distB="0" distL="0" distR="0" wp14:anchorId="4DD5DED0" wp14:editId="20D1BFDC">
            <wp:extent cx="3635654" cy="2469017"/>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682" cy="2470395"/>
                    </a:xfrm>
                    <a:prstGeom prst="rect">
                      <a:avLst/>
                    </a:prstGeom>
                    <a:noFill/>
                    <a:ln>
                      <a:noFill/>
                    </a:ln>
                    <a:effectLst/>
                    <a:extLst/>
                  </pic:spPr>
                </pic:pic>
              </a:graphicData>
            </a:graphic>
          </wp:inline>
        </w:drawing>
      </w:r>
    </w:p>
    <w:p w:rsidR="00377343" w:rsidRDefault="00377343"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 3 Example of grid mapping in low PAPR IGMA</w:t>
      </w:r>
    </w:p>
    <w:p w:rsidR="00596F0B" w:rsidRPr="00596F0B" w:rsidRDefault="00377343"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Regarding the purpose of distinguishing different UEs,</w:t>
      </w:r>
      <w:r w:rsidR="00CA4E96">
        <w:rPr>
          <w:rFonts w:eastAsiaTheme="minorEastAsia" w:hint="eastAsia"/>
          <w:lang w:val="en-GB" w:eastAsia="zh-CN"/>
        </w:rPr>
        <w:t xml:space="preserve"> the credentials in normal IGMA such as bit level interleaver and/or grid mapping pattern could still be applied. Furthermore, Different distance on subcarrier mapping could also be used to help to differentiate UEs. Note that now the </w:t>
      </w:r>
      <w:r w:rsidR="00CA4E96" w:rsidRPr="00CA4E96">
        <w:rPr>
          <w:rFonts w:eastAsiaTheme="minorEastAsia"/>
          <w:lang w:val="en-GB" w:eastAsia="zh-CN"/>
        </w:rPr>
        <w:t>Cell-edge UEs and cell-</w:t>
      </w:r>
      <w:proofErr w:type="spellStart"/>
      <w:r w:rsidR="00CA4E96" w:rsidRPr="00CA4E96">
        <w:rPr>
          <w:rFonts w:eastAsiaTheme="minorEastAsia"/>
          <w:lang w:val="en-GB" w:eastAsia="zh-CN"/>
        </w:rPr>
        <w:t>center</w:t>
      </w:r>
      <w:proofErr w:type="spellEnd"/>
      <w:r w:rsidR="00CA4E96" w:rsidRPr="00CA4E96">
        <w:rPr>
          <w:rFonts w:eastAsiaTheme="minorEastAsia"/>
          <w:lang w:val="en-GB" w:eastAsia="zh-CN"/>
        </w:rPr>
        <w:t xml:space="preserve"> UEs can be multiplexed in FDM manner</w:t>
      </w:r>
      <w:r w:rsidR="00CA4E96">
        <w:rPr>
          <w:rFonts w:eastAsiaTheme="minorEastAsia" w:hint="eastAsia"/>
          <w:lang w:val="en-GB" w:eastAsia="zh-CN"/>
        </w:rPr>
        <w:t>. Considering the impact to the receiver, in addition to the advanced receiver like chip-by-chip MAP receiver, the modified ESE detector could be used for complexity reduction.</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w:t>
      </w:r>
      <w:proofErr w:type="spellStart"/>
      <w:r w:rsidRPr="00B364A9">
        <w:rPr>
          <w:rFonts w:eastAsiaTheme="minorEastAsia"/>
          <w:color w:val="000000"/>
          <w:lang w:eastAsia="zh-CN"/>
        </w:rPr>
        <w:t>mMTC</w:t>
      </w:r>
      <w:proofErr w:type="spellEnd"/>
      <w:r w:rsidRPr="00B364A9">
        <w:rPr>
          <w:rFonts w:eastAsiaTheme="minorEastAsia"/>
          <w:color w:val="000000"/>
          <w:lang w:eastAsia="zh-CN"/>
        </w:rPr>
        <w:t xml:space="preserve">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Pr="00B364A9" w:rsidRDefault="00547FFD" w:rsidP="00547FFD">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1: the PAPR value with IFDMA could reach as low as 0dB.</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492355" w:rsidRDefault="00492355" w:rsidP="00492355">
      <w:pPr>
        <w:pStyle w:val="reference"/>
        <w:rPr>
          <w:rFonts w:eastAsiaTheme="minorEastAsia"/>
          <w:sz w:val="20"/>
          <w:lang w:eastAsia="zh-CN"/>
        </w:rPr>
      </w:pPr>
      <w:r w:rsidRPr="00492355">
        <w:rPr>
          <w:rFonts w:eastAsiaTheme="minorEastAsia"/>
          <w:sz w:val="20"/>
          <w:lang w:eastAsia="zh-CN"/>
        </w:rPr>
        <w:t xml:space="preserve">3GPP RAN1#86, Chairman’s note, </w:t>
      </w:r>
      <w:r>
        <w:rPr>
          <w:rFonts w:eastAsiaTheme="minorEastAsia"/>
          <w:sz w:val="20"/>
          <w:lang w:eastAsia="zh-CN"/>
        </w:rPr>
        <w:t>August</w:t>
      </w:r>
      <w:r w:rsidR="00A5692D">
        <w:rPr>
          <w:rFonts w:eastAsiaTheme="minorEastAsia"/>
          <w:sz w:val="20"/>
          <w:lang w:eastAsia="zh-CN"/>
        </w:rPr>
        <w:t>, 2016</w:t>
      </w:r>
      <w:r w:rsidR="00EB0D4D" w:rsidRPr="00492355">
        <w:rPr>
          <w:rFonts w:eastAsiaTheme="minorEastAsia" w:hint="eastAsia"/>
          <w:sz w:val="20"/>
          <w:lang w:eastAsia="zh-CN"/>
        </w:rPr>
        <w:t>.</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18F" w:rsidRDefault="00A2518F" w:rsidP="000E6D28">
      <w:pPr>
        <w:spacing w:after="0"/>
      </w:pPr>
      <w:r>
        <w:separator/>
      </w:r>
    </w:p>
  </w:endnote>
  <w:endnote w:type="continuationSeparator" w:id="0">
    <w:p w:rsidR="00A2518F" w:rsidRDefault="00A2518F"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18F" w:rsidRDefault="00A2518F" w:rsidP="000E6D28">
      <w:pPr>
        <w:spacing w:after="0"/>
      </w:pPr>
      <w:r>
        <w:separator/>
      </w:r>
    </w:p>
  </w:footnote>
  <w:footnote w:type="continuationSeparator" w:id="0">
    <w:p w:rsidR="00A2518F" w:rsidRDefault="00A2518F"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8"/>
  </w:num>
  <w:num w:numId="6">
    <w:abstractNumId w:val="2"/>
  </w:num>
  <w:num w:numId="7">
    <w:abstractNumId w:val="15"/>
  </w:num>
  <w:num w:numId="8">
    <w:abstractNumId w:val="26"/>
  </w:num>
  <w:num w:numId="9">
    <w:abstractNumId w:val="0"/>
  </w:num>
  <w:num w:numId="10">
    <w:abstractNumId w:val="29"/>
  </w:num>
  <w:num w:numId="11">
    <w:abstractNumId w:val="9"/>
  </w:num>
  <w:num w:numId="12">
    <w:abstractNumId w:val="17"/>
  </w:num>
  <w:num w:numId="13">
    <w:abstractNumId w:val="5"/>
  </w:num>
  <w:num w:numId="14">
    <w:abstractNumId w:val="1"/>
  </w:num>
  <w:num w:numId="15">
    <w:abstractNumId w:val="19"/>
  </w:num>
  <w:num w:numId="16">
    <w:abstractNumId w:val="25"/>
  </w:num>
  <w:num w:numId="17">
    <w:abstractNumId w:val="27"/>
  </w:num>
  <w:num w:numId="18">
    <w:abstractNumId w:val="11"/>
  </w:num>
  <w:num w:numId="19">
    <w:abstractNumId w:val="4"/>
  </w:num>
  <w:num w:numId="20">
    <w:abstractNumId w:val="32"/>
  </w:num>
  <w:num w:numId="21">
    <w:abstractNumId w:val="16"/>
  </w:num>
  <w:num w:numId="22">
    <w:abstractNumId w:val="6"/>
  </w:num>
  <w:num w:numId="23">
    <w:abstractNumId w:val="30"/>
  </w:num>
  <w:num w:numId="24">
    <w:abstractNumId w:val="21"/>
  </w:num>
  <w:num w:numId="25">
    <w:abstractNumId w:val="14"/>
  </w:num>
  <w:num w:numId="26">
    <w:abstractNumId w:val="12"/>
  </w:num>
  <w:num w:numId="27">
    <w:abstractNumId w:val="18"/>
  </w:num>
  <w:num w:numId="28">
    <w:abstractNumId w:val="23"/>
  </w:num>
  <w:num w:numId="29">
    <w:abstractNumId w:val="24"/>
  </w:num>
  <w:num w:numId="30">
    <w:abstractNumId w:val="22"/>
  </w:num>
  <w:num w:numId="31">
    <w:abstractNumId w:val="31"/>
  </w:num>
  <w:num w:numId="32">
    <w:abstractNumId w:val="3"/>
  </w:num>
  <w:num w:numId="33">
    <w:abstractNumId w:val="1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78A"/>
    <w:rsid w:val="000C29A9"/>
    <w:rsid w:val="000C42DD"/>
    <w:rsid w:val="000C68E0"/>
    <w:rsid w:val="000D048E"/>
    <w:rsid w:val="000D5734"/>
    <w:rsid w:val="000E6C4D"/>
    <w:rsid w:val="000E6D28"/>
    <w:rsid w:val="000F2F14"/>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E58E7"/>
    <w:rsid w:val="002E657E"/>
    <w:rsid w:val="002E6778"/>
    <w:rsid w:val="002F0981"/>
    <w:rsid w:val="002F72A9"/>
    <w:rsid w:val="0030429F"/>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40213C"/>
    <w:rsid w:val="00407D2E"/>
    <w:rsid w:val="00410785"/>
    <w:rsid w:val="00410A4B"/>
    <w:rsid w:val="004111FC"/>
    <w:rsid w:val="004150F0"/>
    <w:rsid w:val="0041709F"/>
    <w:rsid w:val="00417ED7"/>
    <w:rsid w:val="004208ED"/>
    <w:rsid w:val="0042181F"/>
    <w:rsid w:val="00421C0D"/>
    <w:rsid w:val="0042315B"/>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535C"/>
    <w:rsid w:val="00490CFF"/>
    <w:rsid w:val="00490F3E"/>
    <w:rsid w:val="0049123B"/>
    <w:rsid w:val="00492355"/>
    <w:rsid w:val="0049319B"/>
    <w:rsid w:val="004A3631"/>
    <w:rsid w:val="004A54BF"/>
    <w:rsid w:val="004A7021"/>
    <w:rsid w:val="004B358A"/>
    <w:rsid w:val="004B3FB5"/>
    <w:rsid w:val="004C1357"/>
    <w:rsid w:val="004C2374"/>
    <w:rsid w:val="004C2AC2"/>
    <w:rsid w:val="004C5476"/>
    <w:rsid w:val="004D2BFF"/>
    <w:rsid w:val="004D3AD6"/>
    <w:rsid w:val="004E287F"/>
    <w:rsid w:val="004E6A2D"/>
    <w:rsid w:val="004E778A"/>
    <w:rsid w:val="005051AB"/>
    <w:rsid w:val="00513C37"/>
    <w:rsid w:val="0051608C"/>
    <w:rsid w:val="005223FD"/>
    <w:rsid w:val="00525B9C"/>
    <w:rsid w:val="00533C61"/>
    <w:rsid w:val="00541B13"/>
    <w:rsid w:val="00547212"/>
    <w:rsid w:val="00547FFD"/>
    <w:rsid w:val="00551E28"/>
    <w:rsid w:val="005629C5"/>
    <w:rsid w:val="00570EBF"/>
    <w:rsid w:val="005710FC"/>
    <w:rsid w:val="0057430E"/>
    <w:rsid w:val="005761F5"/>
    <w:rsid w:val="0058316D"/>
    <w:rsid w:val="00584720"/>
    <w:rsid w:val="00585822"/>
    <w:rsid w:val="005906AF"/>
    <w:rsid w:val="00590AD5"/>
    <w:rsid w:val="00591DC5"/>
    <w:rsid w:val="00592488"/>
    <w:rsid w:val="00595246"/>
    <w:rsid w:val="00596F0B"/>
    <w:rsid w:val="005A0000"/>
    <w:rsid w:val="005B34D3"/>
    <w:rsid w:val="005B4568"/>
    <w:rsid w:val="005C09F1"/>
    <w:rsid w:val="005C1E1E"/>
    <w:rsid w:val="005D27FD"/>
    <w:rsid w:val="005D3FDF"/>
    <w:rsid w:val="005D48B3"/>
    <w:rsid w:val="005D56F7"/>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179B"/>
    <w:rsid w:val="006117C6"/>
    <w:rsid w:val="00612D68"/>
    <w:rsid w:val="00617E25"/>
    <w:rsid w:val="006266B5"/>
    <w:rsid w:val="006278EA"/>
    <w:rsid w:val="0064060B"/>
    <w:rsid w:val="00642703"/>
    <w:rsid w:val="00642D47"/>
    <w:rsid w:val="00644C54"/>
    <w:rsid w:val="00650E61"/>
    <w:rsid w:val="00656DBE"/>
    <w:rsid w:val="00657E5C"/>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2E5D"/>
    <w:rsid w:val="006B6137"/>
    <w:rsid w:val="006B63E6"/>
    <w:rsid w:val="006C0EEA"/>
    <w:rsid w:val="006C12A6"/>
    <w:rsid w:val="006C1FBD"/>
    <w:rsid w:val="006C3458"/>
    <w:rsid w:val="006E4E77"/>
    <w:rsid w:val="006E6B5C"/>
    <w:rsid w:val="006F7AAF"/>
    <w:rsid w:val="0070080D"/>
    <w:rsid w:val="00700ABF"/>
    <w:rsid w:val="00701057"/>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74659"/>
    <w:rsid w:val="00775322"/>
    <w:rsid w:val="00776F36"/>
    <w:rsid w:val="00781BE2"/>
    <w:rsid w:val="00782AAD"/>
    <w:rsid w:val="00782FA7"/>
    <w:rsid w:val="007856F2"/>
    <w:rsid w:val="007877AA"/>
    <w:rsid w:val="0079260E"/>
    <w:rsid w:val="00792C9B"/>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4B1A"/>
    <w:rsid w:val="00905396"/>
    <w:rsid w:val="0090752F"/>
    <w:rsid w:val="00912060"/>
    <w:rsid w:val="0091440A"/>
    <w:rsid w:val="0091489F"/>
    <w:rsid w:val="0091651E"/>
    <w:rsid w:val="00923068"/>
    <w:rsid w:val="00923929"/>
    <w:rsid w:val="00924D24"/>
    <w:rsid w:val="009253FC"/>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053DB"/>
    <w:rsid w:val="00A110D5"/>
    <w:rsid w:val="00A11F77"/>
    <w:rsid w:val="00A12146"/>
    <w:rsid w:val="00A12CC2"/>
    <w:rsid w:val="00A17DDD"/>
    <w:rsid w:val="00A212B5"/>
    <w:rsid w:val="00A2518F"/>
    <w:rsid w:val="00A30ACE"/>
    <w:rsid w:val="00A326C0"/>
    <w:rsid w:val="00A32877"/>
    <w:rsid w:val="00A3665A"/>
    <w:rsid w:val="00A420DF"/>
    <w:rsid w:val="00A428E7"/>
    <w:rsid w:val="00A45260"/>
    <w:rsid w:val="00A52603"/>
    <w:rsid w:val="00A5692D"/>
    <w:rsid w:val="00A64CFC"/>
    <w:rsid w:val="00A663AB"/>
    <w:rsid w:val="00A67864"/>
    <w:rsid w:val="00A764C7"/>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473B1"/>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6A8B"/>
    <w:rsid w:val="00CF7133"/>
    <w:rsid w:val="00D002C1"/>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422C"/>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2CC"/>
    <w:rsid w:val="00ED7303"/>
    <w:rsid w:val="00ED7FAF"/>
    <w:rsid w:val="00EE448D"/>
    <w:rsid w:val="00EE5705"/>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08AC7-2DB0-4320-B2A9-DF5A0F8C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 Xiong</cp:lastModifiedBy>
  <cp:revision>19</cp:revision>
  <dcterms:created xsi:type="dcterms:W3CDTF">2016-09-26T12:22:00Z</dcterms:created>
  <dcterms:modified xsi:type="dcterms:W3CDTF">2016-11-04T02:08:00Z</dcterms:modified>
</cp:coreProperties>
</file>