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5C89D" w14:textId="0AFF2B74" w:rsidR="00D96643" w:rsidRPr="00CE0424" w:rsidRDefault="00D96643" w:rsidP="00D96643">
      <w:pPr>
        <w:pStyle w:val="3GPPHeader"/>
        <w:spacing w:after="60"/>
        <w:rPr>
          <w:sz w:val="32"/>
          <w:szCs w:val="32"/>
          <w:highlight w:val="yellow"/>
        </w:rPr>
      </w:pPr>
      <w:r w:rsidRPr="00CE0424">
        <w:t>3GPP TSG-RAN WG</w:t>
      </w:r>
      <w:r>
        <w:t>1</w:t>
      </w:r>
      <w:r w:rsidRPr="00CE0424">
        <w:t xml:space="preserve"> </w:t>
      </w:r>
      <w:r>
        <w:t xml:space="preserve">Meeting </w:t>
      </w:r>
      <w:r w:rsidRPr="00CE0424">
        <w:t>#</w:t>
      </w:r>
      <w:r>
        <w:t>87</w:t>
      </w:r>
      <w:r w:rsidRPr="00CE0424">
        <w:tab/>
      </w:r>
      <w:r w:rsidRPr="00CE0424">
        <w:rPr>
          <w:sz w:val="32"/>
          <w:szCs w:val="32"/>
        </w:rPr>
        <w:t>R</w:t>
      </w:r>
      <w:r>
        <w:rPr>
          <w:sz w:val="32"/>
          <w:szCs w:val="32"/>
        </w:rPr>
        <w:t>1</w:t>
      </w:r>
      <w:r w:rsidRPr="00CE0424">
        <w:rPr>
          <w:sz w:val="32"/>
          <w:szCs w:val="32"/>
        </w:rPr>
        <w:t>-</w:t>
      </w:r>
      <w:r w:rsidR="00DE723C" w:rsidRPr="00DE723C">
        <w:rPr>
          <w:sz w:val="32"/>
          <w:szCs w:val="32"/>
        </w:rPr>
        <w:t>1611916</w:t>
      </w:r>
    </w:p>
    <w:p w14:paraId="6F5DDE50" w14:textId="77A305CB" w:rsidR="00D96643" w:rsidRDefault="00D96643" w:rsidP="00D96643">
      <w:pPr>
        <w:pStyle w:val="CRCoverPage"/>
        <w:outlineLvl w:val="0"/>
        <w:rPr>
          <w:b/>
          <w:noProof/>
          <w:sz w:val="24"/>
        </w:rPr>
      </w:pPr>
      <w:r>
        <w:rPr>
          <w:b/>
          <w:noProof/>
          <w:sz w:val="24"/>
        </w:rPr>
        <w:t xml:space="preserve">Reno, </w:t>
      </w:r>
      <w:r w:rsidR="00CA10EA">
        <w:rPr>
          <w:b/>
          <w:noProof/>
          <w:sz w:val="24"/>
        </w:rPr>
        <w:t xml:space="preserve">NV, </w:t>
      </w:r>
      <w:r>
        <w:rPr>
          <w:b/>
          <w:noProof/>
          <w:sz w:val="24"/>
        </w:rPr>
        <w:t>US</w:t>
      </w:r>
      <w:r w:rsidR="00CA10EA">
        <w:rPr>
          <w:b/>
          <w:noProof/>
          <w:sz w:val="24"/>
        </w:rPr>
        <w:t>A</w:t>
      </w:r>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AE0E16">
      <w:pPr>
        <w:pStyle w:val="3GPPHeader"/>
        <w:spacing w:line="360" w:lineRule="auto"/>
      </w:pPr>
    </w:p>
    <w:p w14:paraId="2D2CF31E" w14:textId="37E4A604" w:rsidR="00E90E49" w:rsidRPr="007369A2" w:rsidRDefault="00E90E49" w:rsidP="00AE0E16">
      <w:pPr>
        <w:pStyle w:val="3GPPHeader"/>
        <w:spacing w:line="360" w:lineRule="auto"/>
        <w:rPr>
          <w:sz w:val="22"/>
          <w:szCs w:val="22"/>
          <w:lang w:val="en-US"/>
        </w:rPr>
      </w:pPr>
      <w:r w:rsidRPr="007369A2">
        <w:rPr>
          <w:sz w:val="22"/>
          <w:szCs w:val="22"/>
          <w:lang w:val="en-US"/>
        </w:rPr>
        <w:t>Agenda Item:</w:t>
      </w:r>
      <w:r w:rsidRPr="007369A2">
        <w:rPr>
          <w:sz w:val="22"/>
          <w:szCs w:val="22"/>
          <w:lang w:val="en-US"/>
        </w:rPr>
        <w:tab/>
      </w:r>
      <w:r w:rsidR="00D96643">
        <w:rPr>
          <w:sz w:val="22"/>
          <w:szCs w:val="22"/>
          <w:lang w:val="en-US"/>
        </w:rPr>
        <w:t>7.1.2.6</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4E385247"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DE723C">
        <w:rPr>
          <w:sz w:val="22"/>
          <w:szCs w:val="22"/>
        </w:rPr>
        <w:t xml:space="preserve">Enabling beam grouping </w:t>
      </w:r>
      <w:r w:rsidR="00510E38">
        <w:rPr>
          <w:sz w:val="22"/>
          <w:szCs w:val="22"/>
        </w:rPr>
        <w:t xml:space="preserve">by UE in mobility </w:t>
      </w:r>
      <w:r w:rsidR="00DE723C">
        <w:rPr>
          <w:sz w:val="22"/>
          <w:szCs w:val="22"/>
        </w:rPr>
        <w:t>RS measurements</w:t>
      </w:r>
    </w:p>
    <w:p w14:paraId="00BFF626" w14:textId="11E1CA34" w:rsidR="00E90E49" w:rsidRPr="007369A2" w:rsidRDefault="00E90E49" w:rsidP="00AE0E16">
      <w:pPr>
        <w:pStyle w:val="3GPPHeader"/>
        <w:spacing w:line="360" w:lineRule="auto"/>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AE0E16">
      <w:pPr>
        <w:pStyle w:val="Heading1"/>
        <w:spacing w:line="360" w:lineRule="auto"/>
      </w:pPr>
      <w:r w:rsidRPr="00CE0424">
        <w:t>Introduction</w:t>
      </w:r>
    </w:p>
    <w:p w14:paraId="11217F68" w14:textId="7FD08CF5" w:rsidR="009211A2" w:rsidRDefault="008C76F3" w:rsidP="00B9432C">
      <w:pPr>
        <w:pStyle w:val="BodyText"/>
        <w:rPr>
          <w:rFonts w:eastAsia="MS Mincho"/>
          <w:lang w:val="en-US" w:eastAsia="ja-JP"/>
        </w:rPr>
      </w:pPr>
      <w:r>
        <w:t xml:space="preserve">In RAN1#86bis, it </w:t>
      </w:r>
      <w:r w:rsidR="0070636F">
        <w:t xml:space="preserve">was </w:t>
      </w:r>
      <w:r>
        <w:t xml:space="preserve">agreed that </w:t>
      </w:r>
      <w:r>
        <w:rPr>
          <w:rFonts w:eastAsia="MS Mincho"/>
          <w:lang w:val="en-US" w:eastAsia="ja-JP"/>
        </w:rPr>
        <w:t xml:space="preserve">for </w:t>
      </w:r>
      <w:r w:rsidRPr="008A25C6">
        <w:rPr>
          <w:rFonts w:eastAsia="MS Mincho"/>
          <w:lang w:val="en-US" w:eastAsia="ja-JP"/>
        </w:rPr>
        <w:t xml:space="preserve">L3 </w:t>
      </w:r>
      <w:r w:rsidRPr="008A25C6">
        <w:rPr>
          <w:rFonts w:eastAsia="MS Mincho"/>
          <w:lang w:eastAsia="ja-JP"/>
        </w:rPr>
        <w:t xml:space="preserve">mobility based on DL measurement in </w:t>
      </w:r>
      <w:r w:rsidRPr="008A25C6">
        <w:rPr>
          <w:rFonts w:eastAsia="MS Mincho"/>
          <w:lang w:val="en-US" w:eastAsia="ja-JP"/>
        </w:rPr>
        <w:t>CONNECTED mode UE</w:t>
      </w:r>
      <w:r>
        <w:rPr>
          <w:rFonts w:eastAsia="MS Mincho"/>
          <w:lang w:val="en-US" w:eastAsia="ja-JP"/>
        </w:rPr>
        <w:t xml:space="preserve"> at least </w:t>
      </w:r>
      <w:r w:rsidRPr="008C76F3">
        <w:rPr>
          <w:rFonts w:eastAsia="MS Mincho"/>
          <w:lang w:val="en-US" w:eastAsia="ja-JP"/>
        </w:rPr>
        <w:t>non-UE-specific DL signals can be used for CONNECTED mode RRM measurement</w:t>
      </w:r>
      <w:r>
        <w:rPr>
          <w:rFonts w:eastAsia="MS Mincho"/>
          <w:lang w:val="en-US" w:eastAsia="ja-JP"/>
        </w:rPr>
        <w:t xml:space="preserve">. Companies in RAN1 also agreed to </w:t>
      </w:r>
    </w:p>
    <w:p w14:paraId="3FA14B19" w14:textId="61B955A4" w:rsidR="008C76F3" w:rsidRDefault="009211A2" w:rsidP="00B9432C">
      <w:pPr>
        <w:pStyle w:val="BodyText"/>
        <w:numPr>
          <w:ilvl w:val="0"/>
          <w:numId w:val="31"/>
        </w:numPr>
        <w:rPr>
          <w:rFonts w:eastAsia="MS Mincho"/>
          <w:lang w:val="en-US" w:eastAsia="ja-JP"/>
        </w:rPr>
      </w:pPr>
      <w:r>
        <w:rPr>
          <w:rFonts w:eastAsia="MS Mincho"/>
          <w:lang w:val="en-US" w:eastAsia="ja-JP"/>
        </w:rPr>
        <w:t>S</w:t>
      </w:r>
      <w:r w:rsidR="008C76F3">
        <w:rPr>
          <w:rFonts w:eastAsia="MS Mincho"/>
          <w:lang w:val="en-US" w:eastAsia="ja-JP"/>
        </w:rPr>
        <w:t>tudy the following DL signals for CONNECTED mode RRM measurement:</w:t>
      </w:r>
    </w:p>
    <w:p w14:paraId="121FFFAE" w14:textId="77777777" w:rsidR="008C76F3" w:rsidRPr="008C76F3" w:rsidRDefault="008C76F3" w:rsidP="00B9432C">
      <w:pPr>
        <w:numPr>
          <w:ilvl w:val="1"/>
          <w:numId w:val="28"/>
        </w:numPr>
        <w:overflowPunct/>
        <w:autoSpaceDE/>
        <w:autoSpaceDN/>
        <w:adjustRightInd/>
        <w:spacing w:after="0"/>
        <w:jc w:val="left"/>
        <w:textAlignment w:val="auto"/>
        <w:rPr>
          <w:rFonts w:eastAsia="MS Mincho"/>
          <w:lang w:val="en-US" w:eastAsia="ja-JP"/>
        </w:rPr>
      </w:pPr>
      <w:r w:rsidRPr="008C76F3">
        <w:rPr>
          <w:rFonts w:eastAsia="MS Mincho"/>
          <w:lang w:val="en-US" w:eastAsia="ja-JP"/>
        </w:rPr>
        <w:t>Option 1: Cell related RS which is carrying Cell-ID (e.g. NR-PSS, NR-SSS)</w:t>
      </w:r>
    </w:p>
    <w:p w14:paraId="70A06364" w14:textId="77777777" w:rsidR="008C76F3" w:rsidRPr="008C76F3" w:rsidRDefault="008C76F3" w:rsidP="00B9432C">
      <w:pPr>
        <w:numPr>
          <w:ilvl w:val="1"/>
          <w:numId w:val="28"/>
        </w:numPr>
        <w:overflowPunct/>
        <w:autoSpaceDE/>
        <w:autoSpaceDN/>
        <w:adjustRightInd/>
        <w:spacing w:after="0"/>
        <w:jc w:val="left"/>
        <w:textAlignment w:val="auto"/>
        <w:rPr>
          <w:rFonts w:eastAsia="MS Mincho"/>
          <w:lang w:val="en-US" w:eastAsia="ja-JP"/>
        </w:rPr>
      </w:pPr>
      <w:r w:rsidRPr="008C76F3">
        <w:rPr>
          <w:rFonts w:eastAsia="MS Mincho"/>
          <w:lang w:val="en-US" w:eastAsia="ja-JP"/>
        </w:rPr>
        <w:t>Option 2: RS for mobility</w:t>
      </w:r>
    </w:p>
    <w:p w14:paraId="5411E179" w14:textId="77777777" w:rsidR="008C76F3" w:rsidRPr="008C76F3" w:rsidRDefault="008C76F3" w:rsidP="00B9432C">
      <w:pPr>
        <w:numPr>
          <w:ilvl w:val="2"/>
          <w:numId w:val="28"/>
        </w:numPr>
        <w:overflowPunct/>
        <w:autoSpaceDE/>
        <w:autoSpaceDN/>
        <w:adjustRightInd/>
        <w:spacing w:after="0"/>
        <w:jc w:val="left"/>
        <w:textAlignment w:val="auto"/>
        <w:rPr>
          <w:rFonts w:eastAsia="MS Mincho"/>
          <w:lang w:val="en-US" w:eastAsia="ja-JP"/>
        </w:rPr>
      </w:pPr>
      <w:r w:rsidRPr="008C76F3">
        <w:rPr>
          <w:rFonts w:eastAsia="MS Mincho"/>
          <w:lang w:val="en-US" w:eastAsia="ja-JP"/>
        </w:rPr>
        <w:t>FFS how to associate it with beam-ID and/or Cell-ID</w:t>
      </w:r>
    </w:p>
    <w:p w14:paraId="4D03B965" w14:textId="77777777" w:rsidR="008C76F3" w:rsidRPr="008C76F3" w:rsidRDefault="008C76F3" w:rsidP="00B9432C">
      <w:pPr>
        <w:numPr>
          <w:ilvl w:val="1"/>
          <w:numId w:val="28"/>
        </w:numPr>
        <w:overflowPunct/>
        <w:autoSpaceDE/>
        <w:autoSpaceDN/>
        <w:adjustRightInd/>
        <w:spacing w:after="0"/>
        <w:jc w:val="left"/>
        <w:textAlignment w:val="auto"/>
        <w:rPr>
          <w:rFonts w:eastAsia="MS Mincho"/>
          <w:lang w:val="en-US" w:eastAsia="ja-JP"/>
        </w:rPr>
      </w:pPr>
      <w:r w:rsidRPr="008C76F3">
        <w:rPr>
          <w:rFonts w:eastAsia="MS Mincho"/>
          <w:lang w:val="en-US" w:eastAsia="ja-JP"/>
        </w:rPr>
        <w:t>Option 3: RS for demodulating broadcast channel</w:t>
      </w:r>
    </w:p>
    <w:p w14:paraId="22EC3AC0" w14:textId="77777777" w:rsidR="008C76F3" w:rsidRPr="008C76F3" w:rsidRDefault="008C76F3" w:rsidP="00B9432C">
      <w:pPr>
        <w:numPr>
          <w:ilvl w:val="1"/>
          <w:numId w:val="28"/>
        </w:numPr>
        <w:overflowPunct/>
        <w:autoSpaceDE/>
        <w:autoSpaceDN/>
        <w:adjustRightInd/>
        <w:spacing w:after="0"/>
        <w:jc w:val="left"/>
        <w:textAlignment w:val="auto"/>
        <w:rPr>
          <w:rFonts w:eastAsia="MS Mincho"/>
          <w:lang w:val="en-US" w:eastAsia="ja-JP"/>
        </w:rPr>
      </w:pPr>
      <w:r w:rsidRPr="008C76F3">
        <w:rPr>
          <w:rFonts w:eastAsia="MS Mincho"/>
          <w:lang w:val="en-US" w:eastAsia="ja-JP"/>
        </w:rPr>
        <w:t>Option 4: A combination of option 1 and 2</w:t>
      </w:r>
    </w:p>
    <w:p w14:paraId="3A25B935" w14:textId="77777777" w:rsidR="008C76F3" w:rsidRPr="00A07F0D" w:rsidRDefault="008C76F3" w:rsidP="00B9432C">
      <w:pPr>
        <w:numPr>
          <w:ilvl w:val="1"/>
          <w:numId w:val="28"/>
        </w:numPr>
        <w:overflowPunct/>
        <w:autoSpaceDE/>
        <w:autoSpaceDN/>
        <w:adjustRightInd/>
        <w:spacing w:after="0"/>
        <w:jc w:val="left"/>
        <w:textAlignment w:val="auto"/>
        <w:rPr>
          <w:rFonts w:eastAsia="MS Mincho"/>
          <w:lang w:val="en-US" w:eastAsia="ja-JP"/>
        </w:rPr>
      </w:pPr>
      <w:r w:rsidRPr="00A07F0D">
        <w:rPr>
          <w:rFonts w:eastAsia="MS Mincho"/>
          <w:lang w:val="en-US" w:eastAsia="ja-JP"/>
        </w:rPr>
        <w:t>Other options are not precluded</w:t>
      </w:r>
    </w:p>
    <w:p w14:paraId="3BC2B187" w14:textId="77777777" w:rsidR="008C76F3" w:rsidRPr="00A07F0D" w:rsidRDefault="008C76F3" w:rsidP="00B9432C">
      <w:pPr>
        <w:numPr>
          <w:ilvl w:val="0"/>
          <w:numId w:val="28"/>
        </w:numPr>
        <w:overflowPunct/>
        <w:autoSpaceDE/>
        <w:autoSpaceDN/>
        <w:adjustRightInd/>
        <w:spacing w:after="0"/>
        <w:jc w:val="left"/>
        <w:textAlignment w:val="auto"/>
        <w:rPr>
          <w:rFonts w:eastAsia="MS Mincho"/>
          <w:lang w:val="en-US" w:eastAsia="ja-JP"/>
        </w:rPr>
      </w:pPr>
      <w:r w:rsidRPr="00A07F0D">
        <w:rPr>
          <w:rFonts w:eastAsia="MS Mincho"/>
          <w:lang w:val="en-US" w:eastAsia="ja-JP"/>
        </w:rPr>
        <w:t>Study the following options for RRM measurement quantities to be reported for L3 mobility:</w:t>
      </w:r>
    </w:p>
    <w:p w14:paraId="37214B1B" w14:textId="77777777" w:rsidR="008C76F3" w:rsidRDefault="008C76F3" w:rsidP="00B9432C">
      <w:pPr>
        <w:numPr>
          <w:ilvl w:val="1"/>
          <w:numId w:val="28"/>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1: derived per cell (e.g., if multi-beam, as a function of multi-beam measurements)</w:t>
      </w:r>
    </w:p>
    <w:p w14:paraId="424E828F" w14:textId="77777777" w:rsidR="008C76F3" w:rsidRDefault="008C76F3" w:rsidP="00B9432C">
      <w:pPr>
        <w:numPr>
          <w:ilvl w:val="1"/>
          <w:numId w:val="28"/>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2: derived per beam</w:t>
      </w:r>
    </w:p>
    <w:p w14:paraId="0F376609" w14:textId="77777777" w:rsidR="008C76F3" w:rsidRDefault="008C76F3" w:rsidP="00B9432C">
      <w:pPr>
        <w:numPr>
          <w:ilvl w:val="1"/>
          <w:numId w:val="28"/>
        </w:numPr>
        <w:overflowPunct/>
        <w:autoSpaceDE/>
        <w:autoSpaceDN/>
        <w:adjustRightInd/>
        <w:spacing w:after="0"/>
        <w:jc w:val="left"/>
        <w:textAlignment w:val="auto"/>
        <w:rPr>
          <w:rFonts w:eastAsia="MS Mincho"/>
          <w:lang w:val="en-US" w:eastAsia="ja-JP"/>
        </w:rPr>
      </w:pPr>
      <w:r w:rsidRPr="00A07F0D">
        <w:rPr>
          <w:rFonts w:eastAsia="MS Mincho"/>
          <w:lang w:val="en-US" w:eastAsia="ja-JP"/>
        </w:rPr>
        <w:t>Option 3: A combination of option 1 and 2</w:t>
      </w:r>
    </w:p>
    <w:p w14:paraId="0AEAF8A8" w14:textId="4F7EABB3" w:rsidR="008C76F3" w:rsidRDefault="008C76F3" w:rsidP="008C76F3">
      <w:pPr>
        <w:pStyle w:val="BodyText"/>
        <w:rPr>
          <w:lang w:val="en-US"/>
        </w:rPr>
      </w:pPr>
    </w:p>
    <w:p w14:paraId="22D40826" w14:textId="77777777" w:rsidR="009C3C8C" w:rsidRDefault="009C3C8C" w:rsidP="00B9432C">
      <w:pPr>
        <w:pStyle w:val="BodyText"/>
      </w:pPr>
      <w:r>
        <w:t xml:space="preserve">In </w:t>
      </w:r>
      <w:r>
        <w:fldChar w:fldCharType="begin"/>
      </w:r>
      <w:r>
        <w:instrText xml:space="preserve"> REF _Ref174151459 \r \h </w:instrText>
      </w:r>
      <w:r>
        <w:fldChar w:fldCharType="separate"/>
      </w:r>
      <w:r>
        <w:t>[1]</w:t>
      </w:r>
      <w:r>
        <w:fldChar w:fldCharType="end"/>
      </w:r>
      <w:r>
        <w:t xml:space="preserve">, the need for active mode mobility signals is discussed that are self-contained and support synchronization, TRP identification, and signal quality measurement functions. In [2], a proposed signal format for active mode mobility measurement signals has been presented. </w:t>
      </w:r>
    </w:p>
    <w:p w14:paraId="3B496290" w14:textId="1B4D1D7D" w:rsidR="009C3C8C" w:rsidRDefault="009C3C8C" w:rsidP="00B9432C">
      <w:pPr>
        <w:pStyle w:val="BodyText"/>
      </w:pPr>
      <w:r>
        <w:t xml:space="preserve">When the MRS transmissions from a set of neighbouring cells are properly coordinated, the beam IDs carried by the individual MRSs are unique. The UE can report the measurements using detected the beam ID only and the network can associate the reported beams to their originating cells/TRPs. The UE can explicitly recognize the MRSs originating from its serving cell using prior RRC configuration info. However, in </w:t>
      </w:r>
      <w:r w:rsidR="00B9432C">
        <w:t xml:space="preserve">some cases it may be advantageous </w:t>
      </w:r>
      <w:r>
        <w:t xml:space="preserve">for the UE to also group MRSs from other, non-serving cells according to their origin. </w:t>
      </w:r>
    </w:p>
    <w:p w14:paraId="372516B9" w14:textId="787103F2" w:rsidR="00FD1B29" w:rsidRPr="00B9432C" w:rsidRDefault="00FD1B29" w:rsidP="00FD1B29">
      <w:r w:rsidRPr="00B9432C">
        <w:t xml:space="preserve">In this paper we </w:t>
      </w:r>
      <w:r w:rsidR="003102CA" w:rsidRPr="00B9432C">
        <w:t xml:space="preserve">first </w:t>
      </w:r>
      <w:r w:rsidRPr="00B9432C">
        <w:t xml:space="preserve">compare the 4 options for </w:t>
      </w:r>
      <w:r w:rsidRPr="00510E38">
        <w:rPr>
          <w:rFonts w:eastAsia="MS Mincho"/>
          <w:lang w:val="en-US" w:eastAsia="ja-JP"/>
        </w:rPr>
        <w:t>DL signals for CONNECTED mode RRM measurement</w:t>
      </w:r>
      <w:r w:rsidR="003A091A" w:rsidRPr="00510E38">
        <w:rPr>
          <w:rFonts w:eastAsia="MS Mincho"/>
          <w:lang w:val="en-US" w:eastAsia="ja-JP"/>
        </w:rPr>
        <w:t xml:space="preserve"> and discuss the motivation for providing the grouping information</w:t>
      </w:r>
      <w:r w:rsidR="003102CA" w:rsidRPr="00510E38">
        <w:rPr>
          <w:rFonts w:eastAsia="MS Mincho"/>
          <w:lang w:val="en-US" w:eastAsia="ja-JP"/>
        </w:rPr>
        <w:t>. Subsequently we</w:t>
      </w:r>
      <w:r w:rsidRPr="00B9432C">
        <w:t xml:space="preserve"> propose a design </w:t>
      </w:r>
      <w:r w:rsidR="003102CA" w:rsidRPr="00B9432C">
        <w:t xml:space="preserve">extension </w:t>
      </w:r>
      <w:r w:rsidRPr="00B9432C">
        <w:t>for the DL RS to be used for mobility</w:t>
      </w:r>
      <w:r w:rsidR="003102CA" w:rsidRPr="00B9432C">
        <w:t xml:space="preserve"> according to option 2 or option 4</w:t>
      </w:r>
      <w:r w:rsidRPr="00B9432C">
        <w:t xml:space="preserve">. </w:t>
      </w:r>
    </w:p>
    <w:p w14:paraId="412AA818" w14:textId="6F4C0D00" w:rsidR="00E30225" w:rsidRDefault="00E30225" w:rsidP="00AE0E16">
      <w:pPr>
        <w:pStyle w:val="Heading1"/>
        <w:spacing w:line="360" w:lineRule="auto"/>
      </w:pPr>
      <w:bookmarkStart w:id="0" w:name="_Ref178064866"/>
      <w:r w:rsidRPr="00CE0424">
        <w:lastRenderedPageBreak/>
        <w:t>Discussion</w:t>
      </w:r>
      <w:bookmarkEnd w:id="0"/>
    </w:p>
    <w:p w14:paraId="774B5ED2" w14:textId="2E6BE4D0" w:rsidR="008C76F3" w:rsidRDefault="008C76F3" w:rsidP="008C76F3">
      <w:pPr>
        <w:pStyle w:val="Heading2"/>
      </w:pPr>
      <w:r>
        <w:t>Comparison of alternatives 1, 2, 3 and 4</w:t>
      </w:r>
    </w:p>
    <w:p w14:paraId="225D155E" w14:textId="4CE6E451" w:rsidR="008C76F3" w:rsidRDefault="00E872EA" w:rsidP="008C76F3">
      <w:pPr>
        <w:pStyle w:val="Heading3"/>
      </w:pPr>
      <w:r w:rsidRPr="008C76F3">
        <w:rPr>
          <w:rFonts w:eastAsia="MS Mincho"/>
          <w:lang w:val="en-US" w:eastAsia="ja-JP"/>
        </w:rPr>
        <w:t>Cell related RS which is carrying Cell-ID (e.g. NR-PSS, NR-SSS)</w:t>
      </w:r>
      <w:r w:rsidR="008C76F3">
        <w:t xml:space="preserve"> </w:t>
      </w:r>
    </w:p>
    <w:p w14:paraId="3041A5BD" w14:textId="53E33D85" w:rsidR="00E872EA" w:rsidRDefault="00E872EA" w:rsidP="00E872EA">
      <w:r>
        <w:t>In option 1, an obvious candidate is the NR-PSS/NR-SSS that is envisioned to encode the NR Cell ID and provide support for Idle mode operation such as RRM measurement for cell selection and cell reselection, synchronization for decoding system information, DL synchronization reference for PRACH resources, etc. The main benefit of using that signal is that this would avoid the definition of a new RS for mobility. However, the problem of using the NR-PSS/NR-SSS</w:t>
      </w:r>
      <w:r w:rsidR="00FD1B29">
        <w:t>, as discussed in [1],</w:t>
      </w:r>
      <w:r>
        <w:t xml:space="preserve"> is that one would either be forced to transmit them it with very narrow beamforming and create the overhead of transmitting PBCH for every narrow single beam (so that the UE is able to detect them while it also decodes beamformed data channels) or measurement gaps would need to be configured, which represents additional overhead and reduced data rates. In addition, one would be forced to adjust the periodicity of idle mode operation to </w:t>
      </w:r>
      <w:r w:rsidR="00FD1B29">
        <w:t xml:space="preserve">fulfil </w:t>
      </w:r>
      <w:r>
        <w:t>active mode mobility</w:t>
      </w:r>
      <w:r w:rsidR="00FD1B29">
        <w:t xml:space="preserve"> requirements</w:t>
      </w:r>
      <w:r>
        <w:t xml:space="preserve">. </w:t>
      </w:r>
      <w:r w:rsidR="00FD1B29">
        <w:t>This</w:t>
      </w:r>
      <w:r>
        <w:t xml:space="preserve"> might require signals to be transmitted more often. The same concerns apply for any other c</w:t>
      </w:r>
      <w:r w:rsidR="00217F12">
        <w:t>ell-specific reference signals.</w:t>
      </w:r>
    </w:p>
    <w:p w14:paraId="24CEEE83" w14:textId="6A37B124" w:rsidR="00ED6CA4" w:rsidRDefault="00217F12" w:rsidP="00217F12">
      <w:r>
        <w:t>Another problem of option 1 is the fact that it might be challenging to the UE to distinguish beams from a given TRP</w:t>
      </w:r>
      <w:r w:rsidR="00ED6CA4">
        <w:t xml:space="preserve"> assuming there could be few wide beams transmitting the same NR-PSS/NR-SSS (and/or another cell specific RS).</w:t>
      </w:r>
      <w:r>
        <w:t xml:space="preserve"> For L3 mobility this </w:t>
      </w:r>
      <w:r w:rsidR="00ED6CA4">
        <w:t xml:space="preserve">ability to distinguish beams </w:t>
      </w:r>
      <w:r>
        <w:t xml:space="preserve">might be necessary </w:t>
      </w:r>
      <w:r w:rsidR="00ED6CA4">
        <w:t xml:space="preserve">to perform RRM measurements per beam e.g. in the case one shot measurements are not support and the UE needs to average multiple occasions of the same beam which could be more challenging in option 1. Another reason is that the UE should report RRM measurements of neighbour cells to the serving cell and, in that case, reporting that a given cell is better than the simply hides information to the serving cell. In analog and/or hybrid beamforming the base station receiver may use Rx beamforming for PRACH and that would be associated to a given beam and/or group of beams from the same TRP. In that case, not informing which beams and/or which PRACH resource to access may lead to either the UE not accessing the PRACH resource associated to the beam the UE is trying to access (i.e.) creating UL interference and/or not having proper PRACH coverage) or the requirements that the UE needs to read PBCH from a neighbour beam every time a handover needs to be executed, which is not the case today in LTE. </w:t>
      </w:r>
    </w:p>
    <w:p w14:paraId="3DF78560" w14:textId="37F9EAC5" w:rsidR="00217F12" w:rsidRDefault="00217F12" w:rsidP="00E872EA"/>
    <w:p w14:paraId="674A3C10" w14:textId="7A1E6C8C" w:rsidR="00217F12" w:rsidRPr="00217F12" w:rsidRDefault="00E872EA" w:rsidP="00217F12">
      <w:pPr>
        <w:pStyle w:val="Heading3"/>
      </w:pPr>
      <w:r>
        <w:t>RS for mobility</w:t>
      </w:r>
    </w:p>
    <w:p w14:paraId="29B4582A" w14:textId="4C853087" w:rsidR="00E872EA" w:rsidRDefault="00E872EA" w:rsidP="00E872EA">
      <w:r>
        <w:t xml:space="preserve">In option 2, a new RS used for mobility would enable the network to have the flexibility to transmit that signal to fulfil specific requirements to mobility in RRC CONNECTED. Defining a new signal would enable the network to transmit these MRSs </w:t>
      </w:r>
      <w:r w:rsidR="00217F12">
        <w:t xml:space="preserve">with different beamforming configuration as defined for idle mode operation e.g. MRS transmission </w:t>
      </w:r>
      <w:r>
        <w:t>in narrow beams (to avoid the need to create measurement gaps when NR-PSS/NR-SSS are transmitted in wide beams, and/or omnidirectional and/or in SNF)</w:t>
      </w:r>
      <w:r w:rsidR="00217F12">
        <w:t xml:space="preserve"> while the NR-PSS/NR-SSS/PBCH could be transmitted in wide beams (to reduce the overhead of system information transmission). In addition to the possibility to configure beamforming differently, a new signal would also enable the usage of different periodicities, important to enable large DTX cycles for energy efficiency, especially important in Idle mode.</w:t>
      </w:r>
    </w:p>
    <w:p w14:paraId="574D6025" w14:textId="1C655017" w:rsidR="00217F12" w:rsidRDefault="00217F12" w:rsidP="00217F12">
      <w:pPr>
        <w:pStyle w:val="Heading4"/>
      </w:pPr>
      <w:r>
        <w:t>How to associate this mobility RS with a beam-ID and/or Cell-ID</w:t>
      </w:r>
    </w:p>
    <w:p w14:paraId="64ED71FE" w14:textId="77777777" w:rsidR="00B13F09" w:rsidRDefault="00217F12" w:rsidP="00ED6CA4">
      <w:r>
        <w:t>An open question related to option 2 was whether to associate this mobility RS with a beam-ID and/or Cell-ID. Our view is that the mobility RS should carry at least a beam ID in order to support L3 mobility</w:t>
      </w:r>
      <w:r w:rsidR="00ED6CA4">
        <w:t xml:space="preserve"> to mitigate the challenges inherent from option 1</w:t>
      </w:r>
      <w:r>
        <w:t xml:space="preserve">. </w:t>
      </w:r>
      <w:r w:rsidR="00ED6CA4">
        <w:t xml:space="preserve">However, in order to achieve the flexibility of configuring the MRSs </w:t>
      </w:r>
      <w:r w:rsidR="00B13F09">
        <w:t>to fulfil requirements of active mode mobility e.g. having different beamforming properties than NR-PSS/NR-SSS designed for idle mode operation, and, at the same time, achieve some benefits of associating the mobility RSs to the NR-Cell used for idle mode operation, different solutions should be studied such as:</w:t>
      </w:r>
    </w:p>
    <w:p w14:paraId="29FF8C9F" w14:textId="397D6682" w:rsidR="00B13F09" w:rsidRPr="00B9432C" w:rsidRDefault="00B13F09" w:rsidP="00B13F09">
      <w:pPr>
        <w:pStyle w:val="ListParagraph"/>
        <w:numPr>
          <w:ilvl w:val="0"/>
          <w:numId w:val="30"/>
        </w:numPr>
        <w:rPr>
          <w:rFonts w:ascii="Arial" w:hAnsi="Arial" w:cs="Arial"/>
          <w:sz w:val="20"/>
          <w:szCs w:val="20"/>
          <w:lang w:val="en-US"/>
        </w:rPr>
      </w:pPr>
      <w:r w:rsidRPr="00B9432C">
        <w:rPr>
          <w:rFonts w:ascii="Arial" w:hAnsi="Arial" w:cs="Arial"/>
          <w:sz w:val="20"/>
          <w:szCs w:val="20"/>
          <w:lang w:val="en-US"/>
        </w:rPr>
        <w:t xml:space="preserve">Option a) Define a group of beams by the range of MRS identifiers. The association between identifiers and the cell ID can </w:t>
      </w:r>
      <w:r w:rsidR="00FD1B29">
        <w:rPr>
          <w:rFonts w:ascii="Arial" w:hAnsi="Arial" w:cs="Arial"/>
          <w:sz w:val="20"/>
          <w:szCs w:val="20"/>
          <w:lang w:val="en-US"/>
        </w:rPr>
        <w:t xml:space="preserve">then </w:t>
      </w:r>
      <w:r w:rsidRPr="00B9432C">
        <w:rPr>
          <w:rFonts w:ascii="Arial" w:hAnsi="Arial" w:cs="Arial"/>
          <w:sz w:val="20"/>
          <w:szCs w:val="20"/>
          <w:lang w:val="en-US"/>
        </w:rPr>
        <w:t>be done</w:t>
      </w:r>
    </w:p>
    <w:p w14:paraId="1DE9BD2E" w14:textId="106CB05C" w:rsidR="00B13F09" w:rsidRPr="00B9432C" w:rsidRDefault="00B13F09" w:rsidP="00B13F09">
      <w:pPr>
        <w:pStyle w:val="ListParagraph"/>
        <w:numPr>
          <w:ilvl w:val="0"/>
          <w:numId w:val="30"/>
        </w:numPr>
        <w:rPr>
          <w:rFonts w:ascii="Arial" w:hAnsi="Arial" w:cs="Arial"/>
          <w:sz w:val="20"/>
          <w:szCs w:val="20"/>
          <w:lang w:val="en-US"/>
        </w:rPr>
      </w:pPr>
      <w:r w:rsidRPr="00B9432C">
        <w:rPr>
          <w:rFonts w:ascii="Arial" w:hAnsi="Arial" w:cs="Arial"/>
          <w:sz w:val="20"/>
          <w:szCs w:val="20"/>
          <w:lang w:val="en-US"/>
        </w:rPr>
        <w:t>Option b) Define a group of beams by the frequency resources they are transmitted. The association between the frequency resources the MRSs are transmitted and the cell ID can also be done via system information.</w:t>
      </w:r>
    </w:p>
    <w:p w14:paraId="71E946B5" w14:textId="1283C694" w:rsidR="00B13F09" w:rsidRPr="00B9432C" w:rsidRDefault="00B13F09" w:rsidP="00B13F09">
      <w:pPr>
        <w:pStyle w:val="ListParagraph"/>
        <w:numPr>
          <w:ilvl w:val="0"/>
          <w:numId w:val="30"/>
        </w:numPr>
        <w:rPr>
          <w:rFonts w:ascii="Arial" w:hAnsi="Arial" w:cs="Arial"/>
          <w:sz w:val="20"/>
          <w:szCs w:val="20"/>
          <w:lang w:val="en-US"/>
        </w:rPr>
      </w:pPr>
      <w:r w:rsidRPr="00B9432C">
        <w:rPr>
          <w:rFonts w:ascii="Arial" w:hAnsi="Arial" w:cs="Arial"/>
          <w:sz w:val="20"/>
          <w:szCs w:val="20"/>
          <w:lang w:val="en-US"/>
        </w:rPr>
        <w:t xml:space="preserve">Option c) Encode the cell ID used for idle mode and the beam ID in the mobility RS </w:t>
      </w:r>
    </w:p>
    <w:p w14:paraId="73435569" w14:textId="5FEA7A29" w:rsidR="00906161" w:rsidRPr="00B9432C" w:rsidRDefault="00B13F09" w:rsidP="00B13F09">
      <w:pPr>
        <w:pStyle w:val="ListParagraph"/>
        <w:numPr>
          <w:ilvl w:val="1"/>
          <w:numId w:val="30"/>
        </w:numPr>
        <w:rPr>
          <w:rFonts w:ascii="Arial" w:hAnsi="Arial" w:cs="Arial"/>
          <w:sz w:val="20"/>
          <w:szCs w:val="20"/>
          <w:lang w:val="en-US"/>
        </w:rPr>
      </w:pPr>
      <w:r w:rsidRPr="00B9432C">
        <w:rPr>
          <w:rFonts w:ascii="Arial" w:hAnsi="Arial" w:cs="Arial"/>
          <w:sz w:val="20"/>
          <w:szCs w:val="20"/>
          <w:lang w:val="en-US"/>
        </w:rPr>
        <w:t xml:space="preserve">FFS how the these are encoded e.g. using a single modulation sequence </w:t>
      </w:r>
    </w:p>
    <w:p w14:paraId="37D8EBAC" w14:textId="77777777" w:rsidR="00ED6CA4" w:rsidRDefault="00ED6CA4" w:rsidP="00ED6CA4"/>
    <w:p w14:paraId="54B9C563" w14:textId="1AEB2465" w:rsidR="006D03E3" w:rsidRDefault="00217F12" w:rsidP="00B13F09">
      <w:pPr>
        <w:pStyle w:val="Heading3"/>
      </w:pPr>
      <w:r>
        <w:t xml:space="preserve">RS for demodulation broadcasting channel </w:t>
      </w:r>
    </w:p>
    <w:p w14:paraId="04856EA8" w14:textId="72B71ED6" w:rsidR="006D03E3" w:rsidRDefault="00B13F09" w:rsidP="00E872EA">
      <w:r>
        <w:t xml:space="preserve">Assuming the usage of Rx analog beamforming for PRACH detection there is the possibility to have beam-specific PBCH so that the UE could simply use these reference signals to decode PBCH to also measure the quality of each beam and fulfil the requirements discussed in 21.2. In that case the UE would be able to group these beams using the NR-PSS/NR-SSS. However, it is unclear whether at the end these PBCH RSs will also be required to be beam-specific RSs to avoid the interference across beams transmitting different PBCH content. </w:t>
      </w:r>
    </w:p>
    <w:p w14:paraId="77D687FF" w14:textId="452D8E52" w:rsidR="00E872EA" w:rsidRDefault="00E872EA" w:rsidP="00B13F09"/>
    <w:p w14:paraId="48D2F9D5" w14:textId="62C9D4EA" w:rsidR="00B13F09" w:rsidRPr="00217F12" w:rsidRDefault="00B13F09" w:rsidP="00B13F09">
      <w:pPr>
        <w:pStyle w:val="Heading3"/>
      </w:pPr>
      <w:r>
        <w:t>Combination of options 1 and 2</w:t>
      </w:r>
    </w:p>
    <w:p w14:paraId="2317354F" w14:textId="52CB9784" w:rsidR="00E872EA" w:rsidRDefault="00E872EA" w:rsidP="00B13F09"/>
    <w:p w14:paraId="4A9EF1D6" w14:textId="2D8B52EC" w:rsidR="00E872EA" w:rsidRDefault="00B13F09" w:rsidP="00B13F09">
      <w:r>
        <w:t>Considering the benefits of option 2 and some of the advantages of option 1, especially in the case where</w:t>
      </w:r>
      <w:r w:rsidR="000505C9">
        <w:t xml:space="preserve"> there is no</w:t>
      </w:r>
      <w:r>
        <w:t xml:space="preserve"> need to transmit these RSs  for RRM </w:t>
      </w:r>
      <w:r w:rsidR="000505C9">
        <w:t>measurements</w:t>
      </w:r>
      <w:r>
        <w:t xml:space="preserve"> in narrow beams e.g. in lower frequencies and/or when the UEs are not always transmitting with very high</w:t>
      </w:r>
      <w:r w:rsidR="000505C9">
        <w:t xml:space="preserve"> data rates and measurements ga</w:t>
      </w:r>
      <w:r>
        <w:t>ps do not need to be configured or are not a problem, it seems very reasonable to assume tha</w:t>
      </w:r>
      <w:r w:rsidR="000505C9">
        <w:t>t</w:t>
      </w:r>
      <w:r>
        <w:t xml:space="preserve"> the network should have the </w:t>
      </w:r>
      <w:r w:rsidR="000505C9">
        <w:t>flexibly</w:t>
      </w:r>
      <w:r>
        <w:t xml:space="preserve"> to either configure the UE to measure on the NR-PSS/NR-SSS </w:t>
      </w:r>
      <w:r w:rsidR="000505C9">
        <w:t xml:space="preserve">(even including RSs used for PBCH) and/or newly design mobility RSs which could encode some notion of group of beams that can be associated with the cell ID used in idle. </w:t>
      </w:r>
    </w:p>
    <w:p w14:paraId="3503B80A" w14:textId="54DDE372" w:rsidR="003102CA" w:rsidRDefault="003A091A" w:rsidP="003102CA">
      <w:pPr>
        <w:pStyle w:val="Observation"/>
      </w:pPr>
      <w:bookmarkStart w:id="1" w:name="_Toc465856386"/>
      <w:bookmarkStart w:id="2" w:name="_Toc465945550"/>
      <w:r>
        <w:t>Supporting both IDLE cell signals and ACTIVE mobility RS with an optional possibility to identify the originating cell for ACTIVE mode mobility allows a range of network solutions to match particular deployment conditions and operator preferences</w:t>
      </w:r>
      <w:r w:rsidR="003102CA">
        <w:t>.</w:t>
      </w:r>
      <w:bookmarkEnd w:id="1"/>
      <w:bookmarkEnd w:id="2"/>
    </w:p>
    <w:p w14:paraId="2EE0F7BC" w14:textId="77777777" w:rsidR="00E872EA" w:rsidRPr="008C76F3" w:rsidRDefault="00E872EA" w:rsidP="00B13F09"/>
    <w:p w14:paraId="2DBDAD75" w14:textId="64EDB808" w:rsidR="001D6A00" w:rsidRDefault="001D6A00" w:rsidP="00B9432C">
      <w:pPr>
        <w:pStyle w:val="Heading2"/>
      </w:pPr>
      <w:r>
        <w:t>Potential benefits of MRS grouping</w:t>
      </w:r>
    </w:p>
    <w:p w14:paraId="0EBA069E" w14:textId="4AAE9354" w:rsidR="001D6A00" w:rsidRDefault="001D6A00" w:rsidP="00B9432C">
      <w:pPr>
        <w:pStyle w:val="BodyText"/>
      </w:pPr>
      <w:r>
        <w:t>Downlink based active mode mobility is based on comparing measurements on an MRS belonging to a serving node with other MRSs. The UE need</w:t>
      </w:r>
      <w:r w:rsidR="000C6391">
        <w:t>s</w:t>
      </w:r>
      <w:r>
        <w:t xml:space="preserve"> to know which MRSs belong to the serving node and this is denoted the “serving MRS set”. For the purpose of reporting if an “away MRS” (an MRS not in the serving MRS set) is better than an MRS in the serving MRS set the UE does not need to know which node the away MRS belongs to.</w:t>
      </w:r>
    </w:p>
    <w:p w14:paraId="4EC231B2" w14:textId="22930278" w:rsidR="005A3508" w:rsidRDefault="001D6A00" w:rsidP="00B9432C">
      <w:pPr>
        <w:pStyle w:val="BodyText"/>
      </w:pPr>
      <w:r>
        <w:t xml:space="preserve">In case the UE knows that two MRSs belong to the same node then it may e.g. start the time to trigger (TTT) for the MRS measurement reporting when the first away MRS triggering conditioning occurs. If the UE then notice that the second away MRS becomes better, it can keep the TTT running. </w:t>
      </w:r>
    </w:p>
    <w:p w14:paraId="7CD28610" w14:textId="63D0629F" w:rsidR="005A3508" w:rsidRDefault="005A3508" w:rsidP="00B9432C">
      <w:pPr>
        <w:pStyle w:val="Observation"/>
      </w:pPr>
      <w:bookmarkStart w:id="3" w:name="_Toc465842693"/>
      <w:bookmarkStart w:id="4" w:name="_Toc465856387"/>
      <w:bookmarkStart w:id="5" w:name="_Toc465945551"/>
      <w:r>
        <w:t>In case the UE knows that a set of away MRSs belong to the same node it may e.g. use this knowledge when deciding if the time-to-trigger (TTT) have to be reset or not.</w:t>
      </w:r>
      <w:bookmarkEnd w:id="3"/>
      <w:bookmarkEnd w:id="4"/>
      <w:bookmarkEnd w:id="5"/>
    </w:p>
    <w:p w14:paraId="3E538F10" w14:textId="1551449F" w:rsidR="005A3508" w:rsidRDefault="005A3508" w:rsidP="00B9432C">
      <w:pPr>
        <w:pStyle w:val="BodyText"/>
      </w:pPr>
      <w:r>
        <w:t>Another thing the UE can do in case it knows that two or more away MRSs belong to the same node is to combine the two measurements into a composite measurement that</w:t>
      </w:r>
      <w:r w:rsidR="001D6A00">
        <w:t xml:space="preserve"> </w:t>
      </w:r>
      <w:r>
        <w:t>may better reflect the quality the UE can expect after a handover.</w:t>
      </w:r>
    </w:p>
    <w:p w14:paraId="35CEE073" w14:textId="430438E0" w:rsidR="005A3508" w:rsidRDefault="005A3508" w:rsidP="005A3508">
      <w:pPr>
        <w:pStyle w:val="Observation"/>
      </w:pPr>
      <w:bookmarkStart w:id="6" w:name="_Toc465842694"/>
      <w:bookmarkStart w:id="7" w:name="_Toc465856388"/>
      <w:bookmarkStart w:id="8" w:name="_Toc465945552"/>
      <w:r>
        <w:t>In case the UE knows that a set of away MRSs belong to the same node it may e.g. use this knowledge to generate a composite estimate that may</w:t>
      </w:r>
      <w:r w:rsidRPr="005A3508">
        <w:t xml:space="preserve"> </w:t>
      </w:r>
      <w:r>
        <w:t>better reflect the quality the UE can expect after a handover.</w:t>
      </w:r>
      <w:bookmarkEnd w:id="6"/>
      <w:bookmarkEnd w:id="7"/>
      <w:bookmarkEnd w:id="8"/>
    </w:p>
    <w:p w14:paraId="5F1E2B5D" w14:textId="5EF5A3B8" w:rsidR="001D6A00" w:rsidRDefault="005A3508" w:rsidP="00B9432C">
      <w:r>
        <w:t xml:space="preserve">Both these potential benefits are relatively weak and in many situations neither of these benefits will matter. </w:t>
      </w:r>
      <w:r w:rsidR="00597FB3">
        <w:t xml:space="preserve">It is unclear how much these potential benefits will increase the stability of the NR system. </w:t>
      </w:r>
      <w:r>
        <w:t>In case these potential benefits require a significant additional signalling cost then it is important that the associated signalling becomes optional.</w:t>
      </w:r>
    </w:p>
    <w:p w14:paraId="375B59AA" w14:textId="09FC1CE8" w:rsidR="005A3508" w:rsidRPr="00361D0E" w:rsidRDefault="005A3508" w:rsidP="00B9432C">
      <w:pPr>
        <w:pStyle w:val="Observation"/>
      </w:pPr>
      <w:bookmarkStart w:id="9" w:name="_Toc465842695"/>
      <w:bookmarkStart w:id="10" w:name="_Toc465856389"/>
      <w:bookmarkStart w:id="11" w:name="_Toc465945553"/>
      <w:r>
        <w:t>The cost of providing the UE with information related to grouping of MRSs may be significant.</w:t>
      </w:r>
      <w:bookmarkEnd w:id="9"/>
      <w:bookmarkEnd w:id="10"/>
      <w:bookmarkEnd w:id="11"/>
    </w:p>
    <w:p w14:paraId="4B5C704D" w14:textId="5C3B5077" w:rsidR="003A091A" w:rsidRDefault="003A091A" w:rsidP="003A091A">
      <w:pPr>
        <w:pStyle w:val="Heading2"/>
      </w:pPr>
      <w:r>
        <w:t>MRS design criteria assuming option</w:t>
      </w:r>
      <w:r w:rsidR="00510E38">
        <w:t>s</w:t>
      </w:r>
      <w:r>
        <w:t xml:space="preserve"> </w:t>
      </w:r>
      <w:r w:rsidR="00510E38">
        <w:t xml:space="preserve">2 and </w:t>
      </w:r>
      <w:r>
        <w:t xml:space="preserve">4 </w:t>
      </w:r>
    </w:p>
    <w:p w14:paraId="0C6DFF32" w14:textId="77777777" w:rsidR="003A091A" w:rsidRDefault="003A091A" w:rsidP="00B9432C">
      <w:pPr>
        <w:pStyle w:val="BodyText"/>
        <w:rPr>
          <w:lang w:val="en-US"/>
        </w:rPr>
      </w:pPr>
      <w:r>
        <w:t>According to [1] and [2], the MRS should be d</w:t>
      </w:r>
      <w:r w:rsidRPr="00BF2020">
        <w:t xml:space="preserve">ynamically configurable </w:t>
      </w:r>
      <w:r>
        <w:t>(</w:t>
      </w:r>
      <w:r w:rsidRPr="00BF2020">
        <w:t>which beams, how often, shape, etc.</w:t>
      </w:r>
      <w:r>
        <w:t>), self-contained (a</w:t>
      </w:r>
      <w:r w:rsidRPr="00BF2020">
        <w:t>ll MRS-related info in same beam, activated/deactivated together</w:t>
      </w:r>
      <w:r>
        <w:t>) and not re</w:t>
      </w:r>
      <w:r w:rsidRPr="00BF2020">
        <w:t>lying on multiple signals with different coverage properties</w:t>
      </w:r>
      <w:r>
        <w:t>. It should a</w:t>
      </w:r>
      <w:r w:rsidRPr="00BF2020">
        <w:t>llow synchronization, beam detection, quality measurements</w:t>
      </w:r>
      <w:r>
        <w:t xml:space="preserve"> and provide an a</w:t>
      </w:r>
      <w:r w:rsidRPr="00BF2020">
        <w:t>ddress space</w:t>
      </w:r>
      <w:r>
        <w:t xml:space="preserve"> of hundreds of unique beams. The </w:t>
      </w:r>
      <w:r w:rsidRPr="00BF2020">
        <w:rPr>
          <w:lang w:val="en-US"/>
        </w:rPr>
        <w:t>B</w:t>
      </w:r>
      <w:r>
        <w:rPr>
          <w:lang w:val="en-US"/>
        </w:rPr>
        <w:t>ID</w:t>
      </w:r>
      <w:r w:rsidRPr="00BF2020">
        <w:rPr>
          <w:lang w:val="en-US"/>
        </w:rPr>
        <w:t xml:space="preserve">s </w:t>
      </w:r>
      <w:r>
        <w:rPr>
          <w:lang w:val="en-US"/>
        </w:rPr>
        <w:t xml:space="preserve">should be </w:t>
      </w:r>
      <w:r w:rsidRPr="00BF2020">
        <w:rPr>
          <w:u w:val="single"/>
          <w:lang w:val="en-US"/>
        </w:rPr>
        <w:t>locally</w:t>
      </w:r>
      <w:r w:rsidRPr="00BF2020">
        <w:rPr>
          <w:lang w:val="en-US"/>
        </w:rPr>
        <w:t xml:space="preserve"> unique (inter-TRP/cell coordinated)</w:t>
      </w:r>
      <w:r>
        <w:rPr>
          <w:lang w:val="en-US"/>
        </w:rPr>
        <w:t xml:space="preserve"> so that when </w:t>
      </w:r>
      <w:r w:rsidRPr="00BF2020">
        <w:rPr>
          <w:lang w:val="en-US"/>
        </w:rPr>
        <w:t xml:space="preserve">UE reports </w:t>
      </w:r>
      <w:r>
        <w:rPr>
          <w:lang w:val="en-US"/>
        </w:rPr>
        <w:t xml:space="preserve">a </w:t>
      </w:r>
      <w:r w:rsidRPr="00BF2020">
        <w:rPr>
          <w:lang w:val="en-US"/>
        </w:rPr>
        <w:t xml:space="preserve">received beam ID, </w:t>
      </w:r>
      <w:r>
        <w:rPr>
          <w:lang w:val="en-US"/>
        </w:rPr>
        <w:t xml:space="preserve">the </w:t>
      </w:r>
      <w:r w:rsidRPr="00BF2020">
        <w:rPr>
          <w:lang w:val="en-US"/>
        </w:rPr>
        <w:t>NW knows which TRP/cell it corresponds to</w:t>
      </w:r>
      <w:r>
        <w:rPr>
          <w:lang w:val="en-US"/>
        </w:rPr>
        <w:t xml:space="preserve">. The </w:t>
      </w:r>
      <w:r w:rsidRPr="00BF2020">
        <w:rPr>
          <w:lang w:val="en-US"/>
        </w:rPr>
        <w:t xml:space="preserve">per-beam duration </w:t>
      </w:r>
      <w:r>
        <w:rPr>
          <w:lang w:val="en-US"/>
        </w:rPr>
        <w:t>should be kept short t</w:t>
      </w:r>
      <w:r w:rsidRPr="00BF2020">
        <w:rPr>
          <w:lang w:val="en-US"/>
        </w:rPr>
        <w:t>o allow fast beam sweep/scan</w:t>
      </w:r>
      <w:r>
        <w:rPr>
          <w:lang w:val="en-US"/>
        </w:rPr>
        <w:t>.</w:t>
      </w:r>
    </w:p>
    <w:p w14:paraId="72E3CCEB" w14:textId="758CAA55" w:rsidR="003A091A" w:rsidRDefault="003A091A" w:rsidP="00B9432C">
      <w:pPr>
        <w:pStyle w:val="BodyText"/>
      </w:pPr>
      <w:r>
        <w:t>For the purpose of providing a concrete example, we consider a baseline MRS configuration according to [2] that provides an effective beam ID (BID) address space provided by the MRS is thus approximately 10 bits, transmitting in 95 REs. It has also been agreed</w:t>
      </w:r>
      <w:r w:rsidR="00366C11">
        <w:t xml:space="preserve"> </w:t>
      </w:r>
      <w:r>
        <w:t xml:space="preserve">that the </w:t>
      </w:r>
      <w:r w:rsidR="00366C11">
        <w:t xml:space="preserve">number of </w:t>
      </w:r>
      <w:r>
        <w:t xml:space="preserve">CID (corresponding to the PCI in LTE) should </w:t>
      </w:r>
      <w:r w:rsidR="00366C11">
        <w:t xml:space="preserve">be at least the same as in LTE, i.e.504, but in order to support denser networks a doubling should be consider, resulting in a </w:t>
      </w:r>
      <w:r>
        <w:t>10 bits</w:t>
      </w:r>
      <w:r w:rsidR="00366C11">
        <w:t xml:space="preserve"> ID</w:t>
      </w:r>
      <w:r>
        <w:t xml:space="preserve">. </w:t>
      </w:r>
    </w:p>
    <w:p w14:paraId="63493AA1" w14:textId="2413EDEE" w:rsidR="00380D6A" w:rsidRPr="00380D6A" w:rsidRDefault="00380D6A" w:rsidP="00380D6A">
      <w:pPr>
        <w:pStyle w:val="Heading2"/>
      </w:pPr>
      <w:r>
        <w:t xml:space="preserve">Inclusion of CID in MRS </w:t>
      </w:r>
    </w:p>
    <w:p w14:paraId="74B4423A" w14:textId="2F9417E6" w:rsidR="00F37317" w:rsidRDefault="00F37317" w:rsidP="00B9432C">
      <w:pPr>
        <w:pStyle w:val="BodyText"/>
      </w:pPr>
      <w:r>
        <w:t xml:space="preserve">For the UE to be able to recognize that certain candidate beam MRSs come from the same (non-serving) cell, </w:t>
      </w:r>
      <w:r w:rsidR="007C7FD9">
        <w:t xml:space="preserve">(e.g. MRS-4 and -5 coming from NR cell 2 in the Figure) </w:t>
      </w:r>
      <w:r>
        <w:t xml:space="preserve">relevant cell identifier (CID) should be associated with the MRS transmission. </w:t>
      </w:r>
    </w:p>
    <w:p w14:paraId="56BF6BFC" w14:textId="77777777" w:rsidR="001D6A00" w:rsidRDefault="007C7FD9" w:rsidP="00B9432C">
      <w:pPr>
        <w:pStyle w:val="BodyText"/>
        <w:keepNext/>
        <w:spacing w:line="360" w:lineRule="auto"/>
      </w:pPr>
      <w:r>
        <w:rPr>
          <w:noProof/>
          <w:lang w:val="en-US" w:eastAsia="en-US"/>
        </w:rPr>
        <mc:AlternateContent>
          <mc:Choice Requires="wpc">
            <w:drawing>
              <wp:inline distT="0" distB="0" distL="0" distR="0" wp14:anchorId="6A29BF99" wp14:editId="2F950EAD">
                <wp:extent cx="6271260" cy="2484986"/>
                <wp:effectExtent l="0" t="0" r="15240" b="0"/>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5" name="Oval 75"/>
                        <wps:cNvSpPr/>
                        <wps:spPr bwMode="auto">
                          <a:xfrm>
                            <a:off x="0" y="583057"/>
                            <a:ext cx="3443475" cy="1335856"/>
                          </a:xfrm>
                          <a:prstGeom prst="ellipse">
                            <a:avLst/>
                          </a:prstGeom>
                          <a:noFill/>
                          <a:ln w="19050" cap="flat" cmpd="sng" algn="ctr">
                            <a:solidFill>
                              <a:schemeClr val="accent1">
                                <a:lumMod val="50000"/>
                              </a:schemeClr>
                            </a:solidFill>
                            <a:prstDash val="lg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76" name="Freeform 6"/>
                        <wps:cNvSpPr>
                          <a:spLocks noChangeAspect="1" noEditPoints="1"/>
                        </wps:cNvSpPr>
                        <wps:spPr bwMode="auto">
                          <a:xfrm>
                            <a:off x="528187" y="238675"/>
                            <a:ext cx="676747" cy="832919"/>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g:wgp>
                        <wpg:cNvPr id="77" name="Group 77"/>
                        <wpg:cNvGrpSpPr/>
                        <wpg:grpSpPr>
                          <a:xfrm>
                            <a:off x="2667969" y="1203388"/>
                            <a:ext cx="240986" cy="389189"/>
                            <a:chOff x="2678894" y="1208316"/>
                            <a:chExt cx="241972" cy="390782"/>
                          </a:xfrm>
                        </wpg:grpSpPr>
                        <wps:wsp>
                          <wps:cNvPr id="99" name="Rectangle 99"/>
                          <wps:cNvSpPr/>
                          <wps:spPr bwMode="auto">
                            <a:xfrm>
                              <a:off x="2678894" y="1208316"/>
                              <a:ext cx="241972" cy="390782"/>
                            </a:xfrm>
                            <a:prstGeom prst="rect">
                              <a:avLst/>
                            </a:prstGeom>
                            <a:solidFill>
                              <a:schemeClr val="bg1"/>
                            </a:solidFill>
                            <a:ln w="12700" cap="flat" cmpd="sng" algn="ctr">
                              <a:no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00" name="Freeform 6"/>
                          <wps:cNvSpPr>
                            <a:spLocks noChangeAspect="1" noEditPoints="1"/>
                          </wps:cNvSpPr>
                          <wps:spPr bwMode="auto">
                            <a:xfrm>
                              <a:off x="2731148" y="1238517"/>
                              <a:ext cx="169161" cy="269054"/>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g:wgp>
                      <wps:wsp>
                        <wps:cNvPr id="78" name="TextBox 8"/>
                        <wps:cNvSpPr txBox="1"/>
                        <wps:spPr>
                          <a:xfrm>
                            <a:off x="254918" y="1007752"/>
                            <a:ext cx="1018540" cy="447040"/>
                          </a:xfrm>
                          <a:prstGeom prst="rect">
                            <a:avLst/>
                          </a:prstGeom>
                          <a:noFill/>
                        </wps:spPr>
                        <wps:txbx>
                          <w:txbxContent>
                            <w:p w14:paraId="1FC451D0" w14:textId="77777777" w:rsidR="003A091A" w:rsidRDefault="003A091A" w:rsidP="007C7FD9">
                              <w:pPr>
                                <w:pStyle w:val="NormalWeb"/>
                                <w:spacing w:before="192" w:beforeAutospacing="0" w:after="0" w:afterAutospacing="0"/>
                                <w:textAlignment w:val="baseline"/>
                              </w:pPr>
                              <w:r>
                                <w:rPr>
                                  <w:rFonts w:ascii="Arial" w:hAnsi="Arial" w:cstheme="minorBidi"/>
                                  <w:color w:val="000000" w:themeColor="text1"/>
                                  <w:kern w:val="24"/>
                                  <w:sz w:val="32"/>
                                  <w:szCs w:val="32"/>
                                </w:rPr>
                                <w:t>NR cell-1</w:t>
                              </w:r>
                            </w:p>
                          </w:txbxContent>
                        </wps:txbx>
                        <wps:bodyPr wrap="none" rtlCol="0">
                          <a:spAutoFit/>
                        </wps:bodyPr>
                      </wps:wsp>
                      <wps:wsp>
                        <wps:cNvPr id="79" name="Oval 79"/>
                        <wps:cNvSpPr/>
                        <wps:spPr bwMode="auto">
                          <a:xfrm rot="1441002">
                            <a:off x="1068084" y="662918"/>
                            <a:ext cx="1664149" cy="291831"/>
                          </a:xfrm>
                          <a:prstGeom prst="ellipse">
                            <a:avLst/>
                          </a:prstGeom>
                          <a:solidFill>
                            <a:schemeClr val="accent1"/>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0" name="Oval 80"/>
                        <wps:cNvSpPr/>
                        <wps:spPr bwMode="auto">
                          <a:xfrm rot="2130943">
                            <a:off x="973088" y="814696"/>
                            <a:ext cx="1664150" cy="291831"/>
                          </a:xfrm>
                          <a:prstGeom prst="ellipse">
                            <a:avLst/>
                          </a:prstGeom>
                          <a:solidFill>
                            <a:schemeClr val="accent1">
                              <a:lumMod val="40000"/>
                              <a:lumOff val="6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1" name="Oval 81"/>
                        <wps:cNvSpPr/>
                        <wps:spPr bwMode="auto">
                          <a:xfrm rot="2908021">
                            <a:off x="845911" y="966476"/>
                            <a:ext cx="1664150" cy="291831"/>
                          </a:xfrm>
                          <a:prstGeom prst="ellipse">
                            <a:avLst/>
                          </a:prstGeom>
                          <a:solidFill>
                            <a:schemeClr val="accent1">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2" name="TextBox 13"/>
                        <wps:cNvSpPr txBox="1"/>
                        <wps:spPr>
                          <a:xfrm>
                            <a:off x="1978119" y="764381"/>
                            <a:ext cx="657225" cy="358140"/>
                          </a:xfrm>
                          <a:prstGeom prst="rect">
                            <a:avLst/>
                          </a:prstGeom>
                          <a:noFill/>
                        </wps:spPr>
                        <wps:txbx>
                          <w:txbxContent>
                            <w:p w14:paraId="2F84171A"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MRS-1</w:t>
                              </w:r>
                            </w:p>
                          </w:txbxContent>
                        </wps:txbx>
                        <wps:bodyPr wrap="none" rtlCol="0">
                          <a:spAutoFit/>
                        </wps:bodyPr>
                      </wps:wsp>
                      <wps:wsp>
                        <wps:cNvPr id="83" name="TextBox 14"/>
                        <wps:cNvSpPr txBox="1"/>
                        <wps:spPr>
                          <a:xfrm>
                            <a:off x="1845982" y="1061774"/>
                            <a:ext cx="657225" cy="358140"/>
                          </a:xfrm>
                          <a:prstGeom prst="rect">
                            <a:avLst/>
                          </a:prstGeom>
                          <a:noFill/>
                        </wps:spPr>
                        <wps:txbx>
                          <w:txbxContent>
                            <w:p w14:paraId="40923E14"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MRS-2</w:t>
                              </w:r>
                            </w:p>
                          </w:txbxContent>
                        </wps:txbx>
                        <wps:bodyPr wrap="none" rtlCol="0">
                          <a:spAutoFit/>
                        </wps:bodyPr>
                      </wps:wsp>
                      <wps:wsp>
                        <wps:cNvPr id="84" name="TextBox 15"/>
                        <wps:cNvSpPr txBox="1"/>
                        <wps:spPr>
                          <a:xfrm>
                            <a:off x="1713845" y="1359168"/>
                            <a:ext cx="657225" cy="358140"/>
                          </a:xfrm>
                          <a:prstGeom prst="rect">
                            <a:avLst/>
                          </a:prstGeom>
                          <a:noFill/>
                        </wps:spPr>
                        <wps:txbx>
                          <w:txbxContent>
                            <w:p w14:paraId="4C086F01"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MRS-3</w:t>
                              </w:r>
                            </w:p>
                          </w:txbxContent>
                        </wps:txbx>
                        <wps:bodyPr wrap="none" rtlCol="0">
                          <a:spAutoFit/>
                        </wps:bodyPr>
                      </wps:wsp>
                      <wps:wsp>
                        <wps:cNvPr id="85" name="Oval 85"/>
                        <wps:cNvSpPr/>
                        <wps:spPr bwMode="auto">
                          <a:xfrm>
                            <a:off x="2827785" y="1060984"/>
                            <a:ext cx="3443475" cy="1335856"/>
                          </a:xfrm>
                          <a:prstGeom prst="ellipse">
                            <a:avLst/>
                          </a:prstGeom>
                          <a:noFill/>
                          <a:ln w="19050" cap="flat" cmpd="sng" algn="ctr">
                            <a:solidFill>
                              <a:schemeClr val="tx2">
                                <a:lumMod val="75000"/>
                                <a:lumOff val="25000"/>
                              </a:schemeClr>
                            </a:solidFill>
                            <a:prstDash val="lg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6" name="Freeform 6"/>
                        <wps:cNvSpPr>
                          <a:spLocks noChangeAspect="1" noEditPoints="1"/>
                        </wps:cNvSpPr>
                        <wps:spPr bwMode="auto">
                          <a:xfrm>
                            <a:off x="4589346" y="278659"/>
                            <a:ext cx="524510" cy="645551"/>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7" name="TextBox 21"/>
                        <wps:cNvSpPr txBox="1"/>
                        <wps:spPr>
                          <a:xfrm>
                            <a:off x="4428548" y="0"/>
                            <a:ext cx="1018540" cy="447040"/>
                          </a:xfrm>
                          <a:prstGeom prst="rect">
                            <a:avLst/>
                          </a:prstGeom>
                          <a:noFill/>
                        </wps:spPr>
                        <wps:txbx>
                          <w:txbxContent>
                            <w:p w14:paraId="7CC2FA68" w14:textId="77777777" w:rsidR="003A091A" w:rsidRDefault="003A091A" w:rsidP="007C7FD9">
                              <w:pPr>
                                <w:pStyle w:val="NormalWeb"/>
                                <w:spacing w:before="192" w:beforeAutospacing="0" w:after="0" w:afterAutospacing="0"/>
                                <w:textAlignment w:val="baseline"/>
                              </w:pPr>
                              <w:r>
                                <w:rPr>
                                  <w:rFonts w:ascii="Arial" w:hAnsi="Arial" w:cstheme="minorBidi"/>
                                  <w:color w:val="000000" w:themeColor="text1"/>
                                  <w:kern w:val="24"/>
                                  <w:sz w:val="32"/>
                                  <w:szCs w:val="32"/>
                                </w:rPr>
                                <w:t>NR cell-3</w:t>
                              </w:r>
                            </w:p>
                          </w:txbxContent>
                        </wps:txbx>
                        <wps:bodyPr wrap="none" rtlCol="0">
                          <a:spAutoFit/>
                        </wps:bodyPr>
                      </wps:wsp>
                      <wps:wsp>
                        <wps:cNvPr id="88" name="Freeform 6"/>
                        <wps:cNvSpPr>
                          <a:spLocks noChangeAspect="1" noEditPoints="1"/>
                        </wps:cNvSpPr>
                        <wps:spPr bwMode="auto">
                          <a:xfrm>
                            <a:off x="4939578" y="1233466"/>
                            <a:ext cx="676747" cy="83292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9" name="TextBox 29"/>
                        <wps:cNvSpPr txBox="1"/>
                        <wps:spPr>
                          <a:xfrm>
                            <a:off x="4666309" y="2002371"/>
                            <a:ext cx="1018540" cy="447040"/>
                          </a:xfrm>
                          <a:prstGeom prst="rect">
                            <a:avLst/>
                          </a:prstGeom>
                          <a:noFill/>
                        </wps:spPr>
                        <wps:txbx>
                          <w:txbxContent>
                            <w:p w14:paraId="32FC23E5" w14:textId="77777777" w:rsidR="003A091A" w:rsidRDefault="003A091A" w:rsidP="007C7FD9">
                              <w:pPr>
                                <w:pStyle w:val="NormalWeb"/>
                                <w:spacing w:before="192" w:beforeAutospacing="0" w:after="0" w:afterAutospacing="0"/>
                                <w:textAlignment w:val="baseline"/>
                              </w:pPr>
                              <w:r>
                                <w:rPr>
                                  <w:rFonts w:ascii="Arial" w:hAnsi="Arial" w:cstheme="minorBidi"/>
                                  <w:color w:val="000000" w:themeColor="text1"/>
                                  <w:kern w:val="24"/>
                                  <w:sz w:val="32"/>
                                  <w:szCs w:val="32"/>
                                </w:rPr>
                                <w:t>NR cell-2</w:t>
                              </w:r>
                            </w:p>
                          </w:txbxContent>
                        </wps:txbx>
                        <wps:bodyPr wrap="none" rtlCol="0">
                          <a:spAutoFit/>
                        </wps:bodyPr>
                      </wps:wsp>
                      <wps:wsp>
                        <wps:cNvPr id="90" name="Oval 90"/>
                        <wps:cNvSpPr/>
                        <wps:spPr bwMode="auto">
                          <a:xfrm>
                            <a:off x="3195220" y="442093"/>
                            <a:ext cx="2053982" cy="912761"/>
                          </a:xfrm>
                          <a:prstGeom prst="ellipse">
                            <a:avLst/>
                          </a:prstGeom>
                          <a:noFill/>
                          <a:ln w="19050" cap="flat" cmpd="sng" algn="ctr">
                            <a:solidFill>
                              <a:schemeClr val="accent2">
                                <a:lumMod val="75000"/>
                              </a:schemeClr>
                            </a:solidFill>
                            <a:prstDash val="lgDash"/>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91" name="Oval 91"/>
                        <wps:cNvSpPr/>
                        <wps:spPr bwMode="auto">
                          <a:xfrm rot="370024">
                            <a:off x="3055325" y="1267058"/>
                            <a:ext cx="1764426" cy="349168"/>
                          </a:xfrm>
                          <a:prstGeom prst="ellipse">
                            <a:avLst/>
                          </a:prstGeom>
                          <a:solidFill>
                            <a:schemeClr val="accent6">
                              <a:lumMod val="60000"/>
                              <a:lumOff val="4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92" name="Oval 92"/>
                        <wps:cNvSpPr/>
                        <wps:spPr bwMode="auto">
                          <a:xfrm rot="21406374">
                            <a:off x="3055303" y="1444503"/>
                            <a:ext cx="1764426" cy="298627"/>
                          </a:xfrm>
                          <a:prstGeom prst="ellipse">
                            <a:avLst/>
                          </a:prstGeom>
                          <a:solidFill>
                            <a:schemeClr val="accent6">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93" name="TextBox 33"/>
                        <wps:cNvSpPr txBox="1"/>
                        <wps:spPr>
                          <a:xfrm>
                            <a:off x="3079288" y="1151245"/>
                            <a:ext cx="657225" cy="358140"/>
                          </a:xfrm>
                          <a:prstGeom prst="rect">
                            <a:avLst/>
                          </a:prstGeom>
                          <a:noFill/>
                        </wps:spPr>
                        <wps:txbx>
                          <w:txbxContent>
                            <w:p w14:paraId="24E9D83F"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MRS-4</w:t>
                              </w:r>
                            </w:p>
                          </w:txbxContent>
                        </wps:txbx>
                        <wps:bodyPr wrap="none" rtlCol="0">
                          <a:spAutoFit/>
                        </wps:bodyPr>
                      </wps:wsp>
                      <wps:wsp>
                        <wps:cNvPr id="94" name="TextBox 34"/>
                        <wps:cNvSpPr txBox="1"/>
                        <wps:spPr>
                          <a:xfrm>
                            <a:off x="3272676" y="1418123"/>
                            <a:ext cx="657225" cy="358140"/>
                          </a:xfrm>
                          <a:prstGeom prst="rect">
                            <a:avLst/>
                          </a:prstGeom>
                          <a:noFill/>
                        </wps:spPr>
                        <wps:txbx>
                          <w:txbxContent>
                            <w:p w14:paraId="72000552"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MRS-5</w:t>
                              </w:r>
                            </w:p>
                          </w:txbxContent>
                        </wps:txbx>
                        <wps:bodyPr wrap="none" rtlCol="0">
                          <a:spAutoFit/>
                        </wps:bodyPr>
                      </wps:wsp>
                      <wps:wsp>
                        <wps:cNvPr id="95" name="Oval 95"/>
                        <wps:cNvSpPr/>
                        <wps:spPr bwMode="auto">
                          <a:xfrm rot="20097634">
                            <a:off x="2826353" y="629759"/>
                            <a:ext cx="1764425" cy="298628"/>
                          </a:xfrm>
                          <a:prstGeom prst="ellipse">
                            <a:avLst/>
                          </a:prstGeom>
                          <a:solidFill>
                            <a:schemeClr val="accent2">
                              <a:lumMod val="60000"/>
                              <a:lumOff val="4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96" name="Oval 96"/>
                        <wps:cNvSpPr/>
                        <wps:spPr bwMode="auto">
                          <a:xfrm rot="20834305">
                            <a:off x="2760268" y="456720"/>
                            <a:ext cx="1764425" cy="298627"/>
                          </a:xfrm>
                          <a:prstGeom prst="ellipse">
                            <a:avLst/>
                          </a:prstGeom>
                          <a:solidFill>
                            <a:schemeClr val="accent2">
                              <a:lumMod val="20000"/>
                              <a:lumOff val="80000"/>
                            </a:schemeClr>
                          </a:solidFill>
                          <a:ln w="12700" cap="flat" cmpd="sng" algn="ctr">
                            <a:solidFill>
                              <a:schemeClr val="tx1"/>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97" name="TextBox 37"/>
                        <wps:cNvSpPr txBox="1"/>
                        <wps:spPr>
                          <a:xfrm>
                            <a:off x="3312650" y="386397"/>
                            <a:ext cx="657225" cy="358140"/>
                          </a:xfrm>
                          <a:prstGeom prst="rect">
                            <a:avLst/>
                          </a:prstGeom>
                          <a:noFill/>
                        </wps:spPr>
                        <wps:txbx>
                          <w:txbxContent>
                            <w:p w14:paraId="799FAB39"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MRS-6</w:t>
                              </w:r>
                            </w:p>
                          </w:txbxContent>
                        </wps:txbx>
                        <wps:bodyPr wrap="none" rtlCol="0">
                          <a:spAutoFit/>
                        </wps:bodyPr>
                      </wps:wsp>
                      <wps:wsp>
                        <wps:cNvPr id="98" name="TextBox 39"/>
                        <wps:cNvSpPr txBox="1"/>
                        <wps:spPr>
                          <a:xfrm>
                            <a:off x="2952190" y="759101"/>
                            <a:ext cx="657225" cy="358140"/>
                          </a:xfrm>
                          <a:prstGeom prst="rect">
                            <a:avLst/>
                          </a:prstGeom>
                          <a:noFill/>
                        </wps:spPr>
                        <wps:txbx>
                          <w:txbxContent>
                            <w:p w14:paraId="1F8ECBD2"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MRS-7</w:t>
                              </w:r>
                            </w:p>
                          </w:txbxContent>
                        </wps:txbx>
                        <wps:bodyPr wrap="none" rtlCol="0">
                          <a:spAutoFit/>
                        </wps:bodyPr>
                      </wps:wsp>
                    </wpc:wpc>
                  </a:graphicData>
                </a:graphic>
              </wp:inline>
            </w:drawing>
          </mc:Choice>
          <mc:Fallback>
            <w:pict>
              <v:group w14:anchorId="6A29BF99" id="Canvas 74" o:spid="_x0000_s1026" editas="canvas" style="width:493.8pt;height:195.65pt;mso-position-horizontal-relative:char;mso-position-vertical-relative:line" coordsize="62712,24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712;height:24847;visibility:visible;mso-wrap-style:square">
                  <v:fill o:detectmouseclick="t"/>
                  <v:path o:connecttype="none"/>
                </v:shape>
                <v:oval id="Oval 75" o:spid="_x0000_s1028" style="position:absolute;top:5830;width:34434;height:13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" filled="f" strokecolor="#1f4d78 [1604]" strokeweight="1.5pt">
                  <v:stroke dashstyle="longDash"/>
                  <v:textbox inset="2mm,,2mm"/>
                </v:oval>
                <v:shape id="Freeform 6" o:spid="_x0000_s1029" style="position:absolute;left:5281;top:2386;width:6768;height:8329;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group id="Group 77" o:spid="_x0000_s1030" style="position:absolute;left:26679;top:12033;width:2410;height:3892" coordorigin="26788,12083" coordsize="2419,3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99" o:spid="_x0000_s1031" style="position:absolute;left:26788;top:12083;width:2420;height:39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" fillcolor="white [3212]" stroked="f" strokeweight="1pt">
                    <v:stroke joinstyle="round"/>
                    <v:textbox inset="2mm,,2mm"/>
                  </v:rect>
                  <v:shape id="Freeform 6" o:spid="_x0000_s1032" style="position:absolute;left:27311;top:12385;width:1692;height:2690;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group>
                <v:shapetype id="_x0000_t202" coordsize="21600,21600" o:spt="202" path="m,l,21600r21600,l21600,xe">
                  <v:stroke joinstyle="miter"/>
                  <v:path gradientshapeok="t" o:connecttype="rect"/>
                </v:shapetype>
                <v:shape id="TextBox 8" o:spid="_x0000_s1033" type="#_x0000_t202" style="position:absolute;left:2549;top:10077;width:10185;height:4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" filled="f" stroked="f">
                  <v:textbox style="mso-fit-shape-to-text:t">
                    <w:txbxContent>
                      <w:p w14:paraId="1FC451D0" w14:textId="77777777" w:rsidR="003A091A" w:rsidRDefault="003A091A" w:rsidP="007C7FD9">
                        <w:pPr>
                          <w:pStyle w:val="NormalWeb"/>
                          <w:spacing w:before="192" w:beforeAutospacing="0" w:after="0" w:afterAutospacing="0"/>
                          <w:textAlignment w:val="baseline"/>
                        </w:pPr>
                        <w:r>
                          <w:rPr>
                            <w:rFonts w:ascii="Arial" w:hAnsi="Arial" w:cstheme="minorBidi"/>
                            <w:color w:val="000000" w:themeColor="text1"/>
                            <w:kern w:val="24"/>
                            <w:sz w:val="32"/>
                            <w:szCs w:val="32"/>
                          </w:rPr>
                          <w:t>NR cell-1</w:t>
                        </w:r>
                      </w:p>
                    </w:txbxContent>
                  </v:textbox>
                </v:shape>
                <v:oval id="Oval 79" o:spid="_x0000_s1034" style="position:absolute;left:10680;top:6629;width:16642;height:2918;rotation:157395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" fillcolor="#5b9bd5 [3204]" strokecolor="black [3213]" strokeweight="1pt">
                  <v:textbox inset="2mm,,2mm"/>
                </v:oval>
                <v:oval id="Oval 80" o:spid="_x0000_s1035" style="position:absolute;left:9730;top:8146;width:16642;height:2919;rotation:2327558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" fillcolor="#bdd6ee [1300]" strokecolor="black [3213]" strokeweight="1pt">
                  <v:textbox inset="2mm,,2mm"/>
                </v:oval>
                <v:oval id="Oval 81" o:spid="_x0000_s1036" style="position:absolute;left:8459;top:9664;width:16641;height:2919;rotation:3176334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" fillcolor="#deeaf6 [660]" strokecolor="black [3213]" strokeweight="1pt">
                  <v:textbox inset="2mm,,2mm"/>
                </v:oval>
                <v:shape id="TextBox 13" o:spid="_x0000_s1037" type="#_x0000_t202" style="position:absolute;left:19781;top:7643;width:6572;height:35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" filled="f" stroked="f">
                  <v:textbox style="mso-fit-shape-to-text:t">
                    <w:txbxContent>
                      <w:p w14:paraId="2F84171A"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MRS-1</w:t>
                        </w:r>
                      </w:p>
                    </w:txbxContent>
                  </v:textbox>
                </v:shape>
                <v:shape id="TextBox 14" o:spid="_x0000_s1038" type="#_x0000_t202" style="position:absolute;left:18459;top:10617;width:6573;height:35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" filled="f" stroked="f">
                  <v:textbox style="mso-fit-shape-to-text:t">
                    <w:txbxContent>
                      <w:p w14:paraId="40923E14"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MRS-2</w:t>
                        </w:r>
                      </w:p>
                    </w:txbxContent>
                  </v:textbox>
                </v:shape>
                <v:shape id="TextBox 15" o:spid="_x0000_s1039" type="#_x0000_t202" style="position:absolute;left:17138;top:13591;width:6572;height:35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" filled="f" stroked="f">
                  <v:textbox style="mso-fit-shape-to-text:t">
                    <w:txbxContent>
                      <w:p w14:paraId="4C086F01"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MRS-3</w:t>
                        </w:r>
                      </w:p>
                    </w:txbxContent>
                  </v:textbox>
                </v:shape>
                <v:oval id="Oval 85" o:spid="_x0000_s1040" style="position:absolute;left:28277;top:10609;width:34435;height:133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" filled="f" strokecolor="#657c9c [2431]" strokeweight="1.5pt">
                  <v:stroke dashstyle="longDash"/>
                  <v:textbox inset="2mm,,2mm"/>
                </v:oval>
                <v:shape id="Freeform 6" o:spid="_x0000_s1041" style="position:absolute;left:45893;top:2786;width:5245;height:6456;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Box 21" o:spid="_x0000_s1042" type="#_x0000_t202" style="position:absolute;left:44285;width:10185;height:44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" filled="f" stroked="f">
                  <v:textbox style="mso-fit-shape-to-text:t">
                    <w:txbxContent>
                      <w:p w14:paraId="7CC2FA68" w14:textId="77777777" w:rsidR="003A091A" w:rsidRDefault="003A091A" w:rsidP="007C7FD9">
                        <w:pPr>
                          <w:pStyle w:val="NormalWeb"/>
                          <w:spacing w:before="192" w:beforeAutospacing="0" w:after="0" w:afterAutospacing="0"/>
                          <w:textAlignment w:val="baseline"/>
                        </w:pPr>
                        <w:r>
                          <w:rPr>
                            <w:rFonts w:ascii="Arial" w:hAnsi="Arial" w:cstheme="minorBidi"/>
                            <w:color w:val="000000" w:themeColor="text1"/>
                            <w:kern w:val="24"/>
                            <w:sz w:val="32"/>
                            <w:szCs w:val="32"/>
                          </w:rPr>
                          <w:t>NR cell-3</w:t>
                        </w:r>
                      </w:p>
                    </w:txbxContent>
                  </v:textbox>
                </v:shape>
                <v:shape id="Freeform 6" o:spid="_x0000_s1043" style="position:absolute;left:49395;top:12334;width:6768;height:8329;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Box 29" o:spid="_x0000_s1044" type="#_x0000_t202" style="position:absolute;left:46663;top:20023;width:10185;height:447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" filled="f" stroked="f">
                  <v:textbox style="mso-fit-shape-to-text:t">
                    <w:txbxContent>
                      <w:p w14:paraId="32FC23E5" w14:textId="77777777" w:rsidR="003A091A" w:rsidRDefault="003A091A" w:rsidP="007C7FD9">
                        <w:pPr>
                          <w:pStyle w:val="NormalWeb"/>
                          <w:spacing w:before="192" w:beforeAutospacing="0" w:after="0" w:afterAutospacing="0"/>
                          <w:textAlignment w:val="baseline"/>
                        </w:pPr>
                        <w:r>
                          <w:rPr>
                            <w:rFonts w:ascii="Arial" w:hAnsi="Arial" w:cstheme="minorBidi"/>
                            <w:color w:val="000000" w:themeColor="text1"/>
                            <w:kern w:val="24"/>
                            <w:sz w:val="32"/>
                            <w:szCs w:val="32"/>
                          </w:rPr>
                          <w:t>NR cell-2</w:t>
                        </w:r>
                      </w:p>
                    </w:txbxContent>
                  </v:textbox>
                </v:shape>
                <v:oval id="Oval 90" o:spid="_x0000_s1045" style="position:absolute;left:31952;top:4420;width:20540;height:9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" filled="f" strokecolor="#c45911 [2405]" strokeweight="1.5pt">
                  <v:stroke dashstyle="longDash"/>
                  <v:textbox inset="2mm,,2mm"/>
                </v:oval>
                <v:oval id="Oval 91" o:spid="_x0000_s1046" style="position:absolute;left:30553;top:12670;width:17644;height:3492;rotation:404165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" fillcolor="#a8d08d [1945]" strokecolor="black [3213]" strokeweight="1pt">
                  <v:textbox inset="2mm,,2mm"/>
                </v:oval>
                <v:oval id="Oval 92" o:spid="_x0000_s1047" style="position:absolute;left:30553;top:14445;width:17644;height:2986;rotation:-211491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" fillcolor="#e2efd9 [665]" strokecolor="black [3213]" strokeweight="1pt">
                  <v:textbox inset="2mm,,2mm"/>
                </v:oval>
                <v:shape id="TextBox 33" o:spid="_x0000_s1048" type="#_x0000_t202" style="position:absolute;left:30792;top:11512;width:6573;height:35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" filled="f" stroked="f">
                  <v:textbox style="mso-fit-shape-to-text:t">
                    <w:txbxContent>
                      <w:p w14:paraId="24E9D83F"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MRS-4</w:t>
                        </w:r>
                      </w:p>
                    </w:txbxContent>
                  </v:textbox>
                </v:shape>
                <v:shape id="TextBox 34" o:spid="_x0000_s1049" type="#_x0000_t202" style="position:absolute;left:32726;top:14181;width:6573;height:35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" filled="f" stroked="f">
                  <v:textbox style="mso-fit-shape-to-text:t">
                    <w:txbxContent>
                      <w:p w14:paraId="72000552"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MRS-5</w:t>
                        </w:r>
                      </w:p>
                    </w:txbxContent>
                  </v:textbox>
                </v:shape>
                <v:oval id="Oval 95" o:spid="_x0000_s1050" style="position:absolute;left:28263;top:6297;width:17644;height:2986;rotation:-1640984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" fillcolor="#f4b083 [1941]" strokecolor="black [3213]" strokeweight="1pt">
                  <v:textbox inset="2mm,,2mm"/>
                </v:oval>
                <v:oval id="Oval 96" o:spid="_x0000_s1051" style="position:absolute;left:27602;top:4567;width:17644;height:2986;rotation:-836343fd;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" fillcolor="#fbe4d5 [661]" strokecolor="black [3213]" strokeweight="1pt">
                  <v:textbox inset="2mm,,2mm"/>
                </v:oval>
                <v:shape id="TextBox 37" o:spid="_x0000_s1052" type="#_x0000_t202" style="position:absolute;left:33126;top:3863;width:6572;height:35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" filled="f" stroked="f">
                  <v:textbox style="mso-fit-shape-to-text:t">
                    <w:txbxContent>
                      <w:p w14:paraId="799FAB39"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MRS-6</w:t>
                        </w:r>
                      </w:p>
                    </w:txbxContent>
                  </v:textbox>
                </v:shape>
                <v:shape id="TextBox 39" o:spid="_x0000_s1053" type="#_x0000_t202" style="position:absolute;left:29521;top:7591;width:6573;height:35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" filled="f" stroked="f">
                  <v:textbox style="mso-fit-shape-to-text:t">
                    <w:txbxContent>
                      <w:p w14:paraId="1F8ECBD2" w14:textId="77777777" w:rsidR="003A091A" w:rsidRDefault="003A091A" w:rsidP="007C7FD9">
                        <w:pPr>
                          <w:pStyle w:val="NormalWeb"/>
                          <w:spacing w:before="144" w:beforeAutospacing="0" w:after="0" w:afterAutospacing="0"/>
                          <w:textAlignment w:val="baseline"/>
                        </w:pPr>
                        <w:r>
                          <w:rPr>
                            <w:rFonts w:ascii="Arial" w:hAnsi="Arial" w:cstheme="minorBidi"/>
                            <w:color w:val="000000" w:themeColor="text1"/>
                            <w:kern w:val="24"/>
                          </w:rPr>
                          <w:t>MRS-7</w:t>
                        </w:r>
                      </w:p>
                    </w:txbxContent>
                  </v:textbox>
                </v:shape>
                <w10:anchorlock/>
              </v:group>
            </w:pict>
          </mc:Fallback>
        </mc:AlternateContent>
      </w:r>
    </w:p>
    <w:p w14:paraId="49DFAF6A" w14:textId="60ECAB9A" w:rsidR="007C7FD9" w:rsidRDefault="001D6A00" w:rsidP="00B9432C">
      <w:pPr>
        <w:pStyle w:val="Caption"/>
        <w:jc w:val="both"/>
      </w:pPr>
      <w:r>
        <w:t xml:space="preserve">Figure </w:t>
      </w:r>
      <w:r>
        <w:fldChar w:fldCharType="begin"/>
      </w:r>
      <w:r>
        <w:instrText xml:space="preserve"> SEQ Figure \* ARABIC </w:instrText>
      </w:r>
      <w:r>
        <w:fldChar w:fldCharType="separate"/>
      </w:r>
      <w:r w:rsidR="00597FB3">
        <w:rPr>
          <w:noProof/>
        </w:rPr>
        <w:t>1</w:t>
      </w:r>
      <w:r>
        <w:fldChar w:fldCharType="end"/>
      </w:r>
      <w:r>
        <w:t>: Example with 3 MRSs in the serving MRS set (MRS-1, MRS-2, MRS-3) and 4 away MRSs (MRS-4, to MRS-7).</w:t>
      </w:r>
    </w:p>
    <w:p w14:paraId="74EC2943" w14:textId="0192D0DC" w:rsidR="00F37317" w:rsidRPr="001D6A00" w:rsidRDefault="00F37317" w:rsidP="00B9432C">
      <w:pPr>
        <w:pStyle w:val="Observation"/>
      </w:pPr>
      <w:bookmarkStart w:id="12" w:name="_Toc465780630"/>
      <w:bookmarkStart w:id="13" w:name="_Toc465789653"/>
      <w:bookmarkStart w:id="14" w:name="_Toc465842696"/>
      <w:bookmarkStart w:id="15" w:name="_Toc465856390"/>
      <w:bookmarkStart w:id="16" w:name="_Toc465945554"/>
      <w:r w:rsidRPr="00361D0E">
        <w:t xml:space="preserve">To enable non-serving cell MRS grouping, cell identifier (CID) info </w:t>
      </w:r>
      <w:r w:rsidR="000B7634" w:rsidRPr="00361D0E">
        <w:t>may need to</w:t>
      </w:r>
      <w:r w:rsidRPr="001D6A00">
        <w:t xml:space="preserve"> be associated with the MRS transmissions.</w:t>
      </w:r>
      <w:bookmarkEnd w:id="12"/>
      <w:bookmarkEnd w:id="13"/>
      <w:bookmarkEnd w:id="14"/>
      <w:bookmarkEnd w:id="15"/>
      <w:bookmarkEnd w:id="16"/>
    </w:p>
    <w:p w14:paraId="322C2018" w14:textId="7DD681A5" w:rsidR="00C90C2B" w:rsidRDefault="00F37317" w:rsidP="00B9432C">
      <w:pPr>
        <w:pStyle w:val="BodyText"/>
      </w:pPr>
      <w:r>
        <w:t xml:space="preserve">The CID info may </w:t>
      </w:r>
      <w:r w:rsidR="000B7634">
        <w:t>have</w:t>
      </w:r>
      <w:r>
        <w:t xml:space="preserve"> a local scope (SS/PCI) or of a global scope (e.g. the global cell ID used for ANR). In this discussion, </w:t>
      </w:r>
      <w:r w:rsidR="00C90C2B">
        <w:t xml:space="preserve">in order to minimize the additional </w:t>
      </w:r>
      <w:r w:rsidR="000B7634">
        <w:t>resource</w:t>
      </w:r>
      <w:r w:rsidR="00C90C2B">
        <w:t xml:space="preserve"> impact, we </w:t>
      </w:r>
      <w:r>
        <w:t>will focus on</w:t>
      </w:r>
      <w:r w:rsidR="00C90C2B">
        <w:t xml:space="preserve"> the local CID</w:t>
      </w:r>
      <w:r w:rsidR="000B7634">
        <w:t>,</w:t>
      </w:r>
      <w:r w:rsidR="00C90C2B">
        <w:t xml:space="preserve"> equivalent to the PSS/SSS information. However, the CID info </w:t>
      </w:r>
      <w:r w:rsidR="00380D6A">
        <w:t xml:space="preserve">does not </w:t>
      </w:r>
      <w:r w:rsidR="00C90C2B">
        <w:t>need to assume the same physical format as in e.g. the PSS/SSS transmission.</w:t>
      </w:r>
    </w:p>
    <w:p w14:paraId="1DFB93D4" w14:textId="27EB9586" w:rsidR="00C90C2B" w:rsidRPr="00361D0E" w:rsidRDefault="00C90C2B" w:rsidP="00B9432C">
      <w:pPr>
        <w:pStyle w:val="Observation"/>
      </w:pPr>
      <w:bookmarkStart w:id="17" w:name="_Toc465780631"/>
      <w:bookmarkStart w:id="18" w:name="_Toc465789654"/>
      <w:bookmarkStart w:id="19" w:name="_Toc465842697"/>
      <w:bookmarkStart w:id="20" w:name="_Toc465856391"/>
      <w:bookmarkStart w:id="21" w:name="_Toc465945555"/>
      <w:r w:rsidRPr="00361D0E">
        <w:t xml:space="preserve">It is preferable to </w:t>
      </w:r>
      <w:r w:rsidR="003C5870" w:rsidRPr="00361D0E">
        <w:t>associate</w:t>
      </w:r>
      <w:r w:rsidRPr="001D6A00">
        <w:t xml:space="preserve"> the local CID info in the MRS due to </w:t>
      </w:r>
      <w:r w:rsidR="00F60FAF" w:rsidRPr="001D6A00">
        <w:t xml:space="preserve">lower </w:t>
      </w:r>
      <w:r w:rsidR="00380D6A" w:rsidRPr="001D6A00">
        <w:t>resource usage</w:t>
      </w:r>
      <w:r w:rsidR="00F60FAF" w:rsidRPr="001D6A00">
        <w:t xml:space="preserve"> impact</w:t>
      </w:r>
      <w:r w:rsidRPr="001D6A00">
        <w:t>.</w:t>
      </w:r>
      <w:bookmarkEnd w:id="17"/>
      <w:bookmarkEnd w:id="18"/>
      <w:bookmarkEnd w:id="19"/>
      <w:bookmarkEnd w:id="20"/>
      <w:bookmarkEnd w:id="21"/>
    </w:p>
    <w:p w14:paraId="3432DB3E" w14:textId="00B7113E" w:rsidR="00F60FAF" w:rsidRDefault="00380D6A" w:rsidP="00380D6A">
      <w:pPr>
        <w:pStyle w:val="Heading2"/>
      </w:pPr>
      <w:r>
        <w:t>Options for inclu</w:t>
      </w:r>
      <w:r w:rsidR="00B51E8C">
        <w:t>ding the</w:t>
      </w:r>
      <w:r>
        <w:t xml:space="preserve"> CID</w:t>
      </w:r>
      <w:r w:rsidR="00F60FAF">
        <w:t xml:space="preserve"> </w:t>
      </w:r>
    </w:p>
    <w:p w14:paraId="1CB8190C" w14:textId="2011C57A" w:rsidR="001815D9" w:rsidRPr="001815D9" w:rsidRDefault="001815D9" w:rsidP="00B9432C">
      <w:pPr>
        <w:pStyle w:val="BodyText"/>
      </w:pPr>
      <w:r>
        <w:t xml:space="preserve">Since the total length of the BID+CID set will be on the order of 20 bits, it is not suitable for single-message sequence modulation. We therefore propose </w:t>
      </w:r>
      <w:r w:rsidR="000B7634">
        <w:t>multiple</w:t>
      </w:r>
      <w:r w:rsidR="003C5870">
        <w:t xml:space="preserve"> approaches of providing the BID-to-CID mapping info. </w:t>
      </w:r>
    </w:p>
    <w:p w14:paraId="303D9BAD" w14:textId="29E536C5" w:rsidR="00F37317" w:rsidRDefault="00BF2020" w:rsidP="001815D9">
      <w:pPr>
        <w:pStyle w:val="Heading3"/>
      </w:pPr>
      <w:r>
        <w:t xml:space="preserve">Adding CID </w:t>
      </w:r>
      <w:r w:rsidR="003C5870">
        <w:t>as a sequence-modulated field</w:t>
      </w:r>
    </w:p>
    <w:p w14:paraId="325D7A5E" w14:textId="3A917228" w:rsidR="003C5870" w:rsidRDefault="003C5870" w:rsidP="00B9432C">
      <w:pPr>
        <w:pStyle w:val="BodyText"/>
      </w:pPr>
      <w:r>
        <w:t xml:space="preserve">The CID info is added as a separate field, separate from the </w:t>
      </w:r>
      <w:r w:rsidR="007E621D">
        <w:t>TSS+BRS</w:t>
      </w:r>
      <w:r>
        <w:t xml:space="preserve"> fields, but linked to it in an unambiguous manner</w:t>
      </w:r>
      <w:r w:rsidR="000B7634">
        <w:t xml:space="preserve"> using scrambling</w:t>
      </w:r>
      <w:r>
        <w:t xml:space="preserve">. </w:t>
      </w:r>
    </w:p>
    <w:p w14:paraId="3AA84EE7" w14:textId="1DDAB366" w:rsidR="00597FB3" w:rsidRDefault="002B702F" w:rsidP="00B9432C">
      <w:pPr>
        <w:pStyle w:val="BodyText"/>
        <w:keepNext/>
        <w:spacing w:line="360" w:lineRule="auto"/>
        <w:jc w:val="center"/>
      </w:pPr>
      <w:r>
        <w:rPr>
          <w:noProof/>
          <w:lang w:val="en-US" w:eastAsia="en-US"/>
        </w:rPr>
        <w:drawing>
          <wp:inline distT="0" distB="0" distL="0" distR="0" wp14:anchorId="3B923C83" wp14:editId="62C420CA">
            <wp:extent cx="1645920" cy="264597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55850" cy="2661936"/>
                    </a:xfrm>
                    <a:prstGeom prst="rect">
                      <a:avLst/>
                    </a:prstGeom>
                  </pic:spPr>
                </pic:pic>
              </a:graphicData>
            </a:graphic>
          </wp:inline>
        </w:drawing>
      </w:r>
    </w:p>
    <w:p w14:paraId="6A9F1565" w14:textId="49C69F11" w:rsidR="003C5870" w:rsidRPr="002B702F" w:rsidRDefault="00597FB3" w:rsidP="00B9432C">
      <w:pPr>
        <w:pStyle w:val="Caption"/>
        <w:jc w:val="both"/>
        <w:rPr>
          <w:lang w:val="en-US"/>
        </w:rPr>
      </w:pPr>
      <w:r>
        <w:t xml:space="preserve">Figure </w:t>
      </w:r>
      <w:r>
        <w:fldChar w:fldCharType="begin"/>
      </w:r>
      <w:r>
        <w:instrText xml:space="preserve"> SEQ Figure \* ARABIC </w:instrText>
      </w:r>
      <w:r>
        <w:fldChar w:fldCharType="separate"/>
      </w:r>
      <w:r>
        <w:rPr>
          <w:noProof/>
        </w:rPr>
        <w:t>2</w:t>
      </w:r>
      <w:r>
        <w:fldChar w:fldCharType="end"/>
      </w:r>
      <w:r>
        <w:t>: Example where the CID is transmitted in association with the MRS (TSS/BSR) as two 5-bit sequence modulated sequences. In order to unambiguously associate the CID transmission parts (CIDa and CIDb) they are scrambled e.g. with the MRS identity.</w:t>
      </w:r>
    </w:p>
    <w:p w14:paraId="1DA55756" w14:textId="3724AC0C" w:rsidR="003C5870" w:rsidRDefault="003C5870" w:rsidP="00B9432C">
      <w:pPr>
        <w:pStyle w:val="BodyText"/>
      </w:pPr>
      <w:r>
        <w:t xml:space="preserve">To accommodate 10 bits of CID without requiring excessively long sequences, the CID field is divided into two </w:t>
      </w:r>
      <w:r w:rsidR="000B7634">
        <w:t xml:space="preserve">length-5 </w:t>
      </w:r>
      <w:r>
        <w:t>sub-fields CIDa and CIDb that are separately sequence modulated</w:t>
      </w:r>
      <w:r w:rsidR="000B7634">
        <w:t>, using e.g. M-sequences</w:t>
      </w:r>
      <w:r>
        <w:t xml:space="preserve">. The CIDa and CIDb fields are </w:t>
      </w:r>
      <w:r w:rsidR="008F0183">
        <w:t>scrambled in the frequency domain with a scrambling sequence derived from the BID in the MRS. The U</w:t>
      </w:r>
      <w:r w:rsidR="00E8633D">
        <w:t>E</w:t>
      </w:r>
      <w:r w:rsidR="008F0183">
        <w:t xml:space="preserve"> thus first detects the MRS in time and frequency domains, next extracts the scrambling sequence, and detects the contents of the CIDa and CIDb fields in the frequency domain. </w:t>
      </w:r>
      <w:r w:rsidR="000B7634">
        <w:t>Since scrambling is removed prior to detection, the cross-correlation properties of the CID sequence are not negatively affected by scrambling.</w:t>
      </w:r>
    </w:p>
    <w:p w14:paraId="75D25083" w14:textId="0A10FA19" w:rsidR="00BF2020" w:rsidRPr="00BF2020" w:rsidRDefault="003C5870" w:rsidP="00B9432C">
      <w:pPr>
        <w:pStyle w:val="BodyText"/>
      </w:pPr>
      <w:r>
        <w:t>This approach keeps the duration of each beam transmission in a beam sweep to a single symbol.</w:t>
      </w:r>
      <w:r w:rsidR="0015595C">
        <w:t xml:space="preserve"> </w:t>
      </w:r>
      <w:r w:rsidR="00BF2020">
        <w:t xml:space="preserve"> </w:t>
      </w:r>
    </w:p>
    <w:p w14:paraId="10058428" w14:textId="44E8FF46" w:rsidR="008F0183" w:rsidRDefault="008F0183" w:rsidP="008F0183">
      <w:pPr>
        <w:pStyle w:val="Heading3"/>
      </w:pPr>
      <w:r>
        <w:t>Adding CID as a conventional</w:t>
      </w:r>
      <w:r w:rsidR="004113A5">
        <w:t>ly</w:t>
      </w:r>
      <w:r>
        <w:t xml:space="preserve"> encoded field</w:t>
      </w:r>
    </w:p>
    <w:p w14:paraId="3EABBE49" w14:textId="05ECEE14" w:rsidR="008F0183" w:rsidRDefault="007E621D" w:rsidP="00B9432C">
      <w:pPr>
        <w:pStyle w:val="BodyText"/>
      </w:pPr>
      <w:r>
        <w:t>Here also, t</w:t>
      </w:r>
      <w:r w:rsidR="008F0183">
        <w:t>he CID info is added as a separate field</w:t>
      </w:r>
      <w:r>
        <w:t xml:space="preserve"> in the transmitted MRS beam</w:t>
      </w:r>
      <w:r w:rsidR="008F0183">
        <w:t xml:space="preserve">, separate from the </w:t>
      </w:r>
      <w:r>
        <w:t>TSS+BRS</w:t>
      </w:r>
      <w:r w:rsidR="008F0183">
        <w:t xml:space="preserve"> fields, but </w:t>
      </w:r>
      <w:r>
        <w:t>using conventional modulation and encoding</w:t>
      </w:r>
      <w:r w:rsidR="008F0183">
        <w:t xml:space="preserve">. </w:t>
      </w:r>
    </w:p>
    <w:p w14:paraId="45BE2CA3" w14:textId="12DE6452" w:rsidR="00597FB3" w:rsidRDefault="002B702F" w:rsidP="00B9432C">
      <w:pPr>
        <w:pStyle w:val="BodyText"/>
        <w:keepNext/>
        <w:jc w:val="center"/>
      </w:pPr>
      <w:r>
        <w:rPr>
          <w:noProof/>
          <w:lang w:val="en-US" w:eastAsia="en-US"/>
        </w:rPr>
        <w:drawing>
          <wp:inline distT="0" distB="0" distL="0" distR="0" wp14:anchorId="08C615EE" wp14:editId="498A7A74">
            <wp:extent cx="1304900" cy="20497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09725" cy="2057360"/>
                    </a:xfrm>
                    <a:prstGeom prst="rect">
                      <a:avLst/>
                    </a:prstGeom>
                  </pic:spPr>
                </pic:pic>
              </a:graphicData>
            </a:graphic>
          </wp:inline>
        </w:drawing>
      </w:r>
    </w:p>
    <w:p w14:paraId="5DAFC27F" w14:textId="648A6495" w:rsidR="008F0183" w:rsidRDefault="00597FB3" w:rsidP="00B9432C">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Example where the CID is transmitted in association with the MRS (TSS/BSR) as a “conventionally encoded field” in a physical channel. The physical channel containing the associated CID can be made unambiguous by using a DMRS or a scrambling code derived from the MRS identity.</w:t>
      </w:r>
    </w:p>
    <w:p w14:paraId="7E6A19A4" w14:textId="1BC284CC" w:rsidR="00E8633D" w:rsidRDefault="007E621D" w:rsidP="00B9432C">
      <w:pPr>
        <w:pStyle w:val="BodyText"/>
      </w:pPr>
      <w:r>
        <w:t xml:space="preserve">The CID field is now a sequence of encoded and QAM-modulated symbols </w:t>
      </w:r>
      <w:r w:rsidR="00E8633D">
        <w:t xml:space="preserve">occupying REs in the same single symbol as the TSS/BRS fields. The CID field </w:t>
      </w:r>
      <w:r w:rsidR="000B7634">
        <w:t xml:space="preserve">contains </w:t>
      </w:r>
      <w:r w:rsidR="00E8633D">
        <w:t xml:space="preserve">REs </w:t>
      </w:r>
      <w:r w:rsidR="000B7634">
        <w:t xml:space="preserve">with </w:t>
      </w:r>
      <w:r w:rsidR="00E8633D">
        <w:t>DMRS for the purposes of channel estimation</w:t>
      </w:r>
      <w:r w:rsidR="002B702F">
        <w:t>, indicated with black in the figure</w:t>
      </w:r>
      <w:r w:rsidR="00E8633D">
        <w:t xml:space="preserve">. Encoding </w:t>
      </w:r>
      <w:r w:rsidR="000F23D6">
        <w:t xml:space="preserve">scheme and rate </w:t>
      </w:r>
      <w:r w:rsidR="00E8633D">
        <w:t xml:space="preserve">of the CID field is chosen appropriately to provide a sufficient link budget. </w:t>
      </w:r>
    </w:p>
    <w:p w14:paraId="3AC56305" w14:textId="55C21913" w:rsidR="008F0183" w:rsidRDefault="008F0183" w:rsidP="00B9432C">
      <w:pPr>
        <w:pStyle w:val="BodyText"/>
      </w:pPr>
      <w:r>
        <w:t>T</w:t>
      </w:r>
      <w:r w:rsidR="00E8633D">
        <w:t>he UE</w:t>
      </w:r>
      <w:r>
        <w:t xml:space="preserve"> first detects the MRS in time and frequency domains, next extracts the </w:t>
      </w:r>
      <w:r w:rsidR="00E8633D">
        <w:t>DMRS</w:t>
      </w:r>
      <w:r>
        <w:t xml:space="preserve"> sequence</w:t>
      </w:r>
      <w:r w:rsidR="00E8633D">
        <w:t xml:space="preserve"> as a function of the BID</w:t>
      </w:r>
      <w:r>
        <w:t xml:space="preserve">, and </w:t>
      </w:r>
      <w:r w:rsidR="00E8633D">
        <w:t>finally estimates the channel and demodulates/decodes the CID field.</w:t>
      </w:r>
      <w:r>
        <w:t xml:space="preserve"> </w:t>
      </w:r>
    </w:p>
    <w:p w14:paraId="41748B56" w14:textId="5BF168C2" w:rsidR="008F0183" w:rsidRDefault="00E8633D" w:rsidP="00B9432C">
      <w:pPr>
        <w:pStyle w:val="BodyText"/>
      </w:pPr>
      <w:r>
        <w:t>As above, t</w:t>
      </w:r>
      <w:r w:rsidR="008F0183">
        <w:t xml:space="preserve">his approach keeps the duration of each beam transmission in a beam sweep to a single symbol.  </w:t>
      </w:r>
    </w:p>
    <w:p w14:paraId="144C1E17" w14:textId="662B548B" w:rsidR="00E8633D" w:rsidRDefault="004113A5" w:rsidP="00E8633D">
      <w:pPr>
        <w:pStyle w:val="Heading3"/>
      </w:pPr>
      <w:r>
        <w:t>Providing</w:t>
      </w:r>
      <w:r w:rsidR="003B734F">
        <w:t xml:space="preserve"> CID using </w:t>
      </w:r>
      <w:r w:rsidR="00E8633D">
        <w:t xml:space="preserve">a PDCH container </w:t>
      </w:r>
    </w:p>
    <w:p w14:paraId="472B10DA" w14:textId="15ADD440" w:rsidR="00E8633D" w:rsidRDefault="000F23D6" w:rsidP="00B9432C">
      <w:pPr>
        <w:pStyle w:val="BodyText"/>
      </w:pPr>
      <w:r>
        <w:t>T</w:t>
      </w:r>
      <w:r w:rsidR="00E8633D">
        <w:t xml:space="preserve">he CID info is added as a separate </w:t>
      </w:r>
      <w:r w:rsidR="003B734F">
        <w:t xml:space="preserve">PDCH transmission, transmitted with same beamforming as the TSS/BRS fields. </w:t>
      </w:r>
    </w:p>
    <w:p w14:paraId="1EEC073A" w14:textId="77777777" w:rsidR="00597FB3" w:rsidRDefault="004113A5" w:rsidP="00B9432C">
      <w:pPr>
        <w:pStyle w:val="BodyText"/>
        <w:keepNext/>
        <w:spacing w:line="360" w:lineRule="auto"/>
      </w:pPr>
      <w:r>
        <w:rPr>
          <w:noProof/>
          <w:lang w:val="en-US" w:eastAsia="en-US"/>
        </w:rPr>
        <mc:AlternateContent>
          <mc:Choice Requires="wps">
            <w:drawing>
              <wp:anchor distT="0" distB="0" distL="114300" distR="114300" simplePos="0" relativeHeight="251659264" behindDoc="0" locked="0" layoutInCell="1" allowOverlap="1" wp14:anchorId="767CB384" wp14:editId="33DFE603">
                <wp:simplePos x="0" y="0"/>
                <wp:positionH relativeFrom="column">
                  <wp:posOffset>354330</wp:posOffset>
                </wp:positionH>
                <wp:positionV relativeFrom="paragraph">
                  <wp:posOffset>330199</wp:posOffset>
                </wp:positionV>
                <wp:extent cx="2308860" cy="190387"/>
                <wp:effectExtent l="38100" t="38100" r="15240" b="19685"/>
                <wp:wrapNone/>
                <wp:docPr id="72" name="Curved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2308860" cy="190387"/>
                        </a:xfrm>
                        <a:prstGeom prst="curvedConnector2">
                          <a:avLst/>
                        </a:prstGeom>
                        <a:solidFill>
                          <a:schemeClr val="accent1"/>
                        </a:solidFill>
                        <a:ln w="12700" cap="flat" cmpd="sng" algn="ctr">
                          <a:solidFill>
                            <a:schemeClr val="tx1"/>
                          </a:solidFill>
                          <a:prstDash val="solid"/>
                          <a:round/>
                          <a:headEnd type="none" w="med" len="me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34A46B0" id="_x0000_t37" coordsize="21600,21600" o:spt="37" o:oned="t" path="m,c10800,,21600,10800,21600,21600e" filled="f">
                <v:path arrowok="t" fillok="f" o:connecttype="none"/>
                <o:lock v:ext="edit" shapetype="t"/>
              </v:shapetype>
              <v:shape id="Curved Connector 16" o:spid="_x0000_s1026" type="#_x0000_t37" style="position:absolute;margin-left:27.9pt;margin-top:26pt;width:181.8pt;height:1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" filled="t" fillcolor="#5b9bd5 [3204]" strokecolor="black [3213]" strokeweight="1pt">
                <v:stroke endarrow="block"/>
                <o:lock v:ext="edit" shapetype="f"/>
              </v:shape>
            </w:pict>
          </mc:Fallback>
        </mc:AlternateContent>
      </w:r>
      <w:r w:rsidR="003B734F" w:rsidRPr="003B734F">
        <w:rPr>
          <w:noProof/>
          <w:lang w:val="en-US" w:eastAsia="en-US"/>
        </w:rPr>
        <mc:AlternateContent>
          <mc:Choice Requires="wpg">
            <w:drawing>
              <wp:inline distT="0" distB="0" distL="0" distR="0" wp14:anchorId="196C599F" wp14:editId="42AD7AED">
                <wp:extent cx="6231254" cy="1435174"/>
                <wp:effectExtent l="0" t="0" r="0" b="0"/>
                <wp:docPr id="57" name="Group 3"/>
                <wp:cNvGraphicFramePr/>
                <a:graphic xmlns:a="http://schemas.openxmlformats.org/drawingml/2006/main">
                  <a:graphicData uri="http://schemas.microsoft.com/office/word/2010/wordprocessingGroup">
                    <wpg:wgp>
                      <wpg:cNvGrpSpPr/>
                      <wpg:grpSpPr>
                        <a:xfrm>
                          <a:off x="0" y="0"/>
                          <a:ext cx="6231254" cy="1435174"/>
                          <a:chOff x="0" y="0"/>
                          <a:chExt cx="6073486" cy="1209882"/>
                        </a:xfrm>
                      </wpg:grpSpPr>
                      <wps:wsp>
                        <wps:cNvPr id="58" name="TextBox 4"/>
                        <wps:cNvSpPr txBox="1"/>
                        <wps:spPr>
                          <a:xfrm>
                            <a:off x="5421761" y="499766"/>
                            <a:ext cx="651725" cy="301920"/>
                          </a:xfrm>
                          <a:prstGeom prst="rect">
                            <a:avLst/>
                          </a:prstGeom>
                          <a:noFill/>
                        </wps:spPr>
                        <wps:txbx>
                          <w:txbxContent>
                            <w:p w14:paraId="7157927E" w14:textId="77777777" w:rsidR="003A091A" w:rsidRDefault="003A091A" w:rsidP="003B734F">
                              <w:pPr>
                                <w:pStyle w:val="NormalWeb"/>
                                <w:spacing w:before="144" w:beforeAutospacing="0" w:after="0" w:afterAutospacing="0"/>
                                <w:jc w:val="center"/>
                                <w:textAlignment w:val="baseline"/>
                              </w:pPr>
                              <w:r>
                                <w:rPr>
                                  <w:rFonts w:ascii="Arial" w:hAnsi="Arial" w:cstheme="minorBidi"/>
                                  <w:color w:val="000000" w:themeColor="text1"/>
                                  <w:kern w:val="24"/>
                                </w:rPr>
                                <w:t>time</w:t>
                              </w:r>
                            </w:p>
                          </w:txbxContent>
                        </wps:txbx>
                        <wps:bodyPr wrap="square" rtlCol="0">
                          <a:noAutofit/>
                        </wps:bodyPr>
                      </wps:wsp>
                      <wps:wsp>
                        <wps:cNvPr id="59" name="Straight Connector 59"/>
                        <wps:cNvCnPr/>
                        <wps:spPr bwMode="auto">
                          <a:xfrm>
                            <a:off x="273854" y="599559"/>
                            <a:ext cx="0" cy="265294"/>
                          </a:xfrm>
                          <a:prstGeom prst="line">
                            <a:avLst/>
                          </a:prstGeom>
                          <a:solidFill>
                            <a:schemeClr val="accent1"/>
                          </a:solidFill>
                          <a:ln w="38100" cap="flat" cmpd="sng" algn="ctr">
                            <a:solidFill>
                              <a:srgbClr val="FF0000"/>
                            </a:solidFill>
                            <a:prstDash val="solid"/>
                            <a:round/>
                            <a:headEnd type="none" w="med" len="med"/>
                            <a:tailEnd type="none" w="med" len="med"/>
                          </a:ln>
                          <a:effectLst/>
                        </wps:spPr>
                        <wps:bodyPr/>
                      </wps:wsp>
                      <wps:wsp>
                        <wps:cNvPr id="60" name="Straight Connector 60"/>
                        <wps:cNvCnPr/>
                        <wps:spPr bwMode="auto">
                          <a:xfrm>
                            <a:off x="1506315" y="599559"/>
                            <a:ext cx="0" cy="265294"/>
                          </a:xfrm>
                          <a:prstGeom prst="line">
                            <a:avLst/>
                          </a:prstGeom>
                          <a:solidFill>
                            <a:schemeClr val="accent1"/>
                          </a:solidFill>
                          <a:ln w="38100" cap="flat" cmpd="sng" algn="ctr">
                            <a:solidFill>
                              <a:srgbClr val="FF0000"/>
                            </a:solidFill>
                            <a:prstDash val="solid"/>
                            <a:round/>
                            <a:headEnd type="none" w="med" len="med"/>
                            <a:tailEnd type="none" w="med" len="med"/>
                          </a:ln>
                          <a:effectLst/>
                        </wps:spPr>
                        <wps:bodyPr/>
                      </wps:wsp>
                      <wps:wsp>
                        <wps:cNvPr id="61" name="Straight Connector 61"/>
                        <wps:cNvCnPr/>
                        <wps:spPr bwMode="auto">
                          <a:xfrm>
                            <a:off x="2738777" y="599559"/>
                            <a:ext cx="0" cy="265294"/>
                          </a:xfrm>
                          <a:prstGeom prst="line">
                            <a:avLst/>
                          </a:prstGeom>
                          <a:solidFill>
                            <a:schemeClr val="accent1"/>
                          </a:solidFill>
                          <a:ln w="38100" cap="flat" cmpd="sng" algn="ctr">
                            <a:solidFill>
                              <a:srgbClr val="FF0000"/>
                            </a:solidFill>
                            <a:prstDash val="solid"/>
                            <a:round/>
                            <a:headEnd type="none" w="med" len="med"/>
                            <a:tailEnd type="none" w="med" len="med"/>
                          </a:ln>
                          <a:effectLst/>
                        </wps:spPr>
                        <wps:bodyPr/>
                      </wps:wsp>
                      <wps:wsp>
                        <wps:cNvPr id="62" name="Straight Connector 62"/>
                        <wps:cNvCnPr/>
                        <wps:spPr bwMode="auto">
                          <a:xfrm>
                            <a:off x="3971237" y="599559"/>
                            <a:ext cx="0" cy="265294"/>
                          </a:xfrm>
                          <a:prstGeom prst="line">
                            <a:avLst/>
                          </a:prstGeom>
                          <a:solidFill>
                            <a:schemeClr val="accent1"/>
                          </a:solidFill>
                          <a:ln w="38100" cap="flat" cmpd="sng" algn="ctr">
                            <a:solidFill>
                              <a:srgbClr val="FF0000"/>
                            </a:solidFill>
                            <a:prstDash val="solid"/>
                            <a:round/>
                            <a:headEnd type="none" w="med" len="med"/>
                            <a:tailEnd type="none" w="med" len="med"/>
                          </a:ln>
                          <a:effectLst/>
                        </wps:spPr>
                        <wps:bodyPr/>
                      </wps:wsp>
                      <wps:wsp>
                        <wps:cNvPr id="63" name="Straight Connector 63"/>
                        <wps:cNvCnPr/>
                        <wps:spPr bwMode="auto">
                          <a:xfrm>
                            <a:off x="5191624" y="596868"/>
                            <a:ext cx="0" cy="265294"/>
                          </a:xfrm>
                          <a:prstGeom prst="line">
                            <a:avLst/>
                          </a:prstGeom>
                          <a:solidFill>
                            <a:schemeClr val="accent1"/>
                          </a:solidFill>
                          <a:ln w="38100" cap="flat" cmpd="sng" algn="ctr">
                            <a:solidFill>
                              <a:srgbClr val="FF0000"/>
                            </a:solidFill>
                            <a:prstDash val="solid"/>
                            <a:round/>
                            <a:headEnd type="none" w="med" len="med"/>
                            <a:tailEnd type="none" w="med" len="med"/>
                          </a:ln>
                          <a:effectLst/>
                        </wps:spPr>
                        <wps:bodyPr/>
                      </wps:wsp>
                      <wps:wsp>
                        <wps:cNvPr id="64" name="Rectangle 64"/>
                        <wps:cNvSpPr/>
                        <wps:spPr bwMode="auto">
                          <a:xfrm>
                            <a:off x="280419" y="0"/>
                            <a:ext cx="108283" cy="265294"/>
                          </a:xfrm>
                          <a:prstGeom prst="rect">
                            <a:avLst/>
                          </a:prstGeom>
                          <a:solidFill>
                            <a:srgbClr val="FF0000">
                              <a:alpha val="14000"/>
                            </a:srgbClr>
                          </a:solidFill>
                          <a:ln w="12700" cap="flat" cmpd="sng" algn="ctr">
                            <a:solidFill>
                              <a:srgbClr val="FF0000"/>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65" name="Rectangle 65"/>
                        <wps:cNvSpPr/>
                        <wps:spPr bwMode="auto">
                          <a:xfrm>
                            <a:off x="5199766" y="1396"/>
                            <a:ext cx="108283" cy="265294"/>
                          </a:xfrm>
                          <a:prstGeom prst="rect">
                            <a:avLst/>
                          </a:prstGeom>
                          <a:solidFill>
                            <a:srgbClr val="FF0000">
                              <a:alpha val="14000"/>
                            </a:srgbClr>
                          </a:solidFill>
                          <a:ln w="12700" cap="flat" cmpd="sng" algn="ctr">
                            <a:solidFill>
                              <a:srgbClr val="FF0000"/>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66" name="Straight Arrow Connector 66"/>
                        <wps:cNvCnPr/>
                        <wps:spPr bwMode="auto">
                          <a:xfrm>
                            <a:off x="0" y="864856"/>
                            <a:ext cx="5920935" cy="0"/>
                          </a:xfrm>
                          <a:prstGeom prst="straightConnector1">
                            <a:avLst/>
                          </a:prstGeom>
                          <a:solidFill>
                            <a:schemeClr val="accent1"/>
                          </a:solidFill>
                          <a:ln w="12700" cap="flat" cmpd="sng" algn="ctr">
                            <a:solidFill>
                              <a:schemeClr val="tx1"/>
                            </a:solidFill>
                            <a:prstDash val="solid"/>
                            <a:round/>
                            <a:headEnd type="none" w="med" len="med"/>
                            <a:tailEnd type="arrow"/>
                          </a:ln>
                          <a:effectLst/>
                        </wps:spPr>
                        <wps:bodyPr/>
                      </wps:wsp>
                      <wps:wsp>
                        <wps:cNvPr id="67" name="TextBox 13"/>
                        <wps:cNvSpPr txBox="1"/>
                        <wps:spPr>
                          <a:xfrm>
                            <a:off x="1614183" y="926698"/>
                            <a:ext cx="1349217" cy="283184"/>
                          </a:xfrm>
                          <a:prstGeom prst="rect">
                            <a:avLst/>
                          </a:prstGeom>
                          <a:noFill/>
                        </wps:spPr>
                        <wps:txbx>
                          <w:txbxContent>
                            <w:p w14:paraId="479BD2A6" w14:textId="77777777" w:rsidR="003A091A" w:rsidRDefault="003A091A" w:rsidP="003B734F">
                              <w:pPr>
                                <w:pStyle w:val="NormalWeb"/>
                                <w:spacing w:before="132" w:beforeAutospacing="0" w:after="0" w:afterAutospacing="0"/>
                                <w:textAlignment w:val="baseline"/>
                              </w:pPr>
                              <w:r>
                                <w:rPr>
                                  <w:rFonts w:ascii="Arial" w:hAnsi="Arial" w:cstheme="minorBidi"/>
                                  <w:color w:val="000000" w:themeColor="text1"/>
                                  <w:kern w:val="24"/>
                                  <w:sz w:val="22"/>
                                  <w:szCs w:val="22"/>
                                </w:rPr>
                                <w:t>Periodic MRS</w:t>
                              </w:r>
                            </w:p>
                          </w:txbxContent>
                        </wps:txbx>
                        <wps:bodyPr wrap="square" rtlCol="0">
                          <a:noAutofit/>
                        </wps:bodyPr>
                      </wps:wsp>
                      <wps:wsp>
                        <wps:cNvPr id="68" name="Curved Connector 14"/>
                        <wps:cNvCnPr/>
                        <wps:spPr bwMode="auto">
                          <a:xfrm rot="10800000">
                            <a:off x="1494242" y="864856"/>
                            <a:ext cx="120205" cy="193220"/>
                          </a:xfrm>
                          <a:prstGeom prst="curvedConnector2">
                            <a:avLst/>
                          </a:prstGeom>
                          <a:solidFill>
                            <a:schemeClr val="accent1"/>
                          </a:solidFill>
                          <a:ln w="12700" cap="flat" cmpd="sng" algn="ctr">
                            <a:solidFill>
                              <a:schemeClr val="tx1"/>
                            </a:solidFill>
                            <a:prstDash val="solid"/>
                            <a:round/>
                            <a:headEnd type="none" w="med" len="med"/>
                            <a:tailEnd type="triangle"/>
                          </a:ln>
                          <a:effectLst/>
                        </wps:spPr>
                        <wps:bodyPr/>
                      </wps:wsp>
                      <wps:wsp>
                        <wps:cNvPr id="69" name="TextBox 15"/>
                        <wps:cNvSpPr txBox="1"/>
                        <wps:spPr>
                          <a:xfrm>
                            <a:off x="2413798" y="256690"/>
                            <a:ext cx="786678" cy="283183"/>
                          </a:xfrm>
                          <a:prstGeom prst="rect">
                            <a:avLst/>
                          </a:prstGeom>
                          <a:noFill/>
                        </wps:spPr>
                        <wps:txbx>
                          <w:txbxContent>
                            <w:p w14:paraId="3FED1348" w14:textId="77777777" w:rsidR="003A091A" w:rsidRDefault="003A091A" w:rsidP="003B734F">
                              <w:pPr>
                                <w:pStyle w:val="NormalWeb"/>
                                <w:spacing w:before="132" w:beforeAutospacing="0" w:after="0" w:afterAutospacing="0"/>
                                <w:jc w:val="right"/>
                                <w:textAlignment w:val="baseline"/>
                              </w:pPr>
                              <w:r>
                                <w:rPr>
                                  <w:rFonts w:ascii="Arial" w:hAnsi="Arial" w:cstheme="minorBidi"/>
                                  <w:color w:val="000000" w:themeColor="text1"/>
                                  <w:kern w:val="24"/>
                                  <w:sz w:val="22"/>
                                  <w:szCs w:val="22"/>
                                </w:rPr>
                                <w:t>Cell ID</w:t>
                              </w:r>
                            </w:p>
                          </w:txbxContent>
                        </wps:txbx>
                        <wps:bodyPr wrap="square" rtlCol="0">
                          <a:noAutofit/>
                        </wps:bodyPr>
                      </wps:wsp>
                      <wps:wsp>
                        <wps:cNvPr id="70" name="Curved Connector 16"/>
                        <wps:cNvCnPr>
                          <a:cxnSpLocks/>
                          <a:endCxn id="65" idx="2"/>
                        </wps:cNvCnPr>
                        <wps:spPr bwMode="auto">
                          <a:xfrm flipV="1">
                            <a:off x="3230776" y="266632"/>
                            <a:ext cx="2022598" cy="170188"/>
                          </a:xfrm>
                          <a:prstGeom prst="curvedConnector2">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196C599F" id="Group 3" o:spid="_x0000_s1054" style="width:490.65pt;height:113pt;mso-position-horizontal-relative:char;mso-position-vertical-relative:line" coordsize="60734,12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">
                <v:shape id="TextBox 4" o:spid="_x0000_s1055" type="#_x0000_t202" style="position:absolute;left:54217;top:4997;width:6517;height:3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7157927E" w14:textId="77777777" w:rsidR="003A091A" w:rsidRDefault="003A091A" w:rsidP="003B734F">
                        <w:pPr>
                          <w:pStyle w:val="NormalWeb"/>
                          <w:spacing w:before="144" w:beforeAutospacing="0" w:after="0" w:afterAutospacing="0"/>
                          <w:jc w:val="center"/>
                          <w:textAlignment w:val="baseline"/>
                        </w:pPr>
                        <w:r>
                          <w:rPr>
                            <w:rFonts w:ascii="Arial" w:hAnsi="Arial" w:cstheme="minorBidi"/>
                            <w:color w:val="000000" w:themeColor="text1"/>
                            <w:kern w:val="24"/>
                          </w:rPr>
                          <w:t>time</w:t>
                        </w:r>
                      </w:p>
                    </w:txbxContent>
                  </v:textbox>
                </v:shape>
                <v:line id="Straight Connector 59" o:spid="_x0000_s1056" style="position:absolute;visibility:visible;mso-wrap-style:square" from="2738,5995" to="2738,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" filled="t" fillcolor="#5b9bd5 [3204]" strokecolor="red" strokeweight="3pt"/>
                <v:line id="Straight Connector 60" o:spid="_x0000_s1057" style="position:absolute;visibility:visible;mso-wrap-style:square" from="15063,5995" to="15063,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" filled="t" fillcolor="#5b9bd5 [3204]" strokecolor="red" strokeweight="3pt"/>
                <v:line id="Straight Connector 61" o:spid="_x0000_s1058" style="position:absolute;visibility:visible;mso-wrap-style:square" from="27387,5995" to="27387,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" filled="t" fillcolor="#5b9bd5 [3204]" strokecolor="red" strokeweight="3pt"/>
                <v:line id="Straight Connector 62" o:spid="_x0000_s1059" style="position:absolute;visibility:visible;mso-wrap-style:square" from="39712,5995" to="39712,8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" filled="t" fillcolor="#5b9bd5 [3204]" strokecolor="red" strokeweight="3pt"/>
                <v:line id="Straight Connector 63" o:spid="_x0000_s1060" style="position:absolute;visibility:visible;mso-wrap-style:square" from="51916,5968" to="51916,8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" filled="t" fillcolor="#5b9bd5 [3204]" strokecolor="red" strokeweight="3pt"/>
                <v:rect id="Rectangle 64" o:spid="_x0000_s1061" style="position:absolute;left:2804;width:1083;height:26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" fillcolor="red" strokecolor="red" strokeweight="1pt">
                  <v:fill opacity="9252f"/>
                  <v:stroke joinstyle="round"/>
                  <v:textbox inset="2mm,,2mm"/>
                </v:rect>
                <v:rect id="Rectangle 65" o:spid="_x0000_s1062" style="position:absolute;left:51997;top:13;width:1083;height:26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" fillcolor="red" strokecolor="red" strokeweight="1pt">
                  <v:fill opacity="9252f"/>
                  <v:stroke joinstyle="round"/>
                  <v:textbox inset="2mm,,2mm"/>
                </v:rect>
                <v:shapetype id="_x0000_t32" coordsize="21600,21600" o:spt="32" o:oned="t" path="m,l21600,21600e" filled="f">
                  <v:path arrowok="t" fillok="f" o:connecttype="none"/>
                  <o:lock v:ext="edit" shapetype="t"/>
                </v:shapetype>
                <v:shape id="Straight Arrow Connector 66" o:spid="_x0000_s1063" type="#_x0000_t32" style="position:absolute;top:8648;width:592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" filled="t" fillcolor="#5b9bd5 [3204]" strokecolor="black [3213]" strokeweight="1pt">
                  <v:stroke endarrow="open"/>
                </v:shape>
                <v:shape id="TextBox 13" o:spid="_x0000_s1064" type="#_x0000_t202" style="position:absolute;left:16141;top:9266;width:13493;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479BD2A6" w14:textId="77777777" w:rsidR="003A091A" w:rsidRDefault="003A091A" w:rsidP="003B734F">
                        <w:pPr>
                          <w:pStyle w:val="NormalWeb"/>
                          <w:spacing w:before="132" w:beforeAutospacing="0" w:after="0" w:afterAutospacing="0"/>
                          <w:textAlignment w:val="baseline"/>
                        </w:pPr>
                        <w:r>
                          <w:rPr>
                            <w:rFonts w:ascii="Arial" w:hAnsi="Arial" w:cstheme="minorBidi"/>
                            <w:color w:val="000000" w:themeColor="text1"/>
                            <w:kern w:val="24"/>
                            <w:sz w:val="22"/>
                            <w:szCs w:val="22"/>
                          </w:rPr>
                          <w:t>Periodic MRS</w:t>
                        </w:r>
                      </w:p>
                    </w:txbxContent>
                  </v:textbox>
                </v:shape>
                <v:shape id="Curved Connector 14" o:spid="_x0000_s1065" type="#_x0000_t37" style="position:absolute;left:14942;top:8648;width:1202;height:1932;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" filled="t" fillcolor="#5b9bd5 [3204]" strokecolor="black [3213]" strokeweight="1pt">
                  <v:stroke endarrow="block"/>
                </v:shape>
                <v:shape id="TextBox 15" o:spid="_x0000_s1066" type="#_x0000_t202" style="position:absolute;left:24137;top:2566;width:7867;height:28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3FED1348" w14:textId="77777777" w:rsidR="003A091A" w:rsidRDefault="003A091A" w:rsidP="003B734F">
                        <w:pPr>
                          <w:pStyle w:val="NormalWeb"/>
                          <w:spacing w:before="132" w:beforeAutospacing="0" w:after="0" w:afterAutospacing="0"/>
                          <w:jc w:val="right"/>
                          <w:textAlignment w:val="baseline"/>
                        </w:pPr>
                        <w:r>
                          <w:rPr>
                            <w:rFonts w:ascii="Arial" w:hAnsi="Arial" w:cstheme="minorBidi"/>
                            <w:color w:val="000000" w:themeColor="text1"/>
                            <w:kern w:val="24"/>
                            <w:sz w:val="22"/>
                            <w:szCs w:val="22"/>
                          </w:rPr>
                          <w:t>Cell ID</w:t>
                        </w:r>
                      </w:p>
                    </w:txbxContent>
                  </v:textbox>
                </v:shape>
                <v:shape id="Curved Connector 16" o:spid="_x0000_s1067" type="#_x0000_t37" style="position:absolute;left:32307;top:2666;width:20226;height:1702;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" filled="t" fillcolor="#5b9bd5 [3204]" strokecolor="black [3213]" strokeweight="1pt">
                  <v:stroke endarrow="block"/>
                  <o:lock v:ext="edit" shapetype="f"/>
                </v:shape>
                <w10:anchorlock/>
              </v:group>
            </w:pict>
          </mc:Fallback>
        </mc:AlternateContent>
      </w:r>
    </w:p>
    <w:p w14:paraId="5FDE05B9" w14:textId="7A71A4D0" w:rsidR="00597FB3" w:rsidRDefault="00597FB3" w:rsidP="00B9432C">
      <w:pPr>
        <w:pStyle w:val="Caption"/>
        <w:jc w:val="both"/>
      </w:pPr>
      <w:r>
        <w:t xml:space="preserve">Figure </w:t>
      </w:r>
      <w:r>
        <w:fldChar w:fldCharType="begin"/>
      </w:r>
      <w:r>
        <w:instrText xml:space="preserve"> SEQ Figure \* ARABIC </w:instrText>
      </w:r>
      <w:r>
        <w:fldChar w:fldCharType="separate"/>
      </w:r>
      <w:r>
        <w:rPr>
          <w:noProof/>
        </w:rPr>
        <w:t>4</w:t>
      </w:r>
      <w:r>
        <w:fldChar w:fldCharType="end"/>
      </w:r>
      <w:r>
        <w:t>: The CID associated with a particular MRS may be periodically scheduled using a PDCCH/PDSCH configuration derived from the MRS identity. This PDCCH/PDCH configuration need then to be transmitted using the same beamforming as the associated MRS.</w:t>
      </w:r>
    </w:p>
    <w:p w14:paraId="57B5CEC9" w14:textId="294032DD" w:rsidR="00E8633D" w:rsidRDefault="00E8633D" w:rsidP="00B9432C">
      <w:pPr>
        <w:pStyle w:val="BodyText"/>
      </w:pPr>
      <w:r>
        <w:t xml:space="preserve">The CID field is </w:t>
      </w:r>
      <w:r w:rsidR="003B734F">
        <w:t>a conventional PDCCH/PDCH transmission containing the CID info</w:t>
      </w:r>
      <w:r>
        <w:t xml:space="preserve">. </w:t>
      </w:r>
      <w:r w:rsidR="004113A5">
        <w:t xml:space="preserve">Not every MRS transmission </w:t>
      </w:r>
      <w:r w:rsidR="000F23D6">
        <w:t>needs to</w:t>
      </w:r>
      <w:r w:rsidR="004113A5">
        <w:t xml:space="preserve"> be accompanied by the PDCH container.</w:t>
      </w:r>
    </w:p>
    <w:p w14:paraId="574CCC84" w14:textId="138E7185" w:rsidR="00E8633D" w:rsidRDefault="00E8633D" w:rsidP="00B9432C">
      <w:pPr>
        <w:pStyle w:val="BodyText"/>
      </w:pPr>
      <w:r>
        <w:t>The UE first detects the MRS in time and frequency domains</w:t>
      </w:r>
      <w:r w:rsidR="003B734F">
        <w:t xml:space="preserve">. The BID info maps either to a </w:t>
      </w:r>
      <w:r w:rsidR="004113A5">
        <w:t xml:space="preserve">RNTI for receiving the </w:t>
      </w:r>
      <w:r w:rsidR="003B734F">
        <w:t xml:space="preserve">PDCCH </w:t>
      </w:r>
      <w:r w:rsidR="004113A5">
        <w:t>which in turn points to the PDCH. Alternatively, the BID info may map to the PDCH parameters (RBs, DMRS, MCS etc.) directly.</w:t>
      </w:r>
    </w:p>
    <w:p w14:paraId="450063CE" w14:textId="5D746898" w:rsidR="004113A5" w:rsidRDefault="004113A5" w:rsidP="004113A5">
      <w:pPr>
        <w:pStyle w:val="Heading3"/>
      </w:pPr>
      <w:r>
        <w:t xml:space="preserve">Providing CID info via dedicated control signalling to the UE </w:t>
      </w:r>
    </w:p>
    <w:p w14:paraId="3B019CA5" w14:textId="1C86CEF6" w:rsidR="004113A5" w:rsidRDefault="004113A5" w:rsidP="00B9432C">
      <w:pPr>
        <w:pStyle w:val="BodyText"/>
      </w:pPr>
      <w:r>
        <w:t xml:space="preserve">The UE may be previously configured with mappings between the </w:t>
      </w:r>
      <w:r w:rsidR="000F23D6">
        <w:t xml:space="preserve">possible </w:t>
      </w:r>
      <w:r>
        <w:t>BID</w:t>
      </w:r>
      <w:r w:rsidR="000F23D6">
        <w:t>s</w:t>
      </w:r>
      <w:r>
        <w:t xml:space="preserve"> conveyed by the MRS and their corresponding CIDs. The MRS transmissions then keep the original format of [2] and no CID info is conveyed over the air.</w:t>
      </w:r>
    </w:p>
    <w:p w14:paraId="0E3E6E30" w14:textId="3F3FB905" w:rsidR="004113A5" w:rsidRDefault="004113A5" w:rsidP="00B9432C">
      <w:pPr>
        <w:pStyle w:val="BodyText"/>
      </w:pPr>
      <w:r>
        <w:t>This approach is an efficient solution for deployments with wide-beam, periodic MRS transmissions where the MRS-to-cell mapping changes infrequently. Whenever a change occurs, the NW reconfigures the UE with the updated mapping.</w:t>
      </w:r>
    </w:p>
    <w:p w14:paraId="2DF7CFE4" w14:textId="04E2DFAC" w:rsidR="009211A2" w:rsidRDefault="009211A2" w:rsidP="000505C9">
      <w:pPr>
        <w:pStyle w:val="Heading3"/>
      </w:pPr>
      <w:r>
        <w:t>Inferring same originating cell from MRS ID sub-range</w:t>
      </w:r>
    </w:p>
    <w:p w14:paraId="0EAB8701" w14:textId="4DA9446E" w:rsidR="009211A2" w:rsidRDefault="009211A2" w:rsidP="00B9432C">
      <w:r>
        <w:t>A predetermined set of BID bits conveyed by the MRS may be allocated as locally unique for a given originating cell</w:t>
      </w:r>
      <w:r w:rsidR="00510E38">
        <w:t>, forming a group ID</w:t>
      </w:r>
      <w:r>
        <w:t xml:space="preserve">. </w:t>
      </w:r>
      <w:r w:rsidR="009C3C8C">
        <w:t>For example, the 4 MSBs in a 10-bit BID could be the same for all beams originating from a certain cell, while the 6 LSBs could be beam-specific.</w:t>
      </w:r>
    </w:p>
    <w:p w14:paraId="2A25C342" w14:textId="65D22514" w:rsidR="00510E38" w:rsidRDefault="00AE5AF1" w:rsidP="00B9432C">
      <w:r>
        <w:t>The BID bits may be conveyed in different dimensions of the MRS signal (time/frequency/TSS sequence/BRS sequence) and the group ID bits extracted upon MRS reception. A special case</w:t>
      </w:r>
      <w:r w:rsidR="00510E38">
        <w:t xml:space="preserve"> of separating a group ID field in the BID bits is by transmitting the group ID field as a separate signal</w:t>
      </w:r>
      <w:r>
        <w:t xml:space="preserve"> that the UE can receive </w:t>
      </w:r>
      <w:r w:rsidR="00366C11">
        <w:t>disjoint</w:t>
      </w:r>
      <w:r>
        <w:t xml:space="preserve"> from the rest of the BID bits in the MRS.</w:t>
      </w:r>
    </w:p>
    <w:p w14:paraId="098E7630" w14:textId="717D7BDF" w:rsidR="009C3C8C" w:rsidRDefault="009C3C8C" w:rsidP="009C3C8C">
      <w:pPr>
        <w:pStyle w:val="Heading3"/>
      </w:pPr>
      <w:r>
        <w:t>Inferring same originating cell from MRS frequency</w:t>
      </w:r>
    </w:p>
    <w:p w14:paraId="3231FEEE" w14:textId="61FB0F03" w:rsidR="009C3C8C" w:rsidRDefault="009C3C8C" w:rsidP="00B9432C">
      <w:r>
        <w:t xml:space="preserve">Each cell in a local </w:t>
      </w:r>
      <w:r w:rsidR="008A69C1">
        <w:t>neighbourhood</w:t>
      </w:r>
      <w:r>
        <w:t xml:space="preserve"> is allocated a distinct frequency subband for MRS transmission. All MRSs detected in a certain subband may</w:t>
      </w:r>
      <w:r w:rsidR="008A69C1">
        <w:t xml:space="preserve"> then be assumed to originate f</w:t>
      </w:r>
      <w:r>
        <w:t>r</w:t>
      </w:r>
      <w:r w:rsidR="008A69C1">
        <w:t>o</w:t>
      </w:r>
      <w:r>
        <w:t xml:space="preserve">m the same cell. </w:t>
      </w:r>
    </w:p>
    <w:p w14:paraId="0AA9C2AC" w14:textId="77777777" w:rsidR="000505C9" w:rsidRDefault="000505C9" w:rsidP="00B9432C">
      <w:pPr>
        <w:pStyle w:val="BodyText"/>
      </w:pPr>
    </w:p>
    <w:p w14:paraId="216450B9" w14:textId="4BED4A4D" w:rsidR="00380D6A" w:rsidRDefault="00380D6A" w:rsidP="00380D6A">
      <w:pPr>
        <w:pStyle w:val="Heading2"/>
      </w:pPr>
      <w:r>
        <w:t>Additional comments</w:t>
      </w:r>
    </w:p>
    <w:p w14:paraId="7527255C" w14:textId="1BFD0FDE" w:rsidR="00380D6A" w:rsidRDefault="003210CD" w:rsidP="00B9432C">
      <w:pPr>
        <w:pStyle w:val="BodyText"/>
      </w:pPr>
      <w:r>
        <w:t xml:space="preserve">The MRS design </w:t>
      </w:r>
      <w:r w:rsidR="000F23D6">
        <w:t>of [2]</w:t>
      </w:r>
      <w:r>
        <w:t xml:space="preserve"> can be contained in a subband consisting of less than 100 REs. The additional CID info according to option 1 would occupy 60+ REs. The original 100-RE allocation may be considered a </w:t>
      </w:r>
      <w:r w:rsidR="000F23D6">
        <w:t>relatively</w:t>
      </w:r>
      <w:r>
        <w:t xml:space="preserve"> limited one for AMM measurements and there have been suggestions that, in </w:t>
      </w:r>
      <w:r w:rsidR="000F23D6">
        <w:t>some</w:t>
      </w:r>
      <w:r>
        <w:t xml:space="preserve"> scenarios, a wider MRS allocation could improve measurement robustness. Instead of using the additional BW, or the additional REs, to provide redundant BID information, they can be used </w:t>
      </w:r>
      <w:r w:rsidR="00380D6A">
        <w:t xml:space="preserve">to provide CID information. </w:t>
      </w:r>
    </w:p>
    <w:p w14:paraId="2D6D6D4F" w14:textId="77777777" w:rsidR="00380D6A" w:rsidRPr="00597FB3" w:rsidRDefault="00380D6A" w:rsidP="00B9432C">
      <w:pPr>
        <w:pStyle w:val="Observation"/>
      </w:pPr>
      <w:bookmarkStart w:id="22" w:name="_Toc465780632"/>
      <w:bookmarkStart w:id="23" w:name="_Toc465789655"/>
      <w:bookmarkStart w:id="24" w:name="_Toc465842698"/>
      <w:bookmarkStart w:id="25" w:name="_Toc465856392"/>
      <w:bookmarkStart w:id="26" w:name="_Toc465945556"/>
      <w:r w:rsidRPr="00361D0E">
        <w:t>In wider-band MRS configurations, the inclusion of CID may not imply a significant resource usage increase.</w:t>
      </w:r>
      <w:bookmarkEnd w:id="22"/>
      <w:bookmarkEnd w:id="23"/>
      <w:bookmarkEnd w:id="24"/>
      <w:bookmarkEnd w:id="25"/>
      <w:bookmarkEnd w:id="26"/>
      <w:r w:rsidRPr="00361D0E">
        <w:t xml:space="preserve"> </w:t>
      </w:r>
    </w:p>
    <w:p w14:paraId="47BD4FEC" w14:textId="77777777" w:rsidR="009C2B48" w:rsidRDefault="009C2B48" w:rsidP="00B9432C">
      <w:pPr>
        <w:pStyle w:val="BodyText"/>
      </w:pPr>
      <w:r>
        <w:t xml:space="preserve">It should be recognized that adding CID information in MRS transmission amounts to transmitting more control information any time the MRS beams are active. </w:t>
      </w:r>
    </w:p>
    <w:p w14:paraId="6629EE86" w14:textId="462F0E4A" w:rsidR="009C2B48" w:rsidRPr="00E82C4D" w:rsidRDefault="009C2B48" w:rsidP="00B9432C">
      <w:pPr>
        <w:pStyle w:val="Observation"/>
      </w:pPr>
      <w:bookmarkStart w:id="27" w:name="_Toc465789657"/>
      <w:bookmarkStart w:id="28" w:name="_Toc465842699"/>
      <w:bookmarkStart w:id="29" w:name="_Toc465856393"/>
      <w:bookmarkStart w:id="30" w:name="_Toc465945557"/>
      <w:r>
        <w:t>CID information transmission in MRS consumes system resources.</w:t>
      </w:r>
      <w:bookmarkEnd w:id="27"/>
      <w:bookmarkEnd w:id="28"/>
      <w:bookmarkEnd w:id="29"/>
      <w:bookmarkEnd w:id="30"/>
    </w:p>
    <w:p w14:paraId="65EDAA85" w14:textId="731E3B16" w:rsidR="00F37317" w:rsidRDefault="00F37317" w:rsidP="00B9432C">
      <w:pPr>
        <w:pStyle w:val="BodyText"/>
      </w:pPr>
      <w:r>
        <w:t xml:space="preserve">In some types of deployments, the per-cell grouping of non-serving MRSs and the associated CID info is not required. Instead, the UE </w:t>
      </w:r>
      <w:r w:rsidR="000F23D6">
        <w:t>may report each non-serving-cell BID as originating from a different cell</w:t>
      </w:r>
      <w:r w:rsidR="009C3C8C">
        <w:t>, or the MRS transmission features may be used by the UE to infer that certain beams originate from the same cell</w:t>
      </w:r>
      <w:r w:rsidR="000F23D6">
        <w:t>. T</w:t>
      </w:r>
      <w:r w:rsidR="00F60FAF">
        <w:t xml:space="preserve">he inclusion of the CID field in MRS, or providing the CID info by other means, should </w:t>
      </w:r>
      <w:r w:rsidR="009C3C8C">
        <w:t xml:space="preserve">therefore </w:t>
      </w:r>
      <w:r w:rsidR="00F60FAF">
        <w:t xml:space="preserve">be configurable. </w:t>
      </w:r>
    </w:p>
    <w:p w14:paraId="4A60EB17" w14:textId="1B17A5BE" w:rsidR="00380D6A" w:rsidRDefault="00380D6A" w:rsidP="00B9432C">
      <w:pPr>
        <w:pStyle w:val="Proposal"/>
      </w:pPr>
      <w:bookmarkStart w:id="31" w:name="_Toc465780634"/>
      <w:bookmarkStart w:id="32" w:name="_Toc465789658"/>
      <w:bookmarkStart w:id="33" w:name="_Toc465842700"/>
      <w:bookmarkStart w:id="34" w:name="_Toc465945544"/>
      <w:r>
        <w:t>The inclusion CID info in MRS</w:t>
      </w:r>
      <w:r w:rsidR="00510E38">
        <w:t>, or other grouping support features,</w:t>
      </w:r>
      <w:r>
        <w:t xml:space="preserve"> should be configurable by the NW.</w:t>
      </w:r>
      <w:bookmarkEnd w:id="31"/>
      <w:bookmarkEnd w:id="32"/>
      <w:bookmarkEnd w:id="33"/>
      <w:bookmarkEnd w:id="34"/>
      <w:r>
        <w:t xml:space="preserve"> </w:t>
      </w:r>
    </w:p>
    <w:p w14:paraId="6AA05002" w14:textId="505845AE" w:rsidR="00F60FAF" w:rsidRDefault="00F37317" w:rsidP="00B9432C">
      <w:pPr>
        <w:pStyle w:val="BodyText"/>
      </w:pPr>
      <w:r>
        <w:t xml:space="preserve">The same principles </w:t>
      </w:r>
      <w:r w:rsidR="00380D6A">
        <w:t>as discussed above may be used i</w:t>
      </w:r>
      <w:r>
        <w:t xml:space="preserve">f the MRS is not compact in the configured BW, but </w:t>
      </w:r>
      <w:r w:rsidR="00380D6A">
        <w:t>allocated to non-contiguous groups of REs within the MRS BW.</w:t>
      </w:r>
    </w:p>
    <w:p w14:paraId="3FDAEECB" w14:textId="77777777" w:rsidR="00C01F33" w:rsidRPr="00CE0424" w:rsidRDefault="00C01F33" w:rsidP="00AE0E16">
      <w:pPr>
        <w:pStyle w:val="Heading1"/>
        <w:spacing w:line="360" w:lineRule="auto"/>
      </w:pPr>
      <w:r w:rsidRPr="00CE0424">
        <w:t>Conclusion</w:t>
      </w:r>
    </w:p>
    <w:p w14:paraId="4D07C4CD" w14:textId="201EC032" w:rsidR="00B47E43" w:rsidRPr="00A5758B" w:rsidRDefault="008E065E" w:rsidP="00B9432C">
      <w:pPr>
        <w:pStyle w:val="BodyText"/>
      </w:pPr>
      <w:r w:rsidRPr="00A5758B">
        <w:t xml:space="preserve">In section </w:t>
      </w:r>
      <w:r w:rsidRPr="00A5758B">
        <w:rPr>
          <w:b/>
          <w:highlight w:val="cyan"/>
        </w:rPr>
        <w:fldChar w:fldCharType="begin"/>
      </w:r>
      <w:r w:rsidRPr="00A5758B">
        <w:instrText xml:space="preserve"> REF _Ref178064866 \r \h </w:instrText>
      </w:r>
      <w:r w:rsidR="00A5758B">
        <w:rPr>
          <w:highlight w:val="cyan"/>
        </w:rPr>
        <w:instrText xml:space="preserve"> \* MERGEFORMAT </w:instrText>
      </w:r>
      <w:r w:rsidRPr="00A5758B">
        <w:rPr>
          <w:b/>
          <w:highlight w:val="cyan"/>
        </w:rPr>
      </w:r>
      <w:r w:rsidRPr="00A5758B">
        <w:rPr>
          <w:b/>
          <w:highlight w:val="cyan"/>
        </w:rPr>
        <w:fldChar w:fldCharType="separate"/>
      </w:r>
      <w:r w:rsidR="00D17D6A" w:rsidRPr="00A5758B">
        <w:t>2</w:t>
      </w:r>
      <w:r w:rsidRPr="00A5758B">
        <w:rPr>
          <w:b/>
          <w:highlight w:val="cyan"/>
        </w:rPr>
        <w:fldChar w:fldCharType="end"/>
      </w:r>
      <w:r w:rsidRPr="00A5758B">
        <w:t xml:space="preserve"> we made the following observations:</w:t>
      </w:r>
    </w:p>
    <w:p w14:paraId="16DDDE95" w14:textId="77777777" w:rsidR="00510E38" w:rsidRPr="00B9432C"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510E38">
        <w:t>Observation 1</w:t>
      </w:r>
      <w:r w:rsidR="00510E38" w:rsidRPr="00B9432C">
        <w:rPr>
          <w:rFonts w:asciiTheme="minorHAnsi" w:eastAsiaTheme="minorEastAsia" w:hAnsiTheme="minorHAnsi" w:cstheme="minorBidi"/>
          <w:b w:val="0"/>
          <w:sz w:val="22"/>
          <w:lang w:eastAsia="sv-SE"/>
        </w:rPr>
        <w:tab/>
      </w:r>
      <w:r w:rsidR="00510E38">
        <w:t>Supporting both IDLE cell signals and ACTIVE mobility RS with an optional possibility to identify the originating cell for ACTIVE mode mobility allows a range of network solutions to match particular deployment conditions and operator preferences.</w:t>
      </w:r>
    </w:p>
    <w:p w14:paraId="58B0C38F" w14:textId="77777777" w:rsidR="00510E38" w:rsidRPr="00B9432C" w:rsidRDefault="00510E38">
      <w:pPr>
        <w:pStyle w:val="TOC1"/>
        <w:rPr>
          <w:rFonts w:asciiTheme="minorHAnsi" w:eastAsiaTheme="minorEastAsia" w:hAnsiTheme="minorHAnsi" w:cstheme="minorBidi"/>
          <w:b w:val="0"/>
          <w:sz w:val="22"/>
          <w:lang w:eastAsia="sv-SE"/>
        </w:rPr>
      </w:pPr>
      <w:r>
        <w:t>Observation 2</w:t>
      </w:r>
      <w:r w:rsidRPr="00B9432C">
        <w:rPr>
          <w:rFonts w:asciiTheme="minorHAnsi" w:eastAsiaTheme="minorEastAsia" w:hAnsiTheme="minorHAnsi" w:cstheme="minorBidi"/>
          <w:b w:val="0"/>
          <w:sz w:val="22"/>
          <w:lang w:eastAsia="sv-SE"/>
        </w:rPr>
        <w:tab/>
      </w:r>
      <w:r>
        <w:t>In case the UE knows that a set of away MRSs belong to the same node it may e.g. use this knowledge when deciding if the time-to-trigger (TTT) have to be reset or not.</w:t>
      </w:r>
    </w:p>
    <w:p w14:paraId="104B1F17" w14:textId="77777777" w:rsidR="00510E38" w:rsidRPr="00B9432C" w:rsidRDefault="00510E38">
      <w:pPr>
        <w:pStyle w:val="TOC1"/>
        <w:rPr>
          <w:rFonts w:asciiTheme="minorHAnsi" w:eastAsiaTheme="minorEastAsia" w:hAnsiTheme="minorHAnsi" w:cstheme="minorBidi"/>
          <w:b w:val="0"/>
          <w:sz w:val="22"/>
          <w:lang w:eastAsia="sv-SE"/>
        </w:rPr>
      </w:pPr>
      <w:r>
        <w:t>Observation 3</w:t>
      </w:r>
      <w:r w:rsidRPr="00B9432C">
        <w:rPr>
          <w:rFonts w:asciiTheme="minorHAnsi" w:eastAsiaTheme="minorEastAsia" w:hAnsiTheme="minorHAnsi" w:cstheme="minorBidi"/>
          <w:b w:val="0"/>
          <w:sz w:val="22"/>
          <w:lang w:eastAsia="sv-SE"/>
        </w:rPr>
        <w:tab/>
      </w:r>
      <w:r>
        <w:t>In case the UE knows that a set of away MRSs belong to the same node it may e.g. use this knowledge to generate a composite estimate that may better reflect the quality the UE can expect after a handover.</w:t>
      </w:r>
    </w:p>
    <w:p w14:paraId="2CF47C8A" w14:textId="77777777" w:rsidR="00510E38" w:rsidRPr="00B9432C" w:rsidRDefault="00510E38">
      <w:pPr>
        <w:pStyle w:val="TOC1"/>
        <w:rPr>
          <w:rFonts w:asciiTheme="minorHAnsi" w:eastAsiaTheme="minorEastAsia" w:hAnsiTheme="minorHAnsi" w:cstheme="minorBidi"/>
          <w:b w:val="0"/>
          <w:sz w:val="22"/>
          <w:lang w:eastAsia="sv-SE"/>
        </w:rPr>
      </w:pPr>
      <w:r>
        <w:t>Observation 4</w:t>
      </w:r>
      <w:r w:rsidRPr="00B9432C">
        <w:rPr>
          <w:rFonts w:asciiTheme="minorHAnsi" w:eastAsiaTheme="minorEastAsia" w:hAnsiTheme="minorHAnsi" w:cstheme="minorBidi"/>
          <w:b w:val="0"/>
          <w:sz w:val="22"/>
          <w:lang w:eastAsia="sv-SE"/>
        </w:rPr>
        <w:tab/>
      </w:r>
      <w:r>
        <w:t>The cost of providing the UE with information related to grouping of MRSs may be significant.</w:t>
      </w:r>
    </w:p>
    <w:p w14:paraId="3A5A830A" w14:textId="77777777" w:rsidR="00510E38" w:rsidRPr="00B9432C" w:rsidRDefault="00510E38">
      <w:pPr>
        <w:pStyle w:val="TOC1"/>
        <w:rPr>
          <w:rFonts w:asciiTheme="minorHAnsi" w:eastAsiaTheme="minorEastAsia" w:hAnsiTheme="minorHAnsi" w:cstheme="minorBidi"/>
          <w:b w:val="0"/>
          <w:sz w:val="22"/>
          <w:lang w:eastAsia="sv-SE"/>
        </w:rPr>
      </w:pPr>
      <w:r>
        <w:t>Observation 5</w:t>
      </w:r>
      <w:r w:rsidRPr="00B9432C">
        <w:rPr>
          <w:rFonts w:asciiTheme="minorHAnsi" w:eastAsiaTheme="minorEastAsia" w:hAnsiTheme="minorHAnsi" w:cstheme="minorBidi"/>
          <w:b w:val="0"/>
          <w:sz w:val="22"/>
          <w:lang w:eastAsia="sv-SE"/>
        </w:rPr>
        <w:tab/>
      </w:r>
      <w:r>
        <w:t>To enable non-serving cell MRS grouping, cell identifier (CID) info may need to be associated with the MRS transmissions.</w:t>
      </w:r>
    </w:p>
    <w:p w14:paraId="3D61E65B" w14:textId="77777777" w:rsidR="00510E38" w:rsidRPr="00B9432C" w:rsidRDefault="00510E38">
      <w:pPr>
        <w:pStyle w:val="TOC1"/>
        <w:rPr>
          <w:rFonts w:asciiTheme="minorHAnsi" w:eastAsiaTheme="minorEastAsia" w:hAnsiTheme="minorHAnsi" w:cstheme="minorBidi"/>
          <w:b w:val="0"/>
          <w:sz w:val="22"/>
          <w:lang w:eastAsia="sv-SE"/>
        </w:rPr>
      </w:pPr>
      <w:r>
        <w:t>Observation 6</w:t>
      </w:r>
      <w:r w:rsidRPr="00B9432C">
        <w:rPr>
          <w:rFonts w:asciiTheme="minorHAnsi" w:eastAsiaTheme="minorEastAsia" w:hAnsiTheme="minorHAnsi" w:cstheme="minorBidi"/>
          <w:b w:val="0"/>
          <w:sz w:val="22"/>
          <w:lang w:eastAsia="sv-SE"/>
        </w:rPr>
        <w:tab/>
      </w:r>
      <w:r>
        <w:t>It is preferable to associate the local CID info in the MRS due to lower resource usage impact.</w:t>
      </w:r>
    </w:p>
    <w:p w14:paraId="6FCF1516" w14:textId="77777777" w:rsidR="00510E38" w:rsidRPr="00B9432C" w:rsidRDefault="00510E38">
      <w:pPr>
        <w:pStyle w:val="TOC1"/>
        <w:rPr>
          <w:rFonts w:asciiTheme="minorHAnsi" w:eastAsiaTheme="minorEastAsia" w:hAnsiTheme="minorHAnsi" w:cstheme="minorBidi"/>
          <w:b w:val="0"/>
          <w:sz w:val="22"/>
          <w:lang w:eastAsia="sv-SE"/>
        </w:rPr>
      </w:pPr>
      <w:r>
        <w:t>Observation 7</w:t>
      </w:r>
      <w:r w:rsidRPr="00B9432C">
        <w:rPr>
          <w:rFonts w:asciiTheme="minorHAnsi" w:eastAsiaTheme="minorEastAsia" w:hAnsiTheme="minorHAnsi" w:cstheme="minorBidi"/>
          <w:b w:val="0"/>
          <w:sz w:val="22"/>
          <w:lang w:eastAsia="sv-SE"/>
        </w:rPr>
        <w:tab/>
      </w:r>
      <w:r>
        <w:t>In wider-band MRS configurations, the inclusion of CID may not imply a significant resource usage increase.</w:t>
      </w:r>
    </w:p>
    <w:p w14:paraId="7668D9A3" w14:textId="77777777" w:rsidR="00510E38" w:rsidRPr="00B9432C" w:rsidRDefault="00510E38">
      <w:pPr>
        <w:pStyle w:val="TOC1"/>
        <w:rPr>
          <w:rFonts w:asciiTheme="minorHAnsi" w:eastAsiaTheme="minorEastAsia" w:hAnsiTheme="minorHAnsi" w:cstheme="minorBidi"/>
          <w:b w:val="0"/>
          <w:sz w:val="22"/>
          <w:lang w:eastAsia="sv-SE"/>
        </w:rPr>
      </w:pPr>
      <w:r>
        <w:t>Observation 8</w:t>
      </w:r>
      <w:r w:rsidRPr="00B9432C">
        <w:rPr>
          <w:rFonts w:asciiTheme="minorHAnsi" w:eastAsiaTheme="minorEastAsia" w:hAnsiTheme="minorHAnsi" w:cstheme="minorBidi"/>
          <w:b w:val="0"/>
          <w:sz w:val="22"/>
          <w:lang w:eastAsia="sv-SE"/>
        </w:rPr>
        <w:tab/>
      </w:r>
      <w:r>
        <w:t>CID information transmission in MRS consumes system resources.</w:t>
      </w:r>
    </w:p>
    <w:p w14:paraId="42D33B8B" w14:textId="44206CE6" w:rsidR="008E065E" w:rsidRDefault="008E065E" w:rsidP="00AE0E16">
      <w:pPr>
        <w:pStyle w:val="BodyText"/>
        <w:spacing w:line="360" w:lineRule="auto"/>
        <w:rPr>
          <w:b/>
          <w:bCs/>
        </w:rPr>
      </w:pPr>
      <w:r>
        <w:rPr>
          <w:b/>
          <w:bCs/>
        </w:rPr>
        <w:fldChar w:fldCharType="end"/>
      </w:r>
    </w:p>
    <w:p w14:paraId="661C37B4" w14:textId="1C7A6FC6" w:rsidR="00B47E43" w:rsidRPr="00A5758B" w:rsidRDefault="008E065E" w:rsidP="00B9432C">
      <w:pPr>
        <w:pStyle w:val="BodyText"/>
      </w:pPr>
      <w:r w:rsidRPr="00A5758B">
        <w:t xml:space="preserve">Based on the discussion in section </w:t>
      </w:r>
      <w:r w:rsidRPr="00A5758B">
        <w:rPr>
          <w:b/>
          <w:highlight w:val="cyan"/>
        </w:rPr>
        <w:fldChar w:fldCharType="begin"/>
      </w:r>
      <w:r w:rsidRPr="00A5758B">
        <w:instrText xml:space="preserve"> REF _Ref178064866 \r \h </w:instrText>
      </w:r>
      <w:r w:rsidR="00A5758B">
        <w:rPr>
          <w:highlight w:val="cyan"/>
        </w:rPr>
        <w:instrText xml:space="preserve"> \* MERGEFORMAT </w:instrText>
      </w:r>
      <w:r w:rsidRPr="00A5758B">
        <w:rPr>
          <w:b/>
          <w:highlight w:val="cyan"/>
        </w:rPr>
      </w:r>
      <w:r w:rsidRPr="00A5758B">
        <w:rPr>
          <w:b/>
          <w:highlight w:val="cyan"/>
        </w:rPr>
        <w:fldChar w:fldCharType="separate"/>
      </w:r>
      <w:r w:rsidR="00D17D6A" w:rsidRPr="00A5758B">
        <w:t>2</w:t>
      </w:r>
      <w:r w:rsidRPr="00A5758B">
        <w:rPr>
          <w:b/>
          <w:highlight w:val="cyan"/>
        </w:rPr>
        <w:fldChar w:fldCharType="end"/>
      </w:r>
      <w:r w:rsidRPr="00A5758B">
        <w:t xml:space="preserve"> we propose the following:</w:t>
      </w:r>
    </w:p>
    <w:p w14:paraId="57A3D850" w14:textId="77777777" w:rsidR="00510E38" w:rsidRPr="00B9432C" w:rsidRDefault="008E065E">
      <w:pPr>
        <w:pStyle w:val="TOC1"/>
        <w:rPr>
          <w:rFonts w:asciiTheme="minorHAnsi" w:eastAsiaTheme="minorEastAsia" w:hAnsiTheme="minorHAnsi" w:cstheme="minorBidi"/>
          <w:b w:val="0"/>
          <w:sz w:val="22"/>
          <w:lang w:eastAsia="sv-SE"/>
        </w:rPr>
      </w:pPr>
      <w:r w:rsidRPr="00CB456D">
        <w:rPr>
          <w:bCs/>
        </w:rPr>
        <w:fldChar w:fldCharType="begin"/>
      </w:r>
      <w:r w:rsidRPr="00CB456D">
        <w:rPr>
          <w:bCs/>
        </w:rPr>
        <w:instrText xml:space="preserve"> TOC \f \n \p " " \t "Proposal;1" </w:instrText>
      </w:r>
      <w:r w:rsidRPr="00CB456D">
        <w:rPr>
          <w:bCs/>
        </w:rPr>
        <w:fldChar w:fldCharType="separate"/>
      </w:r>
      <w:r w:rsidR="00510E38">
        <w:t>Proposal 1</w:t>
      </w:r>
      <w:r w:rsidR="00510E38" w:rsidRPr="00B9432C">
        <w:rPr>
          <w:rFonts w:asciiTheme="minorHAnsi" w:eastAsiaTheme="minorEastAsia" w:hAnsiTheme="minorHAnsi" w:cstheme="minorBidi"/>
          <w:b w:val="0"/>
          <w:sz w:val="22"/>
          <w:lang w:eastAsia="sv-SE"/>
        </w:rPr>
        <w:tab/>
      </w:r>
      <w:r w:rsidR="00510E38">
        <w:t>The inclusion CID info in MRS, or other grouping support features, should be configurable by the NW.</w:t>
      </w:r>
    </w:p>
    <w:p w14:paraId="3EA4C0E7" w14:textId="31F55CC5" w:rsidR="008E065E" w:rsidRPr="00CE0424" w:rsidRDefault="008E065E" w:rsidP="00AE0E16">
      <w:pPr>
        <w:spacing w:line="360" w:lineRule="auto"/>
        <w:rPr>
          <w:b/>
          <w:bCs/>
        </w:rPr>
      </w:pPr>
      <w:r w:rsidRPr="00CB456D">
        <w:rPr>
          <w:b/>
          <w:bCs/>
        </w:rPr>
        <w:fldChar w:fldCharType="end"/>
      </w:r>
    </w:p>
    <w:p w14:paraId="3CA25FCB" w14:textId="5A2770BE" w:rsidR="00F507D1" w:rsidRPr="00CE0424" w:rsidRDefault="00F507D1" w:rsidP="00AE0E16">
      <w:pPr>
        <w:pStyle w:val="Heading1"/>
        <w:spacing w:line="360" w:lineRule="auto"/>
      </w:pPr>
      <w:bookmarkStart w:id="35" w:name="_In-sequence_SDU_delivery"/>
      <w:bookmarkEnd w:id="35"/>
      <w:r w:rsidRPr="00CE0424">
        <w:t>References</w:t>
      </w:r>
    </w:p>
    <w:p w14:paraId="6C7E840E" w14:textId="404685F5" w:rsidR="003A7EF3" w:rsidRPr="00B9432C" w:rsidRDefault="00510E38" w:rsidP="00510E38">
      <w:pPr>
        <w:pStyle w:val="Reference"/>
      </w:pPr>
      <w:bookmarkStart w:id="36" w:name="_Ref174151459"/>
      <w:bookmarkStart w:id="37" w:name="_Ref189809556"/>
      <w:bookmarkStart w:id="38" w:name="_Ref458165837"/>
      <w:r w:rsidRPr="00510E38">
        <w:rPr>
          <w:rFonts w:cs="Arial"/>
          <w:color w:val="000000"/>
          <w:szCs w:val="16"/>
        </w:rPr>
        <w:t>R1-1611914</w:t>
      </w:r>
      <w:r w:rsidR="002F0B88" w:rsidRPr="002F0B88">
        <w:t>,</w:t>
      </w:r>
      <w:r w:rsidR="00CD69C4">
        <w:t>”</w:t>
      </w:r>
      <w:r w:rsidR="002F0B88" w:rsidRPr="002F0B88">
        <w:t>NR Synchronization signals for idle and connected mode mobility</w:t>
      </w:r>
      <w:r w:rsidR="003A1D21">
        <w:t>”</w:t>
      </w:r>
      <w:r w:rsidR="002F0B88" w:rsidRPr="002F0B88">
        <w:t>, Ericsson</w:t>
      </w:r>
      <w:bookmarkEnd w:id="36"/>
      <w:bookmarkEnd w:id="37"/>
      <w:bookmarkEnd w:id="38"/>
      <w:r w:rsidR="00E038BC" w:rsidRPr="005E65C5">
        <w:rPr>
          <w:lang w:val="en-US"/>
        </w:rPr>
        <w:t xml:space="preserve"> </w:t>
      </w:r>
    </w:p>
    <w:p w14:paraId="61098724" w14:textId="24F33506" w:rsidR="00A00591" w:rsidRPr="00E038BC" w:rsidRDefault="00A00591" w:rsidP="00A00591">
      <w:pPr>
        <w:pStyle w:val="Reference"/>
      </w:pPr>
      <w:r w:rsidRPr="00A00591">
        <w:t>R1-1611915</w:t>
      </w:r>
      <w:r w:rsidRPr="00A00591">
        <w:tab/>
      </w:r>
      <w:r>
        <w:t xml:space="preserve"> “</w:t>
      </w:r>
      <w:r w:rsidRPr="00A00591">
        <w:t>On NR DL mob</w:t>
      </w:r>
      <w:r>
        <w:t>ility measurement signal design”</w:t>
      </w:r>
      <w:r w:rsidR="0070636F">
        <w:t>,</w:t>
      </w:r>
      <w:bookmarkStart w:id="39" w:name="_GoBack"/>
      <w:bookmarkEnd w:id="39"/>
      <w:r>
        <w:t xml:space="preserve"> </w:t>
      </w:r>
      <w:r w:rsidRPr="00A00591">
        <w:t>Ericsson</w:t>
      </w:r>
    </w:p>
    <w:sectPr w:rsidR="00A00591" w:rsidRPr="00E038B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3364" w14:textId="77777777" w:rsidR="00753AD2" w:rsidRDefault="00753AD2">
      <w:r>
        <w:separator/>
      </w:r>
    </w:p>
  </w:endnote>
  <w:endnote w:type="continuationSeparator" w:id="0">
    <w:p w14:paraId="54DCBE78" w14:textId="77777777" w:rsidR="00753AD2" w:rsidRDefault="00753AD2">
      <w:r>
        <w:continuationSeparator/>
      </w:r>
    </w:p>
  </w:endnote>
  <w:endnote w:type="continuationNotice" w:id="1">
    <w:p w14:paraId="685D16C4" w14:textId="77777777" w:rsidR="00753AD2" w:rsidRDefault="00753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5148C38" w:rsidR="003A091A" w:rsidRDefault="003A09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53A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3AD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D6425" w14:textId="77777777" w:rsidR="00753AD2" w:rsidRDefault="00753AD2">
      <w:r>
        <w:separator/>
      </w:r>
    </w:p>
  </w:footnote>
  <w:footnote w:type="continuationSeparator" w:id="0">
    <w:p w14:paraId="272BF630" w14:textId="77777777" w:rsidR="00753AD2" w:rsidRDefault="00753AD2">
      <w:r>
        <w:continuationSeparator/>
      </w:r>
    </w:p>
  </w:footnote>
  <w:footnote w:type="continuationNotice" w:id="1">
    <w:p w14:paraId="2A54A3C7" w14:textId="77777777" w:rsidR="00753AD2" w:rsidRDefault="00753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3A091A" w:rsidRDefault="003A09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2A8BD7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3BC59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846200"/>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21AA5"/>
    <w:multiLevelType w:val="hybridMultilevel"/>
    <w:tmpl w:val="DA104F34"/>
    <w:lvl w:ilvl="0" w:tplc="F432D88E">
      <w:start w:val="1"/>
      <w:numFmt w:val="bullet"/>
      <w:lvlText w:val="›"/>
      <w:lvlJc w:val="left"/>
      <w:pPr>
        <w:tabs>
          <w:tab w:val="num" w:pos="720"/>
        </w:tabs>
        <w:ind w:left="720" w:hanging="360"/>
      </w:pPr>
      <w:rPr>
        <w:rFonts w:ascii="Arial" w:hAnsi="Arial" w:hint="default"/>
      </w:rPr>
    </w:lvl>
    <w:lvl w:ilvl="1" w:tplc="42341D5E">
      <w:numFmt w:val="bullet"/>
      <w:lvlText w:val="–"/>
      <w:lvlJc w:val="left"/>
      <w:pPr>
        <w:tabs>
          <w:tab w:val="num" w:pos="1440"/>
        </w:tabs>
        <w:ind w:left="1440" w:hanging="360"/>
      </w:pPr>
      <w:rPr>
        <w:rFonts w:ascii="Ericsson Capital TT" w:hAnsi="Ericsson Capital TT" w:hint="default"/>
      </w:rPr>
    </w:lvl>
    <w:lvl w:ilvl="2" w:tplc="F72253F6" w:tentative="1">
      <w:start w:val="1"/>
      <w:numFmt w:val="bullet"/>
      <w:lvlText w:val="›"/>
      <w:lvlJc w:val="left"/>
      <w:pPr>
        <w:tabs>
          <w:tab w:val="num" w:pos="2160"/>
        </w:tabs>
        <w:ind w:left="2160" w:hanging="360"/>
      </w:pPr>
      <w:rPr>
        <w:rFonts w:ascii="Arial" w:hAnsi="Arial" w:hint="default"/>
      </w:rPr>
    </w:lvl>
    <w:lvl w:ilvl="3" w:tplc="5AB0AD60" w:tentative="1">
      <w:start w:val="1"/>
      <w:numFmt w:val="bullet"/>
      <w:lvlText w:val="›"/>
      <w:lvlJc w:val="left"/>
      <w:pPr>
        <w:tabs>
          <w:tab w:val="num" w:pos="2880"/>
        </w:tabs>
        <w:ind w:left="2880" w:hanging="360"/>
      </w:pPr>
      <w:rPr>
        <w:rFonts w:ascii="Arial" w:hAnsi="Arial" w:hint="default"/>
      </w:rPr>
    </w:lvl>
    <w:lvl w:ilvl="4" w:tplc="C4B60F74" w:tentative="1">
      <w:start w:val="1"/>
      <w:numFmt w:val="bullet"/>
      <w:lvlText w:val="›"/>
      <w:lvlJc w:val="left"/>
      <w:pPr>
        <w:tabs>
          <w:tab w:val="num" w:pos="3600"/>
        </w:tabs>
        <w:ind w:left="3600" w:hanging="360"/>
      </w:pPr>
      <w:rPr>
        <w:rFonts w:ascii="Arial" w:hAnsi="Arial" w:hint="default"/>
      </w:rPr>
    </w:lvl>
    <w:lvl w:ilvl="5" w:tplc="3F6A2FE0" w:tentative="1">
      <w:start w:val="1"/>
      <w:numFmt w:val="bullet"/>
      <w:lvlText w:val="›"/>
      <w:lvlJc w:val="left"/>
      <w:pPr>
        <w:tabs>
          <w:tab w:val="num" w:pos="4320"/>
        </w:tabs>
        <w:ind w:left="4320" w:hanging="360"/>
      </w:pPr>
      <w:rPr>
        <w:rFonts w:ascii="Arial" w:hAnsi="Arial" w:hint="default"/>
      </w:rPr>
    </w:lvl>
    <w:lvl w:ilvl="6" w:tplc="0018070C" w:tentative="1">
      <w:start w:val="1"/>
      <w:numFmt w:val="bullet"/>
      <w:lvlText w:val="›"/>
      <w:lvlJc w:val="left"/>
      <w:pPr>
        <w:tabs>
          <w:tab w:val="num" w:pos="5040"/>
        </w:tabs>
        <w:ind w:left="5040" w:hanging="360"/>
      </w:pPr>
      <w:rPr>
        <w:rFonts w:ascii="Arial" w:hAnsi="Arial" w:hint="default"/>
      </w:rPr>
    </w:lvl>
    <w:lvl w:ilvl="7" w:tplc="C1AA1F58" w:tentative="1">
      <w:start w:val="1"/>
      <w:numFmt w:val="bullet"/>
      <w:lvlText w:val="›"/>
      <w:lvlJc w:val="left"/>
      <w:pPr>
        <w:tabs>
          <w:tab w:val="num" w:pos="5760"/>
        </w:tabs>
        <w:ind w:left="5760" w:hanging="360"/>
      </w:pPr>
      <w:rPr>
        <w:rFonts w:ascii="Arial" w:hAnsi="Arial" w:hint="default"/>
      </w:rPr>
    </w:lvl>
    <w:lvl w:ilvl="8" w:tplc="CC5A238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B468B"/>
    <w:multiLevelType w:val="hybridMultilevel"/>
    <w:tmpl w:val="2E62EE72"/>
    <w:lvl w:ilvl="0" w:tplc="40323B4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2109AB"/>
    <w:multiLevelType w:val="hybridMultilevel"/>
    <w:tmpl w:val="17461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733DC"/>
    <w:multiLevelType w:val="hybridMultilevel"/>
    <w:tmpl w:val="70201262"/>
    <w:lvl w:ilvl="0" w:tplc="8A4AB228">
      <w:start w:val="1"/>
      <w:numFmt w:val="bullet"/>
      <w:lvlText w:val="›"/>
      <w:lvlJc w:val="left"/>
      <w:pPr>
        <w:tabs>
          <w:tab w:val="num" w:pos="720"/>
        </w:tabs>
        <w:ind w:left="720" w:hanging="360"/>
      </w:pPr>
      <w:rPr>
        <w:rFonts w:ascii="Arial" w:hAnsi="Arial" w:hint="default"/>
      </w:rPr>
    </w:lvl>
    <w:lvl w:ilvl="1" w:tplc="54C0A422">
      <w:numFmt w:val="bullet"/>
      <w:lvlText w:val="–"/>
      <w:lvlJc w:val="left"/>
      <w:pPr>
        <w:tabs>
          <w:tab w:val="num" w:pos="1440"/>
        </w:tabs>
        <w:ind w:left="1440" w:hanging="360"/>
      </w:pPr>
      <w:rPr>
        <w:rFonts w:ascii="Ericsson Capital TT" w:hAnsi="Ericsson Capital TT" w:hint="default"/>
      </w:rPr>
    </w:lvl>
    <w:lvl w:ilvl="2" w:tplc="40508E54" w:tentative="1">
      <w:start w:val="1"/>
      <w:numFmt w:val="bullet"/>
      <w:lvlText w:val="›"/>
      <w:lvlJc w:val="left"/>
      <w:pPr>
        <w:tabs>
          <w:tab w:val="num" w:pos="2160"/>
        </w:tabs>
        <w:ind w:left="2160" w:hanging="360"/>
      </w:pPr>
      <w:rPr>
        <w:rFonts w:ascii="Arial" w:hAnsi="Arial" w:hint="default"/>
      </w:rPr>
    </w:lvl>
    <w:lvl w:ilvl="3" w:tplc="CD8E46F8" w:tentative="1">
      <w:start w:val="1"/>
      <w:numFmt w:val="bullet"/>
      <w:lvlText w:val="›"/>
      <w:lvlJc w:val="left"/>
      <w:pPr>
        <w:tabs>
          <w:tab w:val="num" w:pos="2880"/>
        </w:tabs>
        <w:ind w:left="2880" w:hanging="360"/>
      </w:pPr>
      <w:rPr>
        <w:rFonts w:ascii="Arial" w:hAnsi="Arial" w:hint="default"/>
      </w:rPr>
    </w:lvl>
    <w:lvl w:ilvl="4" w:tplc="FEC093C2" w:tentative="1">
      <w:start w:val="1"/>
      <w:numFmt w:val="bullet"/>
      <w:lvlText w:val="›"/>
      <w:lvlJc w:val="left"/>
      <w:pPr>
        <w:tabs>
          <w:tab w:val="num" w:pos="3600"/>
        </w:tabs>
        <w:ind w:left="3600" w:hanging="360"/>
      </w:pPr>
      <w:rPr>
        <w:rFonts w:ascii="Arial" w:hAnsi="Arial" w:hint="default"/>
      </w:rPr>
    </w:lvl>
    <w:lvl w:ilvl="5" w:tplc="E5FEF834" w:tentative="1">
      <w:start w:val="1"/>
      <w:numFmt w:val="bullet"/>
      <w:lvlText w:val="›"/>
      <w:lvlJc w:val="left"/>
      <w:pPr>
        <w:tabs>
          <w:tab w:val="num" w:pos="4320"/>
        </w:tabs>
        <w:ind w:left="4320" w:hanging="360"/>
      </w:pPr>
      <w:rPr>
        <w:rFonts w:ascii="Arial" w:hAnsi="Arial" w:hint="default"/>
      </w:rPr>
    </w:lvl>
    <w:lvl w:ilvl="6" w:tplc="9822E3B2" w:tentative="1">
      <w:start w:val="1"/>
      <w:numFmt w:val="bullet"/>
      <w:lvlText w:val="›"/>
      <w:lvlJc w:val="left"/>
      <w:pPr>
        <w:tabs>
          <w:tab w:val="num" w:pos="5040"/>
        </w:tabs>
        <w:ind w:left="5040" w:hanging="360"/>
      </w:pPr>
      <w:rPr>
        <w:rFonts w:ascii="Arial" w:hAnsi="Arial" w:hint="default"/>
      </w:rPr>
    </w:lvl>
    <w:lvl w:ilvl="7" w:tplc="D9B47614" w:tentative="1">
      <w:start w:val="1"/>
      <w:numFmt w:val="bullet"/>
      <w:lvlText w:val="›"/>
      <w:lvlJc w:val="left"/>
      <w:pPr>
        <w:tabs>
          <w:tab w:val="num" w:pos="5760"/>
        </w:tabs>
        <w:ind w:left="5760" w:hanging="360"/>
      </w:pPr>
      <w:rPr>
        <w:rFonts w:ascii="Arial" w:hAnsi="Arial" w:hint="default"/>
      </w:rPr>
    </w:lvl>
    <w:lvl w:ilvl="8" w:tplc="75DC07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B6F35"/>
    <w:multiLevelType w:val="hybridMultilevel"/>
    <w:tmpl w:val="3F945E04"/>
    <w:lvl w:ilvl="0" w:tplc="ECFC14D2">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7"/>
  </w:num>
  <w:num w:numId="4">
    <w:abstractNumId w:val="18"/>
  </w:num>
  <w:num w:numId="5">
    <w:abstractNumId w:val="14"/>
  </w:num>
  <w:num w:numId="6">
    <w:abstractNumId w:val="21"/>
  </w:num>
  <w:num w:numId="7">
    <w:abstractNumId w:val="28"/>
  </w:num>
  <w:num w:numId="8">
    <w:abstractNumId w:val="15"/>
  </w:num>
  <w:num w:numId="9">
    <w:abstractNumId w:val="11"/>
  </w:num>
  <w:num w:numId="10">
    <w:abstractNumId w:val="3"/>
  </w:num>
  <w:num w:numId="11">
    <w:abstractNumId w:val="2"/>
  </w:num>
  <w:num w:numId="12">
    <w:abstractNumId w:val="1"/>
  </w:num>
  <w:num w:numId="13">
    <w:abstractNumId w:val="26"/>
  </w:num>
  <w:num w:numId="14">
    <w:abstractNumId w:val="0"/>
  </w:num>
  <w:num w:numId="15">
    <w:abstractNumId w:val="13"/>
  </w:num>
  <w:num w:numId="16">
    <w:abstractNumId w:val="29"/>
  </w:num>
  <w:num w:numId="17">
    <w:abstractNumId w:val="19"/>
  </w:num>
  <w:num w:numId="18">
    <w:abstractNumId w:val="24"/>
  </w:num>
  <w:num w:numId="19">
    <w:abstractNumId w:val="7"/>
  </w:num>
  <w:num w:numId="20">
    <w:abstractNumId w:val="16"/>
  </w:num>
  <w:num w:numId="21">
    <w:abstractNumId w:val="9"/>
  </w:num>
  <w:num w:numId="22">
    <w:abstractNumId w:val="5"/>
  </w:num>
  <w:num w:numId="23">
    <w:abstractNumId w:val="22"/>
  </w:num>
  <w:num w:numId="24">
    <w:abstractNumId w:val="20"/>
  </w:num>
  <w:num w:numId="25">
    <w:abstractNumId w:val="12"/>
  </w:num>
  <w:num w:numId="26">
    <w:abstractNumId w:val="27"/>
  </w:num>
  <w:num w:numId="27">
    <w:abstractNumId w:val="6"/>
  </w:num>
  <w:num w:numId="28">
    <w:abstractNumId w:val="10"/>
  </w:num>
  <w:num w:numId="29">
    <w:abstractNumId w:val="8"/>
  </w:num>
  <w:num w:numId="30">
    <w:abstractNumId w:val="30"/>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4031"/>
    <w:rsid w:val="00015154"/>
    <w:rsid w:val="00015D15"/>
    <w:rsid w:val="00015F6F"/>
    <w:rsid w:val="0002564D"/>
    <w:rsid w:val="00025ECA"/>
    <w:rsid w:val="000266D4"/>
    <w:rsid w:val="0003178D"/>
    <w:rsid w:val="000325B8"/>
    <w:rsid w:val="00032982"/>
    <w:rsid w:val="000340C8"/>
    <w:rsid w:val="00034C15"/>
    <w:rsid w:val="00036BA1"/>
    <w:rsid w:val="000422E2"/>
    <w:rsid w:val="00042F22"/>
    <w:rsid w:val="000444EF"/>
    <w:rsid w:val="000476CE"/>
    <w:rsid w:val="000505C9"/>
    <w:rsid w:val="00052A07"/>
    <w:rsid w:val="000534E3"/>
    <w:rsid w:val="0005606A"/>
    <w:rsid w:val="0005666E"/>
    <w:rsid w:val="00057117"/>
    <w:rsid w:val="000616E7"/>
    <w:rsid w:val="0006478A"/>
    <w:rsid w:val="0006487E"/>
    <w:rsid w:val="00065E1A"/>
    <w:rsid w:val="0007265B"/>
    <w:rsid w:val="00076C39"/>
    <w:rsid w:val="00077E5F"/>
    <w:rsid w:val="0008036A"/>
    <w:rsid w:val="00081AE6"/>
    <w:rsid w:val="000855EB"/>
    <w:rsid w:val="00085B52"/>
    <w:rsid w:val="000866F2"/>
    <w:rsid w:val="00086910"/>
    <w:rsid w:val="0008736E"/>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634"/>
    <w:rsid w:val="000B7B33"/>
    <w:rsid w:val="000C165A"/>
    <w:rsid w:val="000C2E19"/>
    <w:rsid w:val="000C6391"/>
    <w:rsid w:val="000D0D07"/>
    <w:rsid w:val="000D4797"/>
    <w:rsid w:val="000E0527"/>
    <w:rsid w:val="000E17AD"/>
    <w:rsid w:val="000E1A1F"/>
    <w:rsid w:val="000E1E92"/>
    <w:rsid w:val="000F06D6"/>
    <w:rsid w:val="000F0839"/>
    <w:rsid w:val="000F0EB1"/>
    <w:rsid w:val="000F1106"/>
    <w:rsid w:val="000F23D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5595C"/>
    <w:rsid w:val="0016360E"/>
    <w:rsid w:val="00164D4A"/>
    <w:rsid w:val="001659C1"/>
    <w:rsid w:val="00166E7F"/>
    <w:rsid w:val="00170546"/>
    <w:rsid w:val="00170C0D"/>
    <w:rsid w:val="00173A8E"/>
    <w:rsid w:val="00174693"/>
    <w:rsid w:val="001748BD"/>
    <w:rsid w:val="00177795"/>
    <w:rsid w:val="0018143F"/>
    <w:rsid w:val="001815D9"/>
    <w:rsid w:val="00183D3A"/>
    <w:rsid w:val="0018412F"/>
    <w:rsid w:val="0018507F"/>
    <w:rsid w:val="001854EE"/>
    <w:rsid w:val="00185502"/>
    <w:rsid w:val="00190AC1"/>
    <w:rsid w:val="0019341A"/>
    <w:rsid w:val="00197DF9"/>
    <w:rsid w:val="001A0FF8"/>
    <w:rsid w:val="001A1987"/>
    <w:rsid w:val="001A2564"/>
    <w:rsid w:val="001A5817"/>
    <w:rsid w:val="001A6173"/>
    <w:rsid w:val="001A6CBA"/>
    <w:rsid w:val="001B089D"/>
    <w:rsid w:val="001B0D97"/>
    <w:rsid w:val="001B23E5"/>
    <w:rsid w:val="001B501F"/>
    <w:rsid w:val="001B5A5D"/>
    <w:rsid w:val="001B69AE"/>
    <w:rsid w:val="001B700F"/>
    <w:rsid w:val="001C1CE5"/>
    <w:rsid w:val="001C3D2A"/>
    <w:rsid w:val="001D51BA"/>
    <w:rsid w:val="001D6342"/>
    <w:rsid w:val="001D6A00"/>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17F12"/>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2F91"/>
    <w:rsid w:val="00273278"/>
    <w:rsid w:val="002737F4"/>
    <w:rsid w:val="002805F5"/>
    <w:rsid w:val="00280751"/>
    <w:rsid w:val="0028280A"/>
    <w:rsid w:val="00286ACD"/>
    <w:rsid w:val="00287838"/>
    <w:rsid w:val="0029002D"/>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B702F"/>
    <w:rsid w:val="002C41E6"/>
    <w:rsid w:val="002D071A"/>
    <w:rsid w:val="002D1464"/>
    <w:rsid w:val="002D34B2"/>
    <w:rsid w:val="002D4A15"/>
    <w:rsid w:val="002D4F72"/>
    <w:rsid w:val="002D7225"/>
    <w:rsid w:val="002D7637"/>
    <w:rsid w:val="002E17F2"/>
    <w:rsid w:val="002E6D28"/>
    <w:rsid w:val="002E7CAE"/>
    <w:rsid w:val="002F0B88"/>
    <w:rsid w:val="002F2771"/>
    <w:rsid w:val="002F37A9"/>
    <w:rsid w:val="002F5BBD"/>
    <w:rsid w:val="002F62AD"/>
    <w:rsid w:val="00301CE6"/>
    <w:rsid w:val="0030256B"/>
    <w:rsid w:val="00302CA2"/>
    <w:rsid w:val="003042A8"/>
    <w:rsid w:val="0030501F"/>
    <w:rsid w:val="0030638C"/>
    <w:rsid w:val="00307BA1"/>
    <w:rsid w:val="003102CA"/>
    <w:rsid w:val="00310A30"/>
    <w:rsid w:val="003110D0"/>
    <w:rsid w:val="00311702"/>
    <w:rsid w:val="00311CC7"/>
    <w:rsid w:val="00311E82"/>
    <w:rsid w:val="00313FD6"/>
    <w:rsid w:val="003143BD"/>
    <w:rsid w:val="00314D7C"/>
    <w:rsid w:val="003203ED"/>
    <w:rsid w:val="003210CD"/>
    <w:rsid w:val="00322C9F"/>
    <w:rsid w:val="003244F4"/>
    <w:rsid w:val="00324D23"/>
    <w:rsid w:val="003268E0"/>
    <w:rsid w:val="00331751"/>
    <w:rsid w:val="00334579"/>
    <w:rsid w:val="00335858"/>
    <w:rsid w:val="0033662A"/>
    <w:rsid w:val="003367D8"/>
    <w:rsid w:val="00336BDA"/>
    <w:rsid w:val="00337F45"/>
    <w:rsid w:val="0034246D"/>
    <w:rsid w:val="00342BD7"/>
    <w:rsid w:val="00343A07"/>
    <w:rsid w:val="00344600"/>
    <w:rsid w:val="00346DB5"/>
    <w:rsid w:val="00347743"/>
    <w:rsid w:val="003477B1"/>
    <w:rsid w:val="00357380"/>
    <w:rsid w:val="003602D9"/>
    <w:rsid w:val="003604CE"/>
    <w:rsid w:val="00361D0E"/>
    <w:rsid w:val="00365F79"/>
    <w:rsid w:val="00366C11"/>
    <w:rsid w:val="00370E47"/>
    <w:rsid w:val="0037274C"/>
    <w:rsid w:val="003742AC"/>
    <w:rsid w:val="003766F3"/>
    <w:rsid w:val="00377CE1"/>
    <w:rsid w:val="00380D6A"/>
    <w:rsid w:val="00384092"/>
    <w:rsid w:val="00385BF0"/>
    <w:rsid w:val="003939FF"/>
    <w:rsid w:val="003947A0"/>
    <w:rsid w:val="003A091A"/>
    <w:rsid w:val="003A1D21"/>
    <w:rsid w:val="003A1EC8"/>
    <w:rsid w:val="003A2223"/>
    <w:rsid w:val="003A2A0F"/>
    <w:rsid w:val="003A45A1"/>
    <w:rsid w:val="003A5B0A"/>
    <w:rsid w:val="003A5C65"/>
    <w:rsid w:val="003A6BAC"/>
    <w:rsid w:val="003A7EF3"/>
    <w:rsid w:val="003B159C"/>
    <w:rsid w:val="003B369F"/>
    <w:rsid w:val="003B36A3"/>
    <w:rsid w:val="003B734F"/>
    <w:rsid w:val="003B7FE5"/>
    <w:rsid w:val="003C11C8"/>
    <w:rsid w:val="003C2702"/>
    <w:rsid w:val="003C5870"/>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13A5"/>
    <w:rsid w:val="0041263E"/>
    <w:rsid w:val="00413AAC"/>
    <w:rsid w:val="00421105"/>
    <w:rsid w:val="004242F4"/>
    <w:rsid w:val="00427248"/>
    <w:rsid w:val="004314DE"/>
    <w:rsid w:val="00437447"/>
    <w:rsid w:val="00441A92"/>
    <w:rsid w:val="00444F56"/>
    <w:rsid w:val="00446488"/>
    <w:rsid w:val="00451219"/>
    <w:rsid w:val="004517AA"/>
    <w:rsid w:val="00452B53"/>
    <w:rsid w:val="00452CAC"/>
    <w:rsid w:val="00457565"/>
    <w:rsid w:val="00457B71"/>
    <w:rsid w:val="004669E2"/>
    <w:rsid w:val="00470C31"/>
    <w:rsid w:val="004734D0"/>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C7513"/>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0E38"/>
    <w:rsid w:val="005116F9"/>
    <w:rsid w:val="005153A7"/>
    <w:rsid w:val="005219CF"/>
    <w:rsid w:val="00533698"/>
    <w:rsid w:val="00534B59"/>
    <w:rsid w:val="00536759"/>
    <w:rsid w:val="00537C62"/>
    <w:rsid w:val="00543986"/>
    <w:rsid w:val="00544D5B"/>
    <w:rsid w:val="00546970"/>
    <w:rsid w:val="00546C74"/>
    <w:rsid w:val="00554E19"/>
    <w:rsid w:val="00555435"/>
    <w:rsid w:val="00557D7C"/>
    <w:rsid w:val="0056121F"/>
    <w:rsid w:val="0057036A"/>
    <w:rsid w:val="00572505"/>
    <w:rsid w:val="00582809"/>
    <w:rsid w:val="0058798C"/>
    <w:rsid w:val="005900FA"/>
    <w:rsid w:val="005935A4"/>
    <w:rsid w:val="005948C2"/>
    <w:rsid w:val="005954DA"/>
    <w:rsid w:val="00595DCA"/>
    <w:rsid w:val="0059779B"/>
    <w:rsid w:val="00597FB3"/>
    <w:rsid w:val="005A209A"/>
    <w:rsid w:val="005A3508"/>
    <w:rsid w:val="005A61E5"/>
    <w:rsid w:val="005A662D"/>
    <w:rsid w:val="005B35D7"/>
    <w:rsid w:val="005B392A"/>
    <w:rsid w:val="005B3AA3"/>
    <w:rsid w:val="005B5F66"/>
    <w:rsid w:val="005B6001"/>
    <w:rsid w:val="005B6F83"/>
    <w:rsid w:val="005C0B51"/>
    <w:rsid w:val="005C0C58"/>
    <w:rsid w:val="005C74FB"/>
    <w:rsid w:val="005D1602"/>
    <w:rsid w:val="005D22E6"/>
    <w:rsid w:val="005D76D8"/>
    <w:rsid w:val="005E385F"/>
    <w:rsid w:val="005E5469"/>
    <w:rsid w:val="005E5B81"/>
    <w:rsid w:val="005F10E8"/>
    <w:rsid w:val="005F2CB1"/>
    <w:rsid w:val="005F3025"/>
    <w:rsid w:val="005F618C"/>
    <w:rsid w:val="005F70BD"/>
    <w:rsid w:val="005F70DE"/>
    <w:rsid w:val="0060283C"/>
    <w:rsid w:val="00604F14"/>
    <w:rsid w:val="00611B83"/>
    <w:rsid w:val="00613257"/>
    <w:rsid w:val="00617C2C"/>
    <w:rsid w:val="00620A71"/>
    <w:rsid w:val="00620D80"/>
    <w:rsid w:val="00621B29"/>
    <w:rsid w:val="006234A6"/>
    <w:rsid w:val="0062431E"/>
    <w:rsid w:val="00624859"/>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2017"/>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409"/>
    <w:rsid w:val="006C508F"/>
    <w:rsid w:val="006C5761"/>
    <w:rsid w:val="006C5EC9"/>
    <w:rsid w:val="006C6059"/>
    <w:rsid w:val="006C7522"/>
    <w:rsid w:val="006D03E3"/>
    <w:rsid w:val="006D1623"/>
    <w:rsid w:val="006D20E1"/>
    <w:rsid w:val="006D2139"/>
    <w:rsid w:val="006D2CB6"/>
    <w:rsid w:val="006D3881"/>
    <w:rsid w:val="006D6F08"/>
    <w:rsid w:val="006E062C"/>
    <w:rsid w:val="006E25B1"/>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636F"/>
    <w:rsid w:val="00707072"/>
    <w:rsid w:val="00707D61"/>
    <w:rsid w:val="00710CE7"/>
    <w:rsid w:val="00712287"/>
    <w:rsid w:val="00712772"/>
    <w:rsid w:val="007148D3"/>
    <w:rsid w:val="0071565A"/>
    <w:rsid w:val="00715B9A"/>
    <w:rsid w:val="00716F2B"/>
    <w:rsid w:val="00720D98"/>
    <w:rsid w:val="00726EA6"/>
    <w:rsid w:val="00727208"/>
    <w:rsid w:val="00727680"/>
    <w:rsid w:val="00730A5D"/>
    <w:rsid w:val="007348B1"/>
    <w:rsid w:val="007362A6"/>
    <w:rsid w:val="007369A2"/>
    <w:rsid w:val="00736D7D"/>
    <w:rsid w:val="00740E58"/>
    <w:rsid w:val="00742371"/>
    <w:rsid w:val="007445A0"/>
    <w:rsid w:val="0074524B"/>
    <w:rsid w:val="00745F13"/>
    <w:rsid w:val="00747D8B"/>
    <w:rsid w:val="00750E8F"/>
    <w:rsid w:val="00751228"/>
    <w:rsid w:val="00753AD2"/>
    <w:rsid w:val="007557B4"/>
    <w:rsid w:val="007571E1"/>
    <w:rsid w:val="007604B2"/>
    <w:rsid w:val="00763252"/>
    <w:rsid w:val="00765281"/>
    <w:rsid w:val="00766385"/>
    <w:rsid w:val="00766BAD"/>
    <w:rsid w:val="007705B8"/>
    <w:rsid w:val="007730BD"/>
    <w:rsid w:val="007755F2"/>
    <w:rsid w:val="0077585D"/>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495B"/>
    <w:rsid w:val="007A512C"/>
    <w:rsid w:val="007A58A6"/>
    <w:rsid w:val="007A7157"/>
    <w:rsid w:val="007B3D2D"/>
    <w:rsid w:val="007B50AE"/>
    <w:rsid w:val="007B51DF"/>
    <w:rsid w:val="007B5283"/>
    <w:rsid w:val="007B71A3"/>
    <w:rsid w:val="007C05DD"/>
    <w:rsid w:val="007C3D18"/>
    <w:rsid w:val="007C60BF"/>
    <w:rsid w:val="007C6A07"/>
    <w:rsid w:val="007C75A1"/>
    <w:rsid w:val="007C77A5"/>
    <w:rsid w:val="007C7FD9"/>
    <w:rsid w:val="007D04E5"/>
    <w:rsid w:val="007D497F"/>
    <w:rsid w:val="007D5901"/>
    <w:rsid w:val="007D7526"/>
    <w:rsid w:val="007E1602"/>
    <w:rsid w:val="007E4610"/>
    <w:rsid w:val="007E4715"/>
    <w:rsid w:val="007E505B"/>
    <w:rsid w:val="007E621D"/>
    <w:rsid w:val="007E7091"/>
    <w:rsid w:val="007F09D8"/>
    <w:rsid w:val="007F1B65"/>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1788"/>
    <w:rsid w:val="00883405"/>
    <w:rsid w:val="00894A88"/>
    <w:rsid w:val="00895386"/>
    <w:rsid w:val="00895561"/>
    <w:rsid w:val="00895AD9"/>
    <w:rsid w:val="008967DC"/>
    <w:rsid w:val="008A21FF"/>
    <w:rsid w:val="008A2CE2"/>
    <w:rsid w:val="008A30AC"/>
    <w:rsid w:val="008A44B8"/>
    <w:rsid w:val="008A51A8"/>
    <w:rsid w:val="008A54C7"/>
    <w:rsid w:val="008A69C1"/>
    <w:rsid w:val="008A77D8"/>
    <w:rsid w:val="008A7A95"/>
    <w:rsid w:val="008B0483"/>
    <w:rsid w:val="008B120C"/>
    <w:rsid w:val="008B51A0"/>
    <w:rsid w:val="008B592A"/>
    <w:rsid w:val="008B73A9"/>
    <w:rsid w:val="008B7B5C"/>
    <w:rsid w:val="008C0C99"/>
    <w:rsid w:val="008C2017"/>
    <w:rsid w:val="008C48E6"/>
    <w:rsid w:val="008C4958"/>
    <w:rsid w:val="008C4BAA"/>
    <w:rsid w:val="008C5A7F"/>
    <w:rsid w:val="008C6AE8"/>
    <w:rsid w:val="008C7573"/>
    <w:rsid w:val="008C76F3"/>
    <w:rsid w:val="008D1A14"/>
    <w:rsid w:val="008D34F1"/>
    <w:rsid w:val="008D39D8"/>
    <w:rsid w:val="008D6D1A"/>
    <w:rsid w:val="008E065E"/>
    <w:rsid w:val="008E0927"/>
    <w:rsid w:val="008E18BF"/>
    <w:rsid w:val="008E1909"/>
    <w:rsid w:val="008F0183"/>
    <w:rsid w:val="008F1EAB"/>
    <w:rsid w:val="008F33DC"/>
    <w:rsid w:val="008F477F"/>
    <w:rsid w:val="00902350"/>
    <w:rsid w:val="00902DBF"/>
    <w:rsid w:val="0090336B"/>
    <w:rsid w:val="00903B34"/>
    <w:rsid w:val="009053AA"/>
    <w:rsid w:val="00906161"/>
    <w:rsid w:val="00906939"/>
    <w:rsid w:val="00907D51"/>
    <w:rsid w:val="00910B7D"/>
    <w:rsid w:val="00911DFB"/>
    <w:rsid w:val="00912C6A"/>
    <w:rsid w:val="009139D9"/>
    <w:rsid w:val="00914AD8"/>
    <w:rsid w:val="00916079"/>
    <w:rsid w:val="00917194"/>
    <w:rsid w:val="00917A8B"/>
    <w:rsid w:val="00917CE9"/>
    <w:rsid w:val="00920BF2"/>
    <w:rsid w:val="009211A2"/>
    <w:rsid w:val="00922010"/>
    <w:rsid w:val="00931BD9"/>
    <w:rsid w:val="009368F3"/>
    <w:rsid w:val="009413F8"/>
    <w:rsid w:val="009414E8"/>
    <w:rsid w:val="00941636"/>
    <w:rsid w:val="00943742"/>
    <w:rsid w:val="00945C05"/>
    <w:rsid w:val="00946945"/>
    <w:rsid w:val="00947713"/>
    <w:rsid w:val="00950DE7"/>
    <w:rsid w:val="00953713"/>
    <w:rsid w:val="00953920"/>
    <w:rsid w:val="00953D47"/>
    <w:rsid w:val="00954D5B"/>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5BEB"/>
    <w:rsid w:val="009960EC"/>
    <w:rsid w:val="009970DD"/>
    <w:rsid w:val="009A0FBA"/>
    <w:rsid w:val="009A1601"/>
    <w:rsid w:val="009A2C1D"/>
    <w:rsid w:val="009A462D"/>
    <w:rsid w:val="009A5CBA"/>
    <w:rsid w:val="009B1F30"/>
    <w:rsid w:val="009B3AC2"/>
    <w:rsid w:val="009B4DF4"/>
    <w:rsid w:val="009B4FF0"/>
    <w:rsid w:val="009B564E"/>
    <w:rsid w:val="009B7E87"/>
    <w:rsid w:val="009C11C1"/>
    <w:rsid w:val="009C2B48"/>
    <w:rsid w:val="009C2D17"/>
    <w:rsid w:val="009C3C8C"/>
    <w:rsid w:val="009C403E"/>
    <w:rsid w:val="009C5D6A"/>
    <w:rsid w:val="009D27C2"/>
    <w:rsid w:val="009D367A"/>
    <w:rsid w:val="009D4FF0"/>
    <w:rsid w:val="009D6F94"/>
    <w:rsid w:val="009D703C"/>
    <w:rsid w:val="009D718F"/>
    <w:rsid w:val="009E068F"/>
    <w:rsid w:val="009E14E0"/>
    <w:rsid w:val="009E35DB"/>
    <w:rsid w:val="009E47A3"/>
    <w:rsid w:val="009E6849"/>
    <w:rsid w:val="009F08F3"/>
    <w:rsid w:val="009F18A9"/>
    <w:rsid w:val="009F344F"/>
    <w:rsid w:val="00A00591"/>
    <w:rsid w:val="00A02E75"/>
    <w:rsid w:val="00A048A8"/>
    <w:rsid w:val="00A04F49"/>
    <w:rsid w:val="00A13E54"/>
    <w:rsid w:val="00A17F63"/>
    <w:rsid w:val="00A207DD"/>
    <w:rsid w:val="00A2193B"/>
    <w:rsid w:val="00A2351A"/>
    <w:rsid w:val="00A264A9"/>
    <w:rsid w:val="00A275C6"/>
    <w:rsid w:val="00A27785"/>
    <w:rsid w:val="00A30187"/>
    <w:rsid w:val="00A32C47"/>
    <w:rsid w:val="00A3448A"/>
    <w:rsid w:val="00A36297"/>
    <w:rsid w:val="00A36C46"/>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B6E56"/>
    <w:rsid w:val="00AC007F"/>
    <w:rsid w:val="00AC2ECD"/>
    <w:rsid w:val="00AC3119"/>
    <w:rsid w:val="00AC49FB"/>
    <w:rsid w:val="00AC4B2B"/>
    <w:rsid w:val="00AC4DFF"/>
    <w:rsid w:val="00AC5A10"/>
    <w:rsid w:val="00AD0AA3"/>
    <w:rsid w:val="00AD3F94"/>
    <w:rsid w:val="00AD4A5A"/>
    <w:rsid w:val="00AD5057"/>
    <w:rsid w:val="00AE0B39"/>
    <w:rsid w:val="00AE0E16"/>
    <w:rsid w:val="00AE27AC"/>
    <w:rsid w:val="00AE40E0"/>
    <w:rsid w:val="00AE4DBA"/>
    <w:rsid w:val="00AE4F07"/>
    <w:rsid w:val="00AE5AE8"/>
    <w:rsid w:val="00AE5AF1"/>
    <w:rsid w:val="00AE6CFE"/>
    <w:rsid w:val="00AE7CA0"/>
    <w:rsid w:val="00AF1C5D"/>
    <w:rsid w:val="00AF42D7"/>
    <w:rsid w:val="00B006FE"/>
    <w:rsid w:val="00B007CB"/>
    <w:rsid w:val="00B01608"/>
    <w:rsid w:val="00B02AA9"/>
    <w:rsid w:val="00B02FA3"/>
    <w:rsid w:val="00B05084"/>
    <w:rsid w:val="00B05920"/>
    <w:rsid w:val="00B07227"/>
    <w:rsid w:val="00B10020"/>
    <w:rsid w:val="00B119E8"/>
    <w:rsid w:val="00B13F09"/>
    <w:rsid w:val="00B157F9"/>
    <w:rsid w:val="00B20256"/>
    <w:rsid w:val="00B20D09"/>
    <w:rsid w:val="00B2763F"/>
    <w:rsid w:val="00B27AAC"/>
    <w:rsid w:val="00B30929"/>
    <w:rsid w:val="00B372AA"/>
    <w:rsid w:val="00B40445"/>
    <w:rsid w:val="00B41888"/>
    <w:rsid w:val="00B4408D"/>
    <w:rsid w:val="00B45A52"/>
    <w:rsid w:val="00B46175"/>
    <w:rsid w:val="00B47E43"/>
    <w:rsid w:val="00B5077A"/>
    <w:rsid w:val="00B51E8C"/>
    <w:rsid w:val="00B52376"/>
    <w:rsid w:val="00B5335A"/>
    <w:rsid w:val="00B5723B"/>
    <w:rsid w:val="00B5724B"/>
    <w:rsid w:val="00B60EF1"/>
    <w:rsid w:val="00B6188F"/>
    <w:rsid w:val="00B64E41"/>
    <w:rsid w:val="00B664C7"/>
    <w:rsid w:val="00B739F6"/>
    <w:rsid w:val="00B81A6C"/>
    <w:rsid w:val="00B81BE4"/>
    <w:rsid w:val="00B842A0"/>
    <w:rsid w:val="00B85DE5"/>
    <w:rsid w:val="00B90F73"/>
    <w:rsid w:val="00B9371D"/>
    <w:rsid w:val="00B93B59"/>
    <w:rsid w:val="00B9406A"/>
    <w:rsid w:val="00B9432C"/>
    <w:rsid w:val="00BA2280"/>
    <w:rsid w:val="00BA2A08"/>
    <w:rsid w:val="00BA56D2"/>
    <w:rsid w:val="00BA6C49"/>
    <w:rsid w:val="00BA76E0"/>
    <w:rsid w:val="00BB0976"/>
    <w:rsid w:val="00BB16A7"/>
    <w:rsid w:val="00BB207A"/>
    <w:rsid w:val="00BB2A25"/>
    <w:rsid w:val="00BB51E9"/>
    <w:rsid w:val="00BB5C77"/>
    <w:rsid w:val="00BC0FDC"/>
    <w:rsid w:val="00BC288F"/>
    <w:rsid w:val="00BC3053"/>
    <w:rsid w:val="00BC4D2E"/>
    <w:rsid w:val="00BC5E44"/>
    <w:rsid w:val="00BD48AC"/>
    <w:rsid w:val="00BD5C65"/>
    <w:rsid w:val="00BD5F1A"/>
    <w:rsid w:val="00BD762E"/>
    <w:rsid w:val="00BE1234"/>
    <w:rsid w:val="00BE2FA6"/>
    <w:rsid w:val="00BE333F"/>
    <w:rsid w:val="00BE7406"/>
    <w:rsid w:val="00BE7603"/>
    <w:rsid w:val="00BF2020"/>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1742"/>
    <w:rsid w:val="00C25F2F"/>
    <w:rsid w:val="00C27624"/>
    <w:rsid w:val="00C279B5"/>
    <w:rsid w:val="00C27C45"/>
    <w:rsid w:val="00C3719D"/>
    <w:rsid w:val="00C54995"/>
    <w:rsid w:val="00C54D41"/>
    <w:rsid w:val="00C56C4C"/>
    <w:rsid w:val="00C57B03"/>
    <w:rsid w:val="00C60783"/>
    <w:rsid w:val="00C64672"/>
    <w:rsid w:val="00C704D9"/>
    <w:rsid w:val="00C70697"/>
    <w:rsid w:val="00C7189A"/>
    <w:rsid w:val="00C72EF4"/>
    <w:rsid w:val="00C75D2F"/>
    <w:rsid w:val="00C767BE"/>
    <w:rsid w:val="00C76E3C"/>
    <w:rsid w:val="00C77721"/>
    <w:rsid w:val="00C7775C"/>
    <w:rsid w:val="00C77E89"/>
    <w:rsid w:val="00C81568"/>
    <w:rsid w:val="00C9027A"/>
    <w:rsid w:val="00C9068E"/>
    <w:rsid w:val="00C90C2B"/>
    <w:rsid w:val="00C93C4B"/>
    <w:rsid w:val="00C944AB"/>
    <w:rsid w:val="00C95B40"/>
    <w:rsid w:val="00C9685E"/>
    <w:rsid w:val="00CA10EA"/>
    <w:rsid w:val="00CA131F"/>
    <w:rsid w:val="00CA1B65"/>
    <w:rsid w:val="00CA1ED8"/>
    <w:rsid w:val="00CA2D38"/>
    <w:rsid w:val="00CA424B"/>
    <w:rsid w:val="00CA4F77"/>
    <w:rsid w:val="00CB1F63"/>
    <w:rsid w:val="00CB456D"/>
    <w:rsid w:val="00CB462A"/>
    <w:rsid w:val="00CB4675"/>
    <w:rsid w:val="00CB6DFE"/>
    <w:rsid w:val="00CB7170"/>
    <w:rsid w:val="00CB7B92"/>
    <w:rsid w:val="00CC040E"/>
    <w:rsid w:val="00CC111F"/>
    <w:rsid w:val="00CC2011"/>
    <w:rsid w:val="00CC3EA0"/>
    <w:rsid w:val="00CC5691"/>
    <w:rsid w:val="00CC6F59"/>
    <w:rsid w:val="00CC7B45"/>
    <w:rsid w:val="00CD1188"/>
    <w:rsid w:val="00CD2ED1"/>
    <w:rsid w:val="00CD337B"/>
    <w:rsid w:val="00CD582F"/>
    <w:rsid w:val="00CD676E"/>
    <w:rsid w:val="00CD69C4"/>
    <w:rsid w:val="00CD7A35"/>
    <w:rsid w:val="00CE0424"/>
    <w:rsid w:val="00CE2C58"/>
    <w:rsid w:val="00CE36CF"/>
    <w:rsid w:val="00CE6967"/>
    <w:rsid w:val="00CE7561"/>
    <w:rsid w:val="00CF1354"/>
    <w:rsid w:val="00CF3B1F"/>
    <w:rsid w:val="00CF3BF6"/>
    <w:rsid w:val="00CF625B"/>
    <w:rsid w:val="00CF687E"/>
    <w:rsid w:val="00D00035"/>
    <w:rsid w:val="00D0349B"/>
    <w:rsid w:val="00D053C3"/>
    <w:rsid w:val="00D10249"/>
    <w:rsid w:val="00D115C3"/>
    <w:rsid w:val="00D11897"/>
    <w:rsid w:val="00D13135"/>
    <w:rsid w:val="00D13E4E"/>
    <w:rsid w:val="00D17D6A"/>
    <w:rsid w:val="00D239A7"/>
    <w:rsid w:val="00D23F47"/>
    <w:rsid w:val="00D2450E"/>
    <w:rsid w:val="00D2693A"/>
    <w:rsid w:val="00D34D96"/>
    <w:rsid w:val="00D36BB2"/>
    <w:rsid w:val="00D36E71"/>
    <w:rsid w:val="00D37D87"/>
    <w:rsid w:val="00D40B33"/>
    <w:rsid w:val="00D4318F"/>
    <w:rsid w:val="00D438BF"/>
    <w:rsid w:val="00D440F8"/>
    <w:rsid w:val="00D50F97"/>
    <w:rsid w:val="00D5231F"/>
    <w:rsid w:val="00D546FF"/>
    <w:rsid w:val="00D5573C"/>
    <w:rsid w:val="00D55AD5"/>
    <w:rsid w:val="00D576CA"/>
    <w:rsid w:val="00D61AF5"/>
    <w:rsid w:val="00D61F8F"/>
    <w:rsid w:val="00D64104"/>
    <w:rsid w:val="00D644C1"/>
    <w:rsid w:val="00D64519"/>
    <w:rsid w:val="00D652B5"/>
    <w:rsid w:val="00D65797"/>
    <w:rsid w:val="00D66155"/>
    <w:rsid w:val="00D708B0"/>
    <w:rsid w:val="00D77B1D"/>
    <w:rsid w:val="00D8021F"/>
    <w:rsid w:val="00D80383"/>
    <w:rsid w:val="00D823C6"/>
    <w:rsid w:val="00D86CA3"/>
    <w:rsid w:val="00D871CE"/>
    <w:rsid w:val="00D9196D"/>
    <w:rsid w:val="00D92982"/>
    <w:rsid w:val="00D96643"/>
    <w:rsid w:val="00DA305E"/>
    <w:rsid w:val="00DA5417"/>
    <w:rsid w:val="00DA56E8"/>
    <w:rsid w:val="00DB0A9F"/>
    <w:rsid w:val="00DB2E53"/>
    <w:rsid w:val="00DB377D"/>
    <w:rsid w:val="00DB6E61"/>
    <w:rsid w:val="00DC2D36"/>
    <w:rsid w:val="00DC2D80"/>
    <w:rsid w:val="00DC53EF"/>
    <w:rsid w:val="00DD5680"/>
    <w:rsid w:val="00DD6CB5"/>
    <w:rsid w:val="00DE306E"/>
    <w:rsid w:val="00DE5608"/>
    <w:rsid w:val="00DE58D0"/>
    <w:rsid w:val="00DE654F"/>
    <w:rsid w:val="00DE723C"/>
    <w:rsid w:val="00DF0B6E"/>
    <w:rsid w:val="00DF15E0"/>
    <w:rsid w:val="00DF31B7"/>
    <w:rsid w:val="00DF37A0"/>
    <w:rsid w:val="00E038BC"/>
    <w:rsid w:val="00E110E7"/>
    <w:rsid w:val="00E11B20"/>
    <w:rsid w:val="00E17FA2"/>
    <w:rsid w:val="00E21714"/>
    <w:rsid w:val="00E22330"/>
    <w:rsid w:val="00E241CB"/>
    <w:rsid w:val="00E24675"/>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290"/>
    <w:rsid w:val="00E71CF8"/>
    <w:rsid w:val="00E71E34"/>
    <w:rsid w:val="00E72EFC"/>
    <w:rsid w:val="00E758EC"/>
    <w:rsid w:val="00E76E18"/>
    <w:rsid w:val="00E80385"/>
    <w:rsid w:val="00E8234C"/>
    <w:rsid w:val="00E82C4D"/>
    <w:rsid w:val="00E83AA9"/>
    <w:rsid w:val="00E85928"/>
    <w:rsid w:val="00E8633D"/>
    <w:rsid w:val="00E872EA"/>
    <w:rsid w:val="00E8780A"/>
    <w:rsid w:val="00E87822"/>
    <w:rsid w:val="00E90395"/>
    <w:rsid w:val="00E90E49"/>
    <w:rsid w:val="00E917F9"/>
    <w:rsid w:val="00E9291C"/>
    <w:rsid w:val="00E93FFE"/>
    <w:rsid w:val="00E94F8A"/>
    <w:rsid w:val="00EA41B8"/>
    <w:rsid w:val="00EA4A9E"/>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D6CA4"/>
    <w:rsid w:val="00ED77F8"/>
    <w:rsid w:val="00EE66C7"/>
    <w:rsid w:val="00EE7DBF"/>
    <w:rsid w:val="00EF18FE"/>
    <w:rsid w:val="00EF191A"/>
    <w:rsid w:val="00EF1EA9"/>
    <w:rsid w:val="00EF5787"/>
    <w:rsid w:val="00EF5838"/>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2EBD"/>
    <w:rsid w:val="00F2376F"/>
    <w:rsid w:val="00F243D8"/>
    <w:rsid w:val="00F30828"/>
    <w:rsid w:val="00F313D6"/>
    <w:rsid w:val="00F345A4"/>
    <w:rsid w:val="00F37317"/>
    <w:rsid w:val="00F40F0C"/>
    <w:rsid w:val="00F4766C"/>
    <w:rsid w:val="00F507D1"/>
    <w:rsid w:val="00F519CE"/>
    <w:rsid w:val="00F51ADA"/>
    <w:rsid w:val="00F523B8"/>
    <w:rsid w:val="00F56399"/>
    <w:rsid w:val="00F56BBD"/>
    <w:rsid w:val="00F607C5"/>
    <w:rsid w:val="00F60DEA"/>
    <w:rsid w:val="00F60FAF"/>
    <w:rsid w:val="00F6302A"/>
    <w:rsid w:val="00F63775"/>
    <w:rsid w:val="00F64C2B"/>
    <w:rsid w:val="00F651BE"/>
    <w:rsid w:val="00F66EB7"/>
    <w:rsid w:val="00F67F53"/>
    <w:rsid w:val="00F703BE"/>
    <w:rsid w:val="00F71F69"/>
    <w:rsid w:val="00F71FD9"/>
    <w:rsid w:val="00F72B72"/>
    <w:rsid w:val="00F74BB9"/>
    <w:rsid w:val="00F75231"/>
    <w:rsid w:val="00F75582"/>
    <w:rsid w:val="00F76EFA"/>
    <w:rsid w:val="00F804BE"/>
    <w:rsid w:val="00F81666"/>
    <w:rsid w:val="00F817CE"/>
    <w:rsid w:val="00F84440"/>
    <w:rsid w:val="00F8456C"/>
    <w:rsid w:val="00F859D8"/>
    <w:rsid w:val="00F868F5"/>
    <w:rsid w:val="00F9056A"/>
    <w:rsid w:val="00F90F8D"/>
    <w:rsid w:val="00F92782"/>
    <w:rsid w:val="00F93AA9"/>
    <w:rsid w:val="00F94EAC"/>
    <w:rsid w:val="00F96985"/>
    <w:rsid w:val="00F97838"/>
    <w:rsid w:val="00FA2BB3"/>
    <w:rsid w:val="00FA46B8"/>
    <w:rsid w:val="00FA6F0B"/>
    <w:rsid w:val="00FB4C80"/>
    <w:rsid w:val="00FB6A6A"/>
    <w:rsid w:val="00FC7429"/>
    <w:rsid w:val="00FD0620"/>
    <w:rsid w:val="00FD07F6"/>
    <w:rsid w:val="00FD1B29"/>
    <w:rsid w:val="00FD1EC8"/>
    <w:rsid w:val="00FD47ED"/>
    <w:rsid w:val="00FD5DD1"/>
    <w:rsid w:val="00FD74DB"/>
    <w:rsid w:val="00FD7660"/>
    <w:rsid w:val="00FE0655"/>
    <w:rsid w:val="00FE2365"/>
    <w:rsid w:val="00FE4C7B"/>
    <w:rsid w:val="00FE6989"/>
    <w:rsid w:val="00FE7336"/>
    <w:rsid w:val="00FE787C"/>
    <w:rsid w:val="00FF1171"/>
    <w:rsid w:val="00FF12BE"/>
    <w:rsid w:val="00FF3316"/>
    <w:rsid w:val="00FF45A5"/>
    <w:rsid w:val="00FF5502"/>
    <w:rsid w:val="00FF5C91"/>
    <w:rsid w:val="00FF6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D3F1D15D-2A75-4403-89D3-61ACD4F6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D96643"/>
    <w:pPr>
      <w:spacing w:after="120"/>
    </w:pPr>
    <w:rPr>
      <w:rFonts w:ascii="Arial" w:hAnsi="Arial"/>
      <w:lang w:val="en-GB"/>
    </w:rPr>
  </w:style>
  <w:style w:type="paragraph" w:styleId="ListParagraph">
    <w:name w:val="List Paragraph"/>
    <w:basedOn w:val="Normal"/>
    <w:uiPriority w:val="34"/>
    <w:qFormat/>
    <w:rsid w:val="00BF2020"/>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0953447">
      <w:bodyDiv w:val="1"/>
      <w:marLeft w:val="0"/>
      <w:marRight w:val="0"/>
      <w:marTop w:val="0"/>
      <w:marBottom w:val="0"/>
      <w:divBdr>
        <w:top w:val="none" w:sz="0" w:space="0" w:color="auto"/>
        <w:left w:val="none" w:sz="0" w:space="0" w:color="auto"/>
        <w:bottom w:val="none" w:sz="0" w:space="0" w:color="auto"/>
        <w:right w:val="none" w:sz="0" w:space="0" w:color="auto"/>
      </w:divBdr>
    </w:div>
    <w:div w:id="289630320">
      <w:bodyDiv w:val="1"/>
      <w:marLeft w:val="0"/>
      <w:marRight w:val="0"/>
      <w:marTop w:val="0"/>
      <w:marBottom w:val="0"/>
      <w:divBdr>
        <w:top w:val="none" w:sz="0" w:space="0" w:color="auto"/>
        <w:left w:val="none" w:sz="0" w:space="0" w:color="auto"/>
        <w:bottom w:val="none" w:sz="0" w:space="0" w:color="auto"/>
        <w:right w:val="none" w:sz="0" w:space="0" w:color="auto"/>
      </w:divBdr>
      <w:divsChild>
        <w:div w:id="127208226">
          <w:marLeft w:val="835"/>
          <w:marRight w:val="0"/>
          <w:marTop w:val="67"/>
          <w:marBottom w:val="0"/>
          <w:divBdr>
            <w:top w:val="none" w:sz="0" w:space="0" w:color="auto"/>
            <w:left w:val="none" w:sz="0" w:space="0" w:color="auto"/>
            <w:bottom w:val="none" w:sz="0" w:space="0" w:color="auto"/>
            <w:right w:val="none" w:sz="0" w:space="0" w:color="auto"/>
          </w:divBdr>
        </w:div>
        <w:div w:id="133522445">
          <w:marLeft w:val="274"/>
          <w:marRight w:val="0"/>
          <w:marTop w:val="82"/>
          <w:marBottom w:val="0"/>
          <w:divBdr>
            <w:top w:val="none" w:sz="0" w:space="0" w:color="auto"/>
            <w:left w:val="none" w:sz="0" w:space="0" w:color="auto"/>
            <w:bottom w:val="none" w:sz="0" w:space="0" w:color="auto"/>
            <w:right w:val="none" w:sz="0" w:space="0" w:color="auto"/>
          </w:divBdr>
        </w:div>
        <w:div w:id="432211746">
          <w:marLeft w:val="835"/>
          <w:marRight w:val="0"/>
          <w:marTop w:val="67"/>
          <w:marBottom w:val="0"/>
          <w:divBdr>
            <w:top w:val="none" w:sz="0" w:space="0" w:color="auto"/>
            <w:left w:val="none" w:sz="0" w:space="0" w:color="auto"/>
            <w:bottom w:val="none" w:sz="0" w:space="0" w:color="auto"/>
            <w:right w:val="none" w:sz="0" w:space="0" w:color="auto"/>
          </w:divBdr>
        </w:div>
        <w:div w:id="780031231">
          <w:marLeft w:val="274"/>
          <w:marRight w:val="0"/>
          <w:marTop w:val="82"/>
          <w:marBottom w:val="0"/>
          <w:divBdr>
            <w:top w:val="none" w:sz="0" w:space="0" w:color="auto"/>
            <w:left w:val="none" w:sz="0" w:space="0" w:color="auto"/>
            <w:bottom w:val="none" w:sz="0" w:space="0" w:color="auto"/>
            <w:right w:val="none" w:sz="0" w:space="0" w:color="auto"/>
          </w:divBdr>
        </w:div>
        <w:div w:id="925722400">
          <w:marLeft w:val="835"/>
          <w:marRight w:val="0"/>
          <w:marTop w:val="67"/>
          <w:marBottom w:val="0"/>
          <w:divBdr>
            <w:top w:val="none" w:sz="0" w:space="0" w:color="auto"/>
            <w:left w:val="none" w:sz="0" w:space="0" w:color="auto"/>
            <w:bottom w:val="none" w:sz="0" w:space="0" w:color="auto"/>
            <w:right w:val="none" w:sz="0" w:space="0" w:color="auto"/>
          </w:divBdr>
        </w:div>
        <w:div w:id="986471713">
          <w:marLeft w:val="835"/>
          <w:marRight w:val="0"/>
          <w:marTop w:val="67"/>
          <w:marBottom w:val="0"/>
          <w:divBdr>
            <w:top w:val="none" w:sz="0" w:space="0" w:color="auto"/>
            <w:left w:val="none" w:sz="0" w:space="0" w:color="auto"/>
            <w:bottom w:val="none" w:sz="0" w:space="0" w:color="auto"/>
            <w:right w:val="none" w:sz="0" w:space="0" w:color="auto"/>
          </w:divBdr>
        </w:div>
        <w:div w:id="1081172766">
          <w:marLeft w:val="274"/>
          <w:marRight w:val="0"/>
          <w:marTop w:val="82"/>
          <w:marBottom w:val="0"/>
          <w:divBdr>
            <w:top w:val="none" w:sz="0" w:space="0" w:color="auto"/>
            <w:left w:val="none" w:sz="0" w:space="0" w:color="auto"/>
            <w:bottom w:val="none" w:sz="0" w:space="0" w:color="auto"/>
            <w:right w:val="none" w:sz="0" w:space="0" w:color="auto"/>
          </w:divBdr>
        </w:div>
        <w:div w:id="1300264495">
          <w:marLeft w:val="835"/>
          <w:marRight w:val="0"/>
          <w:marTop w:val="67"/>
          <w:marBottom w:val="0"/>
          <w:divBdr>
            <w:top w:val="none" w:sz="0" w:space="0" w:color="auto"/>
            <w:left w:val="none" w:sz="0" w:space="0" w:color="auto"/>
            <w:bottom w:val="none" w:sz="0" w:space="0" w:color="auto"/>
            <w:right w:val="none" w:sz="0" w:space="0" w:color="auto"/>
          </w:divBdr>
        </w:div>
        <w:div w:id="1329601987">
          <w:marLeft w:val="274"/>
          <w:marRight w:val="0"/>
          <w:marTop w:val="82"/>
          <w:marBottom w:val="0"/>
          <w:divBdr>
            <w:top w:val="none" w:sz="0" w:space="0" w:color="auto"/>
            <w:left w:val="none" w:sz="0" w:space="0" w:color="auto"/>
            <w:bottom w:val="none" w:sz="0" w:space="0" w:color="auto"/>
            <w:right w:val="none" w:sz="0" w:space="0" w:color="auto"/>
          </w:divBdr>
        </w:div>
        <w:div w:id="1474057154">
          <w:marLeft w:val="274"/>
          <w:marRight w:val="0"/>
          <w:marTop w:val="82"/>
          <w:marBottom w:val="0"/>
          <w:divBdr>
            <w:top w:val="none" w:sz="0" w:space="0" w:color="auto"/>
            <w:left w:val="none" w:sz="0" w:space="0" w:color="auto"/>
            <w:bottom w:val="none" w:sz="0" w:space="0" w:color="auto"/>
            <w:right w:val="none" w:sz="0" w:space="0" w:color="auto"/>
          </w:divBdr>
        </w:div>
        <w:div w:id="1605501787">
          <w:marLeft w:val="835"/>
          <w:marRight w:val="0"/>
          <w:marTop w:val="67"/>
          <w:marBottom w:val="0"/>
          <w:divBdr>
            <w:top w:val="none" w:sz="0" w:space="0" w:color="auto"/>
            <w:left w:val="none" w:sz="0" w:space="0" w:color="auto"/>
            <w:bottom w:val="none" w:sz="0" w:space="0" w:color="auto"/>
            <w:right w:val="none" w:sz="0" w:space="0" w:color="auto"/>
          </w:divBdr>
        </w:div>
        <w:div w:id="1715735237">
          <w:marLeft w:val="835"/>
          <w:marRight w:val="0"/>
          <w:marTop w:val="67"/>
          <w:marBottom w:val="0"/>
          <w:divBdr>
            <w:top w:val="none" w:sz="0" w:space="0" w:color="auto"/>
            <w:left w:val="none" w:sz="0" w:space="0" w:color="auto"/>
            <w:bottom w:val="none" w:sz="0" w:space="0" w:color="auto"/>
            <w:right w:val="none" w:sz="0" w:space="0" w:color="auto"/>
          </w:divBdr>
        </w:div>
      </w:divsChild>
    </w:div>
    <w:div w:id="498739716">
      <w:bodyDiv w:val="1"/>
      <w:marLeft w:val="0"/>
      <w:marRight w:val="0"/>
      <w:marTop w:val="0"/>
      <w:marBottom w:val="0"/>
      <w:divBdr>
        <w:top w:val="none" w:sz="0" w:space="0" w:color="auto"/>
        <w:left w:val="none" w:sz="0" w:space="0" w:color="auto"/>
        <w:bottom w:val="none" w:sz="0" w:space="0" w:color="auto"/>
        <w:right w:val="none" w:sz="0" w:space="0" w:color="auto"/>
      </w:divBdr>
      <w:divsChild>
        <w:div w:id="107429374">
          <w:marLeft w:val="835"/>
          <w:marRight w:val="0"/>
          <w:marTop w:val="67"/>
          <w:marBottom w:val="0"/>
          <w:divBdr>
            <w:top w:val="none" w:sz="0" w:space="0" w:color="auto"/>
            <w:left w:val="none" w:sz="0" w:space="0" w:color="auto"/>
            <w:bottom w:val="none" w:sz="0" w:space="0" w:color="auto"/>
            <w:right w:val="none" w:sz="0" w:space="0" w:color="auto"/>
          </w:divBdr>
        </w:div>
        <w:div w:id="361634374">
          <w:marLeft w:val="835"/>
          <w:marRight w:val="0"/>
          <w:marTop w:val="67"/>
          <w:marBottom w:val="0"/>
          <w:divBdr>
            <w:top w:val="none" w:sz="0" w:space="0" w:color="auto"/>
            <w:left w:val="none" w:sz="0" w:space="0" w:color="auto"/>
            <w:bottom w:val="none" w:sz="0" w:space="0" w:color="auto"/>
            <w:right w:val="none" w:sz="0" w:space="0" w:color="auto"/>
          </w:divBdr>
        </w:div>
        <w:div w:id="464274426">
          <w:marLeft w:val="835"/>
          <w:marRight w:val="0"/>
          <w:marTop w:val="67"/>
          <w:marBottom w:val="0"/>
          <w:divBdr>
            <w:top w:val="none" w:sz="0" w:space="0" w:color="auto"/>
            <w:left w:val="none" w:sz="0" w:space="0" w:color="auto"/>
            <w:bottom w:val="none" w:sz="0" w:space="0" w:color="auto"/>
            <w:right w:val="none" w:sz="0" w:space="0" w:color="auto"/>
          </w:divBdr>
        </w:div>
        <w:div w:id="641496748">
          <w:marLeft w:val="835"/>
          <w:marRight w:val="0"/>
          <w:marTop w:val="67"/>
          <w:marBottom w:val="0"/>
          <w:divBdr>
            <w:top w:val="none" w:sz="0" w:space="0" w:color="auto"/>
            <w:left w:val="none" w:sz="0" w:space="0" w:color="auto"/>
            <w:bottom w:val="none" w:sz="0" w:space="0" w:color="auto"/>
            <w:right w:val="none" w:sz="0" w:space="0" w:color="auto"/>
          </w:divBdr>
        </w:div>
        <w:div w:id="680857954">
          <w:marLeft w:val="274"/>
          <w:marRight w:val="0"/>
          <w:marTop w:val="82"/>
          <w:marBottom w:val="0"/>
          <w:divBdr>
            <w:top w:val="none" w:sz="0" w:space="0" w:color="auto"/>
            <w:left w:val="none" w:sz="0" w:space="0" w:color="auto"/>
            <w:bottom w:val="none" w:sz="0" w:space="0" w:color="auto"/>
            <w:right w:val="none" w:sz="0" w:space="0" w:color="auto"/>
          </w:divBdr>
        </w:div>
        <w:div w:id="983197757">
          <w:marLeft w:val="274"/>
          <w:marRight w:val="0"/>
          <w:marTop w:val="82"/>
          <w:marBottom w:val="0"/>
          <w:divBdr>
            <w:top w:val="none" w:sz="0" w:space="0" w:color="auto"/>
            <w:left w:val="none" w:sz="0" w:space="0" w:color="auto"/>
            <w:bottom w:val="none" w:sz="0" w:space="0" w:color="auto"/>
            <w:right w:val="none" w:sz="0" w:space="0" w:color="auto"/>
          </w:divBdr>
        </w:div>
        <w:div w:id="1503548534">
          <w:marLeft w:val="274"/>
          <w:marRight w:val="0"/>
          <w:marTop w:val="82"/>
          <w:marBottom w:val="0"/>
          <w:divBdr>
            <w:top w:val="none" w:sz="0" w:space="0" w:color="auto"/>
            <w:left w:val="none" w:sz="0" w:space="0" w:color="auto"/>
            <w:bottom w:val="none" w:sz="0" w:space="0" w:color="auto"/>
            <w:right w:val="none" w:sz="0" w:space="0" w:color="auto"/>
          </w:divBdr>
        </w:div>
        <w:div w:id="1742293105">
          <w:marLeft w:val="274"/>
          <w:marRight w:val="0"/>
          <w:marTop w:val="82"/>
          <w:marBottom w:val="0"/>
          <w:divBdr>
            <w:top w:val="none" w:sz="0" w:space="0" w:color="auto"/>
            <w:left w:val="none" w:sz="0" w:space="0" w:color="auto"/>
            <w:bottom w:val="none" w:sz="0" w:space="0" w:color="auto"/>
            <w:right w:val="none" w:sz="0" w:space="0" w:color="auto"/>
          </w:divBdr>
        </w:div>
        <w:div w:id="2038002570">
          <w:marLeft w:val="835"/>
          <w:marRight w:val="0"/>
          <w:marTop w:val="67"/>
          <w:marBottom w:val="0"/>
          <w:divBdr>
            <w:top w:val="none" w:sz="0" w:space="0" w:color="auto"/>
            <w:left w:val="none" w:sz="0" w:space="0" w:color="auto"/>
            <w:bottom w:val="none" w:sz="0" w:space="0" w:color="auto"/>
            <w:right w:val="none" w:sz="0" w:space="0" w:color="auto"/>
          </w:divBdr>
        </w:div>
        <w:div w:id="2050182213">
          <w:marLeft w:val="835"/>
          <w:marRight w:val="0"/>
          <w:marTop w:val="67"/>
          <w:marBottom w:val="0"/>
          <w:divBdr>
            <w:top w:val="none" w:sz="0" w:space="0" w:color="auto"/>
            <w:left w:val="none" w:sz="0" w:space="0" w:color="auto"/>
            <w:bottom w:val="none" w:sz="0" w:space="0" w:color="auto"/>
            <w:right w:val="none" w:sz="0" w:space="0" w:color="auto"/>
          </w:divBdr>
        </w:div>
        <w:div w:id="2101291989">
          <w:marLeft w:val="835"/>
          <w:marRight w:val="0"/>
          <w:marTop w:val="67"/>
          <w:marBottom w:val="0"/>
          <w:divBdr>
            <w:top w:val="none" w:sz="0" w:space="0" w:color="auto"/>
            <w:left w:val="none" w:sz="0" w:space="0" w:color="auto"/>
            <w:bottom w:val="none" w:sz="0" w:space="0" w:color="auto"/>
            <w:right w:val="none" w:sz="0" w:space="0" w:color="auto"/>
          </w:divBdr>
        </w:div>
        <w:div w:id="2142383115">
          <w:marLeft w:val="274"/>
          <w:marRight w:val="0"/>
          <w:marTop w:val="82"/>
          <w:marBottom w:val="0"/>
          <w:divBdr>
            <w:top w:val="none" w:sz="0" w:space="0" w:color="auto"/>
            <w:left w:val="none" w:sz="0" w:space="0" w:color="auto"/>
            <w:bottom w:val="none" w:sz="0" w:space="0" w:color="auto"/>
            <w:right w:val="none" w:sz="0" w:space="0" w:color="auto"/>
          </w:divBdr>
        </w:div>
      </w:divsChild>
    </w:div>
    <w:div w:id="543326061">
      <w:bodyDiv w:val="1"/>
      <w:marLeft w:val="0"/>
      <w:marRight w:val="0"/>
      <w:marTop w:val="0"/>
      <w:marBottom w:val="0"/>
      <w:divBdr>
        <w:top w:val="none" w:sz="0" w:space="0" w:color="auto"/>
        <w:left w:val="none" w:sz="0" w:space="0" w:color="auto"/>
        <w:bottom w:val="none" w:sz="0" w:space="0" w:color="auto"/>
        <w:right w:val="none" w:sz="0" w:space="0" w:color="auto"/>
      </w:divBdr>
      <w:divsChild>
        <w:div w:id="44262493">
          <w:marLeft w:val="274"/>
          <w:marRight w:val="0"/>
          <w:marTop w:val="82"/>
          <w:marBottom w:val="0"/>
          <w:divBdr>
            <w:top w:val="none" w:sz="0" w:space="0" w:color="auto"/>
            <w:left w:val="none" w:sz="0" w:space="0" w:color="auto"/>
            <w:bottom w:val="none" w:sz="0" w:space="0" w:color="auto"/>
            <w:right w:val="none" w:sz="0" w:space="0" w:color="auto"/>
          </w:divBdr>
        </w:div>
        <w:div w:id="74475071">
          <w:marLeft w:val="835"/>
          <w:marRight w:val="0"/>
          <w:marTop w:val="67"/>
          <w:marBottom w:val="0"/>
          <w:divBdr>
            <w:top w:val="none" w:sz="0" w:space="0" w:color="auto"/>
            <w:left w:val="none" w:sz="0" w:space="0" w:color="auto"/>
            <w:bottom w:val="none" w:sz="0" w:space="0" w:color="auto"/>
            <w:right w:val="none" w:sz="0" w:space="0" w:color="auto"/>
          </w:divBdr>
        </w:div>
        <w:div w:id="138352948">
          <w:marLeft w:val="274"/>
          <w:marRight w:val="0"/>
          <w:marTop w:val="82"/>
          <w:marBottom w:val="0"/>
          <w:divBdr>
            <w:top w:val="none" w:sz="0" w:space="0" w:color="auto"/>
            <w:left w:val="none" w:sz="0" w:space="0" w:color="auto"/>
            <w:bottom w:val="none" w:sz="0" w:space="0" w:color="auto"/>
            <w:right w:val="none" w:sz="0" w:space="0" w:color="auto"/>
          </w:divBdr>
        </w:div>
        <w:div w:id="234635358">
          <w:marLeft w:val="835"/>
          <w:marRight w:val="0"/>
          <w:marTop w:val="67"/>
          <w:marBottom w:val="0"/>
          <w:divBdr>
            <w:top w:val="none" w:sz="0" w:space="0" w:color="auto"/>
            <w:left w:val="none" w:sz="0" w:space="0" w:color="auto"/>
            <w:bottom w:val="none" w:sz="0" w:space="0" w:color="auto"/>
            <w:right w:val="none" w:sz="0" w:space="0" w:color="auto"/>
          </w:divBdr>
        </w:div>
        <w:div w:id="403337588">
          <w:marLeft w:val="835"/>
          <w:marRight w:val="0"/>
          <w:marTop w:val="67"/>
          <w:marBottom w:val="0"/>
          <w:divBdr>
            <w:top w:val="none" w:sz="0" w:space="0" w:color="auto"/>
            <w:left w:val="none" w:sz="0" w:space="0" w:color="auto"/>
            <w:bottom w:val="none" w:sz="0" w:space="0" w:color="auto"/>
            <w:right w:val="none" w:sz="0" w:space="0" w:color="auto"/>
          </w:divBdr>
        </w:div>
        <w:div w:id="443579485">
          <w:marLeft w:val="274"/>
          <w:marRight w:val="0"/>
          <w:marTop w:val="82"/>
          <w:marBottom w:val="0"/>
          <w:divBdr>
            <w:top w:val="none" w:sz="0" w:space="0" w:color="auto"/>
            <w:left w:val="none" w:sz="0" w:space="0" w:color="auto"/>
            <w:bottom w:val="none" w:sz="0" w:space="0" w:color="auto"/>
            <w:right w:val="none" w:sz="0" w:space="0" w:color="auto"/>
          </w:divBdr>
        </w:div>
        <w:div w:id="634483565">
          <w:marLeft w:val="274"/>
          <w:marRight w:val="0"/>
          <w:marTop w:val="82"/>
          <w:marBottom w:val="0"/>
          <w:divBdr>
            <w:top w:val="none" w:sz="0" w:space="0" w:color="auto"/>
            <w:left w:val="none" w:sz="0" w:space="0" w:color="auto"/>
            <w:bottom w:val="none" w:sz="0" w:space="0" w:color="auto"/>
            <w:right w:val="none" w:sz="0" w:space="0" w:color="auto"/>
          </w:divBdr>
        </w:div>
        <w:div w:id="645162526">
          <w:marLeft w:val="274"/>
          <w:marRight w:val="0"/>
          <w:marTop w:val="82"/>
          <w:marBottom w:val="0"/>
          <w:divBdr>
            <w:top w:val="none" w:sz="0" w:space="0" w:color="auto"/>
            <w:left w:val="none" w:sz="0" w:space="0" w:color="auto"/>
            <w:bottom w:val="none" w:sz="0" w:space="0" w:color="auto"/>
            <w:right w:val="none" w:sz="0" w:space="0" w:color="auto"/>
          </w:divBdr>
        </w:div>
        <w:div w:id="1273976894">
          <w:marLeft w:val="835"/>
          <w:marRight w:val="0"/>
          <w:marTop w:val="67"/>
          <w:marBottom w:val="0"/>
          <w:divBdr>
            <w:top w:val="none" w:sz="0" w:space="0" w:color="auto"/>
            <w:left w:val="none" w:sz="0" w:space="0" w:color="auto"/>
            <w:bottom w:val="none" w:sz="0" w:space="0" w:color="auto"/>
            <w:right w:val="none" w:sz="0" w:space="0" w:color="auto"/>
          </w:divBdr>
        </w:div>
        <w:div w:id="1736246294">
          <w:marLeft w:val="835"/>
          <w:marRight w:val="0"/>
          <w:marTop w:val="67"/>
          <w:marBottom w:val="0"/>
          <w:divBdr>
            <w:top w:val="none" w:sz="0" w:space="0" w:color="auto"/>
            <w:left w:val="none" w:sz="0" w:space="0" w:color="auto"/>
            <w:bottom w:val="none" w:sz="0" w:space="0" w:color="auto"/>
            <w:right w:val="none" w:sz="0" w:space="0" w:color="auto"/>
          </w:divBdr>
        </w:div>
        <w:div w:id="1850170162">
          <w:marLeft w:val="835"/>
          <w:marRight w:val="0"/>
          <w:marTop w:val="67"/>
          <w:marBottom w:val="0"/>
          <w:divBdr>
            <w:top w:val="none" w:sz="0" w:space="0" w:color="auto"/>
            <w:left w:val="none" w:sz="0" w:space="0" w:color="auto"/>
            <w:bottom w:val="none" w:sz="0" w:space="0" w:color="auto"/>
            <w:right w:val="none" w:sz="0" w:space="0" w:color="auto"/>
          </w:divBdr>
        </w:div>
        <w:div w:id="2007397601">
          <w:marLeft w:val="835"/>
          <w:marRight w:val="0"/>
          <w:marTop w:val="67"/>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95824741">
      <w:bodyDiv w:val="1"/>
      <w:marLeft w:val="0"/>
      <w:marRight w:val="0"/>
      <w:marTop w:val="0"/>
      <w:marBottom w:val="0"/>
      <w:divBdr>
        <w:top w:val="none" w:sz="0" w:space="0" w:color="auto"/>
        <w:left w:val="none" w:sz="0" w:space="0" w:color="auto"/>
        <w:bottom w:val="none" w:sz="0" w:space="0" w:color="auto"/>
        <w:right w:val="none" w:sz="0" w:space="0" w:color="auto"/>
      </w:divBdr>
      <w:divsChild>
        <w:div w:id="118190238">
          <w:marLeft w:val="274"/>
          <w:marRight w:val="0"/>
          <w:marTop w:val="82"/>
          <w:marBottom w:val="0"/>
          <w:divBdr>
            <w:top w:val="none" w:sz="0" w:space="0" w:color="auto"/>
            <w:left w:val="none" w:sz="0" w:space="0" w:color="auto"/>
            <w:bottom w:val="none" w:sz="0" w:space="0" w:color="auto"/>
            <w:right w:val="none" w:sz="0" w:space="0" w:color="auto"/>
          </w:divBdr>
        </w:div>
        <w:div w:id="461844515">
          <w:marLeft w:val="274"/>
          <w:marRight w:val="0"/>
          <w:marTop w:val="82"/>
          <w:marBottom w:val="0"/>
          <w:divBdr>
            <w:top w:val="none" w:sz="0" w:space="0" w:color="auto"/>
            <w:left w:val="none" w:sz="0" w:space="0" w:color="auto"/>
            <w:bottom w:val="none" w:sz="0" w:space="0" w:color="auto"/>
            <w:right w:val="none" w:sz="0" w:space="0" w:color="auto"/>
          </w:divBdr>
        </w:div>
        <w:div w:id="528110488">
          <w:marLeft w:val="274"/>
          <w:marRight w:val="0"/>
          <w:marTop w:val="82"/>
          <w:marBottom w:val="0"/>
          <w:divBdr>
            <w:top w:val="none" w:sz="0" w:space="0" w:color="auto"/>
            <w:left w:val="none" w:sz="0" w:space="0" w:color="auto"/>
            <w:bottom w:val="none" w:sz="0" w:space="0" w:color="auto"/>
            <w:right w:val="none" w:sz="0" w:space="0" w:color="auto"/>
          </w:divBdr>
        </w:div>
        <w:div w:id="571696300">
          <w:marLeft w:val="274"/>
          <w:marRight w:val="0"/>
          <w:marTop w:val="82"/>
          <w:marBottom w:val="0"/>
          <w:divBdr>
            <w:top w:val="none" w:sz="0" w:space="0" w:color="auto"/>
            <w:left w:val="none" w:sz="0" w:space="0" w:color="auto"/>
            <w:bottom w:val="none" w:sz="0" w:space="0" w:color="auto"/>
            <w:right w:val="none" w:sz="0" w:space="0" w:color="auto"/>
          </w:divBdr>
        </w:div>
        <w:div w:id="700473024">
          <w:marLeft w:val="835"/>
          <w:marRight w:val="0"/>
          <w:marTop w:val="67"/>
          <w:marBottom w:val="0"/>
          <w:divBdr>
            <w:top w:val="none" w:sz="0" w:space="0" w:color="auto"/>
            <w:left w:val="none" w:sz="0" w:space="0" w:color="auto"/>
            <w:bottom w:val="none" w:sz="0" w:space="0" w:color="auto"/>
            <w:right w:val="none" w:sz="0" w:space="0" w:color="auto"/>
          </w:divBdr>
        </w:div>
        <w:div w:id="994265142">
          <w:marLeft w:val="835"/>
          <w:marRight w:val="0"/>
          <w:marTop w:val="67"/>
          <w:marBottom w:val="0"/>
          <w:divBdr>
            <w:top w:val="none" w:sz="0" w:space="0" w:color="auto"/>
            <w:left w:val="none" w:sz="0" w:space="0" w:color="auto"/>
            <w:bottom w:val="none" w:sz="0" w:space="0" w:color="auto"/>
            <w:right w:val="none" w:sz="0" w:space="0" w:color="auto"/>
          </w:divBdr>
        </w:div>
        <w:div w:id="1025835798">
          <w:marLeft w:val="835"/>
          <w:marRight w:val="0"/>
          <w:marTop w:val="67"/>
          <w:marBottom w:val="0"/>
          <w:divBdr>
            <w:top w:val="none" w:sz="0" w:space="0" w:color="auto"/>
            <w:left w:val="none" w:sz="0" w:space="0" w:color="auto"/>
            <w:bottom w:val="none" w:sz="0" w:space="0" w:color="auto"/>
            <w:right w:val="none" w:sz="0" w:space="0" w:color="auto"/>
          </w:divBdr>
        </w:div>
        <w:div w:id="1316181914">
          <w:marLeft w:val="835"/>
          <w:marRight w:val="0"/>
          <w:marTop w:val="67"/>
          <w:marBottom w:val="0"/>
          <w:divBdr>
            <w:top w:val="none" w:sz="0" w:space="0" w:color="auto"/>
            <w:left w:val="none" w:sz="0" w:space="0" w:color="auto"/>
            <w:bottom w:val="none" w:sz="0" w:space="0" w:color="auto"/>
            <w:right w:val="none" w:sz="0" w:space="0" w:color="auto"/>
          </w:divBdr>
        </w:div>
        <w:div w:id="1328904653">
          <w:marLeft w:val="835"/>
          <w:marRight w:val="0"/>
          <w:marTop w:val="67"/>
          <w:marBottom w:val="0"/>
          <w:divBdr>
            <w:top w:val="none" w:sz="0" w:space="0" w:color="auto"/>
            <w:left w:val="none" w:sz="0" w:space="0" w:color="auto"/>
            <w:bottom w:val="none" w:sz="0" w:space="0" w:color="auto"/>
            <w:right w:val="none" w:sz="0" w:space="0" w:color="auto"/>
          </w:divBdr>
        </w:div>
        <w:div w:id="1603344473">
          <w:marLeft w:val="835"/>
          <w:marRight w:val="0"/>
          <w:marTop w:val="67"/>
          <w:marBottom w:val="0"/>
          <w:divBdr>
            <w:top w:val="none" w:sz="0" w:space="0" w:color="auto"/>
            <w:left w:val="none" w:sz="0" w:space="0" w:color="auto"/>
            <w:bottom w:val="none" w:sz="0" w:space="0" w:color="auto"/>
            <w:right w:val="none" w:sz="0" w:space="0" w:color="auto"/>
          </w:divBdr>
        </w:div>
        <w:div w:id="1934045759">
          <w:marLeft w:val="835"/>
          <w:marRight w:val="0"/>
          <w:marTop w:val="67"/>
          <w:marBottom w:val="0"/>
          <w:divBdr>
            <w:top w:val="none" w:sz="0" w:space="0" w:color="auto"/>
            <w:left w:val="none" w:sz="0" w:space="0" w:color="auto"/>
            <w:bottom w:val="none" w:sz="0" w:space="0" w:color="auto"/>
            <w:right w:val="none" w:sz="0" w:space="0" w:color="auto"/>
          </w:divBdr>
        </w:div>
        <w:div w:id="1992756427">
          <w:marLeft w:val="274"/>
          <w:marRight w:val="0"/>
          <w:marTop w:val="82"/>
          <w:marBottom w:val="0"/>
          <w:divBdr>
            <w:top w:val="none" w:sz="0" w:space="0" w:color="auto"/>
            <w:left w:val="none" w:sz="0" w:space="0" w:color="auto"/>
            <w:bottom w:val="none" w:sz="0" w:space="0" w:color="auto"/>
            <w:right w:val="none" w:sz="0" w:space="0" w:color="auto"/>
          </w:divBdr>
        </w:div>
      </w:divsChild>
    </w:div>
    <w:div w:id="1647737440">
      <w:bodyDiv w:val="1"/>
      <w:marLeft w:val="0"/>
      <w:marRight w:val="0"/>
      <w:marTop w:val="0"/>
      <w:marBottom w:val="0"/>
      <w:divBdr>
        <w:top w:val="none" w:sz="0" w:space="0" w:color="auto"/>
        <w:left w:val="none" w:sz="0" w:space="0" w:color="auto"/>
        <w:bottom w:val="none" w:sz="0" w:space="0" w:color="auto"/>
        <w:right w:val="none" w:sz="0" w:space="0" w:color="auto"/>
      </w:divBdr>
      <w:divsChild>
        <w:div w:id="205458619">
          <w:marLeft w:val="274"/>
          <w:marRight w:val="0"/>
          <w:marTop w:val="82"/>
          <w:marBottom w:val="0"/>
          <w:divBdr>
            <w:top w:val="none" w:sz="0" w:space="0" w:color="auto"/>
            <w:left w:val="none" w:sz="0" w:space="0" w:color="auto"/>
            <w:bottom w:val="none" w:sz="0" w:space="0" w:color="auto"/>
            <w:right w:val="none" w:sz="0" w:space="0" w:color="auto"/>
          </w:divBdr>
        </w:div>
        <w:div w:id="313414142">
          <w:marLeft w:val="835"/>
          <w:marRight w:val="0"/>
          <w:marTop w:val="67"/>
          <w:marBottom w:val="0"/>
          <w:divBdr>
            <w:top w:val="none" w:sz="0" w:space="0" w:color="auto"/>
            <w:left w:val="none" w:sz="0" w:space="0" w:color="auto"/>
            <w:bottom w:val="none" w:sz="0" w:space="0" w:color="auto"/>
            <w:right w:val="none" w:sz="0" w:space="0" w:color="auto"/>
          </w:divBdr>
        </w:div>
        <w:div w:id="802307918">
          <w:marLeft w:val="274"/>
          <w:marRight w:val="0"/>
          <w:marTop w:val="82"/>
          <w:marBottom w:val="0"/>
          <w:divBdr>
            <w:top w:val="none" w:sz="0" w:space="0" w:color="auto"/>
            <w:left w:val="none" w:sz="0" w:space="0" w:color="auto"/>
            <w:bottom w:val="none" w:sz="0" w:space="0" w:color="auto"/>
            <w:right w:val="none" w:sz="0" w:space="0" w:color="auto"/>
          </w:divBdr>
        </w:div>
        <w:div w:id="823013620">
          <w:marLeft w:val="835"/>
          <w:marRight w:val="0"/>
          <w:marTop w:val="67"/>
          <w:marBottom w:val="0"/>
          <w:divBdr>
            <w:top w:val="none" w:sz="0" w:space="0" w:color="auto"/>
            <w:left w:val="none" w:sz="0" w:space="0" w:color="auto"/>
            <w:bottom w:val="none" w:sz="0" w:space="0" w:color="auto"/>
            <w:right w:val="none" w:sz="0" w:space="0" w:color="auto"/>
          </w:divBdr>
        </w:div>
        <w:div w:id="1015494862">
          <w:marLeft w:val="274"/>
          <w:marRight w:val="0"/>
          <w:marTop w:val="82"/>
          <w:marBottom w:val="0"/>
          <w:divBdr>
            <w:top w:val="none" w:sz="0" w:space="0" w:color="auto"/>
            <w:left w:val="none" w:sz="0" w:space="0" w:color="auto"/>
            <w:bottom w:val="none" w:sz="0" w:space="0" w:color="auto"/>
            <w:right w:val="none" w:sz="0" w:space="0" w:color="auto"/>
          </w:divBdr>
        </w:div>
        <w:div w:id="1271014878">
          <w:marLeft w:val="835"/>
          <w:marRight w:val="0"/>
          <w:marTop w:val="67"/>
          <w:marBottom w:val="0"/>
          <w:divBdr>
            <w:top w:val="none" w:sz="0" w:space="0" w:color="auto"/>
            <w:left w:val="none" w:sz="0" w:space="0" w:color="auto"/>
            <w:bottom w:val="none" w:sz="0" w:space="0" w:color="auto"/>
            <w:right w:val="none" w:sz="0" w:space="0" w:color="auto"/>
          </w:divBdr>
        </w:div>
        <w:div w:id="1461338415">
          <w:marLeft w:val="274"/>
          <w:marRight w:val="0"/>
          <w:marTop w:val="82"/>
          <w:marBottom w:val="0"/>
          <w:divBdr>
            <w:top w:val="none" w:sz="0" w:space="0" w:color="auto"/>
            <w:left w:val="none" w:sz="0" w:space="0" w:color="auto"/>
            <w:bottom w:val="none" w:sz="0" w:space="0" w:color="auto"/>
            <w:right w:val="none" w:sz="0" w:space="0" w:color="auto"/>
          </w:divBdr>
        </w:div>
        <w:div w:id="1476799998">
          <w:marLeft w:val="835"/>
          <w:marRight w:val="0"/>
          <w:marTop w:val="67"/>
          <w:marBottom w:val="0"/>
          <w:divBdr>
            <w:top w:val="none" w:sz="0" w:space="0" w:color="auto"/>
            <w:left w:val="none" w:sz="0" w:space="0" w:color="auto"/>
            <w:bottom w:val="none" w:sz="0" w:space="0" w:color="auto"/>
            <w:right w:val="none" w:sz="0" w:space="0" w:color="auto"/>
          </w:divBdr>
        </w:div>
        <w:div w:id="1478843698">
          <w:marLeft w:val="274"/>
          <w:marRight w:val="0"/>
          <w:marTop w:val="82"/>
          <w:marBottom w:val="0"/>
          <w:divBdr>
            <w:top w:val="none" w:sz="0" w:space="0" w:color="auto"/>
            <w:left w:val="none" w:sz="0" w:space="0" w:color="auto"/>
            <w:bottom w:val="none" w:sz="0" w:space="0" w:color="auto"/>
            <w:right w:val="none" w:sz="0" w:space="0" w:color="auto"/>
          </w:divBdr>
        </w:div>
        <w:div w:id="1818301395">
          <w:marLeft w:val="835"/>
          <w:marRight w:val="0"/>
          <w:marTop w:val="67"/>
          <w:marBottom w:val="0"/>
          <w:divBdr>
            <w:top w:val="none" w:sz="0" w:space="0" w:color="auto"/>
            <w:left w:val="none" w:sz="0" w:space="0" w:color="auto"/>
            <w:bottom w:val="none" w:sz="0" w:space="0" w:color="auto"/>
            <w:right w:val="none" w:sz="0" w:space="0" w:color="auto"/>
          </w:divBdr>
        </w:div>
        <w:div w:id="1939363909">
          <w:marLeft w:val="835"/>
          <w:marRight w:val="0"/>
          <w:marTop w:val="67"/>
          <w:marBottom w:val="0"/>
          <w:divBdr>
            <w:top w:val="none" w:sz="0" w:space="0" w:color="auto"/>
            <w:left w:val="none" w:sz="0" w:space="0" w:color="auto"/>
            <w:bottom w:val="none" w:sz="0" w:space="0" w:color="auto"/>
            <w:right w:val="none" w:sz="0" w:space="0" w:color="auto"/>
          </w:divBdr>
        </w:div>
        <w:div w:id="2070759257">
          <w:marLeft w:val="835"/>
          <w:marRight w:val="0"/>
          <w:marTop w:val="67"/>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7.xml><?xml version="1.0" encoding="utf-8"?>
<ds:datastoreItem xmlns:ds="http://schemas.openxmlformats.org/officeDocument/2006/customXml" ds:itemID="{0D338CA7-C0BD-4D6A-BF5E-87224C278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608</TotalTime>
  <Pages>8</Pages>
  <Words>3053</Words>
  <Characters>17407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Asbjörn Grövlen</cp:lastModifiedBy>
  <cp:revision>8</cp:revision>
  <cp:lastPrinted>2008-01-31T07:09:00Z</cp:lastPrinted>
  <dcterms:created xsi:type="dcterms:W3CDTF">2016-11-01T11:54:00Z</dcterms:created>
  <dcterms:modified xsi:type="dcterms:W3CDTF">2016-11-05T00:15:00Z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