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A5D" w:rsidRPr="0094658C" w:rsidRDefault="00AA4A5D" w:rsidP="00361F55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94658C">
        <w:rPr>
          <w:rFonts w:ascii="Arial" w:hAnsi="Arial" w:cs="Arial"/>
          <w:b/>
          <w:bCs/>
          <w:sz w:val="22"/>
          <w:szCs w:val="22"/>
          <w:lang w:val="en-AU"/>
        </w:rPr>
        <w:t>3GPP TSG RAN</w:t>
      </w:r>
      <w:r w:rsidR="008773C7" w:rsidRPr="0094658C">
        <w:rPr>
          <w:rFonts w:ascii="Arial" w:hAnsi="Arial" w:cs="Arial"/>
          <w:b/>
          <w:bCs/>
          <w:sz w:val="22"/>
          <w:szCs w:val="22"/>
          <w:lang w:val="en-AU"/>
        </w:rPr>
        <w:t xml:space="preserve"> WG1 Meeting #8</w:t>
      </w:r>
      <w:r w:rsidR="00CB012D">
        <w:rPr>
          <w:rFonts w:ascii="Arial" w:hAnsi="Arial" w:cs="Arial"/>
          <w:b/>
          <w:bCs/>
          <w:sz w:val="22"/>
          <w:szCs w:val="22"/>
          <w:lang w:val="en-AU"/>
        </w:rPr>
        <w:t>7</w:t>
      </w:r>
      <w:r w:rsidRPr="0094658C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B321B5">
        <w:rPr>
          <w:rFonts w:ascii="Arial" w:hAnsi="Arial" w:cs="Arial"/>
          <w:b/>
          <w:bCs/>
          <w:sz w:val="22"/>
          <w:lang w:val="en-AU"/>
        </w:rPr>
        <w:t>R</w:t>
      </w:r>
      <w:r w:rsidR="008773C7" w:rsidRPr="00B321B5">
        <w:rPr>
          <w:rFonts w:ascii="Arial" w:hAnsi="Arial" w:cs="Arial"/>
          <w:b/>
          <w:bCs/>
          <w:sz w:val="22"/>
          <w:lang w:val="en-AU"/>
        </w:rPr>
        <w:t>1</w:t>
      </w:r>
      <w:r w:rsidRPr="00B321B5">
        <w:rPr>
          <w:rFonts w:ascii="Arial" w:hAnsi="Arial" w:cs="Arial"/>
          <w:b/>
          <w:bCs/>
          <w:sz w:val="22"/>
          <w:lang w:val="en-AU"/>
        </w:rPr>
        <w:t>-1</w:t>
      </w:r>
      <w:r w:rsidR="00F3225F" w:rsidRPr="00B321B5">
        <w:rPr>
          <w:rFonts w:ascii="Arial" w:hAnsi="Arial" w:cs="Arial"/>
          <w:b/>
          <w:bCs/>
          <w:sz w:val="22"/>
          <w:lang w:val="en-AU"/>
        </w:rPr>
        <w:t>6</w:t>
      </w:r>
      <w:r w:rsidR="00E470DA" w:rsidRPr="00E470DA">
        <w:rPr>
          <w:rFonts w:ascii="Arial" w:hAnsi="Arial" w:cs="Arial"/>
          <w:b/>
          <w:bCs/>
          <w:sz w:val="22"/>
          <w:lang w:val="en-AU"/>
        </w:rPr>
        <w:t>11722</w:t>
      </w:r>
    </w:p>
    <w:p w:rsidR="00AA4A5D" w:rsidRPr="0094658C" w:rsidRDefault="00CB012D" w:rsidP="0077483C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>Reno</w:t>
      </w:r>
      <w:r w:rsidR="008773C7" w:rsidRPr="0094658C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val="en-AU"/>
        </w:rPr>
        <w:t>USA</w:t>
      </w:r>
      <w:r w:rsidR="004A6EE2" w:rsidRPr="0094658C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BF424D" w:rsidRPr="0094658C">
        <w:rPr>
          <w:rFonts w:ascii="Arial" w:hAnsi="Arial" w:cs="Arial"/>
          <w:b/>
          <w:bCs/>
          <w:sz w:val="22"/>
          <w:szCs w:val="22"/>
          <w:lang w:val="en-AU"/>
        </w:rPr>
        <w:t>1</w:t>
      </w:r>
      <w:r>
        <w:rPr>
          <w:rFonts w:ascii="Arial" w:hAnsi="Arial" w:cs="Arial"/>
          <w:b/>
          <w:bCs/>
          <w:sz w:val="22"/>
          <w:szCs w:val="22"/>
          <w:lang w:val="en-AU"/>
        </w:rPr>
        <w:t>4</w:t>
      </w:r>
      <w:r w:rsidR="008773C7" w:rsidRPr="0094658C">
        <w:rPr>
          <w:rFonts w:ascii="Arial" w:hAnsi="Arial" w:cs="Arial"/>
          <w:b/>
          <w:bCs/>
          <w:sz w:val="22"/>
          <w:szCs w:val="22"/>
          <w:lang w:val="en-AU"/>
        </w:rPr>
        <w:t xml:space="preserve"> – </w:t>
      </w:r>
      <w:r w:rsidR="00CB7755" w:rsidRPr="0094658C">
        <w:rPr>
          <w:rFonts w:ascii="Arial" w:hAnsi="Arial" w:cs="Arial"/>
          <w:b/>
          <w:bCs/>
          <w:sz w:val="22"/>
          <w:szCs w:val="22"/>
          <w:lang w:val="en-AU"/>
        </w:rPr>
        <w:t>1</w:t>
      </w:r>
      <w:r>
        <w:rPr>
          <w:rFonts w:ascii="Arial" w:hAnsi="Arial" w:cs="Arial"/>
          <w:b/>
          <w:bCs/>
          <w:sz w:val="22"/>
          <w:szCs w:val="22"/>
          <w:lang w:val="en-AU"/>
        </w:rPr>
        <w:t>8</w:t>
      </w:r>
      <w:r w:rsidR="00AA4A5D" w:rsidRPr="0094658C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AU"/>
        </w:rPr>
        <w:t>November</w:t>
      </w:r>
      <w:r w:rsidR="00CB7755" w:rsidRPr="0094658C">
        <w:rPr>
          <w:rFonts w:ascii="Arial" w:hAnsi="Arial" w:cs="Arial"/>
          <w:b/>
          <w:bCs/>
          <w:sz w:val="22"/>
          <w:szCs w:val="22"/>
          <w:lang w:val="en-AU"/>
        </w:rPr>
        <w:t xml:space="preserve"> 2016</w:t>
      </w:r>
    </w:p>
    <w:p w:rsidR="00AA4A5D" w:rsidRPr="0094658C" w:rsidRDefault="00AA4A5D" w:rsidP="00AA4A5D">
      <w:pPr>
        <w:pStyle w:val="Header"/>
        <w:rPr>
          <w:b/>
          <w:bCs/>
          <w:lang w:val="en-AU"/>
        </w:rPr>
      </w:pPr>
    </w:p>
    <w:p w:rsidR="00AA4A5D" w:rsidRPr="0094658C" w:rsidRDefault="00AA4A5D" w:rsidP="00FF298C">
      <w:pPr>
        <w:tabs>
          <w:tab w:val="left" w:pos="1820"/>
        </w:tabs>
        <w:spacing w:after="60"/>
        <w:ind w:left="2977" w:hanging="2977"/>
        <w:jc w:val="both"/>
        <w:rPr>
          <w:rFonts w:ascii="Arial" w:hAnsi="Arial" w:cs="Arial"/>
          <w:b/>
          <w:bCs/>
          <w:lang w:val="en-AU"/>
        </w:rPr>
      </w:pPr>
      <w:r w:rsidRPr="0094658C">
        <w:rPr>
          <w:rFonts w:ascii="Arial" w:hAnsi="Arial" w:cs="Arial"/>
          <w:b/>
          <w:lang w:val="en-AU"/>
        </w:rPr>
        <w:t>Agenda Item:</w:t>
      </w:r>
      <w:r w:rsidR="008773C7" w:rsidRPr="0094658C">
        <w:rPr>
          <w:rFonts w:ascii="Arial" w:hAnsi="Arial" w:cs="Arial"/>
          <w:b/>
          <w:bCs/>
          <w:lang w:val="en-AU"/>
        </w:rPr>
        <w:tab/>
      </w:r>
      <w:r w:rsidR="00014CB5" w:rsidRPr="00014CB5">
        <w:rPr>
          <w:rFonts w:ascii="Arial" w:hAnsi="Arial" w:cs="Arial"/>
          <w:b/>
          <w:bCs/>
          <w:lang w:val="en-AU"/>
        </w:rPr>
        <w:t>6.2.1.4</w:t>
      </w:r>
      <w:r w:rsidR="00554CFC" w:rsidRPr="00014CB5">
        <w:rPr>
          <w:rFonts w:ascii="Arial" w:hAnsi="Arial" w:cs="Arial"/>
          <w:b/>
          <w:bCs/>
          <w:lang w:val="en-AU"/>
        </w:rPr>
        <w:t>.</w:t>
      </w:r>
      <w:r w:rsidR="00014CB5" w:rsidRPr="00014CB5">
        <w:rPr>
          <w:rFonts w:ascii="Arial" w:hAnsi="Arial" w:cs="Arial"/>
          <w:b/>
          <w:bCs/>
          <w:lang w:val="en-AU"/>
        </w:rPr>
        <w:t>2</w:t>
      </w:r>
    </w:p>
    <w:p w:rsidR="00AA4A5D" w:rsidRPr="0094658C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94658C">
        <w:rPr>
          <w:rFonts w:ascii="Arial" w:hAnsi="Arial" w:cs="Arial"/>
          <w:b/>
          <w:lang w:val="en-AU"/>
        </w:rPr>
        <w:t>Source:</w:t>
      </w:r>
      <w:r w:rsidRPr="0094658C">
        <w:rPr>
          <w:rFonts w:ascii="Arial" w:hAnsi="Arial" w:cs="Arial"/>
          <w:b/>
          <w:bCs/>
          <w:lang w:val="en-AU"/>
        </w:rPr>
        <w:t xml:space="preserve"> </w:t>
      </w:r>
      <w:r w:rsidRPr="0094658C">
        <w:rPr>
          <w:rFonts w:ascii="Arial" w:hAnsi="Arial" w:cs="Arial"/>
          <w:b/>
          <w:bCs/>
          <w:lang w:val="en-AU"/>
        </w:rPr>
        <w:tab/>
        <w:t>NEC</w:t>
      </w:r>
    </w:p>
    <w:p w:rsidR="00AA4A5D" w:rsidRPr="0094658C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94658C">
        <w:rPr>
          <w:rFonts w:ascii="Arial" w:hAnsi="Arial" w:cs="Arial"/>
          <w:b/>
          <w:lang w:val="en-AU"/>
        </w:rPr>
        <w:t>Title:</w:t>
      </w:r>
      <w:r w:rsidRPr="0094658C">
        <w:rPr>
          <w:rFonts w:ascii="Arial" w:hAnsi="Arial" w:cs="Arial"/>
          <w:b/>
          <w:bCs/>
          <w:lang w:val="en-AU"/>
        </w:rPr>
        <w:tab/>
      </w:r>
      <w:r w:rsidR="00014CB5">
        <w:rPr>
          <w:rFonts w:ascii="Arial" w:hAnsi="Arial" w:cs="Arial"/>
          <w:b/>
          <w:bCs/>
          <w:lang w:val="en-AU"/>
        </w:rPr>
        <w:t>Load balancing via dynamic resource sharing</w:t>
      </w:r>
      <w:r w:rsidR="00526A93">
        <w:rPr>
          <w:rFonts w:ascii="Arial" w:hAnsi="Arial" w:cs="Arial"/>
          <w:b/>
          <w:bCs/>
          <w:lang w:val="en-AU"/>
        </w:rPr>
        <w:t xml:space="preserve"> for </w:t>
      </w:r>
      <w:r w:rsidR="002F6720">
        <w:rPr>
          <w:rFonts w:ascii="Arial" w:hAnsi="Arial" w:cs="Arial"/>
          <w:b/>
          <w:bCs/>
          <w:lang w:val="en-AU"/>
        </w:rPr>
        <w:t>multiple carriers and pools</w:t>
      </w:r>
    </w:p>
    <w:p w:rsidR="00AA4A5D" w:rsidRPr="0094658C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94658C">
        <w:rPr>
          <w:rFonts w:ascii="Arial" w:hAnsi="Arial" w:cs="Arial"/>
          <w:b/>
          <w:lang w:val="en-AU"/>
        </w:rPr>
        <w:t>Document for:</w:t>
      </w:r>
      <w:r w:rsidRPr="0094658C">
        <w:rPr>
          <w:rFonts w:ascii="Arial" w:hAnsi="Arial" w:cs="Arial"/>
          <w:b/>
          <w:bCs/>
          <w:lang w:val="en-AU"/>
        </w:rPr>
        <w:tab/>
      </w:r>
      <w:r w:rsidR="00907F18" w:rsidRPr="0094658C">
        <w:rPr>
          <w:rFonts w:ascii="Arial" w:hAnsi="Arial" w:cs="Arial"/>
          <w:b/>
          <w:bCs/>
          <w:lang w:val="en-AU"/>
        </w:rPr>
        <w:t>Discussion</w:t>
      </w:r>
      <w:r w:rsidR="008773C7" w:rsidRPr="0094658C">
        <w:rPr>
          <w:rFonts w:ascii="Arial" w:hAnsi="Arial" w:cs="Arial"/>
          <w:b/>
          <w:bCs/>
          <w:lang w:val="en-AU"/>
        </w:rPr>
        <w:t>/Decision</w:t>
      </w:r>
    </w:p>
    <w:p w:rsidR="00AA4A5D" w:rsidRPr="0094658C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94658C">
        <w:rPr>
          <w:bCs w:val="0"/>
          <w:sz w:val="22"/>
          <w:szCs w:val="22"/>
          <w:lang w:val="en-AU"/>
        </w:rPr>
        <w:t>Introduction</w:t>
      </w:r>
    </w:p>
    <w:p w:rsidR="00042E80" w:rsidRPr="00042E80" w:rsidRDefault="00042E80" w:rsidP="00042E80">
      <w:pPr>
        <w:spacing w:before="120" w:after="120"/>
        <w:jc w:val="both"/>
        <w:rPr>
          <w:rFonts w:asciiTheme="minorHAnsi" w:hAnsiTheme="minorHAnsi"/>
          <w:sz w:val="22"/>
          <w:lang w:val="en-AU"/>
        </w:rPr>
      </w:pPr>
      <w:r>
        <w:rPr>
          <w:rFonts w:asciiTheme="minorHAnsi" w:hAnsiTheme="minorHAnsi"/>
          <w:sz w:val="22"/>
          <w:lang w:val="en-AU"/>
        </w:rPr>
        <w:t>In RAN1#86bis, the following agreement on congestion measurement metric was reached</w:t>
      </w:r>
      <w:r w:rsidR="002E146D">
        <w:rPr>
          <w:rFonts w:asciiTheme="minorHAnsi" w:hAnsiTheme="minorHAnsi"/>
          <w:sz w:val="22"/>
          <w:lang w:val="en-AU"/>
        </w:rPr>
        <w:t xml:space="preserve"> [1]</w:t>
      </w:r>
      <w:r>
        <w:rPr>
          <w:rFonts w:asciiTheme="minorHAnsi" w:hAnsiTheme="minorHAnsi"/>
          <w:sz w:val="22"/>
          <w:lang w:val="en-AU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42E80" w:rsidTr="00042E80">
        <w:tc>
          <w:tcPr>
            <w:tcW w:w="9242" w:type="dxa"/>
          </w:tcPr>
          <w:p w:rsidR="00042E80" w:rsidRPr="00042E80" w:rsidRDefault="00042E80" w:rsidP="00042E80">
            <w:p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highlight w:val="green"/>
                <w:lang w:eastAsia="ko-KR"/>
              </w:rPr>
              <w:t>Agreements:</w:t>
            </w:r>
          </w:p>
          <w:p w:rsidR="00042E80" w:rsidRPr="00042E80" w:rsidRDefault="00042E80" w:rsidP="00042E80">
            <w:pPr>
              <w:numPr>
                <w:ilvl w:val="0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Channel busy ratio (CBR) is defined for the congestion measurement over PC5 in V-UEs</w:t>
            </w:r>
          </w:p>
          <w:p w:rsidR="00042E80" w:rsidRPr="00042E80" w:rsidRDefault="00042E80" w:rsidP="00042E80">
            <w:pPr>
              <w:numPr>
                <w:ilvl w:val="1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CBR is the portion of sub-channels whose S-RSSI exceed a (pre-)configured threshold observed during (</w:t>
            </w:r>
            <w:r w:rsidRPr="00042E80">
              <w:rPr>
                <w:rFonts w:asciiTheme="minorHAnsi" w:eastAsia="Malgun Gothic" w:hAnsiTheme="minorHAnsi"/>
                <w:sz w:val="22"/>
                <w:highlight w:val="darkYellow"/>
                <w:lang w:eastAsia="ko-KR"/>
              </w:rPr>
              <w:t>working assumption</w:t>
            </w: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: 100 ms).</w:t>
            </w:r>
          </w:p>
          <w:p w:rsidR="00042E80" w:rsidRPr="00042E80" w:rsidRDefault="00042E80" w:rsidP="00042E80">
            <w:pPr>
              <w:numPr>
                <w:ilvl w:val="2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Only the sub-channels included in the resource pool are used for the measurement.</w:t>
            </w:r>
          </w:p>
          <w:p w:rsidR="00042E80" w:rsidRPr="00042E80" w:rsidRDefault="00042E80" w:rsidP="00042E80">
            <w:pPr>
              <w:numPr>
                <w:ilvl w:val="2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FFS whether additional separated measurement is needed for SA pool.</w:t>
            </w:r>
          </w:p>
          <w:p w:rsidR="00042E80" w:rsidRPr="00042E80" w:rsidRDefault="00042E80" w:rsidP="00042E80">
            <w:pPr>
              <w:numPr>
                <w:ilvl w:val="1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For a UE in Mode 3, the eNB indicates a set of resources on which the UE perform this measurement</w:t>
            </w:r>
          </w:p>
          <w:p w:rsidR="00042E80" w:rsidRPr="00042E80" w:rsidRDefault="00042E80" w:rsidP="00042E80">
            <w:pPr>
              <w:numPr>
                <w:ilvl w:val="1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For a UE in Mode 4, the measurement is pool-specific.</w:t>
            </w:r>
          </w:p>
          <w:p w:rsidR="00042E80" w:rsidRPr="00042E80" w:rsidRDefault="00042E80" w:rsidP="00042E80">
            <w:pPr>
              <w:numPr>
                <w:ilvl w:val="2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A UE measures at least on its current TX pool(s).</w:t>
            </w:r>
          </w:p>
          <w:p w:rsidR="00042E80" w:rsidRPr="00042E80" w:rsidRDefault="00042E80" w:rsidP="00042E80">
            <w:pPr>
              <w:numPr>
                <w:ilvl w:val="3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FFS whether a UE measures on a pool which is not its current transmission pool.</w:t>
            </w:r>
          </w:p>
          <w:p w:rsidR="00042E80" w:rsidRPr="00042E80" w:rsidRDefault="00042E80" w:rsidP="00042E80">
            <w:pPr>
              <w:numPr>
                <w:ilvl w:val="2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RAN1 will not optimize this measurement to address the case of multiple TX pools</w:t>
            </w:r>
          </w:p>
          <w:p w:rsidR="00042E80" w:rsidRPr="00042E80" w:rsidRDefault="00042E80" w:rsidP="00042E80">
            <w:pPr>
              <w:numPr>
                <w:ilvl w:val="0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UE Reporting of CBR to eNB is supported</w:t>
            </w:r>
          </w:p>
          <w:p w:rsidR="00042E80" w:rsidRPr="00042E80" w:rsidRDefault="00042E80" w:rsidP="00042E80">
            <w:pPr>
              <w:numPr>
                <w:ilvl w:val="1"/>
                <w:numId w:val="22"/>
              </w:numPr>
              <w:rPr>
                <w:rFonts w:asciiTheme="minorHAnsi" w:eastAsia="Malgun Gothic" w:hAnsiTheme="minorHAnsi"/>
                <w:sz w:val="22"/>
                <w:lang w:eastAsia="ko-KR"/>
              </w:rPr>
            </w:pPr>
            <w:r w:rsidRPr="00042E80">
              <w:rPr>
                <w:rFonts w:asciiTheme="minorHAnsi" w:eastAsia="Malgun Gothic" w:hAnsiTheme="minorHAnsi"/>
                <w:sz w:val="22"/>
                <w:lang w:eastAsia="ko-KR"/>
              </w:rPr>
              <w:t>Details up to RAN2 including any possible additional averaging at higher layer</w:t>
            </w:r>
          </w:p>
        </w:tc>
      </w:tr>
    </w:tbl>
    <w:p w:rsidR="00D87B9F" w:rsidRDefault="007C4700" w:rsidP="00D87B9F">
      <w:pPr>
        <w:spacing w:before="240" w:after="60"/>
        <w:jc w:val="both"/>
        <w:rPr>
          <w:rFonts w:asciiTheme="minorHAnsi" w:hAnsiTheme="minorHAnsi"/>
          <w:sz w:val="22"/>
          <w:lang w:val="en-AU"/>
        </w:rPr>
      </w:pPr>
      <w:r>
        <w:rPr>
          <w:rFonts w:asciiTheme="minorHAnsi" w:hAnsiTheme="minorHAnsi"/>
          <w:sz w:val="22"/>
          <w:lang w:val="en-AU"/>
        </w:rPr>
        <w:t xml:space="preserve">It is, however, unclear how such CBR congestion measurement could be used to help and/or prevent V2V/V2X traffic congestion among UEs since no exact mitigation or traffic relief scheme has been agreed. Furthermore, it is also still unclear under which scenario(s) </w:t>
      </w:r>
      <w:r w:rsidR="00697718">
        <w:rPr>
          <w:rFonts w:asciiTheme="minorHAnsi" w:hAnsiTheme="minorHAnsi"/>
          <w:sz w:val="22"/>
          <w:lang w:val="en-AU"/>
        </w:rPr>
        <w:t xml:space="preserve">and for which resource pools </w:t>
      </w:r>
      <w:r>
        <w:rPr>
          <w:rFonts w:asciiTheme="minorHAnsi" w:hAnsiTheme="minorHAnsi"/>
          <w:sz w:val="22"/>
          <w:lang w:val="en-AU"/>
        </w:rPr>
        <w:t xml:space="preserve">(Mode 3 and/or Mode 4) the CBR should be </w:t>
      </w:r>
      <w:r w:rsidR="00697718">
        <w:rPr>
          <w:rFonts w:asciiTheme="minorHAnsi" w:hAnsiTheme="minorHAnsi"/>
          <w:sz w:val="22"/>
          <w:lang w:val="en-AU"/>
        </w:rPr>
        <w:t xml:space="preserve">measured </w:t>
      </w:r>
      <w:r>
        <w:rPr>
          <w:rFonts w:asciiTheme="minorHAnsi" w:hAnsiTheme="minorHAnsi"/>
          <w:sz w:val="22"/>
          <w:lang w:val="en-AU"/>
        </w:rPr>
        <w:t xml:space="preserve">and how such CBR measurements </w:t>
      </w:r>
      <w:r w:rsidR="002E146D">
        <w:rPr>
          <w:rFonts w:asciiTheme="minorHAnsi" w:hAnsiTheme="minorHAnsi"/>
          <w:sz w:val="22"/>
          <w:lang w:val="en-AU"/>
        </w:rPr>
        <w:t xml:space="preserve">can </w:t>
      </w:r>
      <w:r>
        <w:rPr>
          <w:rFonts w:asciiTheme="minorHAnsi" w:hAnsiTheme="minorHAnsi"/>
          <w:sz w:val="22"/>
          <w:lang w:val="en-AU"/>
        </w:rPr>
        <w:t>be used by the eNB when it is reported.</w:t>
      </w:r>
    </w:p>
    <w:p w:rsidR="000565CF" w:rsidRDefault="00697718" w:rsidP="00D87B9F">
      <w:pPr>
        <w:spacing w:before="240" w:after="60"/>
        <w:jc w:val="both"/>
        <w:rPr>
          <w:rFonts w:asciiTheme="minorHAnsi" w:hAnsiTheme="minorHAnsi"/>
          <w:bCs/>
          <w:sz w:val="22"/>
          <w:szCs w:val="22"/>
          <w:lang w:val="en-AU"/>
        </w:rPr>
      </w:pPr>
      <w:r w:rsidRPr="00AB72A3">
        <w:rPr>
          <w:rFonts w:asciiTheme="minorHAnsi" w:hAnsiTheme="minorHAnsi"/>
          <w:bCs/>
          <w:sz w:val="22"/>
          <w:szCs w:val="22"/>
          <w:lang w:val="en-AU"/>
        </w:rPr>
        <w:t xml:space="preserve">In </w:t>
      </w:r>
      <w:r w:rsidR="0019045D">
        <w:rPr>
          <w:rFonts w:asciiTheme="minorHAnsi" w:hAnsiTheme="minorHAnsi"/>
          <w:bCs/>
          <w:sz w:val="22"/>
          <w:szCs w:val="22"/>
          <w:lang w:val="en-AU"/>
        </w:rPr>
        <w:t>[2]</w:t>
      </w:r>
      <w:r w:rsidRPr="00AB72A3">
        <w:rPr>
          <w:rFonts w:asciiTheme="minorHAnsi" w:hAnsiTheme="minorHAnsi"/>
          <w:bCs/>
          <w:sz w:val="22"/>
          <w:szCs w:val="22"/>
          <w:lang w:val="en-AU"/>
        </w:rPr>
        <w:t xml:space="preserve"> and </w:t>
      </w:r>
      <w:r w:rsidR="0019045D">
        <w:rPr>
          <w:rFonts w:asciiTheme="minorHAnsi" w:hAnsiTheme="minorHAnsi"/>
          <w:bCs/>
          <w:sz w:val="22"/>
          <w:szCs w:val="22"/>
          <w:lang w:val="en-AU"/>
        </w:rPr>
        <w:t>[3]</w:t>
      </w:r>
      <w:r w:rsidRPr="00AB72A3">
        <w:rPr>
          <w:rFonts w:asciiTheme="minorHAnsi" w:hAnsiTheme="minorHAnsi"/>
          <w:bCs/>
          <w:sz w:val="22"/>
          <w:szCs w:val="22"/>
          <w:lang w:val="en-AU"/>
        </w:rPr>
        <w:t xml:space="preserve">, </w:t>
      </w:r>
      <w:r w:rsidR="00705127" w:rsidRPr="00AB72A3">
        <w:rPr>
          <w:rFonts w:asciiTheme="minorHAnsi" w:hAnsiTheme="minorHAnsi"/>
          <w:bCs/>
          <w:sz w:val="22"/>
          <w:szCs w:val="22"/>
          <w:lang w:val="en-AU"/>
        </w:rPr>
        <w:t xml:space="preserve">we </w:t>
      </w:r>
      <w:r w:rsidR="00172CDB">
        <w:rPr>
          <w:rFonts w:asciiTheme="minorHAnsi" w:hAnsiTheme="minorHAnsi"/>
          <w:bCs/>
          <w:sz w:val="22"/>
          <w:szCs w:val="22"/>
          <w:lang w:val="en-AU"/>
        </w:rPr>
        <w:t>provided discussion</w:t>
      </w:r>
      <w:r w:rsidR="00705127" w:rsidRPr="00AB72A3">
        <w:rPr>
          <w:rFonts w:asciiTheme="minorHAnsi" w:hAnsiTheme="minorHAnsi"/>
          <w:bCs/>
          <w:sz w:val="22"/>
          <w:szCs w:val="22"/>
          <w:lang w:val="en-AU"/>
        </w:rPr>
        <w:t xml:space="preserve"> about </w:t>
      </w:r>
      <w:r w:rsidR="00AB72A3" w:rsidRPr="00AB72A3">
        <w:rPr>
          <w:rFonts w:asciiTheme="minorHAnsi" w:hAnsiTheme="minorHAnsi"/>
          <w:bCs/>
          <w:sz w:val="22"/>
          <w:szCs w:val="22"/>
          <w:lang w:val="en-AU"/>
        </w:rPr>
        <w:t xml:space="preserve">different </w:t>
      </w:r>
      <w:r w:rsidR="001E7D83" w:rsidRPr="00AB72A3">
        <w:rPr>
          <w:rFonts w:asciiTheme="minorHAnsi" w:hAnsiTheme="minorHAnsi"/>
          <w:bCs/>
          <w:sz w:val="22"/>
          <w:szCs w:val="22"/>
          <w:lang w:val="en-AU"/>
        </w:rPr>
        <w:t>modes of operation</w:t>
      </w:r>
      <w:r w:rsidR="00705127" w:rsidRPr="00AB72A3">
        <w:rPr>
          <w:rFonts w:asciiTheme="minorHAnsi" w:hAnsiTheme="minorHAnsi"/>
          <w:bCs/>
          <w:sz w:val="22"/>
          <w:szCs w:val="22"/>
          <w:lang w:val="en-AU"/>
        </w:rPr>
        <w:t xml:space="preserve">, possible uses and reporting of CBR measurement for congestion control. </w:t>
      </w:r>
      <w:r w:rsidR="001E7D83" w:rsidRPr="00AB72A3">
        <w:rPr>
          <w:rFonts w:asciiTheme="minorHAnsi" w:hAnsiTheme="minorHAnsi"/>
          <w:bCs/>
          <w:sz w:val="22"/>
          <w:szCs w:val="22"/>
          <w:lang w:val="en-AU"/>
        </w:rPr>
        <w:t xml:space="preserve">For Tx parameter adjustment based congestion control scheme (e.g. </w:t>
      </w:r>
      <w:r w:rsidR="00AB72A3" w:rsidRPr="00AB72A3">
        <w:rPr>
          <w:rFonts w:asciiTheme="minorHAnsi" w:hAnsiTheme="minorHAnsi"/>
          <w:bCs/>
          <w:sz w:val="22"/>
          <w:szCs w:val="22"/>
        </w:rPr>
        <w:t>MCS level, PRBs, retransmissions, Tx power, dropping Tx, Tx rate)</w:t>
      </w:r>
      <w:r w:rsidR="00AB72A3">
        <w:rPr>
          <w:rFonts w:asciiTheme="minorHAnsi" w:hAnsiTheme="minorHAnsi"/>
          <w:bCs/>
          <w:sz w:val="22"/>
          <w:szCs w:val="22"/>
        </w:rPr>
        <w:t xml:space="preserve">, it is </w:t>
      </w:r>
      <w:r w:rsidR="001F7AC0">
        <w:rPr>
          <w:rFonts w:asciiTheme="minorHAnsi" w:hAnsiTheme="minorHAnsi"/>
          <w:bCs/>
          <w:sz w:val="22"/>
          <w:szCs w:val="22"/>
        </w:rPr>
        <w:t>expected that</w:t>
      </w:r>
      <w:r w:rsidR="00AB72A3">
        <w:rPr>
          <w:rFonts w:asciiTheme="minorHAnsi" w:hAnsiTheme="minorHAnsi"/>
          <w:bCs/>
          <w:sz w:val="22"/>
          <w:szCs w:val="22"/>
        </w:rPr>
        <w:t xml:space="preserve"> while it can provide temporary relief </w:t>
      </w:r>
      <w:r w:rsidR="00172CDB">
        <w:rPr>
          <w:rFonts w:asciiTheme="minorHAnsi" w:hAnsiTheme="minorHAnsi"/>
          <w:bCs/>
          <w:sz w:val="22"/>
          <w:szCs w:val="22"/>
        </w:rPr>
        <w:t>to traffic congestion in a</w:t>
      </w:r>
      <w:r w:rsidR="00AB72A3">
        <w:rPr>
          <w:rFonts w:asciiTheme="minorHAnsi" w:hAnsiTheme="minorHAnsi"/>
          <w:bCs/>
          <w:sz w:val="22"/>
          <w:szCs w:val="22"/>
        </w:rPr>
        <w:t xml:space="preserve"> pool, however, </w:t>
      </w:r>
      <w:r w:rsidR="00172CDB">
        <w:rPr>
          <w:rFonts w:asciiTheme="minorHAnsi" w:hAnsiTheme="minorHAnsi"/>
          <w:bCs/>
          <w:sz w:val="22"/>
          <w:szCs w:val="22"/>
        </w:rPr>
        <w:t xml:space="preserve">the relief is </w:t>
      </w:r>
      <w:r w:rsidR="00AB72A3">
        <w:rPr>
          <w:rFonts w:asciiTheme="minorHAnsi" w:hAnsiTheme="minorHAnsi"/>
          <w:bCs/>
          <w:sz w:val="22"/>
          <w:szCs w:val="22"/>
        </w:rPr>
        <w:t>at an expense of reduced coverage</w:t>
      </w:r>
      <w:r w:rsidR="000565CF">
        <w:rPr>
          <w:rFonts w:asciiTheme="minorHAnsi" w:hAnsiTheme="minorHAnsi"/>
          <w:bCs/>
          <w:sz w:val="22"/>
          <w:szCs w:val="22"/>
        </w:rPr>
        <w:t xml:space="preserve"> and reception reliability.</w:t>
      </w:r>
      <w:r w:rsidR="00B453F7">
        <w:rPr>
          <w:rFonts w:asciiTheme="minorHAnsi" w:hAnsiTheme="minorHAnsi"/>
          <w:bCs/>
          <w:sz w:val="22"/>
          <w:szCs w:val="22"/>
        </w:rPr>
        <w:t xml:space="preserve"> </w:t>
      </w:r>
      <w:r w:rsidR="000565CF">
        <w:rPr>
          <w:rFonts w:asciiTheme="minorHAnsi" w:hAnsiTheme="minorHAnsi"/>
          <w:bCs/>
          <w:sz w:val="22"/>
          <w:szCs w:val="22"/>
          <w:lang w:val="en-AU"/>
        </w:rPr>
        <w:t xml:space="preserve">On the other hand, if there exist multiple carriers and/or resource pools available at </w:t>
      </w:r>
      <w:r w:rsidR="008C7959">
        <w:rPr>
          <w:rFonts w:asciiTheme="minorHAnsi" w:hAnsiTheme="minorHAnsi"/>
          <w:bCs/>
          <w:sz w:val="22"/>
          <w:szCs w:val="22"/>
          <w:lang w:val="en-AU"/>
        </w:rPr>
        <w:t xml:space="preserve">the </w:t>
      </w:r>
      <w:r w:rsidR="000565CF">
        <w:rPr>
          <w:rFonts w:asciiTheme="minorHAnsi" w:hAnsiTheme="minorHAnsi"/>
          <w:bCs/>
          <w:sz w:val="22"/>
          <w:szCs w:val="22"/>
          <w:lang w:val="en-AU"/>
        </w:rPr>
        <w:t xml:space="preserve">UE location which is very likely in </w:t>
      </w:r>
      <w:r w:rsidR="00B453F7">
        <w:rPr>
          <w:rFonts w:asciiTheme="minorHAnsi" w:hAnsiTheme="minorHAnsi"/>
          <w:bCs/>
          <w:sz w:val="22"/>
          <w:szCs w:val="22"/>
          <w:lang w:val="en-AU"/>
        </w:rPr>
        <w:t xml:space="preserve">the cases of </w:t>
      </w:r>
      <w:r w:rsidR="000565CF">
        <w:rPr>
          <w:rFonts w:asciiTheme="minorHAnsi" w:hAnsiTheme="minorHAnsi"/>
          <w:bCs/>
          <w:sz w:val="22"/>
          <w:szCs w:val="22"/>
          <w:lang w:val="en-AU"/>
        </w:rPr>
        <w:t xml:space="preserve">dedicated ITS spectrum </w:t>
      </w:r>
      <w:r w:rsidR="00B453F7">
        <w:rPr>
          <w:rFonts w:asciiTheme="minorHAnsi" w:hAnsiTheme="minorHAnsi"/>
          <w:bCs/>
          <w:sz w:val="22"/>
          <w:szCs w:val="22"/>
          <w:lang w:val="en-AU"/>
        </w:rPr>
        <w:t>(e.g. 5.9GHz),</w:t>
      </w:r>
      <w:r w:rsidR="000565CF">
        <w:rPr>
          <w:rFonts w:asciiTheme="minorHAnsi" w:hAnsiTheme="minorHAnsi"/>
          <w:bCs/>
          <w:sz w:val="22"/>
          <w:szCs w:val="22"/>
          <w:lang w:val="en-AU"/>
        </w:rPr>
        <w:t xml:space="preserve"> geo-zone based resource pools</w:t>
      </w:r>
      <w:r w:rsidR="00B453F7">
        <w:rPr>
          <w:rFonts w:asciiTheme="minorHAnsi" w:hAnsiTheme="minorHAnsi"/>
          <w:bCs/>
          <w:sz w:val="22"/>
          <w:szCs w:val="22"/>
          <w:lang w:val="en-AU"/>
        </w:rPr>
        <w:t xml:space="preserve"> and separation of Mode 3/4 pools</w:t>
      </w:r>
      <w:r w:rsidR="000565CF">
        <w:rPr>
          <w:rFonts w:asciiTheme="minorHAnsi" w:hAnsiTheme="minorHAnsi"/>
          <w:bCs/>
          <w:sz w:val="22"/>
          <w:szCs w:val="22"/>
          <w:lang w:val="en-AU"/>
        </w:rPr>
        <w:t xml:space="preserve">, </w:t>
      </w:r>
      <w:r w:rsidR="00B453F7">
        <w:rPr>
          <w:rFonts w:asciiTheme="minorHAnsi" w:hAnsiTheme="minorHAnsi"/>
          <w:bCs/>
          <w:sz w:val="22"/>
          <w:szCs w:val="22"/>
          <w:lang w:val="en-AU"/>
        </w:rPr>
        <w:t xml:space="preserve">traffic offloading and load balancing across these </w:t>
      </w:r>
      <w:r w:rsidR="008C7959">
        <w:rPr>
          <w:rFonts w:asciiTheme="minorHAnsi" w:hAnsiTheme="minorHAnsi"/>
          <w:bCs/>
          <w:sz w:val="22"/>
          <w:szCs w:val="22"/>
          <w:lang w:val="en-AU"/>
        </w:rPr>
        <w:t xml:space="preserve">carriers/pools </w:t>
      </w:r>
      <w:r w:rsidR="00B453F7">
        <w:rPr>
          <w:rFonts w:asciiTheme="minorHAnsi" w:hAnsiTheme="minorHAnsi"/>
          <w:bCs/>
          <w:sz w:val="22"/>
          <w:szCs w:val="22"/>
          <w:lang w:val="en-AU"/>
        </w:rPr>
        <w:t>should be exploited.</w:t>
      </w:r>
    </w:p>
    <w:p w:rsidR="00B453F7" w:rsidRPr="00B453F7" w:rsidRDefault="00B453F7" w:rsidP="00D87B9F">
      <w:pPr>
        <w:spacing w:before="240" w:after="60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  <w:lang w:val="en-AU"/>
        </w:rPr>
        <w:t xml:space="preserve">In this contribution, further details on dynamic resource sharing </w:t>
      </w:r>
      <w:r w:rsidR="00AE2979">
        <w:rPr>
          <w:rFonts w:asciiTheme="minorHAnsi" w:hAnsiTheme="minorHAnsi"/>
          <w:bCs/>
          <w:sz w:val="22"/>
          <w:szCs w:val="22"/>
          <w:lang w:val="en-AU"/>
        </w:rPr>
        <w:t xml:space="preserve">in eNB </w:t>
      </w:r>
      <w:r w:rsidR="0019045D">
        <w:rPr>
          <w:rFonts w:asciiTheme="minorHAnsi" w:hAnsiTheme="minorHAnsi"/>
          <w:bCs/>
          <w:sz w:val="22"/>
          <w:szCs w:val="22"/>
          <w:lang w:val="en-AU"/>
        </w:rPr>
        <w:t xml:space="preserve">and distributed </w:t>
      </w:r>
      <w:r w:rsidR="00134DAE">
        <w:rPr>
          <w:rFonts w:asciiTheme="minorHAnsi" w:hAnsiTheme="minorHAnsi"/>
          <w:bCs/>
          <w:sz w:val="22"/>
          <w:szCs w:val="22"/>
          <w:lang w:val="en-AU"/>
        </w:rPr>
        <w:t xml:space="preserve">scheduling </w:t>
      </w:r>
      <w:r w:rsidR="00AE2979">
        <w:rPr>
          <w:rFonts w:asciiTheme="minorHAnsi" w:hAnsiTheme="minorHAnsi"/>
          <w:bCs/>
          <w:sz w:val="22"/>
          <w:szCs w:val="22"/>
          <w:lang w:val="en-AU"/>
        </w:rPr>
        <w:t xml:space="preserve">modes (Mode 3 and Mode 4) </w:t>
      </w:r>
      <w:r>
        <w:rPr>
          <w:rFonts w:asciiTheme="minorHAnsi" w:hAnsiTheme="minorHAnsi"/>
          <w:bCs/>
          <w:sz w:val="22"/>
          <w:szCs w:val="22"/>
          <w:lang w:val="en-AU"/>
        </w:rPr>
        <w:t>based on</w:t>
      </w:r>
      <w:r w:rsidR="00AE2979">
        <w:rPr>
          <w:rFonts w:asciiTheme="minorHAnsi" w:hAnsiTheme="minorHAnsi"/>
          <w:bCs/>
          <w:sz w:val="22"/>
          <w:szCs w:val="22"/>
          <w:lang w:val="en-AU"/>
        </w:rPr>
        <w:t xml:space="preserve"> CBR measurements and reporting are provided.</w:t>
      </w:r>
      <w:bookmarkStart w:id="0" w:name="_GoBack"/>
      <w:bookmarkEnd w:id="0"/>
    </w:p>
    <w:p w:rsidR="00A93887" w:rsidRDefault="00A2376A" w:rsidP="00A93887">
      <w:pPr>
        <w:pStyle w:val="Heading1"/>
        <w:spacing w:before="36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Dynamic resource sharing in eNB scheduling mode (Mode 3)</w:t>
      </w:r>
    </w:p>
    <w:p w:rsidR="00571CB7" w:rsidRDefault="007B3525" w:rsidP="00AE2979">
      <w:pPr>
        <w:spacing w:before="240" w:after="60"/>
        <w:jc w:val="both"/>
        <w:rPr>
          <w:rFonts w:asciiTheme="minorHAnsi" w:hAnsiTheme="minorHAnsi"/>
          <w:sz w:val="22"/>
          <w:lang w:val="en-AU"/>
        </w:rPr>
      </w:pPr>
      <w:r>
        <w:rPr>
          <w:rFonts w:asciiTheme="minorHAnsi" w:hAnsiTheme="minorHAnsi"/>
          <w:sz w:val="22"/>
          <w:lang w:val="en-AU"/>
        </w:rPr>
        <w:t xml:space="preserve">As discussed in </w:t>
      </w:r>
      <w:r w:rsidR="0019045D">
        <w:rPr>
          <w:rFonts w:asciiTheme="minorHAnsi" w:hAnsiTheme="minorHAnsi"/>
          <w:sz w:val="22"/>
          <w:lang w:val="en-AU"/>
        </w:rPr>
        <w:t>[3]</w:t>
      </w:r>
      <w:r w:rsidRPr="007B3525">
        <w:rPr>
          <w:rFonts w:asciiTheme="minorHAnsi" w:hAnsiTheme="minorHAnsi"/>
          <w:sz w:val="22"/>
          <w:lang w:val="en-AU"/>
        </w:rPr>
        <w:t xml:space="preserve">, </w:t>
      </w:r>
      <w:r>
        <w:rPr>
          <w:rFonts w:asciiTheme="minorHAnsi" w:hAnsiTheme="minorHAnsi"/>
          <w:sz w:val="22"/>
          <w:lang w:val="en-AU"/>
        </w:rPr>
        <w:t>it is expected that while under eNB control and scheduling, transmission collisions and interference can be managed and minimised as the serving eNB is fully aware of resource utilisation status</w:t>
      </w:r>
      <w:r w:rsidR="00571CB7">
        <w:rPr>
          <w:rFonts w:asciiTheme="minorHAnsi" w:hAnsiTheme="minorHAnsi"/>
          <w:sz w:val="22"/>
          <w:lang w:val="en-AU"/>
        </w:rPr>
        <w:t xml:space="preserve"> and CBR</w:t>
      </w:r>
      <w:r>
        <w:rPr>
          <w:rFonts w:asciiTheme="minorHAnsi" w:hAnsiTheme="minorHAnsi"/>
          <w:sz w:val="22"/>
          <w:lang w:val="en-AU"/>
        </w:rPr>
        <w:t xml:space="preserve"> of Mode 3 resource pools. Together with UE location reports, eNB can reuse and allocate the same resource sub-channels to multiple UEs to increase</w:t>
      </w:r>
      <w:r w:rsidR="003167BF">
        <w:rPr>
          <w:rFonts w:asciiTheme="minorHAnsi" w:hAnsiTheme="minorHAnsi"/>
          <w:sz w:val="22"/>
          <w:lang w:val="en-AU"/>
        </w:rPr>
        <w:t xml:space="preserve"> SL</w:t>
      </w:r>
      <w:r>
        <w:rPr>
          <w:rFonts w:asciiTheme="minorHAnsi" w:hAnsiTheme="minorHAnsi"/>
          <w:sz w:val="22"/>
          <w:lang w:val="en-AU"/>
        </w:rPr>
        <w:t xml:space="preserve"> resource </w:t>
      </w:r>
      <w:r w:rsidR="00E45A95">
        <w:rPr>
          <w:rFonts w:asciiTheme="minorHAnsi" w:hAnsiTheme="minorHAnsi"/>
          <w:sz w:val="22"/>
          <w:lang w:val="en-AU"/>
        </w:rPr>
        <w:lastRenderedPageBreak/>
        <w:t>reuse factor</w:t>
      </w:r>
      <w:r>
        <w:rPr>
          <w:rFonts w:asciiTheme="minorHAnsi" w:hAnsiTheme="minorHAnsi"/>
          <w:sz w:val="22"/>
          <w:lang w:val="en-AU"/>
        </w:rPr>
        <w:t xml:space="preserve"> as long as these UEs are sufficiently far apart. </w:t>
      </w:r>
      <w:r w:rsidR="00E45A95">
        <w:rPr>
          <w:rFonts w:asciiTheme="minorHAnsi" w:hAnsiTheme="minorHAnsi"/>
          <w:sz w:val="22"/>
          <w:lang w:val="en-AU"/>
        </w:rPr>
        <w:t>Hence</w:t>
      </w:r>
      <w:r w:rsidR="00571CB7">
        <w:rPr>
          <w:rFonts w:asciiTheme="minorHAnsi" w:hAnsiTheme="minorHAnsi"/>
          <w:sz w:val="22"/>
          <w:lang w:val="en-AU"/>
        </w:rPr>
        <w:t xml:space="preserve"> </w:t>
      </w:r>
      <w:r w:rsidR="001F7AC0">
        <w:rPr>
          <w:rFonts w:asciiTheme="minorHAnsi" w:hAnsiTheme="minorHAnsi"/>
          <w:sz w:val="22"/>
          <w:lang w:val="en-AU"/>
        </w:rPr>
        <w:t xml:space="preserve">in our view, </w:t>
      </w:r>
      <w:r w:rsidR="00571CB7">
        <w:rPr>
          <w:rFonts w:asciiTheme="minorHAnsi" w:hAnsiTheme="minorHAnsi"/>
          <w:sz w:val="22"/>
          <w:lang w:val="en-AU"/>
        </w:rPr>
        <w:t>UE measurement and reporting of CBR on Mode 3 resource pools is not necessary.</w:t>
      </w:r>
      <w:r w:rsidR="00E45A95">
        <w:rPr>
          <w:rFonts w:asciiTheme="minorHAnsi" w:hAnsiTheme="minorHAnsi"/>
          <w:sz w:val="22"/>
          <w:lang w:val="en-AU"/>
        </w:rPr>
        <w:t xml:space="preserve"> </w:t>
      </w:r>
    </w:p>
    <w:p w:rsidR="007B3525" w:rsidRDefault="0078113B" w:rsidP="00AE2979">
      <w:pPr>
        <w:spacing w:before="240" w:after="60"/>
        <w:jc w:val="both"/>
        <w:rPr>
          <w:rFonts w:asciiTheme="minorHAnsi" w:hAnsiTheme="minorHAnsi"/>
          <w:sz w:val="22"/>
          <w:lang w:val="en-AU"/>
        </w:rPr>
      </w:pPr>
      <w:r>
        <w:rPr>
          <w:rFonts w:asciiTheme="minorHAnsi" w:hAnsiTheme="minorHAnsi"/>
          <w:sz w:val="22"/>
          <w:lang w:val="en-AU"/>
        </w:rPr>
        <w:t xml:space="preserve">However, when </w:t>
      </w:r>
      <w:r w:rsidR="00E45A95">
        <w:rPr>
          <w:rFonts w:asciiTheme="minorHAnsi" w:hAnsiTheme="minorHAnsi"/>
          <w:sz w:val="22"/>
          <w:lang w:val="en-AU"/>
        </w:rPr>
        <w:t xml:space="preserve">there exist Mode 4 resource pools and/or carriers that could potentially </w:t>
      </w:r>
      <w:r w:rsidR="001F7AC0">
        <w:rPr>
          <w:rFonts w:asciiTheme="minorHAnsi" w:hAnsiTheme="minorHAnsi"/>
          <w:sz w:val="22"/>
          <w:lang w:val="en-AU"/>
        </w:rPr>
        <w:t xml:space="preserve">be used by a UE for </w:t>
      </w:r>
      <w:r w:rsidR="00E45A95">
        <w:rPr>
          <w:rFonts w:asciiTheme="minorHAnsi" w:hAnsiTheme="minorHAnsi"/>
          <w:sz w:val="22"/>
          <w:lang w:val="en-AU"/>
        </w:rPr>
        <w:t>V2X transmission, which is very likely the case considering an eNB cannot possibly serve and maintain RRC connections for</w:t>
      </w:r>
      <w:r w:rsidR="00653DC3">
        <w:rPr>
          <w:rFonts w:asciiTheme="minorHAnsi" w:hAnsiTheme="minorHAnsi"/>
          <w:sz w:val="22"/>
          <w:lang w:val="en-AU"/>
        </w:rPr>
        <w:t xml:space="preserve"> a very</w:t>
      </w:r>
      <w:r w:rsidR="00E45A95">
        <w:rPr>
          <w:rFonts w:asciiTheme="minorHAnsi" w:hAnsiTheme="minorHAnsi"/>
          <w:sz w:val="22"/>
          <w:lang w:val="en-AU"/>
        </w:rPr>
        <w:t xml:space="preserve"> large number of UEs simultaneously during traffic congestion, </w:t>
      </w:r>
      <w:r w:rsidR="00DF69D3">
        <w:rPr>
          <w:rFonts w:asciiTheme="minorHAnsi" w:hAnsiTheme="minorHAnsi"/>
          <w:sz w:val="22"/>
          <w:lang w:val="en-AU"/>
        </w:rPr>
        <w:t xml:space="preserve">it should be make possible </w:t>
      </w:r>
      <w:r w:rsidR="00653DC3">
        <w:rPr>
          <w:rFonts w:asciiTheme="minorHAnsi" w:hAnsiTheme="minorHAnsi"/>
          <w:sz w:val="22"/>
          <w:lang w:val="en-AU"/>
        </w:rPr>
        <w:t xml:space="preserve">for the eNB </w:t>
      </w:r>
      <w:r w:rsidR="00DF69D3">
        <w:rPr>
          <w:rFonts w:asciiTheme="minorHAnsi" w:hAnsiTheme="minorHAnsi"/>
          <w:sz w:val="22"/>
          <w:lang w:val="en-AU"/>
        </w:rPr>
        <w:t xml:space="preserve">to dynamically schedule and offload </w:t>
      </w:r>
      <w:r w:rsidR="00653DC3">
        <w:rPr>
          <w:rFonts w:asciiTheme="minorHAnsi" w:hAnsiTheme="minorHAnsi"/>
          <w:sz w:val="22"/>
          <w:lang w:val="en-AU"/>
        </w:rPr>
        <w:t xml:space="preserve">some of </w:t>
      </w:r>
      <w:r w:rsidR="001F7AC0">
        <w:rPr>
          <w:rFonts w:asciiTheme="minorHAnsi" w:hAnsiTheme="minorHAnsi"/>
          <w:sz w:val="22"/>
          <w:lang w:val="en-AU"/>
        </w:rPr>
        <w:t>Mode 3 transmissions</w:t>
      </w:r>
      <w:r w:rsidR="00DF69D3">
        <w:rPr>
          <w:rFonts w:asciiTheme="minorHAnsi" w:hAnsiTheme="minorHAnsi"/>
          <w:sz w:val="22"/>
          <w:lang w:val="en-AU"/>
        </w:rPr>
        <w:t xml:space="preserve"> </w:t>
      </w:r>
      <w:r w:rsidR="001F7AC0">
        <w:rPr>
          <w:rFonts w:asciiTheme="minorHAnsi" w:hAnsiTheme="minorHAnsi"/>
          <w:sz w:val="22"/>
          <w:lang w:val="en-AU"/>
        </w:rPr>
        <w:t>on</w:t>
      </w:r>
      <w:r w:rsidR="00DF69D3">
        <w:rPr>
          <w:rFonts w:asciiTheme="minorHAnsi" w:hAnsiTheme="minorHAnsi"/>
          <w:sz w:val="22"/>
          <w:lang w:val="en-AU"/>
        </w:rPr>
        <w:t xml:space="preserve"> those </w:t>
      </w:r>
      <w:r w:rsidR="001F7AC0">
        <w:rPr>
          <w:rFonts w:asciiTheme="minorHAnsi" w:hAnsiTheme="minorHAnsi"/>
          <w:sz w:val="22"/>
          <w:lang w:val="en-AU"/>
        </w:rPr>
        <w:t xml:space="preserve">Mode 4 </w:t>
      </w:r>
      <w:r w:rsidR="003167BF">
        <w:rPr>
          <w:rFonts w:asciiTheme="minorHAnsi" w:hAnsiTheme="minorHAnsi"/>
          <w:sz w:val="22"/>
          <w:lang w:val="en-AU"/>
        </w:rPr>
        <w:t>resource pools</w:t>
      </w:r>
      <w:r w:rsidR="00DF69D3">
        <w:rPr>
          <w:rFonts w:asciiTheme="minorHAnsi" w:hAnsiTheme="minorHAnsi"/>
          <w:sz w:val="22"/>
          <w:lang w:val="en-AU"/>
        </w:rPr>
        <w:t xml:space="preserve"> if they are underutilised.</w:t>
      </w:r>
    </w:p>
    <w:p w:rsidR="00ED0A50" w:rsidRDefault="00E45A95" w:rsidP="00AE2979">
      <w:pPr>
        <w:spacing w:before="240" w:after="60"/>
        <w:jc w:val="both"/>
        <w:rPr>
          <w:rFonts w:asciiTheme="minorHAnsi" w:hAnsiTheme="minorHAnsi"/>
          <w:sz w:val="22"/>
          <w:lang w:val="en-AU"/>
        </w:rPr>
      </w:pPr>
      <w:r>
        <w:rPr>
          <w:rFonts w:asciiTheme="minorHAnsi" w:hAnsiTheme="minorHAnsi"/>
          <w:sz w:val="22"/>
          <w:lang w:val="en-AU"/>
        </w:rPr>
        <w:t>Therefore, under the last meeting’s agreement “</w:t>
      </w:r>
      <w:r w:rsidRPr="00E45A95">
        <w:rPr>
          <w:rFonts w:eastAsia="Malgun Gothic"/>
          <w:i/>
          <w:sz w:val="22"/>
          <w:lang w:eastAsia="ko-KR"/>
        </w:rPr>
        <w:t>For a UE in Mode 3, the eNB indicates a set of resources on which the UE perform this measurement</w:t>
      </w:r>
      <w:r>
        <w:rPr>
          <w:rFonts w:asciiTheme="minorHAnsi" w:hAnsiTheme="minorHAnsi"/>
          <w:sz w:val="22"/>
          <w:lang w:val="en-AU"/>
        </w:rPr>
        <w:t xml:space="preserve">”, it is expected the set of resources that the eNB will indicate to UE </w:t>
      </w:r>
      <w:r w:rsidR="00DF69D3">
        <w:rPr>
          <w:rFonts w:asciiTheme="minorHAnsi" w:hAnsiTheme="minorHAnsi"/>
          <w:sz w:val="22"/>
          <w:lang w:val="en-AU"/>
        </w:rPr>
        <w:t xml:space="preserve">for performing CBR measurements </w:t>
      </w:r>
      <w:r>
        <w:rPr>
          <w:rFonts w:asciiTheme="minorHAnsi" w:hAnsiTheme="minorHAnsi"/>
          <w:sz w:val="22"/>
          <w:lang w:val="en-AU"/>
        </w:rPr>
        <w:t xml:space="preserve">are relating to Mode 4 resource pools </w:t>
      </w:r>
      <w:r w:rsidR="001F7AC0">
        <w:rPr>
          <w:rFonts w:asciiTheme="minorHAnsi" w:hAnsiTheme="minorHAnsi"/>
          <w:sz w:val="22"/>
          <w:lang w:val="en-AU"/>
        </w:rPr>
        <w:t xml:space="preserve">as shown in Figure 1 </w:t>
      </w:r>
      <w:r>
        <w:rPr>
          <w:rFonts w:asciiTheme="minorHAnsi" w:hAnsiTheme="minorHAnsi"/>
          <w:sz w:val="22"/>
          <w:lang w:val="en-AU"/>
        </w:rPr>
        <w:t xml:space="preserve">and/or </w:t>
      </w:r>
      <w:r w:rsidR="001F7AC0">
        <w:rPr>
          <w:rFonts w:asciiTheme="minorHAnsi" w:hAnsiTheme="minorHAnsi"/>
          <w:sz w:val="22"/>
          <w:lang w:val="en-AU"/>
        </w:rPr>
        <w:t xml:space="preserve">Mode 4 </w:t>
      </w:r>
      <w:r>
        <w:rPr>
          <w:rFonts w:asciiTheme="minorHAnsi" w:hAnsiTheme="minorHAnsi"/>
          <w:sz w:val="22"/>
          <w:lang w:val="en-AU"/>
        </w:rPr>
        <w:t xml:space="preserve">resources on </w:t>
      </w:r>
      <w:r w:rsidR="001F7AC0">
        <w:rPr>
          <w:rFonts w:asciiTheme="minorHAnsi" w:hAnsiTheme="minorHAnsi"/>
          <w:sz w:val="22"/>
          <w:lang w:val="en-AU"/>
        </w:rPr>
        <w:t>an</w:t>
      </w:r>
      <w:r>
        <w:rPr>
          <w:rFonts w:asciiTheme="minorHAnsi" w:hAnsiTheme="minorHAnsi"/>
          <w:sz w:val="22"/>
          <w:lang w:val="en-AU"/>
        </w:rPr>
        <w:t>other carrier.</w:t>
      </w:r>
      <w:r w:rsidR="00DF69D3">
        <w:rPr>
          <w:rFonts w:asciiTheme="minorHAnsi" w:hAnsiTheme="minorHAnsi"/>
          <w:sz w:val="22"/>
          <w:lang w:val="en-AU"/>
        </w:rPr>
        <w:t xml:space="preserve"> Then based on the reported measurement</w:t>
      </w:r>
      <w:r w:rsidR="001F7AC0">
        <w:rPr>
          <w:rFonts w:asciiTheme="minorHAnsi" w:hAnsiTheme="minorHAnsi"/>
          <w:sz w:val="22"/>
          <w:lang w:val="en-AU"/>
        </w:rPr>
        <w:t>s</w:t>
      </w:r>
      <w:r w:rsidR="00DF69D3">
        <w:rPr>
          <w:rFonts w:asciiTheme="minorHAnsi" w:hAnsiTheme="minorHAnsi"/>
          <w:sz w:val="22"/>
          <w:lang w:val="en-AU"/>
        </w:rPr>
        <w:t xml:space="preserve">, </w:t>
      </w:r>
      <w:r w:rsidR="00ED0A50">
        <w:rPr>
          <w:rFonts w:asciiTheme="minorHAnsi" w:hAnsiTheme="minorHAnsi"/>
          <w:sz w:val="22"/>
          <w:lang w:val="en-AU"/>
        </w:rPr>
        <w:t xml:space="preserve">the eNB could </w:t>
      </w:r>
    </w:p>
    <w:p w:rsidR="00E45A95" w:rsidRDefault="00ED0A50" w:rsidP="00ED0A50">
      <w:pPr>
        <w:pStyle w:val="ListParagraph"/>
        <w:numPr>
          <w:ilvl w:val="0"/>
          <w:numId w:val="24"/>
        </w:numPr>
        <w:spacing w:before="120" w:after="60"/>
        <w:jc w:val="both"/>
        <w:rPr>
          <w:rFonts w:asciiTheme="minorHAnsi" w:hAnsiTheme="minorHAnsi"/>
        </w:rPr>
      </w:pPr>
      <w:r w:rsidRPr="00ED0A50">
        <w:rPr>
          <w:rFonts w:asciiTheme="minorHAnsi" w:hAnsiTheme="minorHAnsi"/>
        </w:rPr>
        <w:t xml:space="preserve">partially offload Mode 3 UE transmission (as shown </w:t>
      </w:r>
      <w:r w:rsidR="00A275EC">
        <w:rPr>
          <w:rFonts w:asciiTheme="minorHAnsi" w:hAnsiTheme="minorHAnsi"/>
        </w:rPr>
        <w:t xml:space="preserve">in Figure 1 </w:t>
      </w:r>
      <w:r w:rsidRPr="00ED0A50">
        <w:rPr>
          <w:rFonts w:asciiTheme="minorHAnsi" w:hAnsiTheme="minorHAnsi"/>
        </w:rPr>
        <w:t xml:space="preserve">for UE_1) to utilise Mode 4 resource pool 1 for the </w:t>
      </w:r>
      <w:r w:rsidR="00A275EC">
        <w:rPr>
          <w:rFonts w:asciiTheme="minorHAnsi" w:hAnsiTheme="minorHAnsi"/>
        </w:rPr>
        <w:t>retransmission of the same TB</w:t>
      </w:r>
      <w:r>
        <w:rPr>
          <w:rFonts w:asciiTheme="minorHAnsi" w:hAnsiTheme="minorHAnsi"/>
        </w:rPr>
        <w:t>, or</w:t>
      </w:r>
    </w:p>
    <w:p w:rsidR="00ED0A50" w:rsidRDefault="00ED0A50" w:rsidP="00ED0A50">
      <w:pPr>
        <w:pStyle w:val="ListParagraph"/>
        <w:numPr>
          <w:ilvl w:val="0"/>
          <w:numId w:val="24"/>
        </w:numPr>
        <w:spacing w:before="12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fully offload Mode 3 UE transmission (as shown </w:t>
      </w:r>
      <w:r w:rsidR="00A275EC">
        <w:rPr>
          <w:rFonts w:asciiTheme="minorHAnsi" w:hAnsiTheme="minorHAnsi"/>
        </w:rPr>
        <w:t xml:space="preserve">in Figure 1 </w:t>
      </w:r>
      <w:r>
        <w:rPr>
          <w:rFonts w:asciiTheme="minorHAnsi" w:hAnsiTheme="minorHAnsi"/>
        </w:rPr>
        <w:t>for UE_2)</w:t>
      </w:r>
      <w:r w:rsidRPr="00ED0A50">
        <w:rPr>
          <w:rFonts w:asciiTheme="minorHAnsi" w:hAnsiTheme="minorHAnsi"/>
        </w:rPr>
        <w:t xml:space="preserve"> to utilise Mode 4 resource p</w:t>
      </w:r>
      <w:r>
        <w:rPr>
          <w:rFonts w:asciiTheme="minorHAnsi" w:hAnsiTheme="minorHAnsi"/>
        </w:rPr>
        <w:t>ool 2</w:t>
      </w:r>
      <w:r w:rsidRPr="00ED0A50">
        <w:rPr>
          <w:rFonts w:asciiTheme="minorHAnsi" w:hAnsiTheme="minorHAnsi"/>
        </w:rPr>
        <w:t xml:space="preserve"> for </w:t>
      </w:r>
      <w:r>
        <w:rPr>
          <w:rFonts w:asciiTheme="minorHAnsi" w:hAnsiTheme="minorHAnsi"/>
        </w:rPr>
        <w:t xml:space="preserve">1st and retransmission of the </w:t>
      </w:r>
      <w:r w:rsidRPr="00ED0A50">
        <w:rPr>
          <w:rFonts w:asciiTheme="minorHAnsi" w:hAnsiTheme="minorHAnsi"/>
        </w:rPr>
        <w:t>same TB</w:t>
      </w:r>
      <w:r>
        <w:rPr>
          <w:rFonts w:asciiTheme="minorHAnsi" w:hAnsiTheme="minorHAnsi"/>
        </w:rPr>
        <w:t>.</w:t>
      </w:r>
    </w:p>
    <w:p w:rsidR="009E0C13" w:rsidRDefault="009E0C13" w:rsidP="009E0C13">
      <w:pPr>
        <w:keepNext/>
        <w:spacing w:before="240" w:after="60"/>
        <w:ind w:left="360"/>
        <w:jc w:val="center"/>
      </w:pPr>
      <w:r w:rsidRPr="009E0C13">
        <w:rPr>
          <w:noProof/>
          <w:lang w:val="en-AU" w:eastAsia="en-AU"/>
        </w:rPr>
        <w:drawing>
          <wp:inline distT="0" distB="0" distL="0" distR="0" wp14:anchorId="50C0105E" wp14:editId="7340BE43">
            <wp:extent cx="3742378" cy="287169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425" cy="291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C13" w:rsidRPr="009E0C13" w:rsidRDefault="009E0C13" w:rsidP="009E0C13">
      <w:pPr>
        <w:pStyle w:val="Caption"/>
        <w:jc w:val="center"/>
        <w:rPr>
          <w:rFonts w:asciiTheme="minorHAnsi" w:hAnsiTheme="minorHAnsi"/>
          <w:color w:val="000000" w:themeColor="text1"/>
          <w:sz w:val="24"/>
          <w:lang w:val="en-AU"/>
        </w:rPr>
      </w:pPr>
      <w:r w:rsidRPr="009E0C13">
        <w:rPr>
          <w:rFonts w:asciiTheme="minorHAnsi" w:hAnsiTheme="minorHAnsi"/>
          <w:color w:val="000000" w:themeColor="text1"/>
          <w:sz w:val="20"/>
        </w:rPr>
        <w:t xml:space="preserve">Figure </w:t>
      </w:r>
      <w:r w:rsidRPr="009E0C13">
        <w:rPr>
          <w:rFonts w:asciiTheme="minorHAnsi" w:hAnsiTheme="minorHAnsi"/>
          <w:color w:val="000000" w:themeColor="text1"/>
          <w:sz w:val="20"/>
        </w:rPr>
        <w:fldChar w:fldCharType="begin"/>
      </w:r>
      <w:r w:rsidRPr="009E0C13">
        <w:rPr>
          <w:rFonts w:asciiTheme="minorHAnsi" w:hAnsiTheme="minorHAnsi"/>
          <w:color w:val="000000" w:themeColor="text1"/>
          <w:sz w:val="20"/>
        </w:rPr>
        <w:instrText xml:space="preserve"> SEQ Figure \* ARABIC </w:instrText>
      </w:r>
      <w:r w:rsidRPr="009E0C13">
        <w:rPr>
          <w:rFonts w:asciiTheme="minorHAnsi" w:hAnsiTheme="minorHAnsi"/>
          <w:color w:val="000000" w:themeColor="text1"/>
          <w:sz w:val="20"/>
        </w:rPr>
        <w:fldChar w:fldCharType="separate"/>
      </w:r>
      <w:r>
        <w:rPr>
          <w:rFonts w:asciiTheme="minorHAnsi" w:hAnsiTheme="minorHAnsi"/>
          <w:noProof/>
          <w:color w:val="000000" w:themeColor="text1"/>
          <w:sz w:val="20"/>
        </w:rPr>
        <w:t>1</w:t>
      </w:r>
      <w:r w:rsidRPr="009E0C13">
        <w:rPr>
          <w:rFonts w:asciiTheme="minorHAnsi" w:hAnsiTheme="minorHAnsi"/>
          <w:color w:val="000000" w:themeColor="text1"/>
          <w:sz w:val="20"/>
        </w:rPr>
        <w:fldChar w:fldCharType="end"/>
      </w:r>
      <w:r w:rsidRPr="009E0C13">
        <w:rPr>
          <w:rFonts w:asciiTheme="minorHAnsi" w:hAnsiTheme="minorHAnsi"/>
          <w:color w:val="000000" w:themeColor="text1"/>
          <w:sz w:val="20"/>
        </w:rPr>
        <w:t>: Dynamic offloading / load balancing of Mode 3 transmissions to Mode 4 pools.</w:t>
      </w:r>
    </w:p>
    <w:p w:rsidR="001F7AC0" w:rsidRPr="0074374C" w:rsidRDefault="00A275EC" w:rsidP="003167BF">
      <w:pPr>
        <w:spacing w:before="240" w:after="60"/>
        <w:jc w:val="both"/>
        <w:rPr>
          <w:rFonts w:asciiTheme="minorHAnsi" w:hAnsiTheme="minorHAnsi"/>
          <w:sz w:val="22"/>
        </w:rPr>
      </w:pPr>
      <w:r w:rsidRPr="0074374C">
        <w:rPr>
          <w:rFonts w:asciiTheme="minorHAnsi" w:hAnsiTheme="minorHAnsi"/>
          <w:sz w:val="22"/>
        </w:rPr>
        <w:t>In order to perform partial or full offloading dynamically from Mode 3 to Mode 4 pools, the target pool ID could be included in the DCI for instructing the Tx UE and also in the SA for the 1</w:t>
      </w:r>
      <w:r w:rsidRPr="0074374C">
        <w:rPr>
          <w:rFonts w:asciiTheme="minorHAnsi" w:hAnsiTheme="minorHAnsi"/>
          <w:sz w:val="22"/>
          <w:vertAlign w:val="superscript"/>
        </w:rPr>
        <w:t>st</w:t>
      </w:r>
      <w:r w:rsidRPr="0074374C">
        <w:rPr>
          <w:rFonts w:asciiTheme="minorHAnsi" w:hAnsiTheme="minorHAnsi"/>
          <w:sz w:val="22"/>
        </w:rPr>
        <w:t xml:space="preserve"> transmission to indicate to the Rx UE.</w:t>
      </w:r>
    </w:p>
    <w:p w:rsidR="001F7AC0" w:rsidRPr="0074374C" w:rsidRDefault="001F7AC0" w:rsidP="003167BF">
      <w:pPr>
        <w:spacing w:before="240" w:after="60"/>
        <w:jc w:val="both"/>
        <w:rPr>
          <w:rFonts w:asciiTheme="minorHAnsi" w:hAnsiTheme="minorHAnsi"/>
          <w:sz w:val="22"/>
        </w:rPr>
      </w:pPr>
      <w:r w:rsidRPr="0074374C">
        <w:rPr>
          <w:rFonts w:asciiTheme="minorHAnsi" w:hAnsiTheme="minorHAnsi"/>
          <w:sz w:val="22"/>
        </w:rPr>
        <w:t xml:space="preserve">Furthermore, </w:t>
      </w:r>
      <w:r w:rsidR="00B24F09" w:rsidRPr="0074374C">
        <w:rPr>
          <w:rFonts w:asciiTheme="minorHAnsi" w:hAnsiTheme="minorHAnsi"/>
          <w:sz w:val="22"/>
        </w:rPr>
        <w:t>one could consider to define</w:t>
      </w:r>
      <w:r w:rsidR="007D5742" w:rsidRPr="0074374C">
        <w:rPr>
          <w:rFonts w:asciiTheme="minorHAnsi" w:hAnsiTheme="minorHAnsi"/>
          <w:sz w:val="22"/>
        </w:rPr>
        <w:t>/configure</w:t>
      </w:r>
      <w:r w:rsidR="00B24F09" w:rsidRPr="0074374C">
        <w:rPr>
          <w:rFonts w:asciiTheme="minorHAnsi" w:hAnsiTheme="minorHAnsi"/>
          <w:sz w:val="22"/>
        </w:rPr>
        <w:t xml:space="preserve"> share region within Mode 4 resource pools where only</w:t>
      </w:r>
      <w:r w:rsidR="007D5742" w:rsidRPr="0074374C">
        <w:rPr>
          <w:rFonts w:asciiTheme="minorHAnsi" w:hAnsiTheme="minorHAnsi"/>
          <w:sz w:val="22"/>
        </w:rPr>
        <w:t xml:space="preserve"> resources </w:t>
      </w:r>
      <w:r w:rsidR="00B24F09" w:rsidRPr="0074374C">
        <w:rPr>
          <w:rFonts w:asciiTheme="minorHAnsi" w:hAnsiTheme="minorHAnsi"/>
          <w:sz w:val="22"/>
        </w:rPr>
        <w:t xml:space="preserve">within the share region could be dynamically used for </w:t>
      </w:r>
      <w:r w:rsidR="007D5742" w:rsidRPr="0074374C">
        <w:rPr>
          <w:rFonts w:asciiTheme="minorHAnsi" w:hAnsiTheme="minorHAnsi"/>
          <w:sz w:val="22"/>
        </w:rPr>
        <w:t>dynamic offloading (</w:t>
      </w:r>
      <w:r w:rsidR="00B24F09" w:rsidRPr="0074374C">
        <w:rPr>
          <w:rFonts w:asciiTheme="minorHAnsi" w:hAnsiTheme="minorHAnsi"/>
          <w:sz w:val="22"/>
        </w:rPr>
        <w:t>guest transmissions</w:t>
      </w:r>
      <w:r w:rsidR="007D5742" w:rsidRPr="0074374C">
        <w:rPr>
          <w:rFonts w:asciiTheme="minorHAnsi" w:hAnsiTheme="minorHAnsi"/>
          <w:sz w:val="22"/>
        </w:rPr>
        <w:t>) to protect transmissions that are already on-going in the target Mode 4 pool.</w:t>
      </w:r>
    </w:p>
    <w:p w:rsidR="009E0C13" w:rsidRPr="0074374C" w:rsidRDefault="009E0C13" w:rsidP="003167BF">
      <w:pPr>
        <w:spacing w:before="240" w:after="60"/>
        <w:jc w:val="both"/>
        <w:rPr>
          <w:rFonts w:asciiTheme="minorHAnsi" w:hAnsiTheme="minorHAnsi"/>
          <w:b/>
          <w:i/>
          <w:sz w:val="22"/>
        </w:rPr>
      </w:pPr>
      <w:r w:rsidRPr="0074374C">
        <w:rPr>
          <w:rFonts w:asciiTheme="minorHAnsi" w:hAnsiTheme="minorHAnsi"/>
          <w:b/>
          <w:i/>
          <w:sz w:val="22"/>
        </w:rPr>
        <w:t>Proposal 1: Resource sharing of Mode 4 pool(s) should be introduced to allow dynamic offloading of Mode 3 traffic to Mode 4 resources.</w:t>
      </w:r>
    </w:p>
    <w:p w:rsidR="00A2376A" w:rsidRDefault="00A2376A" w:rsidP="00A2376A">
      <w:pPr>
        <w:pStyle w:val="Heading1"/>
        <w:spacing w:before="36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lastRenderedPageBreak/>
        <w:t>Dynamic resource sharing in distributed scheduling mode (Mode 4)</w:t>
      </w:r>
    </w:p>
    <w:p w:rsidR="009E0C13" w:rsidRDefault="00E221C9" w:rsidP="003167BF">
      <w:pPr>
        <w:spacing w:before="240" w:after="60"/>
        <w:jc w:val="both"/>
        <w:rPr>
          <w:rFonts w:asciiTheme="minorHAnsi" w:hAnsiTheme="minorHAnsi"/>
          <w:sz w:val="22"/>
          <w:szCs w:val="22"/>
          <w:lang w:val="en-AU" w:eastAsia="en-AU"/>
        </w:rPr>
      </w:pPr>
      <w:r w:rsidRPr="003167BF">
        <w:rPr>
          <w:rFonts w:asciiTheme="minorHAnsi" w:hAnsiTheme="minorHAnsi"/>
          <w:sz w:val="22"/>
          <w:szCs w:val="22"/>
          <w:lang w:val="en-AU" w:eastAsia="en-AU"/>
        </w:rPr>
        <w:t>Similar to the above resource sharing for offloading V2V/V2X traffic</w:t>
      </w:r>
      <w:r w:rsidR="003167BF" w:rsidRPr="003167BF">
        <w:rPr>
          <w:rFonts w:asciiTheme="minorHAnsi" w:hAnsiTheme="minorHAnsi"/>
          <w:sz w:val="22"/>
          <w:szCs w:val="22"/>
          <w:lang w:val="en-AU" w:eastAsia="en-AU"/>
        </w:rPr>
        <w:t xml:space="preserve"> from Mode 3 UEs</w:t>
      </w:r>
      <w:r w:rsidRPr="003167BF">
        <w:rPr>
          <w:rFonts w:asciiTheme="minorHAnsi" w:hAnsiTheme="minorHAnsi"/>
          <w:sz w:val="22"/>
          <w:szCs w:val="22"/>
          <w:lang w:val="en-AU" w:eastAsia="en-AU"/>
        </w:rPr>
        <w:t xml:space="preserve">, CBR measurement of Mode 4 resource pools (other than the current Tx pool) </w:t>
      </w:r>
      <w:r w:rsidR="003167BF" w:rsidRPr="003167BF">
        <w:rPr>
          <w:rFonts w:asciiTheme="minorHAnsi" w:hAnsiTheme="minorHAnsi"/>
          <w:sz w:val="22"/>
          <w:szCs w:val="22"/>
          <w:lang w:val="en-AU" w:eastAsia="en-AU"/>
        </w:rPr>
        <w:t>could also be performed by Mode 4 UEs to load balance across multiple carriers and resource pools. The</w:t>
      </w:r>
      <w:r w:rsidR="003167BF">
        <w:rPr>
          <w:rFonts w:asciiTheme="minorHAnsi" w:hAnsiTheme="minorHAnsi"/>
          <w:sz w:val="22"/>
          <w:szCs w:val="22"/>
          <w:lang w:val="en-AU" w:eastAsia="en-AU"/>
        </w:rPr>
        <w:t xml:space="preserve"> difference</w:t>
      </w:r>
      <w:r w:rsidR="000627F2">
        <w:rPr>
          <w:rFonts w:asciiTheme="minorHAnsi" w:hAnsiTheme="minorHAnsi"/>
          <w:sz w:val="22"/>
          <w:szCs w:val="22"/>
          <w:lang w:val="en-AU" w:eastAsia="en-AU"/>
        </w:rPr>
        <w:t>s</w:t>
      </w:r>
      <w:r w:rsidR="003167BF">
        <w:rPr>
          <w:rFonts w:asciiTheme="minorHAnsi" w:hAnsiTheme="minorHAnsi"/>
          <w:sz w:val="22"/>
          <w:szCs w:val="22"/>
          <w:lang w:val="en-AU" w:eastAsia="en-AU"/>
        </w:rPr>
        <w:t xml:space="preserve"> to the above Mode 3 offloading </w:t>
      </w:r>
      <w:r w:rsidR="000627F2">
        <w:rPr>
          <w:rFonts w:asciiTheme="minorHAnsi" w:hAnsiTheme="minorHAnsi"/>
          <w:sz w:val="22"/>
          <w:szCs w:val="22"/>
          <w:lang w:val="en-AU" w:eastAsia="en-AU"/>
        </w:rPr>
        <w:t xml:space="preserve">are that reporting of CBR measurements is not entirely necessary </w:t>
      </w:r>
      <w:r w:rsidR="00657AD7">
        <w:rPr>
          <w:rFonts w:asciiTheme="minorHAnsi" w:hAnsiTheme="minorHAnsi"/>
          <w:sz w:val="22"/>
          <w:szCs w:val="22"/>
          <w:lang w:val="en-AU" w:eastAsia="en-AU"/>
        </w:rPr>
        <w:t xml:space="preserve">(but can be reported to eNB if instructed) </w:t>
      </w:r>
      <w:r w:rsidR="000627F2">
        <w:rPr>
          <w:rFonts w:asciiTheme="minorHAnsi" w:hAnsiTheme="minorHAnsi"/>
          <w:sz w:val="22"/>
          <w:szCs w:val="22"/>
          <w:lang w:val="en-AU" w:eastAsia="en-AU"/>
        </w:rPr>
        <w:t>and dynamic load balancing can be done autonomously by Mode 4 UEs themselves.</w:t>
      </w:r>
    </w:p>
    <w:p w:rsidR="003167BF" w:rsidRDefault="003167BF" w:rsidP="003167BF">
      <w:pPr>
        <w:spacing w:before="240" w:after="60"/>
        <w:jc w:val="both"/>
        <w:rPr>
          <w:rFonts w:asciiTheme="minorHAnsi" w:hAnsiTheme="minorHAnsi"/>
          <w:sz w:val="22"/>
          <w:szCs w:val="22"/>
          <w:lang w:val="en-AU" w:eastAsia="en-AU"/>
        </w:rPr>
      </w:pPr>
      <w:r>
        <w:rPr>
          <w:rFonts w:asciiTheme="minorHAnsi" w:hAnsiTheme="minorHAnsi"/>
          <w:sz w:val="22"/>
          <w:szCs w:val="22"/>
          <w:lang w:val="en-AU" w:eastAsia="en-AU"/>
        </w:rPr>
        <w:t xml:space="preserve">As shown in Figure 2, </w:t>
      </w:r>
      <w:r w:rsidR="004D09FB">
        <w:rPr>
          <w:rFonts w:asciiTheme="minorHAnsi" w:hAnsiTheme="minorHAnsi"/>
          <w:sz w:val="22"/>
          <w:szCs w:val="22"/>
          <w:lang w:val="en-AU" w:eastAsia="en-AU"/>
        </w:rPr>
        <w:t xml:space="preserve">CBR measurements can be done across multiple resource pools/carriers for a Mode 4 UE within a resource sensing window. Then based on measurement results, the UE autonomously select </w:t>
      </w:r>
      <w:r w:rsidR="007B1D62">
        <w:rPr>
          <w:rFonts w:asciiTheme="minorHAnsi" w:hAnsiTheme="minorHAnsi"/>
          <w:sz w:val="22"/>
          <w:szCs w:val="22"/>
          <w:lang w:val="en-AU" w:eastAsia="en-AU"/>
        </w:rPr>
        <w:t xml:space="preserve">transmission </w:t>
      </w:r>
      <w:r w:rsidR="004D09FB">
        <w:rPr>
          <w:rFonts w:asciiTheme="minorHAnsi" w:hAnsiTheme="minorHAnsi"/>
          <w:sz w:val="22"/>
          <w:szCs w:val="22"/>
          <w:lang w:val="en-AU" w:eastAsia="en-AU"/>
        </w:rPr>
        <w:t xml:space="preserve">resources from different resource pools </w:t>
      </w:r>
      <w:r w:rsidR="007B1D62">
        <w:rPr>
          <w:rFonts w:asciiTheme="minorHAnsi" w:hAnsiTheme="minorHAnsi"/>
          <w:sz w:val="22"/>
          <w:szCs w:val="22"/>
          <w:lang w:val="en-AU" w:eastAsia="en-AU"/>
        </w:rPr>
        <w:t>for load balancing during the (re)selection window</w:t>
      </w:r>
      <w:r w:rsidR="004D09FB">
        <w:rPr>
          <w:rFonts w:asciiTheme="minorHAnsi" w:hAnsiTheme="minorHAnsi"/>
          <w:sz w:val="22"/>
          <w:szCs w:val="22"/>
          <w:lang w:val="en-AU" w:eastAsia="en-AU"/>
        </w:rPr>
        <w:t>.</w:t>
      </w:r>
    </w:p>
    <w:p w:rsidR="007C382F" w:rsidRDefault="007C382F" w:rsidP="007C382F">
      <w:pPr>
        <w:pStyle w:val="ListParagraph"/>
        <w:numPr>
          <w:ilvl w:val="0"/>
          <w:numId w:val="24"/>
        </w:numPr>
        <w:spacing w:before="24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For UE_1, </w:t>
      </w:r>
      <w:r w:rsidR="00C069C6">
        <w:rPr>
          <w:rFonts w:asciiTheme="minorHAnsi" w:hAnsiTheme="minorHAnsi"/>
        </w:rPr>
        <w:t xml:space="preserve">due to heavy congestion in its current Tx pool (pool 1), it selects pool 2 for retransmission of the same TB – partial load balancing </w:t>
      </w:r>
    </w:p>
    <w:p w:rsidR="007C382F" w:rsidRPr="007C382F" w:rsidRDefault="007C382F" w:rsidP="007C382F">
      <w:pPr>
        <w:pStyle w:val="ListParagraph"/>
        <w:numPr>
          <w:ilvl w:val="0"/>
          <w:numId w:val="24"/>
        </w:numPr>
        <w:spacing w:before="24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For UE_2, </w:t>
      </w:r>
      <w:r w:rsidR="00C069C6">
        <w:rPr>
          <w:rFonts w:asciiTheme="minorHAnsi" w:hAnsiTheme="minorHAnsi"/>
        </w:rPr>
        <w:t xml:space="preserve">due to heavy congestion in its current Tx pool (pool 1), it selects pool 3 for 1st and retransmission of the </w:t>
      </w:r>
      <w:r w:rsidR="00C069C6" w:rsidRPr="00ED0A50">
        <w:rPr>
          <w:rFonts w:asciiTheme="minorHAnsi" w:hAnsiTheme="minorHAnsi"/>
        </w:rPr>
        <w:t>same TB</w:t>
      </w:r>
      <w:r w:rsidR="00C069C6">
        <w:rPr>
          <w:rFonts w:asciiTheme="minorHAnsi" w:hAnsiTheme="minorHAnsi"/>
        </w:rPr>
        <w:t xml:space="preserve"> – full load balancing</w:t>
      </w:r>
    </w:p>
    <w:p w:rsidR="009E0C13" w:rsidRDefault="00210A71" w:rsidP="009E0C13">
      <w:pPr>
        <w:keepNext/>
        <w:spacing w:before="120" w:after="60"/>
        <w:jc w:val="center"/>
      </w:pPr>
      <w:r w:rsidRPr="00210A71">
        <w:rPr>
          <w:noProof/>
          <w:lang w:val="en-AU" w:eastAsia="en-AU"/>
        </w:rPr>
        <w:drawing>
          <wp:inline distT="0" distB="0" distL="0" distR="0" wp14:anchorId="74719D1F" wp14:editId="45A5A8C5">
            <wp:extent cx="3685061" cy="30702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445" cy="3096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71" w:rsidRDefault="009E0C13" w:rsidP="003167BF">
      <w:pPr>
        <w:pStyle w:val="Caption"/>
        <w:jc w:val="center"/>
        <w:rPr>
          <w:rFonts w:asciiTheme="minorHAnsi" w:hAnsiTheme="minorHAnsi"/>
          <w:color w:val="000000" w:themeColor="text1"/>
          <w:sz w:val="20"/>
          <w:szCs w:val="20"/>
        </w:rPr>
      </w:pPr>
      <w:r w:rsidRPr="009E0C13">
        <w:rPr>
          <w:rFonts w:asciiTheme="minorHAnsi" w:hAnsiTheme="minorHAnsi"/>
          <w:color w:val="000000" w:themeColor="text1"/>
          <w:sz w:val="20"/>
          <w:szCs w:val="20"/>
        </w:rPr>
        <w:t xml:space="preserve">Figure </w:t>
      </w:r>
      <w:r w:rsidRPr="009E0C13">
        <w:rPr>
          <w:rFonts w:asciiTheme="minorHAnsi" w:hAnsiTheme="minorHAnsi"/>
          <w:color w:val="000000" w:themeColor="text1"/>
          <w:sz w:val="20"/>
          <w:szCs w:val="20"/>
        </w:rPr>
        <w:fldChar w:fldCharType="begin"/>
      </w:r>
      <w:r w:rsidRPr="009E0C13">
        <w:rPr>
          <w:rFonts w:asciiTheme="minorHAnsi" w:hAnsiTheme="minorHAnsi"/>
          <w:color w:val="000000" w:themeColor="text1"/>
          <w:sz w:val="20"/>
          <w:szCs w:val="20"/>
        </w:rPr>
        <w:instrText xml:space="preserve"> SEQ Figure \* ARABIC </w:instrText>
      </w:r>
      <w:r w:rsidRPr="009E0C13">
        <w:rPr>
          <w:rFonts w:asciiTheme="minorHAnsi" w:hAnsiTheme="minorHAnsi"/>
          <w:color w:val="000000" w:themeColor="text1"/>
          <w:sz w:val="20"/>
          <w:szCs w:val="20"/>
        </w:rPr>
        <w:fldChar w:fldCharType="separate"/>
      </w:r>
      <w:r w:rsidRPr="009E0C13">
        <w:rPr>
          <w:rFonts w:asciiTheme="minorHAnsi" w:hAnsiTheme="minorHAnsi"/>
          <w:noProof/>
          <w:color w:val="000000" w:themeColor="text1"/>
          <w:sz w:val="20"/>
          <w:szCs w:val="20"/>
        </w:rPr>
        <w:t>2</w:t>
      </w:r>
      <w:r w:rsidRPr="009E0C13">
        <w:rPr>
          <w:rFonts w:asciiTheme="minorHAnsi" w:hAnsiTheme="minorHAnsi"/>
          <w:color w:val="000000" w:themeColor="text1"/>
          <w:sz w:val="20"/>
          <w:szCs w:val="20"/>
        </w:rPr>
        <w:fldChar w:fldCharType="end"/>
      </w:r>
      <w:r w:rsidRPr="009E0C13">
        <w:rPr>
          <w:rFonts w:asciiTheme="minorHAnsi" w:hAnsiTheme="minorHAnsi"/>
          <w:color w:val="000000" w:themeColor="text1"/>
          <w:sz w:val="20"/>
          <w:szCs w:val="20"/>
        </w:rPr>
        <w:t>: CBR measurement and dynamic load balancing in Mode 4 distributed scheduling and multi-carriers.</w:t>
      </w:r>
    </w:p>
    <w:p w:rsidR="00991BBA" w:rsidRPr="00991BBA" w:rsidRDefault="00991BBA" w:rsidP="003167BF">
      <w:pPr>
        <w:spacing w:before="240" w:after="60"/>
        <w:jc w:val="both"/>
        <w:rPr>
          <w:rFonts w:asciiTheme="minorHAnsi" w:hAnsiTheme="minorHAnsi"/>
          <w:sz w:val="22"/>
        </w:rPr>
      </w:pPr>
      <w:r w:rsidRPr="0027264A">
        <w:rPr>
          <w:rFonts w:asciiTheme="minorHAnsi" w:hAnsiTheme="minorHAnsi"/>
          <w:sz w:val="22"/>
        </w:rPr>
        <w:t>In this case,</w:t>
      </w:r>
      <w:r w:rsidR="0027264A" w:rsidRPr="0027264A">
        <w:rPr>
          <w:rFonts w:asciiTheme="minorHAnsi" w:hAnsiTheme="minorHAnsi"/>
          <w:sz w:val="22"/>
        </w:rPr>
        <w:t xml:space="preserve"> in order to perform the partial load balancing dynamically from one Mode 4 pool to another (same or across carrier), the target pool ID could be included in the in the SA for the 1</w:t>
      </w:r>
      <w:r w:rsidR="0027264A" w:rsidRPr="0027264A">
        <w:rPr>
          <w:rFonts w:asciiTheme="minorHAnsi" w:hAnsiTheme="minorHAnsi"/>
          <w:sz w:val="22"/>
          <w:vertAlign w:val="superscript"/>
        </w:rPr>
        <w:t>st</w:t>
      </w:r>
      <w:r w:rsidR="0027264A" w:rsidRPr="0027264A">
        <w:rPr>
          <w:rFonts w:asciiTheme="minorHAnsi" w:hAnsiTheme="minorHAnsi"/>
          <w:sz w:val="22"/>
        </w:rPr>
        <w:t xml:space="preserve"> transmission to indicate to the Rx UE.</w:t>
      </w:r>
    </w:p>
    <w:p w:rsidR="00E221C9" w:rsidRPr="0074374C" w:rsidRDefault="00E221C9" w:rsidP="003167BF">
      <w:pPr>
        <w:spacing w:before="240" w:after="60"/>
        <w:jc w:val="both"/>
        <w:rPr>
          <w:rFonts w:asciiTheme="minorHAnsi" w:hAnsiTheme="minorHAnsi"/>
          <w:b/>
          <w:i/>
          <w:sz w:val="22"/>
        </w:rPr>
      </w:pPr>
      <w:r w:rsidRPr="0074374C">
        <w:rPr>
          <w:rFonts w:asciiTheme="minorHAnsi" w:hAnsiTheme="minorHAnsi"/>
          <w:b/>
          <w:i/>
          <w:sz w:val="22"/>
        </w:rPr>
        <w:t>Proposal 2: Resource sharing of Mode 4 pool(s) should be introduced to allow dynamic load balancing of Mode 4 traffic across multiple carriers and/or resource pools.</w:t>
      </w:r>
    </w:p>
    <w:p w:rsidR="00E221C9" w:rsidRPr="0074374C" w:rsidRDefault="00E221C9" w:rsidP="003167BF">
      <w:pPr>
        <w:spacing w:before="240" w:after="60"/>
        <w:jc w:val="both"/>
        <w:rPr>
          <w:rFonts w:asciiTheme="minorHAnsi" w:hAnsiTheme="minorHAnsi"/>
          <w:b/>
          <w:i/>
          <w:sz w:val="22"/>
        </w:rPr>
      </w:pPr>
      <w:r w:rsidRPr="0074374C">
        <w:rPr>
          <w:rFonts w:asciiTheme="minorHAnsi" w:hAnsiTheme="minorHAnsi"/>
          <w:b/>
          <w:i/>
          <w:sz w:val="22"/>
        </w:rPr>
        <w:t>Proposal 3: For a UE in Mode 4, CBR measurement other than the current Tx pool should be performed to probe resource utilization status of other Mode 4 pools (in same carrier and other carriers) for autonomous and dynamic load balancing.</w:t>
      </w:r>
    </w:p>
    <w:p w:rsidR="008773C7" w:rsidRPr="0094658C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94658C">
        <w:rPr>
          <w:sz w:val="22"/>
          <w:szCs w:val="22"/>
          <w:lang w:val="en-AU" w:eastAsia="en-AU"/>
        </w:rPr>
        <w:lastRenderedPageBreak/>
        <w:t>Conclusion</w:t>
      </w:r>
    </w:p>
    <w:p w:rsidR="008773C7" w:rsidRDefault="00A23D2C" w:rsidP="006729C7">
      <w:pPr>
        <w:spacing w:after="360"/>
        <w:jc w:val="both"/>
        <w:rPr>
          <w:rFonts w:asciiTheme="minorHAnsi" w:hAnsiTheme="minorHAnsi"/>
          <w:bCs/>
          <w:sz w:val="22"/>
          <w:szCs w:val="22"/>
          <w:lang w:val="en-AU" w:eastAsia="en-AU"/>
        </w:rPr>
      </w:pPr>
      <w:r w:rsidRPr="00A23D2C">
        <w:rPr>
          <w:rFonts w:asciiTheme="minorHAnsi" w:hAnsiTheme="minorHAnsi"/>
          <w:bCs/>
          <w:sz w:val="22"/>
          <w:szCs w:val="22"/>
          <w:lang w:val="en-AU" w:eastAsia="en-AU"/>
        </w:rPr>
        <w:t xml:space="preserve">In summary, </w:t>
      </w:r>
      <w:r w:rsidR="00BE4B55">
        <w:rPr>
          <w:rFonts w:asciiTheme="minorHAnsi" w:hAnsiTheme="minorHAnsi"/>
          <w:bCs/>
          <w:sz w:val="22"/>
          <w:szCs w:val="22"/>
          <w:lang w:val="en-AU" w:eastAsia="en-AU"/>
        </w:rPr>
        <w:t xml:space="preserve">based on the provided discussions </w:t>
      </w:r>
      <w:r w:rsidRPr="00A23D2C">
        <w:rPr>
          <w:rFonts w:asciiTheme="minorHAnsi" w:hAnsiTheme="minorHAnsi"/>
          <w:bCs/>
          <w:sz w:val="22"/>
          <w:szCs w:val="22"/>
          <w:lang w:val="en-AU" w:eastAsia="en-AU"/>
        </w:rPr>
        <w:t>we propose</w:t>
      </w:r>
      <w:r w:rsidR="00BE4B55">
        <w:rPr>
          <w:rFonts w:asciiTheme="minorHAnsi" w:hAnsiTheme="minorHAnsi"/>
          <w:bCs/>
          <w:sz w:val="22"/>
          <w:szCs w:val="22"/>
          <w:lang w:val="en-AU" w:eastAsia="en-AU"/>
        </w:rPr>
        <w:t xml:space="preserve"> the followings</w:t>
      </w:r>
      <w:r w:rsidRPr="00A23D2C">
        <w:rPr>
          <w:rFonts w:asciiTheme="minorHAnsi" w:hAnsiTheme="minorHAnsi"/>
          <w:bCs/>
          <w:sz w:val="22"/>
          <w:szCs w:val="22"/>
          <w:lang w:val="en-AU" w:eastAsia="en-AU"/>
        </w:rPr>
        <w:t>:</w:t>
      </w:r>
    </w:p>
    <w:p w:rsidR="00EC1783" w:rsidRPr="0074374C" w:rsidRDefault="00EC1783" w:rsidP="00EC1783">
      <w:pPr>
        <w:spacing w:before="240" w:after="60"/>
        <w:jc w:val="both"/>
        <w:rPr>
          <w:rFonts w:asciiTheme="minorHAnsi" w:hAnsiTheme="minorHAnsi"/>
          <w:b/>
          <w:i/>
          <w:sz w:val="22"/>
        </w:rPr>
      </w:pPr>
      <w:r w:rsidRPr="0074374C">
        <w:rPr>
          <w:rFonts w:asciiTheme="minorHAnsi" w:hAnsiTheme="minorHAnsi"/>
          <w:b/>
          <w:i/>
          <w:sz w:val="22"/>
        </w:rPr>
        <w:t>Proposal 1: Resource sharing of Mode 4 pool(s) should be introduced to allow dynamic offloading of Mode 3 traffic to Mode 4 resources.</w:t>
      </w:r>
    </w:p>
    <w:p w:rsidR="00EC1783" w:rsidRPr="0074374C" w:rsidRDefault="00EC1783" w:rsidP="00EC1783">
      <w:pPr>
        <w:spacing w:before="240" w:after="60"/>
        <w:jc w:val="both"/>
        <w:rPr>
          <w:rFonts w:asciiTheme="minorHAnsi" w:hAnsiTheme="minorHAnsi"/>
          <w:b/>
          <w:i/>
          <w:sz w:val="22"/>
        </w:rPr>
      </w:pPr>
      <w:r w:rsidRPr="0074374C">
        <w:rPr>
          <w:rFonts w:asciiTheme="minorHAnsi" w:hAnsiTheme="minorHAnsi"/>
          <w:b/>
          <w:i/>
          <w:sz w:val="22"/>
        </w:rPr>
        <w:t>Proposal 2: Resource sharing of Mode 4 pool(s) should be introduced to allow dynamic load balancing of Mode 4 traffic across multiple carriers and/or resource pools.</w:t>
      </w:r>
    </w:p>
    <w:p w:rsidR="00EC1783" w:rsidRPr="0074374C" w:rsidRDefault="00EC1783" w:rsidP="00EC1783">
      <w:pPr>
        <w:spacing w:before="240" w:after="60"/>
        <w:jc w:val="both"/>
        <w:rPr>
          <w:rFonts w:asciiTheme="minorHAnsi" w:hAnsiTheme="minorHAnsi"/>
          <w:b/>
          <w:i/>
          <w:sz w:val="22"/>
        </w:rPr>
      </w:pPr>
      <w:r w:rsidRPr="0074374C">
        <w:rPr>
          <w:rFonts w:asciiTheme="minorHAnsi" w:hAnsiTheme="minorHAnsi"/>
          <w:b/>
          <w:i/>
          <w:sz w:val="22"/>
        </w:rPr>
        <w:t>Proposal 3: For a UE in Mode 4, CBR measurement other than the current Tx pool should be performed to probe resource utilization status of other Mode 4 pools (in same carrier and other carriers) for autonomous and dynamic load balancing.</w:t>
      </w:r>
    </w:p>
    <w:p w:rsidR="006722BC" w:rsidRPr="0094658C" w:rsidRDefault="006722BC" w:rsidP="006729C7">
      <w:pPr>
        <w:spacing w:after="360"/>
        <w:jc w:val="both"/>
        <w:rPr>
          <w:rFonts w:asciiTheme="minorHAnsi" w:hAnsiTheme="minorHAnsi"/>
          <w:bCs/>
          <w:sz w:val="22"/>
          <w:szCs w:val="22"/>
          <w:lang w:val="en-AU" w:eastAsia="en-AU"/>
        </w:rPr>
      </w:pPr>
    </w:p>
    <w:p w:rsidR="008773C7" w:rsidRPr="0094658C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94658C">
        <w:rPr>
          <w:sz w:val="22"/>
          <w:szCs w:val="22"/>
          <w:lang w:val="en-AU" w:eastAsia="en-AU"/>
        </w:rPr>
        <w:t>References</w:t>
      </w:r>
    </w:p>
    <w:p w:rsidR="002E146D" w:rsidRPr="0094658C" w:rsidRDefault="00287096" w:rsidP="0019045D">
      <w:pPr>
        <w:tabs>
          <w:tab w:val="left" w:pos="567"/>
        </w:tabs>
        <w:ind w:left="567" w:hanging="567"/>
        <w:rPr>
          <w:rFonts w:asciiTheme="minorHAnsi" w:hAnsiTheme="minorHAnsi"/>
          <w:sz w:val="22"/>
          <w:lang w:val="en-AU"/>
        </w:rPr>
      </w:pPr>
      <w:r w:rsidRPr="0094658C">
        <w:rPr>
          <w:rFonts w:asciiTheme="minorHAnsi" w:hAnsiTheme="minorHAnsi"/>
          <w:sz w:val="22"/>
          <w:lang w:val="en-AU"/>
        </w:rPr>
        <w:t>[1]</w:t>
      </w:r>
      <w:r w:rsidRPr="0094658C">
        <w:rPr>
          <w:rFonts w:asciiTheme="minorHAnsi" w:hAnsiTheme="minorHAnsi"/>
          <w:sz w:val="22"/>
          <w:lang w:val="en-AU"/>
        </w:rPr>
        <w:tab/>
        <w:t>3GPP RAN1#86</w:t>
      </w:r>
      <w:r w:rsidR="006722BC">
        <w:rPr>
          <w:rFonts w:asciiTheme="minorHAnsi" w:hAnsiTheme="minorHAnsi"/>
          <w:sz w:val="22"/>
          <w:lang w:val="en-AU"/>
        </w:rPr>
        <w:t>bis</w:t>
      </w:r>
      <w:r w:rsidRPr="0094658C">
        <w:rPr>
          <w:rFonts w:asciiTheme="minorHAnsi" w:hAnsiTheme="minorHAnsi"/>
          <w:sz w:val="22"/>
          <w:lang w:val="en-AU"/>
        </w:rPr>
        <w:t xml:space="preserve"> Chairman’s Notes (final version)</w:t>
      </w:r>
    </w:p>
    <w:p w:rsidR="006722BC" w:rsidRDefault="0019045D" w:rsidP="009350CA">
      <w:pPr>
        <w:tabs>
          <w:tab w:val="left" w:pos="567"/>
          <w:tab w:val="left" w:pos="1843"/>
        </w:tabs>
        <w:ind w:left="567" w:hanging="567"/>
        <w:rPr>
          <w:rFonts w:asciiTheme="minorHAnsi" w:hAnsiTheme="minorHAnsi"/>
          <w:sz w:val="22"/>
          <w:lang w:val="en-AU"/>
        </w:rPr>
      </w:pPr>
      <w:r>
        <w:rPr>
          <w:rFonts w:asciiTheme="minorHAnsi" w:hAnsiTheme="minorHAnsi"/>
          <w:sz w:val="22"/>
          <w:lang w:val="en-AU"/>
        </w:rPr>
        <w:t>[2]</w:t>
      </w:r>
      <w:r w:rsidR="006722BC" w:rsidRPr="0094658C">
        <w:rPr>
          <w:rFonts w:asciiTheme="minorHAnsi" w:hAnsiTheme="minorHAnsi"/>
          <w:sz w:val="22"/>
          <w:lang w:val="en-AU"/>
        </w:rPr>
        <w:tab/>
      </w:r>
      <w:r w:rsidR="006722BC" w:rsidRPr="007D1A5B">
        <w:rPr>
          <w:rFonts w:asciiTheme="minorHAnsi" w:hAnsiTheme="minorHAnsi"/>
          <w:sz w:val="22"/>
          <w:lang w:val="en-AU"/>
        </w:rPr>
        <w:t>R1-160914</w:t>
      </w:r>
      <w:r w:rsidR="006722BC">
        <w:rPr>
          <w:rFonts w:asciiTheme="minorHAnsi" w:hAnsiTheme="minorHAnsi"/>
          <w:sz w:val="22"/>
          <w:lang w:val="en-AU"/>
        </w:rPr>
        <w:t>1</w:t>
      </w:r>
      <w:r w:rsidR="006722BC" w:rsidRPr="0094658C">
        <w:rPr>
          <w:rFonts w:asciiTheme="minorHAnsi" w:hAnsiTheme="minorHAnsi"/>
          <w:sz w:val="22"/>
          <w:lang w:val="en-AU"/>
        </w:rPr>
        <w:tab/>
        <w:t xml:space="preserve">Discussions on congestion control in </w:t>
      </w:r>
      <w:r w:rsidR="006722BC">
        <w:rPr>
          <w:rFonts w:asciiTheme="minorHAnsi" w:hAnsiTheme="minorHAnsi"/>
          <w:sz w:val="22"/>
          <w:lang w:val="en-AU"/>
        </w:rPr>
        <w:t>distributed</w:t>
      </w:r>
      <w:r w:rsidR="006722BC" w:rsidRPr="0094658C">
        <w:rPr>
          <w:rFonts w:asciiTheme="minorHAnsi" w:hAnsiTheme="minorHAnsi"/>
          <w:sz w:val="22"/>
          <w:lang w:val="en-AU"/>
        </w:rPr>
        <w:t xml:space="preserve"> scheduling mode    NEC</w:t>
      </w:r>
    </w:p>
    <w:p w:rsidR="007C322C" w:rsidRPr="0094658C" w:rsidRDefault="0019045D" w:rsidP="00D1430A">
      <w:pPr>
        <w:tabs>
          <w:tab w:val="left" w:pos="567"/>
          <w:tab w:val="left" w:pos="1843"/>
        </w:tabs>
        <w:ind w:left="567" w:hanging="567"/>
        <w:rPr>
          <w:rFonts w:asciiTheme="minorHAnsi" w:hAnsiTheme="minorHAnsi"/>
          <w:sz w:val="22"/>
          <w:lang w:val="en-AU"/>
        </w:rPr>
      </w:pPr>
      <w:r>
        <w:rPr>
          <w:rFonts w:asciiTheme="minorHAnsi" w:hAnsiTheme="minorHAnsi"/>
          <w:sz w:val="22"/>
          <w:lang w:val="en-AU"/>
        </w:rPr>
        <w:t>[3]</w:t>
      </w:r>
      <w:r w:rsidR="00470469" w:rsidRPr="0094658C">
        <w:rPr>
          <w:rFonts w:asciiTheme="minorHAnsi" w:hAnsiTheme="minorHAnsi"/>
          <w:sz w:val="22"/>
          <w:lang w:val="en-AU"/>
        </w:rPr>
        <w:tab/>
      </w:r>
      <w:r w:rsidR="007D1A5B" w:rsidRPr="007D1A5B">
        <w:rPr>
          <w:rFonts w:asciiTheme="minorHAnsi" w:hAnsiTheme="minorHAnsi"/>
          <w:sz w:val="22"/>
          <w:lang w:val="en-AU"/>
        </w:rPr>
        <w:t>R1-1609142</w:t>
      </w:r>
      <w:r w:rsidR="00470469" w:rsidRPr="0094658C">
        <w:rPr>
          <w:rFonts w:asciiTheme="minorHAnsi" w:hAnsiTheme="minorHAnsi"/>
          <w:sz w:val="22"/>
          <w:lang w:val="en-AU"/>
        </w:rPr>
        <w:tab/>
        <w:t>Discussions on congestion control in eNB scheduling mode    NEC</w:t>
      </w:r>
    </w:p>
    <w:sectPr w:rsidR="007C322C" w:rsidRPr="0094658C" w:rsidSect="00537E71">
      <w:footerReference w:type="default" r:id="rId10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0C1" w:rsidRDefault="00CD70C1" w:rsidP="00537E71">
      <w:r>
        <w:separator/>
      </w:r>
    </w:p>
  </w:endnote>
  <w:endnote w:type="continuationSeparator" w:id="0">
    <w:p w:rsidR="00CD70C1" w:rsidRDefault="00CD70C1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134DAE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167BF">
          <w:rPr>
            <w:noProof/>
            <w:sz w:val="20"/>
            <w:szCs w:val="20"/>
          </w:rPr>
          <w:t>4</w:t>
        </w:r>
      </w:p>
    </w:sdtContent>
  </w:sdt>
  <w:p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0C1" w:rsidRDefault="00CD70C1" w:rsidP="00537E71">
      <w:r>
        <w:separator/>
      </w:r>
    </w:p>
  </w:footnote>
  <w:footnote w:type="continuationSeparator" w:id="0">
    <w:p w:rsidR="00CD70C1" w:rsidRDefault="00CD70C1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ED11DB"/>
    <w:multiLevelType w:val="hybridMultilevel"/>
    <w:tmpl w:val="F48C324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237F0626"/>
    <w:multiLevelType w:val="hybridMultilevel"/>
    <w:tmpl w:val="E3BE85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071B9"/>
    <w:multiLevelType w:val="hybridMultilevel"/>
    <w:tmpl w:val="411087C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F0DF3"/>
    <w:multiLevelType w:val="hybridMultilevel"/>
    <w:tmpl w:val="1A6ABDF2"/>
    <w:lvl w:ilvl="0" w:tplc="371C972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D28C5"/>
    <w:multiLevelType w:val="hybridMultilevel"/>
    <w:tmpl w:val="23CA4B38"/>
    <w:lvl w:ilvl="0" w:tplc="A400361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BB3741"/>
    <w:multiLevelType w:val="hybridMultilevel"/>
    <w:tmpl w:val="C8224404"/>
    <w:lvl w:ilvl="0" w:tplc="C44418C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C6618E3"/>
    <w:multiLevelType w:val="hybridMultilevel"/>
    <w:tmpl w:val="288ABE3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F7944"/>
    <w:multiLevelType w:val="hybridMultilevel"/>
    <w:tmpl w:val="09C2BC8A"/>
    <w:lvl w:ilvl="0" w:tplc="DB7479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5A5BEC"/>
    <w:multiLevelType w:val="hybridMultilevel"/>
    <w:tmpl w:val="30A0DB32"/>
    <w:lvl w:ilvl="0" w:tplc="A626A43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color w:val="FF000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8"/>
  </w:num>
  <w:num w:numId="5">
    <w:abstractNumId w:val="14"/>
  </w:num>
  <w:num w:numId="6">
    <w:abstractNumId w:val="4"/>
  </w:num>
  <w:num w:numId="7">
    <w:abstractNumId w:val="22"/>
  </w:num>
  <w:num w:numId="8">
    <w:abstractNumId w:val="0"/>
  </w:num>
  <w:num w:numId="9">
    <w:abstractNumId w:val="7"/>
  </w:num>
  <w:num w:numId="10">
    <w:abstractNumId w:val="12"/>
  </w:num>
  <w:num w:numId="11">
    <w:abstractNumId w:val="19"/>
  </w:num>
  <w:num w:numId="12">
    <w:abstractNumId w:val="3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18"/>
  </w:num>
  <w:num w:numId="18">
    <w:abstractNumId w:val="17"/>
  </w:num>
  <w:num w:numId="19">
    <w:abstractNumId w:val="6"/>
  </w:num>
  <w:num w:numId="20">
    <w:abstractNumId w:val="2"/>
  </w:num>
  <w:num w:numId="21">
    <w:abstractNumId w:val="11"/>
  </w:num>
  <w:num w:numId="22">
    <w:abstractNumId w:val="16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000858"/>
    <w:rsid w:val="00014CB5"/>
    <w:rsid w:val="00020745"/>
    <w:rsid w:val="00022D7B"/>
    <w:rsid w:val="000252C7"/>
    <w:rsid w:val="00032619"/>
    <w:rsid w:val="00040C03"/>
    <w:rsid w:val="00042E80"/>
    <w:rsid w:val="00043263"/>
    <w:rsid w:val="000479BC"/>
    <w:rsid w:val="000565CF"/>
    <w:rsid w:val="00056F51"/>
    <w:rsid w:val="000627F2"/>
    <w:rsid w:val="00066736"/>
    <w:rsid w:val="00071AC4"/>
    <w:rsid w:val="00073367"/>
    <w:rsid w:val="0007545B"/>
    <w:rsid w:val="00077429"/>
    <w:rsid w:val="000776E4"/>
    <w:rsid w:val="00086305"/>
    <w:rsid w:val="000965DC"/>
    <w:rsid w:val="000A3847"/>
    <w:rsid w:val="000A390F"/>
    <w:rsid w:val="000C00EA"/>
    <w:rsid w:val="000C018A"/>
    <w:rsid w:val="000C18F6"/>
    <w:rsid w:val="000C437E"/>
    <w:rsid w:val="000C5788"/>
    <w:rsid w:val="000C7AE4"/>
    <w:rsid w:val="000D0028"/>
    <w:rsid w:val="000D079C"/>
    <w:rsid w:val="000E1AFC"/>
    <w:rsid w:val="000E5175"/>
    <w:rsid w:val="000E5BF4"/>
    <w:rsid w:val="000F1674"/>
    <w:rsid w:val="000F1BF0"/>
    <w:rsid w:val="000F2DD5"/>
    <w:rsid w:val="000F4EEC"/>
    <w:rsid w:val="000F6695"/>
    <w:rsid w:val="00100732"/>
    <w:rsid w:val="00107BE0"/>
    <w:rsid w:val="0012284E"/>
    <w:rsid w:val="00127084"/>
    <w:rsid w:val="00131BF8"/>
    <w:rsid w:val="00134258"/>
    <w:rsid w:val="00134DAE"/>
    <w:rsid w:val="00136892"/>
    <w:rsid w:val="0014275C"/>
    <w:rsid w:val="00146C64"/>
    <w:rsid w:val="001545A9"/>
    <w:rsid w:val="00156460"/>
    <w:rsid w:val="00157C3C"/>
    <w:rsid w:val="00171FF9"/>
    <w:rsid w:val="00172CDB"/>
    <w:rsid w:val="00183A18"/>
    <w:rsid w:val="0019045D"/>
    <w:rsid w:val="0019090E"/>
    <w:rsid w:val="00190B38"/>
    <w:rsid w:val="00192FE2"/>
    <w:rsid w:val="00197B6A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1254"/>
    <w:rsid w:val="001D2783"/>
    <w:rsid w:val="001E02F6"/>
    <w:rsid w:val="001E0797"/>
    <w:rsid w:val="001E0E49"/>
    <w:rsid w:val="001E3561"/>
    <w:rsid w:val="001E7508"/>
    <w:rsid w:val="001E7D83"/>
    <w:rsid w:val="001F5C13"/>
    <w:rsid w:val="001F7AC0"/>
    <w:rsid w:val="00203572"/>
    <w:rsid w:val="00203B33"/>
    <w:rsid w:val="00210A71"/>
    <w:rsid w:val="002118E8"/>
    <w:rsid w:val="00211EDD"/>
    <w:rsid w:val="00212166"/>
    <w:rsid w:val="00213011"/>
    <w:rsid w:val="00214DED"/>
    <w:rsid w:val="002204FB"/>
    <w:rsid w:val="002277ED"/>
    <w:rsid w:val="00233200"/>
    <w:rsid w:val="00235ABA"/>
    <w:rsid w:val="00240180"/>
    <w:rsid w:val="0024263C"/>
    <w:rsid w:val="00245F41"/>
    <w:rsid w:val="0024719E"/>
    <w:rsid w:val="002542E3"/>
    <w:rsid w:val="00255203"/>
    <w:rsid w:val="0026456C"/>
    <w:rsid w:val="002700A4"/>
    <w:rsid w:val="0027212B"/>
    <w:rsid w:val="00272624"/>
    <w:rsid w:val="0027264A"/>
    <w:rsid w:val="00274556"/>
    <w:rsid w:val="00277AB6"/>
    <w:rsid w:val="00286584"/>
    <w:rsid w:val="00287096"/>
    <w:rsid w:val="002909AC"/>
    <w:rsid w:val="00295972"/>
    <w:rsid w:val="00296FCD"/>
    <w:rsid w:val="002A128A"/>
    <w:rsid w:val="002A39B2"/>
    <w:rsid w:val="002A42C1"/>
    <w:rsid w:val="002A79B2"/>
    <w:rsid w:val="002B074A"/>
    <w:rsid w:val="002B2C43"/>
    <w:rsid w:val="002C2981"/>
    <w:rsid w:val="002D0AA5"/>
    <w:rsid w:val="002D4D9D"/>
    <w:rsid w:val="002D7011"/>
    <w:rsid w:val="002E146D"/>
    <w:rsid w:val="002E4B09"/>
    <w:rsid w:val="002F2F2E"/>
    <w:rsid w:val="002F3389"/>
    <w:rsid w:val="002F5121"/>
    <w:rsid w:val="002F64DB"/>
    <w:rsid w:val="002F6720"/>
    <w:rsid w:val="002F7C28"/>
    <w:rsid w:val="00300111"/>
    <w:rsid w:val="00304341"/>
    <w:rsid w:val="00310331"/>
    <w:rsid w:val="00311693"/>
    <w:rsid w:val="003167BF"/>
    <w:rsid w:val="00316DF6"/>
    <w:rsid w:val="00316E4E"/>
    <w:rsid w:val="003227CE"/>
    <w:rsid w:val="00324928"/>
    <w:rsid w:val="00334343"/>
    <w:rsid w:val="00335778"/>
    <w:rsid w:val="003405A4"/>
    <w:rsid w:val="00343680"/>
    <w:rsid w:val="003475F9"/>
    <w:rsid w:val="0035566D"/>
    <w:rsid w:val="00361F55"/>
    <w:rsid w:val="00363670"/>
    <w:rsid w:val="00363F36"/>
    <w:rsid w:val="00364DB3"/>
    <w:rsid w:val="0036684C"/>
    <w:rsid w:val="0036698C"/>
    <w:rsid w:val="00373E78"/>
    <w:rsid w:val="00374AFD"/>
    <w:rsid w:val="0039082A"/>
    <w:rsid w:val="003A013F"/>
    <w:rsid w:val="003A13A6"/>
    <w:rsid w:val="003B610F"/>
    <w:rsid w:val="003B6D6D"/>
    <w:rsid w:val="003C553E"/>
    <w:rsid w:val="003D0A95"/>
    <w:rsid w:val="003D7CA4"/>
    <w:rsid w:val="003F21AD"/>
    <w:rsid w:val="003F2A18"/>
    <w:rsid w:val="003F71A4"/>
    <w:rsid w:val="00400A9E"/>
    <w:rsid w:val="004044BE"/>
    <w:rsid w:val="00411516"/>
    <w:rsid w:val="00412D17"/>
    <w:rsid w:val="00417A8D"/>
    <w:rsid w:val="0042275D"/>
    <w:rsid w:val="0042726C"/>
    <w:rsid w:val="0043549E"/>
    <w:rsid w:val="00435EEF"/>
    <w:rsid w:val="00454BEB"/>
    <w:rsid w:val="00460B26"/>
    <w:rsid w:val="00470469"/>
    <w:rsid w:val="0047170C"/>
    <w:rsid w:val="00471FA6"/>
    <w:rsid w:val="00473DF7"/>
    <w:rsid w:val="00475DB0"/>
    <w:rsid w:val="0048026C"/>
    <w:rsid w:val="0048169B"/>
    <w:rsid w:val="00495FB9"/>
    <w:rsid w:val="004A4BDD"/>
    <w:rsid w:val="004A5493"/>
    <w:rsid w:val="004A6EE2"/>
    <w:rsid w:val="004B17E5"/>
    <w:rsid w:val="004D09FB"/>
    <w:rsid w:val="004D52E8"/>
    <w:rsid w:val="004D55AC"/>
    <w:rsid w:val="004E0187"/>
    <w:rsid w:val="004F20E2"/>
    <w:rsid w:val="004F5DDA"/>
    <w:rsid w:val="00500466"/>
    <w:rsid w:val="005014DF"/>
    <w:rsid w:val="005034DB"/>
    <w:rsid w:val="00511D2A"/>
    <w:rsid w:val="00514E2C"/>
    <w:rsid w:val="00515512"/>
    <w:rsid w:val="005226F2"/>
    <w:rsid w:val="00524121"/>
    <w:rsid w:val="0052515C"/>
    <w:rsid w:val="00526A93"/>
    <w:rsid w:val="005357EC"/>
    <w:rsid w:val="00536CEE"/>
    <w:rsid w:val="00537E71"/>
    <w:rsid w:val="00540CC2"/>
    <w:rsid w:val="00543388"/>
    <w:rsid w:val="00543826"/>
    <w:rsid w:val="00544477"/>
    <w:rsid w:val="005471E8"/>
    <w:rsid w:val="00554CFC"/>
    <w:rsid w:val="0056233A"/>
    <w:rsid w:val="005707D7"/>
    <w:rsid w:val="005714F7"/>
    <w:rsid w:val="00571CB7"/>
    <w:rsid w:val="00574529"/>
    <w:rsid w:val="005A222E"/>
    <w:rsid w:val="005A7F3A"/>
    <w:rsid w:val="005B0DEC"/>
    <w:rsid w:val="005C16E2"/>
    <w:rsid w:val="005C1C9F"/>
    <w:rsid w:val="005C62C8"/>
    <w:rsid w:val="005D4B8B"/>
    <w:rsid w:val="005D50AF"/>
    <w:rsid w:val="005D6D5A"/>
    <w:rsid w:val="005D7ED0"/>
    <w:rsid w:val="005E18FB"/>
    <w:rsid w:val="005E5943"/>
    <w:rsid w:val="005E6778"/>
    <w:rsid w:val="005F0590"/>
    <w:rsid w:val="005F5693"/>
    <w:rsid w:val="006013E3"/>
    <w:rsid w:val="00601BED"/>
    <w:rsid w:val="006065FC"/>
    <w:rsid w:val="00611884"/>
    <w:rsid w:val="00611AEE"/>
    <w:rsid w:val="00614770"/>
    <w:rsid w:val="00614845"/>
    <w:rsid w:val="00617787"/>
    <w:rsid w:val="00624497"/>
    <w:rsid w:val="00625603"/>
    <w:rsid w:val="00631178"/>
    <w:rsid w:val="006320A2"/>
    <w:rsid w:val="00635D0B"/>
    <w:rsid w:val="00636ECC"/>
    <w:rsid w:val="00645F70"/>
    <w:rsid w:val="00647C97"/>
    <w:rsid w:val="00653DC3"/>
    <w:rsid w:val="00657AD7"/>
    <w:rsid w:val="006634CC"/>
    <w:rsid w:val="0066360E"/>
    <w:rsid w:val="006722BC"/>
    <w:rsid w:val="006729C7"/>
    <w:rsid w:val="00680A3D"/>
    <w:rsid w:val="006874F4"/>
    <w:rsid w:val="00690117"/>
    <w:rsid w:val="00691E73"/>
    <w:rsid w:val="00694420"/>
    <w:rsid w:val="006945EA"/>
    <w:rsid w:val="00697718"/>
    <w:rsid w:val="006A0CC1"/>
    <w:rsid w:val="006A0EA2"/>
    <w:rsid w:val="006A6221"/>
    <w:rsid w:val="006A75BA"/>
    <w:rsid w:val="006B5ECA"/>
    <w:rsid w:val="006C1108"/>
    <w:rsid w:val="006C175D"/>
    <w:rsid w:val="006C2412"/>
    <w:rsid w:val="006D19C9"/>
    <w:rsid w:val="006D32EB"/>
    <w:rsid w:val="006D56AC"/>
    <w:rsid w:val="006D57BA"/>
    <w:rsid w:val="006E2C6F"/>
    <w:rsid w:val="006E45AE"/>
    <w:rsid w:val="006F019D"/>
    <w:rsid w:val="006F6E8D"/>
    <w:rsid w:val="006F7FAB"/>
    <w:rsid w:val="00705127"/>
    <w:rsid w:val="007076D1"/>
    <w:rsid w:val="00711E37"/>
    <w:rsid w:val="0072662E"/>
    <w:rsid w:val="00732521"/>
    <w:rsid w:val="0073683A"/>
    <w:rsid w:val="007371F1"/>
    <w:rsid w:val="0074374C"/>
    <w:rsid w:val="00746840"/>
    <w:rsid w:val="00752163"/>
    <w:rsid w:val="00756928"/>
    <w:rsid w:val="007702C9"/>
    <w:rsid w:val="007723FD"/>
    <w:rsid w:val="0077483C"/>
    <w:rsid w:val="0078113B"/>
    <w:rsid w:val="0079114C"/>
    <w:rsid w:val="00791AC2"/>
    <w:rsid w:val="007923B7"/>
    <w:rsid w:val="00795FDA"/>
    <w:rsid w:val="00796B45"/>
    <w:rsid w:val="00797BFA"/>
    <w:rsid w:val="007A3D5A"/>
    <w:rsid w:val="007A3DAA"/>
    <w:rsid w:val="007A5DBA"/>
    <w:rsid w:val="007A7625"/>
    <w:rsid w:val="007B1D62"/>
    <w:rsid w:val="007B1ECA"/>
    <w:rsid w:val="007B1EEE"/>
    <w:rsid w:val="007B23EE"/>
    <w:rsid w:val="007B3525"/>
    <w:rsid w:val="007B3CBD"/>
    <w:rsid w:val="007C322C"/>
    <w:rsid w:val="007C382F"/>
    <w:rsid w:val="007C3A0F"/>
    <w:rsid w:val="007C4700"/>
    <w:rsid w:val="007C6A06"/>
    <w:rsid w:val="007D0669"/>
    <w:rsid w:val="007D1A5B"/>
    <w:rsid w:val="007D46BC"/>
    <w:rsid w:val="007D5154"/>
    <w:rsid w:val="007D5742"/>
    <w:rsid w:val="007E0B13"/>
    <w:rsid w:val="007E13D1"/>
    <w:rsid w:val="007F4A0A"/>
    <w:rsid w:val="008118F4"/>
    <w:rsid w:val="00811AD5"/>
    <w:rsid w:val="0081249C"/>
    <w:rsid w:val="00814695"/>
    <w:rsid w:val="00814B02"/>
    <w:rsid w:val="008368C8"/>
    <w:rsid w:val="0084257B"/>
    <w:rsid w:val="0084290B"/>
    <w:rsid w:val="00860D49"/>
    <w:rsid w:val="0086213D"/>
    <w:rsid w:val="008626ED"/>
    <w:rsid w:val="00871657"/>
    <w:rsid w:val="008744C0"/>
    <w:rsid w:val="00876EDC"/>
    <w:rsid w:val="008773C7"/>
    <w:rsid w:val="00881596"/>
    <w:rsid w:val="00894DE0"/>
    <w:rsid w:val="00895888"/>
    <w:rsid w:val="00897394"/>
    <w:rsid w:val="008B0891"/>
    <w:rsid w:val="008B1379"/>
    <w:rsid w:val="008B1C74"/>
    <w:rsid w:val="008B33AC"/>
    <w:rsid w:val="008B5D42"/>
    <w:rsid w:val="008C0E1E"/>
    <w:rsid w:val="008C7026"/>
    <w:rsid w:val="008C7959"/>
    <w:rsid w:val="008D1461"/>
    <w:rsid w:val="008D388C"/>
    <w:rsid w:val="008D4D3D"/>
    <w:rsid w:val="008D4F22"/>
    <w:rsid w:val="008D5084"/>
    <w:rsid w:val="008D745C"/>
    <w:rsid w:val="008F3E54"/>
    <w:rsid w:val="008F67AD"/>
    <w:rsid w:val="00901A8B"/>
    <w:rsid w:val="00907F18"/>
    <w:rsid w:val="00907FBE"/>
    <w:rsid w:val="00934F73"/>
    <w:rsid w:val="009350CA"/>
    <w:rsid w:val="0093647D"/>
    <w:rsid w:val="00937414"/>
    <w:rsid w:val="00937DE3"/>
    <w:rsid w:val="0094473D"/>
    <w:rsid w:val="0094658C"/>
    <w:rsid w:val="00946FDD"/>
    <w:rsid w:val="00952304"/>
    <w:rsid w:val="00962EA0"/>
    <w:rsid w:val="0096755B"/>
    <w:rsid w:val="00970E9F"/>
    <w:rsid w:val="00971CD8"/>
    <w:rsid w:val="00971CF9"/>
    <w:rsid w:val="00976EBF"/>
    <w:rsid w:val="00977A71"/>
    <w:rsid w:val="0099068F"/>
    <w:rsid w:val="00991BBA"/>
    <w:rsid w:val="00991FA3"/>
    <w:rsid w:val="00992A8F"/>
    <w:rsid w:val="00992B14"/>
    <w:rsid w:val="009966D8"/>
    <w:rsid w:val="009A3ADE"/>
    <w:rsid w:val="009A3EB9"/>
    <w:rsid w:val="009A695B"/>
    <w:rsid w:val="009A6F32"/>
    <w:rsid w:val="009B0688"/>
    <w:rsid w:val="009C5B3F"/>
    <w:rsid w:val="009D2976"/>
    <w:rsid w:val="009D45CA"/>
    <w:rsid w:val="009D7A93"/>
    <w:rsid w:val="009E0C13"/>
    <w:rsid w:val="009E7779"/>
    <w:rsid w:val="009E7858"/>
    <w:rsid w:val="009F38C1"/>
    <w:rsid w:val="00A00472"/>
    <w:rsid w:val="00A03909"/>
    <w:rsid w:val="00A03F47"/>
    <w:rsid w:val="00A052B7"/>
    <w:rsid w:val="00A0605B"/>
    <w:rsid w:val="00A17AF9"/>
    <w:rsid w:val="00A20A75"/>
    <w:rsid w:val="00A20F7B"/>
    <w:rsid w:val="00A21568"/>
    <w:rsid w:val="00A22AF0"/>
    <w:rsid w:val="00A2376A"/>
    <w:rsid w:val="00A23D2C"/>
    <w:rsid w:val="00A24B09"/>
    <w:rsid w:val="00A25C5C"/>
    <w:rsid w:val="00A275EC"/>
    <w:rsid w:val="00A448A3"/>
    <w:rsid w:val="00A4562D"/>
    <w:rsid w:val="00A55578"/>
    <w:rsid w:val="00A56702"/>
    <w:rsid w:val="00A60367"/>
    <w:rsid w:val="00A60525"/>
    <w:rsid w:val="00A61139"/>
    <w:rsid w:val="00A643B4"/>
    <w:rsid w:val="00A67D7C"/>
    <w:rsid w:val="00A72AC0"/>
    <w:rsid w:val="00A73F35"/>
    <w:rsid w:val="00A84652"/>
    <w:rsid w:val="00A922DD"/>
    <w:rsid w:val="00A93887"/>
    <w:rsid w:val="00A954D5"/>
    <w:rsid w:val="00AA4738"/>
    <w:rsid w:val="00AA4A29"/>
    <w:rsid w:val="00AA4A5D"/>
    <w:rsid w:val="00AB72A3"/>
    <w:rsid w:val="00AC3F51"/>
    <w:rsid w:val="00AE0516"/>
    <w:rsid w:val="00AE13BC"/>
    <w:rsid w:val="00AE1EC1"/>
    <w:rsid w:val="00AE2979"/>
    <w:rsid w:val="00AF126C"/>
    <w:rsid w:val="00AF346B"/>
    <w:rsid w:val="00AF668A"/>
    <w:rsid w:val="00B00695"/>
    <w:rsid w:val="00B044B3"/>
    <w:rsid w:val="00B074B6"/>
    <w:rsid w:val="00B22102"/>
    <w:rsid w:val="00B22F3C"/>
    <w:rsid w:val="00B24F09"/>
    <w:rsid w:val="00B31292"/>
    <w:rsid w:val="00B321B5"/>
    <w:rsid w:val="00B33604"/>
    <w:rsid w:val="00B33C3F"/>
    <w:rsid w:val="00B368ED"/>
    <w:rsid w:val="00B373FC"/>
    <w:rsid w:val="00B453F7"/>
    <w:rsid w:val="00B515D9"/>
    <w:rsid w:val="00B51D33"/>
    <w:rsid w:val="00B5509E"/>
    <w:rsid w:val="00B55C48"/>
    <w:rsid w:val="00B648D7"/>
    <w:rsid w:val="00B66C52"/>
    <w:rsid w:val="00B770E4"/>
    <w:rsid w:val="00B87325"/>
    <w:rsid w:val="00B9581F"/>
    <w:rsid w:val="00B96C29"/>
    <w:rsid w:val="00BA03FB"/>
    <w:rsid w:val="00BA294E"/>
    <w:rsid w:val="00BB68C5"/>
    <w:rsid w:val="00BB7CD5"/>
    <w:rsid w:val="00BC4BB0"/>
    <w:rsid w:val="00BC5971"/>
    <w:rsid w:val="00BD51B2"/>
    <w:rsid w:val="00BE4B55"/>
    <w:rsid w:val="00BE68A2"/>
    <w:rsid w:val="00BF424D"/>
    <w:rsid w:val="00BF441E"/>
    <w:rsid w:val="00C016C8"/>
    <w:rsid w:val="00C069C6"/>
    <w:rsid w:val="00C071ED"/>
    <w:rsid w:val="00C076B9"/>
    <w:rsid w:val="00C07BB9"/>
    <w:rsid w:val="00C114F1"/>
    <w:rsid w:val="00C12ABC"/>
    <w:rsid w:val="00C137CC"/>
    <w:rsid w:val="00C147EA"/>
    <w:rsid w:val="00C2710F"/>
    <w:rsid w:val="00C3105F"/>
    <w:rsid w:val="00C36B53"/>
    <w:rsid w:val="00C37E95"/>
    <w:rsid w:val="00C4377D"/>
    <w:rsid w:val="00C43AB7"/>
    <w:rsid w:val="00C4455B"/>
    <w:rsid w:val="00C50B99"/>
    <w:rsid w:val="00C51ACB"/>
    <w:rsid w:val="00C63660"/>
    <w:rsid w:val="00C63A20"/>
    <w:rsid w:val="00C64568"/>
    <w:rsid w:val="00C7223C"/>
    <w:rsid w:val="00C914C4"/>
    <w:rsid w:val="00CA1AA4"/>
    <w:rsid w:val="00CA636A"/>
    <w:rsid w:val="00CB012D"/>
    <w:rsid w:val="00CB0628"/>
    <w:rsid w:val="00CB0E40"/>
    <w:rsid w:val="00CB2B7B"/>
    <w:rsid w:val="00CB7755"/>
    <w:rsid w:val="00CC1DF5"/>
    <w:rsid w:val="00CC359F"/>
    <w:rsid w:val="00CC6CF8"/>
    <w:rsid w:val="00CD2151"/>
    <w:rsid w:val="00CD70C1"/>
    <w:rsid w:val="00CE4079"/>
    <w:rsid w:val="00CE4305"/>
    <w:rsid w:val="00CE4349"/>
    <w:rsid w:val="00CE4549"/>
    <w:rsid w:val="00CF4AB8"/>
    <w:rsid w:val="00CF518E"/>
    <w:rsid w:val="00CF63B1"/>
    <w:rsid w:val="00D00471"/>
    <w:rsid w:val="00D007AB"/>
    <w:rsid w:val="00D02624"/>
    <w:rsid w:val="00D06657"/>
    <w:rsid w:val="00D1430A"/>
    <w:rsid w:val="00D17F5C"/>
    <w:rsid w:val="00D22591"/>
    <w:rsid w:val="00D227C5"/>
    <w:rsid w:val="00D22BB7"/>
    <w:rsid w:val="00D25D67"/>
    <w:rsid w:val="00D313B3"/>
    <w:rsid w:val="00D33F5C"/>
    <w:rsid w:val="00D34641"/>
    <w:rsid w:val="00D36513"/>
    <w:rsid w:val="00D460CC"/>
    <w:rsid w:val="00D53D07"/>
    <w:rsid w:val="00D71CCF"/>
    <w:rsid w:val="00D779DB"/>
    <w:rsid w:val="00D77E3D"/>
    <w:rsid w:val="00D87B9F"/>
    <w:rsid w:val="00D93B5B"/>
    <w:rsid w:val="00D97942"/>
    <w:rsid w:val="00DA5423"/>
    <w:rsid w:val="00DB1C87"/>
    <w:rsid w:val="00DB6140"/>
    <w:rsid w:val="00DD65A2"/>
    <w:rsid w:val="00DF1938"/>
    <w:rsid w:val="00DF35AB"/>
    <w:rsid w:val="00DF69D3"/>
    <w:rsid w:val="00E03E3F"/>
    <w:rsid w:val="00E04591"/>
    <w:rsid w:val="00E075EC"/>
    <w:rsid w:val="00E077CD"/>
    <w:rsid w:val="00E10ADC"/>
    <w:rsid w:val="00E10FF8"/>
    <w:rsid w:val="00E13E64"/>
    <w:rsid w:val="00E20C1F"/>
    <w:rsid w:val="00E221C9"/>
    <w:rsid w:val="00E242F4"/>
    <w:rsid w:val="00E30493"/>
    <w:rsid w:val="00E3120E"/>
    <w:rsid w:val="00E324A7"/>
    <w:rsid w:val="00E3298A"/>
    <w:rsid w:val="00E335F1"/>
    <w:rsid w:val="00E3407C"/>
    <w:rsid w:val="00E35007"/>
    <w:rsid w:val="00E36639"/>
    <w:rsid w:val="00E36BD1"/>
    <w:rsid w:val="00E424AA"/>
    <w:rsid w:val="00E42BCA"/>
    <w:rsid w:val="00E45A95"/>
    <w:rsid w:val="00E45D39"/>
    <w:rsid w:val="00E470DA"/>
    <w:rsid w:val="00E529D5"/>
    <w:rsid w:val="00E64D21"/>
    <w:rsid w:val="00E70FBD"/>
    <w:rsid w:val="00E732D8"/>
    <w:rsid w:val="00E74B4B"/>
    <w:rsid w:val="00E82A17"/>
    <w:rsid w:val="00E8399D"/>
    <w:rsid w:val="00E847B2"/>
    <w:rsid w:val="00E91929"/>
    <w:rsid w:val="00E94502"/>
    <w:rsid w:val="00E95D67"/>
    <w:rsid w:val="00E9739A"/>
    <w:rsid w:val="00EB7513"/>
    <w:rsid w:val="00EB7FF7"/>
    <w:rsid w:val="00EC1783"/>
    <w:rsid w:val="00ED0627"/>
    <w:rsid w:val="00ED0A50"/>
    <w:rsid w:val="00ED15A2"/>
    <w:rsid w:val="00ED57E9"/>
    <w:rsid w:val="00EE434C"/>
    <w:rsid w:val="00EE790F"/>
    <w:rsid w:val="00EE7A8D"/>
    <w:rsid w:val="00EF1B41"/>
    <w:rsid w:val="00EF3DEA"/>
    <w:rsid w:val="00EF5287"/>
    <w:rsid w:val="00F04460"/>
    <w:rsid w:val="00F049E0"/>
    <w:rsid w:val="00F05C1E"/>
    <w:rsid w:val="00F104CB"/>
    <w:rsid w:val="00F15C36"/>
    <w:rsid w:val="00F20E9C"/>
    <w:rsid w:val="00F20FFE"/>
    <w:rsid w:val="00F25609"/>
    <w:rsid w:val="00F261B5"/>
    <w:rsid w:val="00F2664D"/>
    <w:rsid w:val="00F3225F"/>
    <w:rsid w:val="00F426E3"/>
    <w:rsid w:val="00F44642"/>
    <w:rsid w:val="00F552F6"/>
    <w:rsid w:val="00F60BA5"/>
    <w:rsid w:val="00F666E1"/>
    <w:rsid w:val="00F70555"/>
    <w:rsid w:val="00F72A31"/>
    <w:rsid w:val="00F74A6B"/>
    <w:rsid w:val="00F75F43"/>
    <w:rsid w:val="00F76B0D"/>
    <w:rsid w:val="00F77E4F"/>
    <w:rsid w:val="00F810CC"/>
    <w:rsid w:val="00F81F4D"/>
    <w:rsid w:val="00F83165"/>
    <w:rsid w:val="00F84BDB"/>
    <w:rsid w:val="00F86CEE"/>
    <w:rsid w:val="00F86DD6"/>
    <w:rsid w:val="00F9449D"/>
    <w:rsid w:val="00FA2D09"/>
    <w:rsid w:val="00FA30E8"/>
    <w:rsid w:val="00FA435C"/>
    <w:rsid w:val="00FB1D9F"/>
    <w:rsid w:val="00FB4266"/>
    <w:rsid w:val="00FB7438"/>
    <w:rsid w:val="00FC0E7D"/>
    <w:rsid w:val="00FD09A0"/>
    <w:rsid w:val="00FD1DE4"/>
    <w:rsid w:val="00FE668A"/>
    <w:rsid w:val="00FF15F1"/>
    <w:rsid w:val="00FF2098"/>
    <w:rsid w:val="00FF298C"/>
    <w:rsid w:val="00FF41C2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70CC46-5067-4FF2-A86D-DA4021E9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B1E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A0005-4A8D-4F6F-A7DB-0567299B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6347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Kevin.Lin@nec.com.au</dc:creator>
  <cp:lastModifiedBy>Kevin Lin</cp:lastModifiedBy>
  <cp:revision>255</cp:revision>
  <cp:lastPrinted>2016-01-21T05:44:00Z</cp:lastPrinted>
  <dcterms:created xsi:type="dcterms:W3CDTF">2016-02-03T03:46:00Z</dcterms:created>
  <dcterms:modified xsi:type="dcterms:W3CDTF">2016-11-03T23:30:00Z</dcterms:modified>
</cp:coreProperties>
</file>