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024B50">
        <w:rPr>
          <w:rFonts w:ascii="Arial" w:hAnsi="Arial" w:cs="Arial" w:hint="eastAsia"/>
          <w:b/>
          <w:bCs/>
          <w:sz w:val="22"/>
          <w:lang w:val="en-GB"/>
        </w:rPr>
        <w:t>7</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024B50">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57548A" w:rsidRPr="0057548A">
        <w:rPr>
          <w:rFonts w:ascii="Arial" w:hAnsi="Arial" w:cs="Arial"/>
          <w:b/>
          <w:bCs/>
          <w:sz w:val="22"/>
          <w:lang w:val="en-GB"/>
        </w:rPr>
        <w:t>16</w:t>
      </w:r>
      <w:r w:rsidR="00D0218E" w:rsidRPr="00D0218E">
        <w:rPr>
          <w:rFonts w:ascii="Arial" w:hAnsi="Arial" w:cs="Arial"/>
          <w:b/>
          <w:bCs/>
          <w:sz w:val="22"/>
          <w:lang w:val="en-GB"/>
        </w:rPr>
        <w:t>11268</w:t>
      </w:r>
    </w:p>
    <w:p w:rsidR="00A569A4" w:rsidRPr="00525CF4" w:rsidRDefault="00024B50" w:rsidP="00A569A4">
      <w:pPr>
        <w:widowControl w:val="0"/>
        <w:autoSpaceDE w:val="0"/>
        <w:autoSpaceDN w:val="0"/>
        <w:spacing w:after="240" w:line="240" w:lineRule="auto"/>
        <w:outlineLvl w:val="0"/>
        <w:rPr>
          <w:rFonts w:ascii="Arial" w:hAnsi="Arial" w:cs="Arial"/>
          <w:b/>
          <w:bCs/>
          <w:sz w:val="22"/>
          <w:lang w:val="en-GB"/>
        </w:rPr>
      </w:pPr>
      <w:r w:rsidRPr="00F956E8">
        <w:rPr>
          <w:rFonts w:ascii="Arial" w:hAnsi="Arial" w:cs="Arial"/>
          <w:b/>
          <w:bCs/>
          <w:sz w:val="22"/>
          <w:lang w:val="en-GB"/>
        </w:rPr>
        <w:t>R</w:t>
      </w:r>
      <w:r w:rsidRPr="00F956E8">
        <w:rPr>
          <w:rFonts w:ascii="Arial" w:hAnsi="Arial" w:cs="Arial" w:hint="eastAsia"/>
          <w:b/>
          <w:bCs/>
          <w:sz w:val="22"/>
          <w:lang w:val="en-GB"/>
        </w:rPr>
        <w:t>eno</w:t>
      </w:r>
      <w:r w:rsidRPr="00F956E8">
        <w:rPr>
          <w:rFonts w:ascii="Arial" w:hAnsi="Arial" w:cs="Arial"/>
          <w:b/>
          <w:bCs/>
          <w:sz w:val="22"/>
          <w:lang w:val="en-GB"/>
        </w:rPr>
        <w:t>, USA, 1</w:t>
      </w:r>
      <w:r w:rsidRPr="00F956E8">
        <w:rPr>
          <w:rFonts w:ascii="Arial" w:hAnsi="Arial" w:cs="Arial" w:hint="eastAsia"/>
          <w:b/>
          <w:bCs/>
          <w:sz w:val="22"/>
          <w:lang w:val="en-GB"/>
        </w:rPr>
        <w:t>4</w:t>
      </w:r>
      <w:r w:rsidRPr="00F956E8">
        <w:rPr>
          <w:rFonts w:ascii="Arial" w:hAnsi="Arial" w:cs="Arial"/>
          <w:b/>
          <w:bCs/>
          <w:sz w:val="22"/>
          <w:lang w:val="en-GB"/>
        </w:rPr>
        <w:t>th - 1</w:t>
      </w:r>
      <w:r w:rsidRPr="00F956E8">
        <w:rPr>
          <w:rFonts w:ascii="Arial" w:hAnsi="Arial" w:cs="Arial" w:hint="eastAsia"/>
          <w:b/>
          <w:bCs/>
          <w:sz w:val="22"/>
          <w:lang w:val="en-GB"/>
        </w:rPr>
        <w:t>8</w:t>
      </w:r>
      <w:r w:rsidRPr="00F956E8">
        <w:rPr>
          <w:rFonts w:ascii="Arial" w:hAnsi="Arial" w:cs="Arial"/>
          <w:b/>
          <w:bCs/>
          <w:sz w:val="22"/>
          <w:lang w:val="en-GB"/>
        </w:rPr>
        <w:t xml:space="preserve">th </w:t>
      </w:r>
      <w:r w:rsidRPr="00F956E8">
        <w:rPr>
          <w:rFonts w:ascii="Arial" w:hAnsi="Arial" w:cs="Arial" w:hint="eastAsia"/>
          <w:b/>
          <w:bCs/>
          <w:sz w:val="22"/>
          <w:lang w:val="en-GB"/>
        </w:rPr>
        <w:t>November</w:t>
      </w:r>
      <w:r w:rsidRPr="00F956E8">
        <w:rPr>
          <w:rFonts w:ascii="Arial" w:hAnsi="Arial" w:cs="Arial"/>
          <w:b/>
          <w:bCs/>
          <w:sz w:val="22"/>
          <w:lang w:val="en-GB"/>
        </w:rPr>
        <w:t xml:space="preserve"> 2016</w:t>
      </w: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024B50">
        <w:rPr>
          <w:rFonts w:ascii="Arial" w:hAnsi="Arial" w:cs="Arial" w:hint="eastAsia"/>
          <w:b/>
          <w:bCs/>
          <w:sz w:val="22"/>
          <w:lang w:val="en-GB"/>
        </w:rPr>
        <w:t>Consideration</w:t>
      </w:r>
      <w:r w:rsidR="00024B50">
        <w:rPr>
          <w:rFonts w:ascii="Arial" w:hAnsi="Arial" w:cs="Arial"/>
          <w:b/>
          <w:bCs/>
          <w:sz w:val="22"/>
          <w:lang w:val="en-GB"/>
        </w:rPr>
        <w:t>s</w:t>
      </w:r>
      <w:r w:rsidR="00024B50">
        <w:rPr>
          <w:rFonts w:ascii="Arial" w:hAnsi="Arial" w:cs="Arial" w:hint="eastAsia"/>
          <w:b/>
          <w:bCs/>
          <w:sz w:val="22"/>
          <w:lang w:val="en-GB"/>
        </w:rPr>
        <w:t xml:space="preserve"> o</w:t>
      </w:r>
      <w:r w:rsidR="00024B50">
        <w:rPr>
          <w:rFonts w:ascii="Arial" w:hAnsi="Arial" w:cs="Arial"/>
          <w:b/>
          <w:bCs/>
          <w:sz w:val="22"/>
          <w:lang w:val="en-GB"/>
        </w:rPr>
        <w:t>n</w:t>
      </w:r>
      <w:r w:rsidR="00024B50">
        <w:rPr>
          <w:rFonts w:ascii="Arial" w:hAnsi="Arial" w:cs="Arial" w:hint="eastAsia"/>
          <w:b/>
          <w:bCs/>
          <w:sz w:val="22"/>
          <w:lang w:val="en-GB"/>
        </w:rPr>
        <w:t xml:space="preserve"> SS </w:t>
      </w:r>
      <w:r w:rsidR="000B5231">
        <w:rPr>
          <w:rFonts w:ascii="Arial" w:hAnsi="Arial" w:cs="Arial" w:hint="eastAsia"/>
          <w:b/>
          <w:bCs/>
          <w:sz w:val="22"/>
          <w:lang w:val="en-GB"/>
        </w:rPr>
        <w:t xml:space="preserve">block </w:t>
      </w:r>
      <w:r w:rsidR="00024B50">
        <w:rPr>
          <w:rFonts w:ascii="Arial" w:hAnsi="Arial" w:cs="Arial" w:hint="eastAsia"/>
          <w:b/>
          <w:bCs/>
          <w:sz w:val="22"/>
          <w:lang w:val="en-GB"/>
        </w:rPr>
        <w:t>design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Pr>
          <w:rFonts w:ascii="Arial" w:hAnsi="Arial" w:cs="Arial"/>
          <w:b/>
          <w:bCs/>
          <w:sz w:val="22"/>
          <w:lang w:val="en-GB"/>
        </w:rPr>
        <w:tab/>
      </w:r>
      <w:r w:rsidR="00B82EE1">
        <w:rPr>
          <w:rFonts w:ascii="Arial" w:hAnsi="Arial" w:cs="Arial" w:hint="eastAsia"/>
          <w:b/>
          <w:bCs/>
          <w:sz w:val="22"/>
          <w:lang w:val="en-GB"/>
        </w:rPr>
        <w:t>7</w:t>
      </w:r>
      <w:r w:rsidR="000E3FBD">
        <w:rPr>
          <w:rFonts w:ascii="Arial" w:hAnsi="Arial" w:cs="Arial"/>
          <w:b/>
          <w:bCs/>
          <w:sz w:val="22"/>
          <w:lang w:val="en-GB"/>
        </w:rPr>
        <w:t>.1.</w:t>
      </w:r>
      <w:r w:rsidR="00024B50">
        <w:rPr>
          <w:rFonts w:ascii="Arial" w:hAnsi="Arial" w:cs="Arial" w:hint="eastAsia"/>
          <w:b/>
          <w:bCs/>
          <w:sz w:val="22"/>
          <w:lang w:val="en-GB"/>
        </w:rPr>
        <w:t>2</w:t>
      </w:r>
      <w:r w:rsidR="00506DC9">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0E3FBD" w:rsidRDefault="000E3FBD" w:rsidP="00E62B04">
      <w:pPr>
        <w:pStyle w:val="Heading2"/>
        <w:numPr>
          <w:ilvl w:val="0"/>
          <w:numId w:val="13"/>
        </w:numPr>
        <w:spacing w:before="120" w:after="120"/>
        <w:ind w:left="567" w:hanging="567"/>
      </w:pPr>
      <w:r>
        <w:t>Introduction</w:t>
      </w:r>
    </w:p>
    <w:p w:rsidR="00024B50" w:rsidRDefault="00024B50" w:rsidP="00C86421">
      <w:pPr>
        <w:adjustRightInd/>
        <w:snapToGrid w:val="0"/>
        <w:spacing w:beforeLines="50" w:after="120"/>
        <w:jc w:val="both"/>
      </w:pPr>
      <w:bookmarkStart w:id="2" w:name="OLE_LINK5"/>
      <w:bookmarkStart w:id="3" w:name="OLE_LINK6"/>
      <w:r w:rsidRPr="00DD1016">
        <w:t>I</w:t>
      </w:r>
      <w:r w:rsidRPr="00DD1016">
        <w:rPr>
          <w:rFonts w:hint="eastAsia"/>
        </w:rPr>
        <w:t xml:space="preserve">n </w:t>
      </w:r>
      <w:r>
        <w:t xml:space="preserve">the </w:t>
      </w:r>
      <w:r w:rsidRPr="00DD1016">
        <w:rPr>
          <w:rFonts w:hint="eastAsia"/>
        </w:rPr>
        <w:t>RAN1 #8</w:t>
      </w:r>
      <w:r>
        <w:rPr>
          <w:rFonts w:hint="eastAsia"/>
        </w:rPr>
        <w:t>6bis</w:t>
      </w:r>
      <w:r w:rsidRPr="00DD1016">
        <w:rPr>
          <w:rFonts w:hint="eastAsia"/>
        </w:rPr>
        <w:t xml:space="preserve"> meeting</w:t>
      </w:r>
      <w:bookmarkEnd w:id="2"/>
      <w:bookmarkEnd w:id="3"/>
      <w:r w:rsidRPr="00DD1016">
        <w:rPr>
          <w:rFonts w:hint="eastAsia"/>
        </w:rPr>
        <w:t xml:space="preserve">, it was </w:t>
      </w:r>
      <w:r w:rsidRPr="00DD1016">
        <w:t>agreed</w:t>
      </w:r>
      <w:r w:rsidRPr="00DD1016">
        <w:rPr>
          <w:rFonts w:hint="eastAsia"/>
        </w:rPr>
        <w:t xml:space="preserve"> that </w:t>
      </w:r>
      <w:r w:rsidRPr="00950BE4">
        <w:rPr>
          <w:rFonts w:eastAsia="MS Mincho"/>
          <w:lang w:eastAsia="ja-JP"/>
        </w:rPr>
        <w:t>‘SS block’</w:t>
      </w:r>
      <w:r>
        <w:rPr>
          <w:rFonts w:hint="eastAsia"/>
        </w:rPr>
        <w:t xml:space="preserve">, </w:t>
      </w:r>
      <w:r w:rsidRPr="00950BE4">
        <w:rPr>
          <w:rFonts w:eastAsia="MS Mincho"/>
          <w:lang w:eastAsia="ja-JP"/>
        </w:rPr>
        <w:t>‘SS burst’</w:t>
      </w:r>
      <w:r>
        <w:rPr>
          <w:rFonts w:hint="eastAsia"/>
        </w:rPr>
        <w:t xml:space="preserve"> and </w:t>
      </w:r>
      <w:r w:rsidRPr="000F5879">
        <w:rPr>
          <w:rFonts w:eastAsia="MS Mincho"/>
          <w:szCs w:val="20"/>
        </w:rPr>
        <w:t xml:space="preserve">‘SS burst </w:t>
      </w:r>
      <w:r w:rsidRPr="000F5879">
        <w:rPr>
          <w:rFonts w:eastAsia="MS Mincho" w:hint="eastAsia"/>
          <w:szCs w:val="20"/>
        </w:rPr>
        <w:t>set</w:t>
      </w:r>
      <w:r w:rsidRPr="000F5879">
        <w:rPr>
          <w:rFonts w:eastAsia="MS Mincho"/>
          <w:szCs w:val="20"/>
        </w:rPr>
        <w:t>’</w:t>
      </w:r>
      <w:r>
        <w:rPr>
          <w:rFonts w:hint="eastAsia"/>
          <w:szCs w:val="20"/>
        </w:rPr>
        <w:t xml:space="preserve"> </w:t>
      </w:r>
      <w:r>
        <w:rPr>
          <w:rFonts w:hint="eastAsia"/>
        </w:rPr>
        <w:t xml:space="preserve">should be introduced for </w:t>
      </w:r>
      <w:r w:rsidRPr="00950BE4">
        <w:rPr>
          <w:rFonts w:eastAsia="MS Mincho"/>
          <w:lang w:eastAsia="ja-JP"/>
        </w:rPr>
        <w:t>PSS, SSS and/or PBCH</w:t>
      </w:r>
      <w:r>
        <w:rPr>
          <w:rFonts w:hint="eastAsia"/>
        </w:rPr>
        <w:t xml:space="preserve"> transmission</w:t>
      </w:r>
      <w:r>
        <w:t xml:space="preserve"> </w:t>
      </w:r>
      <w:fldSimple w:instr=" REF _Ref462854657 \r \h  \* MERGEFORMAT ">
        <w:r w:rsidRPr="00715C46">
          <w:t>[</w:t>
        </w:r>
        <w:r w:rsidRPr="00715C46">
          <w:rPr>
            <w:rFonts w:hint="eastAsia"/>
          </w:rPr>
          <w:t>1</w:t>
        </w:r>
        <w:r w:rsidRPr="00715C46">
          <w:t>]</w:t>
        </w:r>
      </w:fldSimple>
      <w:r w:rsidRPr="00715C46">
        <w:rPr>
          <w:rFonts w:hint="eastAsia"/>
        </w:rPr>
        <w:t>.</w:t>
      </w:r>
      <w:r>
        <w:rPr>
          <w:rFonts w:hint="eastAsia"/>
        </w:rPr>
        <w:t xml:space="preserve"> </w:t>
      </w:r>
    </w:p>
    <w:tbl>
      <w:tblPr>
        <w:tblStyle w:val="TableGrid"/>
        <w:tblW w:w="9072" w:type="dxa"/>
        <w:tblInd w:w="108" w:type="dxa"/>
        <w:tblLook w:val="04A0"/>
      </w:tblPr>
      <w:tblGrid>
        <w:gridCol w:w="9072"/>
      </w:tblGrid>
      <w:tr w:rsidR="00024B50" w:rsidTr="00A43F37">
        <w:tc>
          <w:tcPr>
            <w:tcW w:w="9072" w:type="dxa"/>
          </w:tcPr>
          <w:p w:rsidR="00024B50" w:rsidRPr="00950BE4" w:rsidRDefault="00024B50" w:rsidP="00A43F37">
            <w:pPr>
              <w:outlineLvl w:val="0"/>
              <w:rPr>
                <w:rFonts w:eastAsia="MS Mincho"/>
                <w:b/>
                <w:highlight w:val="yellow"/>
                <w:u w:val="single"/>
                <w:lang w:eastAsia="ja-JP"/>
              </w:rPr>
            </w:pPr>
            <w:r w:rsidRPr="00950BE4">
              <w:rPr>
                <w:rFonts w:eastAsia="MS Mincho" w:hint="eastAsia"/>
                <w:b/>
                <w:highlight w:val="green"/>
                <w:u w:val="single"/>
                <w:lang w:eastAsia="ja-JP"/>
              </w:rPr>
              <w:t>Agreements:</w:t>
            </w:r>
          </w:p>
          <w:p w:rsidR="00024B50" w:rsidRPr="00950BE4" w:rsidRDefault="00024B50" w:rsidP="00A43F37">
            <w:pPr>
              <w:numPr>
                <w:ilvl w:val="0"/>
                <w:numId w:val="18"/>
              </w:numPr>
              <w:adjustRightInd/>
              <w:spacing w:line="240" w:lineRule="auto"/>
              <w:rPr>
                <w:rFonts w:eastAsia="MS Mincho"/>
                <w:lang w:eastAsia="ja-JP"/>
              </w:rPr>
            </w:pPr>
            <w:r w:rsidRPr="00950BE4">
              <w:rPr>
                <w:rFonts w:eastAsia="MS Mincho"/>
                <w:lang w:eastAsia="ja-JP"/>
              </w:rPr>
              <w:t>PSS, SSS and/or PBCH can be transmitted within a ‘SS block’</w:t>
            </w:r>
          </w:p>
          <w:p w:rsidR="00024B50" w:rsidRPr="00950BE4" w:rsidRDefault="00024B50" w:rsidP="00A43F37">
            <w:pPr>
              <w:numPr>
                <w:ilvl w:val="1"/>
                <w:numId w:val="18"/>
              </w:numPr>
              <w:adjustRightInd/>
              <w:spacing w:line="240" w:lineRule="auto"/>
              <w:rPr>
                <w:rFonts w:eastAsia="MS Mincho"/>
                <w:lang w:eastAsia="ja-JP"/>
              </w:rPr>
            </w:pPr>
            <w:r w:rsidRPr="00950BE4">
              <w:rPr>
                <w:rFonts w:eastAsia="MS Mincho"/>
                <w:lang w:eastAsia="ja-JP"/>
              </w:rPr>
              <w:t xml:space="preserve">FFS: details how to compose </w:t>
            </w:r>
            <w:bookmarkStart w:id="4" w:name="OLE_LINK61"/>
            <w:bookmarkStart w:id="5" w:name="OLE_LINK62"/>
            <w:r w:rsidRPr="00950BE4">
              <w:rPr>
                <w:rFonts w:eastAsia="MS Mincho"/>
                <w:lang w:eastAsia="ja-JP"/>
              </w:rPr>
              <w:t>PSS, SSS and/or PBCH</w:t>
            </w:r>
            <w:bookmarkEnd w:id="4"/>
            <w:bookmarkEnd w:id="5"/>
          </w:p>
          <w:p w:rsidR="00024B50" w:rsidRPr="00950BE4" w:rsidRDefault="00024B50" w:rsidP="00A43F37">
            <w:pPr>
              <w:numPr>
                <w:ilvl w:val="1"/>
                <w:numId w:val="18"/>
              </w:numPr>
              <w:adjustRightInd/>
              <w:spacing w:line="240" w:lineRule="auto"/>
              <w:rPr>
                <w:rFonts w:eastAsia="MS Mincho"/>
                <w:lang w:eastAsia="ja-JP"/>
              </w:rPr>
            </w:pPr>
            <w:r w:rsidRPr="00950BE4">
              <w:rPr>
                <w:rFonts w:eastAsia="MS Mincho"/>
                <w:lang w:eastAsia="ja-JP"/>
              </w:rPr>
              <w:t>Multiplexing other signals are not precluded within a ‘SS block’</w:t>
            </w:r>
          </w:p>
          <w:p w:rsidR="00024B50" w:rsidRPr="00950BE4" w:rsidRDefault="00024B50" w:rsidP="00A43F37">
            <w:pPr>
              <w:numPr>
                <w:ilvl w:val="0"/>
                <w:numId w:val="18"/>
              </w:numPr>
              <w:adjustRightInd/>
              <w:spacing w:line="240" w:lineRule="auto"/>
              <w:rPr>
                <w:rFonts w:eastAsia="MS Mincho"/>
                <w:lang w:eastAsia="ja-JP"/>
              </w:rPr>
            </w:pPr>
            <w:r w:rsidRPr="00950BE4">
              <w:rPr>
                <w:rFonts w:eastAsia="MS Mincho"/>
                <w:lang w:eastAsia="ja-JP"/>
              </w:rPr>
              <w:t>One or multiple ‘SS block(s)’ compose an ‘SS burst’</w:t>
            </w:r>
          </w:p>
          <w:p w:rsidR="00024B50" w:rsidRPr="00950BE4" w:rsidRDefault="00024B50" w:rsidP="00A43F37">
            <w:pPr>
              <w:numPr>
                <w:ilvl w:val="1"/>
                <w:numId w:val="18"/>
              </w:numPr>
              <w:adjustRightInd/>
              <w:spacing w:line="240" w:lineRule="auto"/>
              <w:rPr>
                <w:rFonts w:eastAsia="MS Mincho"/>
                <w:lang w:eastAsia="ja-JP"/>
              </w:rPr>
            </w:pPr>
            <w:r w:rsidRPr="00950BE4">
              <w:rPr>
                <w:rFonts w:eastAsia="MS Mincho"/>
                <w:lang w:eastAsia="ja-JP"/>
              </w:rPr>
              <w:t>FFS: Number of ‘SS block(s)’ (defined as duration of ‘SS burst’)</w:t>
            </w:r>
          </w:p>
          <w:p w:rsidR="00024B50" w:rsidRDefault="00024B50" w:rsidP="00A43F37">
            <w:pPr>
              <w:numPr>
                <w:ilvl w:val="1"/>
                <w:numId w:val="18"/>
              </w:numPr>
              <w:adjustRightInd/>
              <w:spacing w:line="240" w:lineRule="auto"/>
              <w:rPr>
                <w:rFonts w:eastAsia="MS Mincho"/>
                <w:lang w:eastAsia="ja-JP"/>
              </w:rPr>
            </w:pPr>
            <w:r w:rsidRPr="00950BE4">
              <w:rPr>
                <w:rFonts w:eastAsia="MS Mincho"/>
                <w:lang w:eastAsia="ja-JP"/>
              </w:rPr>
              <w:t xml:space="preserve">FFS: whether or not ‘SS block(s)’ are </w:t>
            </w:r>
            <w:bookmarkStart w:id="6" w:name="OLE_LINK73"/>
            <w:bookmarkStart w:id="7" w:name="OLE_LINK74"/>
            <w:r w:rsidRPr="00950BE4">
              <w:rPr>
                <w:rFonts w:eastAsia="MS Mincho"/>
                <w:lang w:eastAsia="ja-JP"/>
              </w:rPr>
              <w:t>consecutive</w:t>
            </w:r>
            <w:bookmarkEnd w:id="6"/>
            <w:bookmarkEnd w:id="7"/>
          </w:p>
          <w:p w:rsidR="00024B50" w:rsidRPr="006B23FF" w:rsidRDefault="00024B50" w:rsidP="00A43F37">
            <w:pPr>
              <w:numPr>
                <w:ilvl w:val="1"/>
                <w:numId w:val="18"/>
              </w:numPr>
              <w:adjustRightInd/>
              <w:spacing w:line="240" w:lineRule="auto"/>
              <w:rPr>
                <w:rFonts w:eastAsia="MS Mincho"/>
                <w:lang w:eastAsia="ja-JP"/>
              </w:rPr>
            </w:pPr>
            <w:r w:rsidRPr="00950BE4">
              <w:rPr>
                <w:rFonts w:eastAsia="MS Mincho"/>
                <w:lang w:eastAsia="ja-JP"/>
              </w:rPr>
              <w:t xml:space="preserve">FFS: whether or not ‘SS block(s)’ </w:t>
            </w:r>
            <w:r>
              <w:rPr>
                <w:rFonts w:eastAsia="MS Mincho" w:hint="eastAsia"/>
                <w:lang w:eastAsia="ja-JP"/>
              </w:rPr>
              <w:t xml:space="preserve">within a </w:t>
            </w:r>
            <w:r w:rsidRPr="00950BE4">
              <w:rPr>
                <w:rFonts w:eastAsia="MS Mincho"/>
                <w:lang w:eastAsia="ja-JP"/>
              </w:rPr>
              <w:t>‘SS burst’</w:t>
            </w:r>
            <w:r>
              <w:rPr>
                <w:rFonts w:eastAsia="MS Mincho" w:hint="eastAsia"/>
                <w:lang w:eastAsia="ja-JP"/>
              </w:rPr>
              <w:t xml:space="preserve"> are the same</w:t>
            </w:r>
          </w:p>
          <w:p w:rsidR="00024B50" w:rsidRPr="000F5879" w:rsidRDefault="00024B50" w:rsidP="00A43F37">
            <w:pPr>
              <w:numPr>
                <w:ilvl w:val="0"/>
                <w:numId w:val="18"/>
              </w:numPr>
              <w:adjustRightInd/>
              <w:spacing w:line="240" w:lineRule="auto"/>
              <w:rPr>
                <w:rFonts w:eastAsia="MS Mincho"/>
                <w:szCs w:val="20"/>
              </w:rPr>
            </w:pPr>
            <w:r w:rsidRPr="000F5879">
              <w:rPr>
                <w:rFonts w:eastAsia="MS Mincho"/>
                <w:szCs w:val="20"/>
              </w:rPr>
              <w:t xml:space="preserve">One or multiple ‘SS burst(s)’ compose a ‘SS burst </w:t>
            </w:r>
            <w:r w:rsidRPr="000F5879">
              <w:rPr>
                <w:rFonts w:eastAsia="MS Mincho" w:hint="eastAsia"/>
                <w:szCs w:val="20"/>
              </w:rPr>
              <w:t>set</w:t>
            </w:r>
            <w:r w:rsidRPr="000F5879">
              <w:rPr>
                <w:rFonts w:eastAsia="MS Mincho"/>
                <w:szCs w:val="20"/>
              </w:rPr>
              <w:t>’</w:t>
            </w:r>
          </w:p>
          <w:p w:rsidR="00024B50" w:rsidRPr="000F5879" w:rsidRDefault="00024B50" w:rsidP="00A43F37">
            <w:pPr>
              <w:numPr>
                <w:ilvl w:val="1"/>
                <w:numId w:val="18"/>
              </w:numPr>
              <w:adjustRightInd/>
              <w:spacing w:line="240" w:lineRule="auto"/>
              <w:rPr>
                <w:rFonts w:eastAsia="MS Mincho"/>
                <w:szCs w:val="20"/>
              </w:rPr>
            </w:pPr>
            <w:r w:rsidRPr="000F5879">
              <w:rPr>
                <w:rFonts w:eastAsia="MS Mincho"/>
                <w:szCs w:val="20"/>
              </w:rPr>
              <w:t xml:space="preserve">FFS: Periodicity and </w:t>
            </w:r>
            <w:r w:rsidRPr="000F5879">
              <w:rPr>
                <w:rFonts w:eastAsia="MS Mincho" w:hint="eastAsia"/>
                <w:szCs w:val="20"/>
              </w:rPr>
              <w:t xml:space="preserve">the </w:t>
            </w:r>
            <w:r w:rsidRPr="000F5879">
              <w:rPr>
                <w:rFonts w:eastAsia="MS Mincho"/>
                <w:szCs w:val="20"/>
              </w:rPr>
              <w:t>number of ‘SS burst’</w:t>
            </w:r>
            <w:r w:rsidRPr="000F5879">
              <w:rPr>
                <w:rFonts w:eastAsia="MS Mincho" w:hint="eastAsia"/>
                <w:szCs w:val="20"/>
              </w:rPr>
              <w:t xml:space="preserve"> within a SS burst set</w:t>
            </w:r>
          </w:p>
          <w:p w:rsidR="00024B50" w:rsidRPr="000F5879" w:rsidRDefault="00024B50" w:rsidP="00A43F37">
            <w:pPr>
              <w:numPr>
                <w:ilvl w:val="1"/>
                <w:numId w:val="18"/>
              </w:numPr>
              <w:adjustRightInd/>
              <w:spacing w:line="240" w:lineRule="auto"/>
              <w:rPr>
                <w:rFonts w:eastAsia="MS Mincho"/>
                <w:szCs w:val="20"/>
              </w:rPr>
            </w:pPr>
            <w:r w:rsidRPr="000F5879">
              <w:rPr>
                <w:rFonts w:eastAsia="MS Mincho" w:hint="eastAsia"/>
                <w:szCs w:val="20"/>
              </w:rPr>
              <w:t>Number of SS bursts within a SS burst set is finite.</w:t>
            </w:r>
          </w:p>
          <w:p w:rsidR="00024B50" w:rsidRPr="000F5879" w:rsidRDefault="00024B50" w:rsidP="00A43F37">
            <w:pPr>
              <w:numPr>
                <w:ilvl w:val="1"/>
                <w:numId w:val="18"/>
              </w:numPr>
              <w:adjustRightInd/>
              <w:spacing w:line="240" w:lineRule="auto"/>
              <w:rPr>
                <w:rFonts w:eastAsia="MS Mincho"/>
                <w:szCs w:val="20"/>
              </w:rPr>
            </w:pPr>
            <w:r w:rsidRPr="000F5879">
              <w:rPr>
                <w:rFonts w:eastAsia="MS Mincho"/>
                <w:szCs w:val="20"/>
              </w:rPr>
              <w:t xml:space="preserve">FFS: Transmission instances of ‘SS burst </w:t>
            </w:r>
            <w:r w:rsidRPr="000F5879">
              <w:rPr>
                <w:rFonts w:eastAsia="MS Mincho" w:hint="eastAsia"/>
                <w:szCs w:val="20"/>
              </w:rPr>
              <w:t>set</w:t>
            </w:r>
            <w:r w:rsidRPr="000F5879">
              <w:rPr>
                <w:rFonts w:eastAsia="MS Mincho"/>
                <w:szCs w:val="20"/>
              </w:rPr>
              <w:t xml:space="preserve">’ </w:t>
            </w:r>
          </w:p>
          <w:p w:rsidR="00024B50" w:rsidRPr="007010B2" w:rsidRDefault="00024B50" w:rsidP="00A43F37">
            <w:pPr>
              <w:numPr>
                <w:ilvl w:val="2"/>
                <w:numId w:val="18"/>
              </w:numPr>
              <w:adjustRightInd/>
              <w:spacing w:line="240" w:lineRule="auto"/>
              <w:rPr>
                <w:b/>
                <w:bCs/>
                <w:u w:val="single"/>
              </w:rPr>
            </w:pPr>
            <w:r w:rsidRPr="000F5879">
              <w:rPr>
                <w:rFonts w:eastAsia="MS Mincho" w:hint="eastAsia"/>
                <w:szCs w:val="20"/>
              </w:rPr>
              <w:t xml:space="preserve">E.g., periodic/aperiodic </w:t>
            </w:r>
            <w:r w:rsidRPr="000F5879">
              <w:rPr>
                <w:rFonts w:eastAsia="MS Mincho"/>
                <w:szCs w:val="20"/>
              </w:rPr>
              <w:t>transmission</w:t>
            </w:r>
            <w:r w:rsidRPr="000F5879">
              <w:rPr>
                <w:rFonts w:eastAsia="MS Mincho" w:hint="eastAsia"/>
                <w:szCs w:val="20"/>
              </w:rPr>
              <w:t xml:space="preserve"> of SS burst sets.</w:t>
            </w:r>
          </w:p>
        </w:tc>
      </w:tr>
    </w:tbl>
    <w:p w:rsidR="001D3879" w:rsidRPr="005B287E" w:rsidRDefault="005B287E" w:rsidP="00C86421">
      <w:pPr>
        <w:adjustRightInd/>
        <w:snapToGrid w:val="0"/>
        <w:spacing w:beforeLines="50" w:after="240"/>
        <w:jc w:val="both"/>
      </w:pPr>
      <w:r w:rsidRPr="005B287E">
        <w:rPr>
          <w:rFonts w:hint="eastAsia"/>
        </w:rPr>
        <w:t>It</w:t>
      </w:r>
      <w:r>
        <w:rPr>
          <w:rFonts w:hint="eastAsia"/>
        </w:rPr>
        <w:t xml:space="preserve"> was </w:t>
      </w:r>
      <w:r w:rsidR="000B5231">
        <w:rPr>
          <w:rFonts w:hint="eastAsia"/>
        </w:rPr>
        <w:t xml:space="preserve">also </w:t>
      </w:r>
      <w:r w:rsidRPr="00DD1016">
        <w:t>agreed</w:t>
      </w:r>
      <w:r w:rsidRPr="00DD1016">
        <w:rPr>
          <w:rFonts w:hint="eastAsia"/>
        </w:rPr>
        <w:t xml:space="preserve"> that</w:t>
      </w:r>
      <w:r>
        <w:rPr>
          <w:rFonts w:hint="eastAsia"/>
        </w:rPr>
        <w:t xml:space="preserve"> </w:t>
      </w:r>
      <w:r w:rsidRPr="00715C46">
        <w:t>NR defines at least two types of synchronization signals</w:t>
      </w:r>
      <w:r>
        <w:rPr>
          <w:rFonts w:hint="eastAsia"/>
        </w:rPr>
        <w:t xml:space="preserve">, and </w:t>
      </w:r>
      <w:bookmarkStart w:id="8" w:name="OLE_LINK1"/>
      <w:bookmarkStart w:id="9" w:name="OLE_LINK2"/>
      <w:r w:rsidRPr="00715C46">
        <w:t xml:space="preserve">fixed </w:t>
      </w:r>
      <w:r w:rsidRPr="00715C46">
        <w:rPr>
          <w:rFonts w:hint="eastAsia"/>
        </w:rPr>
        <w:t xml:space="preserve">time/freq. </w:t>
      </w:r>
      <w:r w:rsidR="00715C46" w:rsidRPr="00715C46">
        <w:t xml:space="preserve">resource position </w:t>
      </w:r>
      <w:r w:rsidRPr="00715C46">
        <w:t>relationship</w:t>
      </w:r>
      <w:r w:rsidR="00715C46" w:rsidRPr="00715C46">
        <w:rPr>
          <w:rFonts w:hint="eastAsia"/>
        </w:rPr>
        <w:t>s</w:t>
      </w:r>
      <w:r w:rsidRPr="00715C46">
        <w:t xml:space="preserve"> </w:t>
      </w:r>
      <w:r w:rsidR="00715C46" w:rsidRPr="00715C46">
        <w:rPr>
          <w:rFonts w:hint="eastAsia"/>
        </w:rPr>
        <w:t>among</w:t>
      </w:r>
      <w:r w:rsidRPr="00715C46">
        <w:t xml:space="preserve"> NR-PSS</w:t>
      </w:r>
      <w:r>
        <w:rPr>
          <w:rFonts w:hint="eastAsia"/>
        </w:rPr>
        <w:t xml:space="preserve">, </w:t>
      </w:r>
      <w:r w:rsidR="00715C46">
        <w:rPr>
          <w:rFonts w:hint="eastAsia"/>
        </w:rPr>
        <w:t>NR-SSS and NR-PBCH</w:t>
      </w:r>
      <w:bookmarkEnd w:id="8"/>
      <w:bookmarkEnd w:id="9"/>
      <w:r w:rsidR="00715C46">
        <w:rPr>
          <w:rFonts w:hint="eastAsia"/>
        </w:rPr>
        <w:t xml:space="preserve"> has been </w:t>
      </w:r>
      <w:r w:rsidR="00715C46">
        <w:t>assumed</w:t>
      </w:r>
      <w:r w:rsidR="00715C46">
        <w:rPr>
          <w:rFonts w:hint="eastAsia"/>
        </w:rPr>
        <w:t xml:space="preserve"> [1].</w:t>
      </w:r>
    </w:p>
    <w:tbl>
      <w:tblPr>
        <w:tblStyle w:val="TableGrid"/>
        <w:tblW w:w="9072" w:type="dxa"/>
        <w:tblInd w:w="108" w:type="dxa"/>
        <w:tblLook w:val="04A0"/>
      </w:tblPr>
      <w:tblGrid>
        <w:gridCol w:w="9072"/>
      </w:tblGrid>
      <w:tr w:rsidR="001D3879" w:rsidTr="001D3879">
        <w:tc>
          <w:tcPr>
            <w:tcW w:w="9072" w:type="dxa"/>
          </w:tcPr>
          <w:p w:rsidR="001D3879" w:rsidRPr="001D3879" w:rsidRDefault="001D3879" w:rsidP="001D3879">
            <w:pPr>
              <w:outlineLvl w:val="0"/>
              <w:rPr>
                <w:rFonts w:eastAsia="MS Mincho"/>
                <w:b/>
                <w:u w:val="single"/>
                <w:lang w:eastAsia="ja-JP"/>
              </w:rPr>
            </w:pPr>
            <w:r w:rsidRPr="001D3879">
              <w:rPr>
                <w:rFonts w:eastAsia="MS Mincho" w:hint="eastAsia"/>
                <w:b/>
                <w:highlight w:val="green"/>
                <w:u w:val="single"/>
                <w:lang w:eastAsia="ja-JP"/>
              </w:rPr>
              <w:t>Agreements:</w:t>
            </w:r>
          </w:p>
          <w:p w:rsidR="001D3879" w:rsidRPr="001D3879" w:rsidRDefault="001D3879" w:rsidP="001D3879">
            <w:pPr>
              <w:numPr>
                <w:ilvl w:val="0"/>
                <w:numId w:val="19"/>
              </w:numPr>
              <w:adjustRightInd/>
              <w:spacing w:line="240" w:lineRule="auto"/>
              <w:rPr>
                <w:rFonts w:eastAsia="MS Mincho"/>
                <w:lang w:eastAsia="ja-JP"/>
              </w:rPr>
            </w:pPr>
            <w:r w:rsidRPr="001D3879">
              <w:rPr>
                <w:rFonts w:eastAsia="MS Mincho"/>
                <w:lang w:eastAsia="ja-JP"/>
              </w:rPr>
              <w:t>NR defines at least two types of synchronization signals</w:t>
            </w:r>
          </w:p>
          <w:p w:rsidR="001D3879" w:rsidRPr="001D3879" w:rsidRDefault="001D3879" w:rsidP="001D3879">
            <w:pPr>
              <w:numPr>
                <w:ilvl w:val="1"/>
                <w:numId w:val="19"/>
              </w:numPr>
              <w:adjustRightInd/>
              <w:spacing w:line="240" w:lineRule="auto"/>
              <w:rPr>
                <w:rFonts w:eastAsia="MS Mincho"/>
                <w:lang w:eastAsia="ja-JP"/>
              </w:rPr>
            </w:pPr>
            <w:r w:rsidRPr="001D3879">
              <w:rPr>
                <w:rFonts w:eastAsia="MS Mincho"/>
                <w:lang w:eastAsia="ja-JP"/>
              </w:rPr>
              <w:t>NR-PSS at least for initial symbol boundary synchronization to the NR cell</w:t>
            </w:r>
          </w:p>
          <w:p w:rsidR="001D3879" w:rsidRPr="001D3879" w:rsidRDefault="001D3879" w:rsidP="001D3879">
            <w:pPr>
              <w:numPr>
                <w:ilvl w:val="2"/>
                <w:numId w:val="19"/>
              </w:numPr>
              <w:adjustRightInd/>
              <w:spacing w:line="240" w:lineRule="auto"/>
              <w:rPr>
                <w:rFonts w:eastAsia="MS Mincho"/>
                <w:lang w:eastAsia="ja-JP"/>
              </w:rPr>
            </w:pPr>
            <w:r w:rsidRPr="001D3879">
              <w:rPr>
                <w:rFonts w:eastAsia="MS Mincho"/>
                <w:lang w:eastAsia="ja-JP"/>
              </w:rPr>
              <w:t>FFS other functionality provided by NR-PSS, e.g., part of NR cell ID, serving as DMRS for NR-SSS, detection of subcarrier spacing</w:t>
            </w:r>
          </w:p>
          <w:p w:rsidR="001D3879" w:rsidRPr="001D3879" w:rsidRDefault="001D3879" w:rsidP="001D3879">
            <w:pPr>
              <w:numPr>
                <w:ilvl w:val="1"/>
                <w:numId w:val="19"/>
              </w:numPr>
              <w:adjustRightInd/>
              <w:spacing w:line="240" w:lineRule="auto"/>
              <w:rPr>
                <w:rFonts w:eastAsia="MS Mincho"/>
                <w:lang w:eastAsia="ja-JP"/>
              </w:rPr>
            </w:pPr>
            <w:r w:rsidRPr="001D3879">
              <w:rPr>
                <w:rFonts w:eastAsia="MS Mincho"/>
                <w:lang w:eastAsia="ja-JP"/>
              </w:rPr>
              <w:t xml:space="preserve">NR-SSS for detection of </w:t>
            </w:r>
            <w:r w:rsidRPr="001D3879">
              <w:rPr>
                <w:rFonts w:eastAsia="MS Mincho" w:hint="eastAsia"/>
                <w:lang w:eastAsia="ja-JP"/>
              </w:rPr>
              <w:t xml:space="preserve">NR cell ID or </w:t>
            </w:r>
            <w:r w:rsidRPr="001D3879">
              <w:rPr>
                <w:rFonts w:eastAsia="MS Mincho"/>
                <w:lang w:eastAsia="ja-JP"/>
              </w:rPr>
              <w:t xml:space="preserve">at least part of </w:t>
            </w:r>
            <w:r w:rsidRPr="001D3879">
              <w:rPr>
                <w:rFonts w:eastAsia="MS Mincho" w:hint="eastAsia"/>
                <w:lang w:eastAsia="ja-JP"/>
              </w:rPr>
              <w:t>NR cell</w:t>
            </w:r>
            <w:r w:rsidRPr="001D3879">
              <w:rPr>
                <w:rFonts w:eastAsia="MS Mincho"/>
                <w:lang w:eastAsia="ja-JP"/>
              </w:rPr>
              <w:t xml:space="preserve"> ID</w:t>
            </w:r>
          </w:p>
          <w:p w:rsidR="001D3879" w:rsidRPr="001D3879" w:rsidRDefault="001D3879" w:rsidP="001D3879">
            <w:pPr>
              <w:numPr>
                <w:ilvl w:val="2"/>
                <w:numId w:val="19"/>
              </w:numPr>
              <w:adjustRightInd/>
              <w:spacing w:line="240" w:lineRule="auto"/>
              <w:rPr>
                <w:rFonts w:eastAsia="MS Mincho"/>
                <w:lang w:eastAsia="ja-JP"/>
              </w:rPr>
            </w:pPr>
            <w:r w:rsidRPr="001D3879">
              <w:rPr>
                <w:rFonts w:eastAsia="MS Mincho"/>
                <w:lang w:eastAsia="ja-JP"/>
              </w:rPr>
              <w:t xml:space="preserve">Number of NR cell IDs is </w:t>
            </w:r>
            <w:r w:rsidRPr="001D3879">
              <w:rPr>
                <w:rFonts w:eastAsia="MS Mincho" w:hint="eastAsia"/>
                <w:lang w:eastAsia="ja-JP"/>
              </w:rPr>
              <w:t>targeted to be at least 504</w:t>
            </w:r>
          </w:p>
          <w:p w:rsidR="001D3879" w:rsidRPr="001D3879" w:rsidRDefault="001D3879" w:rsidP="001D3879">
            <w:pPr>
              <w:numPr>
                <w:ilvl w:val="3"/>
                <w:numId w:val="19"/>
              </w:numPr>
              <w:adjustRightInd/>
              <w:spacing w:line="240" w:lineRule="auto"/>
              <w:rPr>
                <w:rFonts w:eastAsia="MS Mincho"/>
                <w:lang w:eastAsia="ja-JP"/>
              </w:rPr>
            </w:pPr>
            <w:r w:rsidRPr="001D3879">
              <w:rPr>
                <w:rFonts w:eastAsia="MS Mincho" w:hint="eastAsia"/>
                <w:lang w:eastAsia="ja-JP"/>
              </w:rPr>
              <w:t xml:space="preserve">FFS: </w:t>
            </w:r>
            <w:r w:rsidRPr="001D3879">
              <w:rPr>
                <w:rFonts w:eastAsia="MS Mincho"/>
                <w:lang w:eastAsia="ja-JP"/>
              </w:rPr>
              <w:t>larger than that in LTE</w:t>
            </w:r>
          </w:p>
          <w:p w:rsidR="001D3879" w:rsidRPr="001D3879" w:rsidRDefault="001D3879" w:rsidP="001D3879">
            <w:pPr>
              <w:numPr>
                <w:ilvl w:val="3"/>
                <w:numId w:val="19"/>
              </w:numPr>
              <w:adjustRightInd/>
              <w:spacing w:line="240" w:lineRule="auto"/>
              <w:rPr>
                <w:rFonts w:eastAsia="MS Mincho"/>
                <w:lang w:eastAsia="ja-JP"/>
              </w:rPr>
            </w:pPr>
            <w:r w:rsidRPr="001D3879">
              <w:rPr>
                <w:rFonts w:eastAsia="MS Mincho"/>
                <w:lang w:eastAsia="ja-JP"/>
              </w:rPr>
              <w:t>FFS number of NR cell IDs</w:t>
            </w:r>
          </w:p>
          <w:p w:rsidR="001D3879" w:rsidRPr="00C65070" w:rsidRDefault="001D3879" w:rsidP="001D3879">
            <w:pPr>
              <w:numPr>
                <w:ilvl w:val="2"/>
                <w:numId w:val="19"/>
              </w:numPr>
              <w:adjustRightInd/>
              <w:spacing w:line="240" w:lineRule="auto"/>
              <w:rPr>
                <w:rFonts w:eastAsia="MS Mincho"/>
                <w:lang w:eastAsia="ja-JP"/>
              </w:rPr>
            </w:pPr>
            <w:r w:rsidRPr="00C65070">
              <w:rPr>
                <w:rFonts w:eastAsia="MS Mincho"/>
                <w:lang w:eastAsia="ja-JP"/>
              </w:rPr>
              <w:t xml:space="preserve">NR-SSS detection is based on the </w:t>
            </w:r>
            <w:r w:rsidRPr="00C65070">
              <w:rPr>
                <w:rFonts w:eastAsia="MS Mincho"/>
                <w:highlight w:val="yellow"/>
                <w:lang w:eastAsia="ja-JP"/>
              </w:rPr>
              <w:t xml:space="preserve">fixed </w:t>
            </w:r>
            <w:r w:rsidRPr="00C65070">
              <w:rPr>
                <w:rFonts w:eastAsia="MS Mincho" w:hint="eastAsia"/>
                <w:highlight w:val="yellow"/>
                <w:lang w:eastAsia="ja-JP"/>
              </w:rPr>
              <w:t xml:space="preserve">time/freq. </w:t>
            </w:r>
            <w:r w:rsidRPr="00C65070">
              <w:rPr>
                <w:rFonts w:eastAsia="MS Mincho"/>
                <w:highlight w:val="yellow"/>
                <w:lang w:eastAsia="ja-JP"/>
              </w:rPr>
              <w:t>relationship</w:t>
            </w:r>
            <w:r w:rsidRPr="00C65070">
              <w:rPr>
                <w:rFonts w:eastAsia="MS Mincho"/>
                <w:lang w:eastAsia="ja-JP"/>
              </w:rPr>
              <w:t xml:space="preserve"> with NR-PSS resource position irrespective of duplex mode and beam operation type at least within a given frequency range and CP overhead</w:t>
            </w:r>
          </w:p>
          <w:p w:rsidR="001D3879" w:rsidRPr="001D3879" w:rsidRDefault="001D3879" w:rsidP="001D3879">
            <w:pPr>
              <w:numPr>
                <w:ilvl w:val="3"/>
                <w:numId w:val="19"/>
              </w:numPr>
              <w:adjustRightInd/>
              <w:spacing w:line="240" w:lineRule="auto"/>
              <w:rPr>
                <w:rFonts w:eastAsia="MS Mincho"/>
                <w:lang w:eastAsia="ja-JP"/>
              </w:rPr>
            </w:pPr>
            <w:r w:rsidRPr="001D3879">
              <w:rPr>
                <w:rFonts w:eastAsia="MS Mincho"/>
                <w:lang w:eastAsia="ja-JP"/>
              </w:rPr>
              <w:t>FFS FDM or TDM</w:t>
            </w:r>
          </w:p>
          <w:p w:rsidR="001D3879" w:rsidRPr="001D3879" w:rsidRDefault="001D3879" w:rsidP="001D3879">
            <w:pPr>
              <w:numPr>
                <w:ilvl w:val="2"/>
                <w:numId w:val="19"/>
              </w:numPr>
              <w:adjustRightInd/>
              <w:spacing w:line="240" w:lineRule="auto"/>
              <w:rPr>
                <w:rFonts w:eastAsia="MS Mincho"/>
                <w:lang w:eastAsia="ja-JP"/>
              </w:rPr>
            </w:pPr>
            <w:r w:rsidRPr="001D3879">
              <w:rPr>
                <w:rFonts w:eastAsia="MS Mincho"/>
                <w:lang w:eastAsia="ja-JP"/>
              </w:rPr>
              <w:t>FFS other functionality provided by NR-SSS, e.g., demodulation of broadcast channel, RRM measurement, deriving subframe index, deriving symbol index</w:t>
            </w:r>
          </w:p>
          <w:p w:rsidR="001D3879" w:rsidRPr="001D3879" w:rsidRDefault="001D3879" w:rsidP="001D3879">
            <w:pPr>
              <w:numPr>
                <w:ilvl w:val="0"/>
                <w:numId w:val="19"/>
              </w:numPr>
              <w:adjustRightInd/>
              <w:spacing w:line="240" w:lineRule="auto"/>
              <w:rPr>
                <w:rFonts w:eastAsia="MS Mincho"/>
                <w:lang w:eastAsia="ja-JP"/>
              </w:rPr>
            </w:pPr>
            <w:r w:rsidRPr="001D3879">
              <w:rPr>
                <w:rFonts w:eastAsia="MS Mincho"/>
                <w:lang w:eastAsia="ja-JP"/>
              </w:rPr>
              <w:lastRenderedPageBreak/>
              <w:t>NR defines at least one broadcast channel: NR-PBCH</w:t>
            </w:r>
          </w:p>
          <w:p w:rsidR="001D3879" w:rsidRPr="00C65070" w:rsidRDefault="001D3879" w:rsidP="001D3879">
            <w:pPr>
              <w:numPr>
                <w:ilvl w:val="1"/>
                <w:numId w:val="19"/>
              </w:numPr>
              <w:adjustRightInd/>
              <w:spacing w:line="240" w:lineRule="auto"/>
              <w:rPr>
                <w:rFonts w:eastAsia="MS Mincho"/>
                <w:lang w:eastAsia="ja-JP"/>
              </w:rPr>
            </w:pPr>
            <w:r w:rsidRPr="00C65070">
              <w:rPr>
                <w:rFonts w:eastAsia="MS Mincho"/>
                <w:lang w:eastAsia="ja-JP"/>
              </w:rPr>
              <w:t xml:space="preserve">NR-PBCH decoding is based on the </w:t>
            </w:r>
            <w:r w:rsidRPr="00C65070">
              <w:rPr>
                <w:rFonts w:eastAsia="MS Mincho"/>
                <w:highlight w:val="yellow"/>
                <w:lang w:eastAsia="ja-JP"/>
              </w:rPr>
              <w:t>fixed relationship</w:t>
            </w:r>
            <w:r w:rsidRPr="00C65070">
              <w:rPr>
                <w:rFonts w:eastAsia="MS Mincho"/>
                <w:lang w:eastAsia="ja-JP"/>
              </w:rPr>
              <w:t xml:space="preserve"> with NR-PSS and/or NR-SSS resource position irrespective of duplex mode and beam operation type at least within a given frequency range and CP overhead</w:t>
            </w:r>
          </w:p>
          <w:p w:rsidR="001D3879" w:rsidRDefault="001D3879" w:rsidP="001D3879">
            <w:pPr>
              <w:outlineLvl w:val="0"/>
              <w:rPr>
                <w:b/>
                <w:highlight w:val="green"/>
                <w:u w:val="single"/>
              </w:rPr>
            </w:pPr>
          </w:p>
        </w:tc>
      </w:tr>
    </w:tbl>
    <w:p w:rsidR="005D0BDE" w:rsidRDefault="00024B50" w:rsidP="00C86421">
      <w:pPr>
        <w:adjustRightInd/>
        <w:snapToGrid w:val="0"/>
        <w:spacing w:beforeLines="100" w:after="120"/>
        <w:jc w:val="both"/>
      </w:pPr>
      <w:r>
        <w:rPr>
          <w:rFonts w:hint="eastAsia"/>
        </w:rPr>
        <w:lastRenderedPageBreak/>
        <w:t xml:space="preserve">In our </w:t>
      </w:r>
      <w:r>
        <w:t>companion contribution</w:t>
      </w:r>
      <w:r w:rsidR="000B5231">
        <w:rPr>
          <w:rFonts w:hint="eastAsia"/>
        </w:rPr>
        <w:t xml:space="preserve"> </w:t>
      </w:r>
      <w:r w:rsidRPr="005D244C">
        <w:rPr>
          <w:rFonts w:hint="eastAsia"/>
        </w:rPr>
        <w:t>[</w:t>
      </w:r>
      <w:r w:rsidR="00D0218E" w:rsidRPr="005D244C">
        <w:rPr>
          <w:rFonts w:hint="eastAsia"/>
        </w:rPr>
        <w:t>2</w:t>
      </w:r>
      <w:r w:rsidRPr="005D244C">
        <w:rPr>
          <w:rFonts w:hint="eastAsia"/>
        </w:rPr>
        <w:t>]</w:t>
      </w:r>
      <w:r>
        <w:rPr>
          <w:rFonts w:hint="eastAsia"/>
        </w:rPr>
        <w:t xml:space="preserve">, </w:t>
      </w:r>
      <w:r w:rsidR="000B5231">
        <w:rPr>
          <w:rFonts w:hint="eastAsia"/>
        </w:rPr>
        <w:t xml:space="preserve">it is discussed that </w:t>
      </w:r>
      <w:r w:rsidRPr="00024B50">
        <w:rPr>
          <w:rFonts w:hint="eastAsia"/>
        </w:rPr>
        <w:t xml:space="preserve">NR should strive for a </w:t>
      </w:r>
      <w:r w:rsidRPr="00024B50">
        <w:t xml:space="preserve">flexible </w:t>
      </w:r>
      <w:r w:rsidRPr="00024B50">
        <w:rPr>
          <w:rFonts w:hint="eastAsia"/>
        </w:rPr>
        <w:t>SS burst structure</w:t>
      </w:r>
      <w:r>
        <w:rPr>
          <w:rFonts w:hint="eastAsia"/>
        </w:rPr>
        <w:t xml:space="preserve"> </w:t>
      </w:r>
      <w:r w:rsidR="00EB1C6E">
        <w:rPr>
          <w:rFonts w:hint="eastAsia"/>
        </w:rPr>
        <w:t>f</w:t>
      </w:r>
      <w:r w:rsidRPr="00024B50">
        <w:rPr>
          <w:rFonts w:hint="eastAsia"/>
        </w:rPr>
        <w:t>or adapting to various situations</w:t>
      </w:r>
      <w:r>
        <w:rPr>
          <w:rFonts w:hint="eastAsia"/>
        </w:rPr>
        <w:t xml:space="preserve">. </w:t>
      </w:r>
      <w:r w:rsidR="00FE6589">
        <w:rPr>
          <w:rFonts w:hint="eastAsia"/>
        </w:rPr>
        <w:t xml:space="preserve">In this </w:t>
      </w:r>
      <w:r>
        <w:t>contribution</w:t>
      </w:r>
      <w:r>
        <w:rPr>
          <w:rFonts w:hint="eastAsia"/>
        </w:rPr>
        <w:t>,</w:t>
      </w:r>
      <w:r>
        <w:t xml:space="preserve"> </w:t>
      </w:r>
      <w:r>
        <w:rPr>
          <w:rFonts w:hint="eastAsia"/>
        </w:rPr>
        <w:t>we focus</w:t>
      </w:r>
      <w:r>
        <w:t xml:space="preserve"> on the </w:t>
      </w:r>
      <w:r>
        <w:rPr>
          <w:rFonts w:hint="eastAsia"/>
        </w:rPr>
        <w:t>structure</w:t>
      </w:r>
      <w:r w:rsidRPr="003E4161">
        <w:rPr>
          <w:rFonts w:hint="eastAsia"/>
        </w:rPr>
        <w:t xml:space="preserve"> </w:t>
      </w:r>
      <w:r>
        <w:rPr>
          <w:rFonts w:hint="eastAsia"/>
        </w:rPr>
        <w:t xml:space="preserve">design </w:t>
      </w:r>
      <w:r w:rsidR="000B5231">
        <w:rPr>
          <w:rFonts w:hint="eastAsia"/>
        </w:rPr>
        <w:t xml:space="preserve">of </w:t>
      </w:r>
      <w:r>
        <w:rPr>
          <w:rFonts w:hint="eastAsia"/>
        </w:rPr>
        <w:t xml:space="preserve">SS </w:t>
      </w:r>
      <w:r w:rsidR="00FE6589">
        <w:rPr>
          <w:rFonts w:hint="eastAsia"/>
        </w:rPr>
        <w:t>block</w:t>
      </w:r>
      <w:r>
        <w:rPr>
          <w:rFonts w:hint="eastAsia"/>
        </w:rPr>
        <w:t>.</w:t>
      </w:r>
      <w:r>
        <w:t xml:space="preserve"> </w:t>
      </w:r>
    </w:p>
    <w:p w:rsidR="00FE6589" w:rsidRPr="00B4719E" w:rsidRDefault="0026658E" w:rsidP="00E62B04">
      <w:pPr>
        <w:pStyle w:val="Heading2"/>
        <w:numPr>
          <w:ilvl w:val="0"/>
          <w:numId w:val="13"/>
        </w:numPr>
        <w:spacing w:before="120" w:after="120"/>
        <w:ind w:left="567" w:hanging="567"/>
      </w:pPr>
      <w:r>
        <w:rPr>
          <w:rFonts w:hint="eastAsia"/>
          <w:lang w:eastAsia="zh-CN"/>
        </w:rPr>
        <w:t>Multiplexing of SS/</w:t>
      </w:r>
      <w:r w:rsidR="005C6B67">
        <w:rPr>
          <w:rFonts w:hint="eastAsia"/>
          <w:lang w:eastAsia="zh-CN"/>
        </w:rPr>
        <w:t xml:space="preserve">PBCH </w:t>
      </w:r>
      <w:r>
        <w:rPr>
          <w:rFonts w:hint="eastAsia"/>
          <w:lang w:eastAsia="zh-CN"/>
        </w:rPr>
        <w:t>in</w:t>
      </w:r>
      <w:r w:rsidR="00FE6589">
        <w:rPr>
          <w:rFonts w:hint="eastAsia"/>
        </w:rPr>
        <w:t xml:space="preserve"> </w:t>
      </w:r>
      <w:r w:rsidR="0077105C">
        <w:rPr>
          <w:rFonts w:hint="eastAsia"/>
          <w:lang w:eastAsia="zh-CN"/>
        </w:rPr>
        <w:t>SS block</w:t>
      </w:r>
    </w:p>
    <w:p w:rsidR="00FE6589" w:rsidRDefault="00FE6589" w:rsidP="00C86421">
      <w:pPr>
        <w:adjustRightInd/>
        <w:snapToGrid w:val="0"/>
        <w:spacing w:afterLines="50" w:line="276" w:lineRule="auto"/>
        <w:jc w:val="both"/>
      </w:pPr>
      <w:r>
        <w:t>O</w:t>
      </w:r>
      <w:r>
        <w:rPr>
          <w:rFonts w:hint="eastAsia"/>
        </w:rPr>
        <w:t xml:space="preserve">ne </w:t>
      </w:r>
      <w:r w:rsidR="0077105C">
        <w:rPr>
          <w:rFonts w:hint="eastAsia"/>
        </w:rPr>
        <w:t>SS block</w:t>
      </w:r>
      <w:r>
        <w:rPr>
          <w:rFonts w:hint="eastAsia"/>
        </w:rPr>
        <w:t xml:space="preserve"> may </w:t>
      </w:r>
      <w:r>
        <w:t>accommodate</w:t>
      </w:r>
      <w:r>
        <w:rPr>
          <w:rFonts w:hint="eastAsia"/>
        </w:rPr>
        <w:t xml:space="preserve"> DL synchronization signal (SS, </w:t>
      </w:r>
      <w:r>
        <w:t xml:space="preserve">which </w:t>
      </w:r>
      <w:r w:rsidR="0077105C">
        <w:rPr>
          <w:rFonts w:hint="eastAsia"/>
        </w:rPr>
        <w:t>at least</w:t>
      </w:r>
      <w:r>
        <w:rPr>
          <w:rFonts w:hint="eastAsia"/>
        </w:rPr>
        <w:t xml:space="preserve"> include</w:t>
      </w:r>
      <w:r w:rsidR="008006D3">
        <w:rPr>
          <w:rFonts w:hint="eastAsia"/>
        </w:rPr>
        <w:t>s</w:t>
      </w:r>
      <w:r>
        <w:rPr>
          <w:rFonts w:hint="eastAsia"/>
        </w:rPr>
        <w:t xml:space="preserve"> PSS/SSS), </w:t>
      </w:r>
      <w:r w:rsidR="005E07AE">
        <w:rPr>
          <w:rFonts w:hint="eastAsia"/>
        </w:rPr>
        <w:t xml:space="preserve">and/or </w:t>
      </w:r>
      <w:r w:rsidR="00D31C71">
        <w:t>PBCH</w:t>
      </w:r>
      <w:r>
        <w:rPr>
          <w:rFonts w:hint="eastAsia"/>
        </w:rPr>
        <w:t>. SS is used for cell discovery and coarse time/</w:t>
      </w:r>
      <w:r>
        <w:t>frequency</w:t>
      </w:r>
      <w:r>
        <w:rPr>
          <w:rFonts w:hint="eastAsia"/>
        </w:rPr>
        <w:t xml:space="preserve"> synchronization. </w:t>
      </w:r>
      <w:r w:rsidR="00D31C71">
        <w:t>PBCH carries</w:t>
      </w:r>
      <w:r>
        <w:rPr>
          <w:rFonts w:hint="eastAsia"/>
        </w:rPr>
        <w:t xml:space="preserve"> </w:t>
      </w:r>
      <w:r w:rsidR="00D31C71">
        <w:t>minimum</w:t>
      </w:r>
      <w:r>
        <w:rPr>
          <w:rFonts w:hint="eastAsia"/>
        </w:rPr>
        <w:t xml:space="preserve"> system </w:t>
      </w:r>
      <w:r w:rsidR="00D31C71">
        <w:t>information,</w:t>
      </w:r>
      <w:r>
        <w:rPr>
          <w:rFonts w:hint="eastAsia"/>
        </w:rPr>
        <w:t xml:space="preserve"> </w:t>
      </w:r>
      <w:r w:rsidR="00D31C71">
        <w:t xml:space="preserve">e.g. </w:t>
      </w:r>
      <w:r>
        <w:rPr>
          <w:rFonts w:hint="eastAsia"/>
        </w:rPr>
        <w:t>related to initial access</w:t>
      </w:r>
      <w:r w:rsidR="00D120FB">
        <w:rPr>
          <w:rFonts w:hint="eastAsia"/>
        </w:rPr>
        <w:t>.</w:t>
      </w:r>
    </w:p>
    <w:p w:rsidR="002468A5" w:rsidRDefault="005C6B67" w:rsidP="00C86421">
      <w:pPr>
        <w:keepNext/>
        <w:adjustRightInd/>
        <w:snapToGrid w:val="0"/>
        <w:spacing w:beforeLines="50" w:line="240" w:lineRule="auto"/>
        <w:jc w:val="center"/>
      </w:pPr>
      <w:r>
        <w:object w:dxaOrig="8393" w:dyaOrig="3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98.9pt" o:ole="">
            <v:imagedata r:id="rId8" o:title=""/>
          </v:shape>
          <o:OLEObject Type="Embed" ProgID="Visio.Drawing.11" ShapeID="_x0000_i1025" DrawAspect="Content" ObjectID="_1539778928" r:id="rId9"/>
        </w:object>
      </w:r>
    </w:p>
    <w:p w:rsidR="00FE6589" w:rsidRDefault="00FE6589" w:rsidP="00FE6589">
      <w:pPr>
        <w:pStyle w:val="Caption"/>
        <w:spacing w:before="0" w:after="240"/>
        <w:jc w:val="center"/>
        <w:rPr>
          <w:lang w:eastAsia="zh-CN"/>
        </w:rPr>
      </w:pPr>
      <w:bookmarkStart w:id="10" w:name="_Ref458438520"/>
      <w:r>
        <w:rPr>
          <w:lang w:eastAsia="zh-CN"/>
        </w:rPr>
        <w:t>Fig</w:t>
      </w:r>
      <w:r>
        <w:rPr>
          <w:rFonts w:hint="eastAsia"/>
          <w:lang w:eastAsia="zh-CN"/>
        </w:rPr>
        <w:t>ure</w:t>
      </w:r>
      <w:r>
        <w:rPr>
          <w:lang w:eastAsia="zh-CN"/>
        </w:rPr>
        <w:t xml:space="preserve"> </w:t>
      </w:r>
      <w:bookmarkEnd w:id="10"/>
      <w:r w:rsidR="004E3097">
        <w:rPr>
          <w:rFonts w:hint="eastAsia"/>
          <w:lang w:eastAsia="zh-CN"/>
        </w:rPr>
        <w:t>1</w:t>
      </w:r>
      <w:r>
        <w:rPr>
          <w:rFonts w:hint="eastAsia"/>
          <w:lang w:eastAsia="zh-CN"/>
        </w:rPr>
        <w:t>: Illustration of S</w:t>
      </w:r>
      <w:r w:rsidR="004E3097">
        <w:rPr>
          <w:rFonts w:hint="eastAsia"/>
          <w:lang w:eastAsia="zh-CN"/>
        </w:rPr>
        <w:t>S block</w:t>
      </w:r>
      <w:r>
        <w:rPr>
          <w:rFonts w:hint="eastAsia"/>
          <w:lang w:eastAsia="zh-CN"/>
        </w:rPr>
        <w:t xml:space="preserve"> S</w:t>
      </w:r>
      <w:r>
        <w:rPr>
          <w:lang w:eastAsia="zh-CN"/>
        </w:rPr>
        <w:t>tructure</w:t>
      </w:r>
    </w:p>
    <w:p w:rsidR="00176568" w:rsidRDefault="00FE6589" w:rsidP="00C86421">
      <w:pPr>
        <w:adjustRightInd/>
        <w:snapToGrid w:val="0"/>
        <w:spacing w:afterLines="50" w:line="276" w:lineRule="auto"/>
        <w:jc w:val="both"/>
      </w:pPr>
      <w:r>
        <w:t>A</w:t>
      </w:r>
      <w:r>
        <w:rPr>
          <w:rFonts w:hint="eastAsia"/>
        </w:rPr>
        <w:t xml:space="preserve">s shown in </w:t>
      </w:r>
      <w:r w:rsidR="00063F95">
        <w:fldChar w:fldCharType="begin"/>
      </w:r>
      <w:r>
        <w:instrText xml:space="preserve"> </w:instrText>
      </w:r>
      <w:r>
        <w:rPr>
          <w:rFonts w:hint="eastAsia"/>
        </w:rPr>
        <w:instrText>REF _Ref458438520 \h</w:instrText>
      </w:r>
      <w:r>
        <w:instrText xml:space="preserve"> </w:instrText>
      </w:r>
      <w:r w:rsidR="00063F95">
        <w:fldChar w:fldCharType="separate"/>
      </w:r>
      <w:r>
        <w:t>Fig</w:t>
      </w:r>
      <w:r>
        <w:rPr>
          <w:rFonts w:hint="eastAsia"/>
        </w:rPr>
        <w:t xml:space="preserve">ure </w:t>
      </w:r>
      <w:r w:rsidR="004E3097">
        <w:rPr>
          <w:rFonts w:hint="eastAsia"/>
        </w:rPr>
        <w:t>1</w:t>
      </w:r>
      <w:r w:rsidR="00063F95">
        <w:fldChar w:fldCharType="end"/>
      </w:r>
      <w:r>
        <w:rPr>
          <w:rFonts w:hint="eastAsia"/>
        </w:rPr>
        <w:t xml:space="preserve">, three basic </w:t>
      </w:r>
      <w:r w:rsidR="002468A5">
        <w:rPr>
          <w:rFonts w:hint="eastAsia"/>
        </w:rPr>
        <w:t>SS block</w:t>
      </w:r>
      <w:r>
        <w:rPr>
          <w:rFonts w:hint="eastAsia"/>
        </w:rPr>
        <w:t xml:space="preserve"> </w:t>
      </w:r>
      <w:r>
        <w:t>structure</w:t>
      </w:r>
      <w:r>
        <w:rPr>
          <w:rFonts w:hint="eastAsia"/>
        </w:rPr>
        <w:t>s can be considered</w:t>
      </w:r>
      <w:r w:rsidR="00176568">
        <w:rPr>
          <w:rFonts w:hint="eastAsia"/>
        </w:rPr>
        <w:t>,</w:t>
      </w:r>
      <w:r>
        <w:rPr>
          <w:rFonts w:hint="eastAsia"/>
        </w:rPr>
        <w:t xml:space="preserve"> </w:t>
      </w:r>
      <w:r w:rsidR="00176568">
        <w:rPr>
          <w:rFonts w:hint="eastAsia"/>
        </w:rPr>
        <w:t xml:space="preserve">i.e. (1) TDM based </w:t>
      </w:r>
      <w:r w:rsidR="00176568">
        <w:t>structure</w:t>
      </w:r>
      <w:r w:rsidR="00176568">
        <w:rPr>
          <w:rFonts w:hint="eastAsia"/>
        </w:rPr>
        <w:t xml:space="preserve"> where</w:t>
      </w:r>
      <w:r w:rsidR="00176568" w:rsidRPr="00285559">
        <w:rPr>
          <w:rFonts w:hint="eastAsia"/>
        </w:rPr>
        <w:t xml:space="preserve"> </w:t>
      </w:r>
      <w:r w:rsidR="00176568">
        <w:rPr>
          <w:rFonts w:hint="eastAsia"/>
        </w:rPr>
        <w:t xml:space="preserve">multiple OFDM symbols are used for </w:t>
      </w:r>
      <w:r w:rsidR="00D31C71">
        <w:t>PBCH</w:t>
      </w:r>
      <w:r w:rsidR="00176568">
        <w:rPr>
          <w:rFonts w:hint="eastAsia"/>
        </w:rPr>
        <w:t>/</w:t>
      </w:r>
      <w:r w:rsidR="0026658E">
        <w:rPr>
          <w:rFonts w:hint="eastAsia"/>
        </w:rPr>
        <w:t>P</w:t>
      </w:r>
      <w:r w:rsidR="00176568">
        <w:rPr>
          <w:rFonts w:hint="eastAsia"/>
        </w:rPr>
        <w:t>SS/</w:t>
      </w:r>
      <w:r w:rsidR="0026658E">
        <w:rPr>
          <w:rFonts w:hint="eastAsia"/>
        </w:rPr>
        <w:t>SSS</w:t>
      </w:r>
      <w:r w:rsidR="00176568">
        <w:rPr>
          <w:rFonts w:hint="eastAsia"/>
        </w:rPr>
        <w:t xml:space="preserve"> separately; (2) FDM based </w:t>
      </w:r>
      <w:r w:rsidR="00176568">
        <w:t>structure</w:t>
      </w:r>
      <w:r w:rsidR="00176568">
        <w:rPr>
          <w:rFonts w:hint="eastAsia"/>
        </w:rPr>
        <w:t xml:space="preserve"> where </w:t>
      </w:r>
      <w:r w:rsidR="00D31C71">
        <w:t>PBCH</w:t>
      </w:r>
      <w:r w:rsidR="0026658E">
        <w:rPr>
          <w:rFonts w:hint="eastAsia"/>
        </w:rPr>
        <w:t>/P</w:t>
      </w:r>
      <w:r w:rsidR="00176568">
        <w:rPr>
          <w:rFonts w:hint="eastAsia"/>
        </w:rPr>
        <w:t>SS/</w:t>
      </w:r>
      <w:r w:rsidR="0026658E">
        <w:rPr>
          <w:rFonts w:hint="eastAsia"/>
        </w:rPr>
        <w:t>S</w:t>
      </w:r>
      <w:r w:rsidR="00176568">
        <w:rPr>
          <w:rFonts w:hint="eastAsia"/>
        </w:rPr>
        <w:t>S</w:t>
      </w:r>
      <w:r w:rsidR="0026658E">
        <w:rPr>
          <w:rFonts w:hint="eastAsia"/>
        </w:rPr>
        <w:t>S</w:t>
      </w:r>
      <w:r w:rsidR="00176568">
        <w:rPr>
          <w:rFonts w:hint="eastAsia"/>
        </w:rPr>
        <w:t xml:space="preserve"> share the same OFDM symbol; (3) hybrid structure where both FDM and TDM are employed, for example, </w:t>
      </w:r>
      <w:r w:rsidR="0026658E">
        <w:rPr>
          <w:rFonts w:hint="eastAsia"/>
        </w:rPr>
        <w:t>P</w:t>
      </w:r>
      <w:r w:rsidR="00176568">
        <w:rPr>
          <w:rFonts w:hint="eastAsia"/>
        </w:rPr>
        <w:t xml:space="preserve">SS and </w:t>
      </w:r>
      <w:r w:rsidR="0026658E">
        <w:rPr>
          <w:rFonts w:hint="eastAsia"/>
        </w:rPr>
        <w:t>S</w:t>
      </w:r>
      <w:r w:rsidR="00176568">
        <w:rPr>
          <w:rFonts w:hint="eastAsia"/>
        </w:rPr>
        <w:t>S</w:t>
      </w:r>
      <w:r w:rsidR="0026658E">
        <w:rPr>
          <w:rFonts w:hint="eastAsia"/>
        </w:rPr>
        <w:t>S</w:t>
      </w:r>
      <w:r w:rsidR="00176568">
        <w:rPr>
          <w:rFonts w:hint="eastAsia"/>
        </w:rPr>
        <w:t xml:space="preserve"> are sent in different OFDM symbols which are shared by </w:t>
      </w:r>
      <w:r w:rsidR="00D31C71">
        <w:t>PBCH</w:t>
      </w:r>
      <w:r w:rsidR="00503396">
        <w:rPr>
          <w:rFonts w:hint="eastAsia"/>
        </w:rPr>
        <w:t xml:space="preserve">, or PSS and SSS are sent in same OFDM symbol and </w:t>
      </w:r>
      <w:r w:rsidR="00D31C71">
        <w:t>PBCH</w:t>
      </w:r>
      <w:r w:rsidR="00D120FB">
        <w:rPr>
          <w:rFonts w:hint="eastAsia"/>
        </w:rPr>
        <w:t xml:space="preserve"> uses another OFDM symbol</w:t>
      </w:r>
      <w:r w:rsidR="00176568">
        <w:rPr>
          <w:rFonts w:hint="eastAsia"/>
        </w:rPr>
        <w:t>.</w:t>
      </w:r>
    </w:p>
    <w:p w:rsidR="00212596" w:rsidRDefault="00617F1E" w:rsidP="00C86421">
      <w:pPr>
        <w:adjustRightInd/>
        <w:snapToGrid w:val="0"/>
        <w:spacing w:afterLines="50" w:line="276" w:lineRule="auto"/>
        <w:jc w:val="both"/>
      </w:pPr>
      <w:r>
        <w:rPr>
          <w:rFonts w:hint="eastAsia"/>
        </w:rPr>
        <w:t>T</w:t>
      </w:r>
      <w:r w:rsidR="00FE6589">
        <w:rPr>
          <w:rFonts w:hint="eastAsia"/>
        </w:rPr>
        <w:t xml:space="preserve">he coverage </w:t>
      </w:r>
      <w:r w:rsidR="0071299E">
        <w:rPr>
          <w:rFonts w:hint="eastAsia"/>
        </w:rPr>
        <w:t xml:space="preserve">evaluation </w:t>
      </w:r>
      <w:r w:rsidR="00FE6589">
        <w:rPr>
          <w:rFonts w:hint="eastAsia"/>
        </w:rPr>
        <w:t xml:space="preserve">of NR initial access </w:t>
      </w:r>
      <w:r w:rsidR="00212596">
        <w:rPr>
          <w:rFonts w:hint="eastAsia"/>
        </w:rPr>
        <w:t xml:space="preserve">for UMa </w:t>
      </w:r>
      <w:r w:rsidR="00AB38CA">
        <w:rPr>
          <w:rFonts w:hint="eastAsia"/>
        </w:rPr>
        <w:t xml:space="preserve">scenario with </w:t>
      </w:r>
      <w:r w:rsidR="00212596">
        <w:rPr>
          <w:rFonts w:hint="eastAsia"/>
        </w:rPr>
        <w:t xml:space="preserve">30GHz </w:t>
      </w:r>
      <w:r>
        <w:rPr>
          <w:rFonts w:hint="eastAsia"/>
        </w:rPr>
        <w:t>is shown in Figure 2</w:t>
      </w:r>
      <w:r w:rsidR="00FE6589">
        <w:rPr>
          <w:rFonts w:hint="eastAsia"/>
        </w:rPr>
        <w:t xml:space="preserve">. </w:t>
      </w:r>
      <w:r w:rsidR="00566E99" w:rsidRPr="00566E99">
        <w:t>Simulation assumptions</w:t>
      </w:r>
      <w:r w:rsidR="00566E99">
        <w:rPr>
          <w:rFonts w:hint="eastAsia"/>
        </w:rPr>
        <w:t xml:space="preserve"> can be found in the </w:t>
      </w:r>
      <w:r w:rsidR="00B56E41">
        <w:rPr>
          <w:rFonts w:hint="eastAsia"/>
        </w:rPr>
        <w:t>a</w:t>
      </w:r>
      <w:r w:rsidR="00566E99">
        <w:rPr>
          <w:rFonts w:hint="eastAsia"/>
        </w:rPr>
        <w:t xml:space="preserve">ppendix. </w:t>
      </w:r>
      <w:r w:rsidR="00FE6589">
        <w:rPr>
          <w:rFonts w:hint="eastAsia"/>
        </w:rPr>
        <w:t xml:space="preserve">Preliminary results </w:t>
      </w:r>
      <w:r w:rsidR="0071299E">
        <w:rPr>
          <w:rFonts w:hint="eastAsia"/>
        </w:rPr>
        <w:t xml:space="preserve">show </w:t>
      </w:r>
      <w:r w:rsidR="00FE6589">
        <w:rPr>
          <w:rFonts w:hint="eastAsia"/>
        </w:rPr>
        <w:t xml:space="preserve">that </w:t>
      </w:r>
      <w:r w:rsidR="00074E60">
        <w:rPr>
          <w:rFonts w:hint="eastAsia"/>
        </w:rPr>
        <w:t xml:space="preserve">about -37dB SINR will </w:t>
      </w:r>
      <w:r w:rsidR="00D31C71">
        <w:t xml:space="preserve">be </w:t>
      </w:r>
      <w:r w:rsidR="00566E99">
        <w:t>experience</w:t>
      </w:r>
      <w:r w:rsidR="00D31C71">
        <w:t>d</w:t>
      </w:r>
      <w:r w:rsidR="00566E99">
        <w:t xml:space="preserve"> </w:t>
      </w:r>
      <w:r w:rsidR="00566E99">
        <w:rPr>
          <w:rFonts w:hint="eastAsia"/>
        </w:rPr>
        <w:t xml:space="preserve">by the </w:t>
      </w:r>
      <w:r w:rsidR="00B56E41">
        <w:rPr>
          <w:rFonts w:hint="eastAsia"/>
        </w:rPr>
        <w:t xml:space="preserve">5% </w:t>
      </w:r>
      <w:r w:rsidR="00566E99">
        <w:rPr>
          <w:rFonts w:hint="eastAsia"/>
        </w:rPr>
        <w:t xml:space="preserve">of cell edge </w:t>
      </w:r>
      <w:r w:rsidR="00B56E41">
        <w:rPr>
          <w:rFonts w:hint="eastAsia"/>
        </w:rPr>
        <w:t>UE</w:t>
      </w:r>
      <w:r w:rsidR="00D31C71">
        <w:t>s</w:t>
      </w:r>
      <w:r w:rsidR="00B56E41">
        <w:rPr>
          <w:rFonts w:hint="eastAsia"/>
        </w:rPr>
        <w:t xml:space="preserve"> </w:t>
      </w:r>
      <w:r w:rsidR="00FE6589">
        <w:rPr>
          <w:rFonts w:hint="eastAsia"/>
        </w:rPr>
        <w:t>even with beamforming.</w:t>
      </w:r>
      <w:r w:rsidR="00074E60" w:rsidRPr="00074E60">
        <w:rPr>
          <w:rFonts w:hint="eastAsia"/>
        </w:rPr>
        <w:t xml:space="preserve"> </w:t>
      </w:r>
      <w:r w:rsidR="00566E99">
        <w:rPr>
          <w:rFonts w:hint="eastAsia"/>
        </w:rPr>
        <w:t xml:space="preserve">This </w:t>
      </w:r>
      <w:r w:rsidR="00566E99" w:rsidRPr="00566E99">
        <w:t>extreme</w:t>
      </w:r>
      <w:r w:rsidR="00B56E41">
        <w:rPr>
          <w:rFonts w:hint="eastAsia"/>
        </w:rPr>
        <w:t>ly</w:t>
      </w:r>
      <w:r w:rsidR="00566E99" w:rsidRPr="00566E99">
        <w:rPr>
          <w:rFonts w:hint="eastAsia"/>
        </w:rPr>
        <w:t xml:space="preserve"> </w:t>
      </w:r>
      <w:r w:rsidR="00566E99">
        <w:rPr>
          <w:rFonts w:hint="eastAsia"/>
        </w:rPr>
        <w:t>low SINR means there exist</w:t>
      </w:r>
      <w:r w:rsidR="00D31C71">
        <w:t>s</w:t>
      </w:r>
      <w:r w:rsidR="00074E60">
        <w:rPr>
          <w:rFonts w:hint="eastAsia"/>
        </w:rPr>
        <w:t xml:space="preserve"> </w:t>
      </w:r>
      <w:r w:rsidR="00D31C71">
        <w:t xml:space="preserve">a </w:t>
      </w:r>
      <w:r w:rsidR="00074E60">
        <w:rPr>
          <w:rFonts w:hint="eastAsia"/>
        </w:rPr>
        <w:t>severe coverage problem in this scenario</w:t>
      </w:r>
      <w:r w:rsidR="00566E99">
        <w:rPr>
          <w:rFonts w:hint="eastAsia"/>
        </w:rPr>
        <w:t>.</w:t>
      </w:r>
      <w:r w:rsidR="00FE6589">
        <w:rPr>
          <w:rFonts w:hint="eastAsia"/>
        </w:rPr>
        <w:t xml:space="preserve"> </w:t>
      </w:r>
      <w:r w:rsidR="00FE6589">
        <w:t>Hence, s</w:t>
      </w:r>
      <w:r w:rsidR="00FE6589">
        <w:rPr>
          <w:rFonts w:hint="eastAsia"/>
        </w:rPr>
        <w:t xml:space="preserve">chemes </w:t>
      </w:r>
      <w:r w:rsidR="00D31C71">
        <w:t xml:space="preserve">for </w:t>
      </w:r>
      <w:r w:rsidR="00FE6589">
        <w:rPr>
          <w:rFonts w:hint="eastAsia"/>
        </w:rPr>
        <w:t>further coverage improvement</w:t>
      </w:r>
      <w:r w:rsidR="00FE6589">
        <w:t xml:space="preserve"> should be considered</w:t>
      </w:r>
      <w:r w:rsidR="00FE6589">
        <w:rPr>
          <w:rFonts w:hint="eastAsia"/>
        </w:rPr>
        <w:t>.</w:t>
      </w:r>
      <w:r w:rsidR="00FE6589" w:rsidRPr="00E67F71">
        <w:t xml:space="preserve"> </w:t>
      </w:r>
    </w:p>
    <w:p w:rsidR="00A43583" w:rsidRDefault="00FE6589" w:rsidP="00C86421">
      <w:pPr>
        <w:pStyle w:val="ListParagraph"/>
        <w:numPr>
          <w:ilvl w:val="0"/>
          <w:numId w:val="21"/>
        </w:numPr>
        <w:adjustRightInd/>
        <w:snapToGrid w:val="0"/>
        <w:spacing w:afterLines="50" w:line="276" w:lineRule="auto"/>
        <w:ind w:firstLineChars="0"/>
        <w:jc w:val="both"/>
      </w:pPr>
      <w:r w:rsidRPr="007A7E9D">
        <w:t>W</w:t>
      </w:r>
      <w:r w:rsidRPr="007A7E9D">
        <w:rPr>
          <w:rFonts w:hint="eastAsia"/>
        </w:rPr>
        <w:t xml:space="preserve">ith TDM based </w:t>
      </w:r>
      <w:r w:rsidR="00176568" w:rsidRPr="007A7E9D">
        <w:rPr>
          <w:rFonts w:hint="eastAsia"/>
        </w:rPr>
        <w:t>SS block</w:t>
      </w:r>
      <w:r w:rsidRPr="007A7E9D">
        <w:rPr>
          <w:rFonts w:hint="eastAsia"/>
        </w:rPr>
        <w:t xml:space="preserve"> structure, power boosting can be applied, which </w:t>
      </w:r>
      <w:r w:rsidRPr="007A7E9D">
        <w:t>is beneficial</w:t>
      </w:r>
      <w:r w:rsidRPr="007A7E9D">
        <w:rPr>
          <w:rFonts w:hint="eastAsia"/>
        </w:rPr>
        <w:t xml:space="preserve"> for coverage improvement. </w:t>
      </w:r>
      <w:r w:rsidR="00B56E41" w:rsidRPr="007A7E9D">
        <w:rPr>
          <w:rFonts w:hint="eastAsia"/>
        </w:rPr>
        <w:t xml:space="preserve">For example, </w:t>
      </w:r>
      <w:r w:rsidR="00B82EE1">
        <w:rPr>
          <w:rFonts w:hint="eastAsia"/>
        </w:rPr>
        <w:t>40</w:t>
      </w:r>
      <w:r w:rsidR="00D31C71">
        <w:t xml:space="preserve"> </w:t>
      </w:r>
      <w:r w:rsidR="00B56E41" w:rsidRPr="007A7E9D">
        <w:rPr>
          <w:rFonts w:hint="eastAsia"/>
        </w:rPr>
        <w:t xml:space="preserve">MHz bandwidth with </w:t>
      </w:r>
      <w:r w:rsidR="00B82EE1">
        <w:rPr>
          <w:rFonts w:hint="eastAsia"/>
        </w:rPr>
        <w:t>60</w:t>
      </w:r>
      <w:r w:rsidR="00D31C71">
        <w:t xml:space="preserve"> </w:t>
      </w:r>
      <w:r w:rsidR="00B56E41" w:rsidRPr="007A7E9D">
        <w:rPr>
          <w:rFonts w:hint="eastAsia"/>
        </w:rPr>
        <w:t xml:space="preserve">KHz SCS is applied. </w:t>
      </w:r>
      <w:r w:rsidR="007A7E9D" w:rsidRPr="007A7E9D">
        <w:rPr>
          <w:rFonts w:hint="eastAsia"/>
        </w:rPr>
        <w:t xml:space="preserve">It is about </w:t>
      </w:r>
      <w:r w:rsidR="00B82EE1">
        <w:rPr>
          <w:rFonts w:hint="eastAsia"/>
        </w:rPr>
        <w:t>667</w:t>
      </w:r>
      <w:r w:rsidR="007A7E9D" w:rsidRPr="007A7E9D">
        <w:rPr>
          <w:rFonts w:hint="eastAsia"/>
        </w:rPr>
        <w:t xml:space="preserve"> sub-carriers in the whole frequency domain. </w:t>
      </w:r>
      <w:r w:rsidR="00B56E41" w:rsidRPr="007A7E9D">
        <w:rPr>
          <w:rFonts w:hint="eastAsia"/>
        </w:rPr>
        <w:t xml:space="preserve">And </w:t>
      </w:r>
      <w:r w:rsidR="00726B34">
        <w:rPr>
          <w:rFonts w:hint="eastAsia"/>
        </w:rPr>
        <w:t>62</w:t>
      </w:r>
      <w:r w:rsidR="00865E65" w:rsidRPr="007A7E9D">
        <w:rPr>
          <w:rFonts w:hint="eastAsia"/>
        </w:rPr>
        <w:t xml:space="preserve"> sub-carrier</w:t>
      </w:r>
      <w:r w:rsidR="00B56E41" w:rsidRPr="007A7E9D">
        <w:rPr>
          <w:rFonts w:hint="eastAsia"/>
        </w:rPr>
        <w:t xml:space="preserve">s are occupied by NR SS just like LTE. </w:t>
      </w:r>
      <w:r w:rsidR="007A7E9D" w:rsidRPr="007A7E9D">
        <w:rPr>
          <w:rFonts w:hint="eastAsia"/>
        </w:rPr>
        <w:t>The sync signals</w:t>
      </w:r>
      <w:r w:rsidR="00B56E41" w:rsidRPr="007A7E9D">
        <w:rPr>
          <w:rFonts w:hint="eastAsia"/>
        </w:rPr>
        <w:t xml:space="preserve"> </w:t>
      </w:r>
      <w:r w:rsidR="007A7E9D" w:rsidRPr="007A7E9D">
        <w:rPr>
          <w:rFonts w:hint="eastAsia"/>
        </w:rPr>
        <w:t>can be</w:t>
      </w:r>
      <w:r w:rsidR="007A7E9D" w:rsidRPr="007A7E9D">
        <w:t xml:space="preserve"> power boosted </w:t>
      </w:r>
      <w:r w:rsidR="00AB38CA">
        <w:rPr>
          <w:rFonts w:hint="eastAsia"/>
        </w:rPr>
        <w:t>by about</w:t>
      </w:r>
      <w:r w:rsidR="007A7E9D" w:rsidRPr="007A7E9D">
        <w:t xml:space="preserve"> 10log(</w:t>
      </w:r>
      <w:r w:rsidR="00B82EE1">
        <w:rPr>
          <w:rFonts w:hint="eastAsia"/>
        </w:rPr>
        <w:t>667</w:t>
      </w:r>
      <w:r w:rsidR="007A7E9D" w:rsidRPr="007A7E9D">
        <w:rPr>
          <w:rFonts w:hint="eastAsia"/>
        </w:rPr>
        <w:t>/</w:t>
      </w:r>
      <w:r w:rsidR="00726B34">
        <w:rPr>
          <w:rFonts w:hint="eastAsia"/>
        </w:rPr>
        <w:t>62</w:t>
      </w:r>
      <w:r w:rsidR="007A7E9D" w:rsidRPr="007A7E9D">
        <w:t>) = 1</w:t>
      </w:r>
      <w:r w:rsidR="00B82EE1">
        <w:rPr>
          <w:rFonts w:hint="eastAsia"/>
        </w:rPr>
        <w:t>0</w:t>
      </w:r>
      <w:r w:rsidR="007A7E9D" w:rsidRPr="007A7E9D">
        <w:t>.</w:t>
      </w:r>
      <w:r w:rsidR="00726B34">
        <w:rPr>
          <w:rFonts w:hint="eastAsia"/>
        </w:rPr>
        <w:t>3</w:t>
      </w:r>
      <w:r w:rsidR="007A7E9D" w:rsidRPr="007A7E9D">
        <w:rPr>
          <w:rFonts w:hint="eastAsia"/>
        </w:rPr>
        <w:t xml:space="preserve"> </w:t>
      </w:r>
      <w:r w:rsidR="007A7E9D" w:rsidRPr="007A7E9D">
        <w:t>d</w:t>
      </w:r>
      <w:r w:rsidR="007A7E9D" w:rsidRPr="007A7E9D">
        <w:rPr>
          <w:rFonts w:hint="eastAsia"/>
        </w:rPr>
        <w:t>B.</w:t>
      </w:r>
      <w:r w:rsidR="007A7E9D" w:rsidRPr="007A7E9D">
        <w:t xml:space="preserve"> </w:t>
      </w:r>
      <w:r w:rsidRPr="007A7E9D">
        <w:rPr>
          <w:rFonts w:hint="eastAsia"/>
        </w:rPr>
        <w:t>F</w:t>
      </w:r>
      <w:r w:rsidRPr="007A7E9D">
        <w:t>urthermore</w:t>
      </w:r>
      <w:r w:rsidRPr="007A7E9D">
        <w:rPr>
          <w:rFonts w:hint="eastAsia"/>
        </w:rPr>
        <w:t>, repetition</w:t>
      </w:r>
      <w:r w:rsidRPr="007A7E9D">
        <w:t xml:space="preserve"> </w:t>
      </w:r>
      <w:r w:rsidR="005C6B67">
        <w:rPr>
          <w:rFonts w:hint="eastAsia"/>
        </w:rPr>
        <w:t>may</w:t>
      </w:r>
      <w:r w:rsidRPr="007A7E9D">
        <w:rPr>
          <w:rFonts w:hint="eastAsia"/>
        </w:rPr>
        <w:t xml:space="preserve"> also</w:t>
      </w:r>
      <w:r w:rsidR="000C0A71" w:rsidRPr="007A7E9D">
        <w:rPr>
          <w:rFonts w:hint="eastAsia"/>
        </w:rPr>
        <w:t xml:space="preserve"> be </w:t>
      </w:r>
      <w:r w:rsidR="005C6B67">
        <w:rPr>
          <w:rFonts w:hint="eastAsia"/>
        </w:rPr>
        <w:t xml:space="preserve">needed </w:t>
      </w:r>
      <w:r w:rsidRPr="007A7E9D">
        <w:t xml:space="preserve">for power </w:t>
      </w:r>
      <w:r w:rsidRPr="007A7E9D">
        <w:rPr>
          <w:rFonts w:hint="eastAsia"/>
        </w:rPr>
        <w:t xml:space="preserve">limited scenario. </w:t>
      </w:r>
    </w:p>
    <w:p w:rsidR="00A43583" w:rsidRDefault="00212596" w:rsidP="00C86421">
      <w:pPr>
        <w:pStyle w:val="ListParagraph"/>
        <w:numPr>
          <w:ilvl w:val="0"/>
          <w:numId w:val="21"/>
        </w:numPr>
        <w:adjustRightInd/>
        <w:snapToGrid w:val="0"/>
        <w:spacing w:afterLines="50" w:line="276" w:lineRule="auto"/>
        <w:ind w:firstLineChars="0"/>
        <w:jc w:val="both"/>
      </w:pPr>
      <w:r>
        <w:rPr>
          <w:rFonts w:hint="eastAsia"/>
        </w:rPr>
        <w:t xml:space="preserve">For FDM based SS block structure, as multi-signals and/or channels share in same symbol(s). </w:t>
      </w:r>
      <w:r w:rsidR="00D31C71">
        <w:t>Hence, p</w:t>
      </w:r>
      <w:r>
        <w:rPr>
          <w:rFonts w:hint="eastAsia"/>
        </w:rPr>
        <w:t xml:space="preserve">ower </w:t>
      </w:r>
      <w:r w:rsidR="00A61590">
        <w:rPr>
          <w:rFonts w:hint="eastAsia"/>
        </w:rPr>
        <w:t>boosting may not</w:t>
      </w:r>
      <w:r>
        <w:rPr>
          <w:rFonts w:hint="eastAsia"/>
        </w:rPr>
        <w:t xml:space="preserve"> be </w:t>
      </w:r>
      <w:r w:rsidRPr="00212596">
        <w:t>used</w:t>
      </w:r>
      <w:r>
        <w:rPr>
          <w:rFonts w:hint="eastAsia"/>
        </w:rPr>
        <w:t xml:space="preserve"> </w:t>
      </w:r>
      <w:r w:rsidR="00D31C71">
        <w:t xml:space="preserve">to </w:t>
      </w:r>
      <w:r w:rsidR="00D31C71">
        <w:rPr>
          <w:rFonts w:hint="eastAsia"/>
        </w:rPr>
        <w:t>effectively</w:t>
      </w:r>
      <w:r w:rsidR="00D31C71" w:rsidRPr="00A61590">
        <w:t xml:space="preserve"> solve</w:t>
      </w:r>
      <w:r w:rsidR="00D31C71">
        <w:t xml:space="preserve"> the</w:t>
      </w:r>
      <w:r w:rsidR="00D31C71" w:rsidRPr="00A61590">
        <w:t xml:space="preserve"> </w:t>
      </w:r>
      <w:r w:rsidR="00D31C71">
        <w:t>c</w:t>
      </w:r>
      <w:r w:rsidR="00A61590" w:rsidRPr="00A61590">
        <w:t>over</w:t>
      </w:r>
      <w:r w:rsidR="00D31C71">
        <w:t>age</w:t>
      </w:r>
      <w:r w:rsidR="00A61590" w:rsidRPr="00A61590">
        <w:t xml:space="preserve"> problem</w:t>
      </w:r>
      <w:r w:rsidR="00A61590">
        <w:rPr>
          <w:rFonts w:hint="eastAsia"/>
        </w:rPr>
        <w:t xml:space="preserve">. Furthermore, FDM based SS block structure will </w:t>
      </w:r>
      <w:r w:rsidR="00DC20BA">
        <w:rPr>
          <w:rFonts w:hint="eastAsia"/>
        </w:rPr>
        <w:t>result in</w:t>
      </w:r>
      <w:r w:rsidR="00A61590" w:rsidRPr="00A61590">
        <w:t xml:space="preserve"> higher requirements on the minimum system bandwidth</w:t>
      </w:r>
      <w:r w:rsidR="00A61590">
        <w:rPr>
          <w:rFonts w:hint="eastAsia"/>
        </w:rPr>
        <w:t xml:space="preserve">. </w:t>
      </w:r>
    </w:p>
    <w:p w:rsidR="00A43583" w:rsidRDefault="00A61590" w:rsidP="00C86421">
      <w:pPr>
        <w:pStyle w:val="ListParagraph"/>
        <w:numPr>
          <w:ilvl w:val="0"/>
          <w:numId w:val="21"/>
        </w:numPr>
        <w:adjustRightInd/>
        <w:snapToGrid w:val="0"/>
        <w:spacing w:afterLines="50" w:line="276" w:lineRule="auto"/>
        <w:ind w:firstLineChars="0"/>
        <w:jc w:val="both"/>
      </w:pPr>
      <w:r w:rsidRPr="00A61590">
        <w:lastRenderedPageBreak/>
        <w:t>As a compromise</w:t>
      </w:r>
      <w:r w:rsidRPr="00A61590">
        <w:rPr>
          <w:rFonts w:hint="eastAsia"/>
        </w:rPr>
        <w:t>, hybrid based SS block structure</w:t>
      </w:r>
      <w:r>
        <w:rPr>
          <w:rFonts w:hint="eastAsia"/>
        </w:rPr>
        <w:t xml:space="preserve"> seems </w:t>
      </w:r>
      <w:r w:rsidR="00DC20BA">
        <w:rPr>
          <w:rFonts w:hint="eastAsia"/>
        </w:rPr>
        <w:t>attractive</w:t>
      </w:r>
      <w:r w:rsidRPr="00A61590">
        <w:rPr>
          <w:rFonts w:hint="eastAsia"/>
        </w:rPr>
        <w:t xml:space="preserve">, </w:t>
      </w:r>
      <w:r>
        <w:rPr>
          <w:rFonts w:hint="eastAsia"/>
        </w:rPr>
        <w:t xml:space="preserve">which can </w:t>
      </w:r>
      <w:r w:rsidRPr="00A61590">
        <w:t xml:space="preserve">solve the </w:t>
      </w:r>
      <w:bookmarkStart w:id="11" w:name="OLE_LINK7"/>
      <w:bookmarkStart w:id="12" w:name="OLE_LINK8"/>
      <w:r w:rsidRPr="00A61590">
        <w:t>problem of coverage</w:t>
      </w:r>
      <w:bookmarkEnd w:id="11"/>
      <w:bookmarkEnd w:id="12"/>
      <w:r w:rsidRPr="00A61590">
        <w:rPr>
          <w:rFonts w:hint="eastAsia"/>
        </w:rPr>
        <w:t xml:space="preserve"> </w:t>
      </w:r>
      <w:r>
        <w:rPr>
          <w:rFonts w:hint="eastAsia"/>
        </w:rPr>
        <w:t>t</w:t>
      </w:r>
      <w:r w:rsidRPr="00A61590">
        <w:t>o a certain extent</w:t>
      </w:r>
      <w:r>
        <w:rPr>
          <w:rFonts w:hint="eastAsia"/>
        </w:rPr>
        <w:t xml:space="preserve">. </w:t>
      </w:r>
    </w:p>
    <w:p w:rsidR="00176568" w:rsidRPr="00431DD7" w:rsidRDefault="00201BE3" w:rsidP="00176568">
      <w:pPr>
        <w:jc w:val="center"/>
      </w:pPr>
      <w:r>
        <w:rPr>
          <w:noProof/>
          <w:lang w:eastAsia="en-US"/>
        </w:rPr>
        <w:drawing>
          <wp:inline distT="0" distB="0" distL="0" distR="0">
            <wp:extent cx="4071068" cy="2932047"/>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073032" cy="2933461"/>
                    </a:xfrm>
                    <a:prstGeom prst="rect">
                      <a:avLst/>
                    </a:prstGeom>
                    <a:noFill/>
                    <a:ln w="9525">
                      <a:noFill/>
                      <a:miter lim="800000"/>
                      <a:headEnd/>
                      <a:tailEnd/>
                    </a:ln>
                  </pic:spPr>
                </pic:pic>
              </a:graphicData>
            </a:graphic>
          </wp:inline>
        </w:drawing>
      </w:r>
    </w:p>
    <w:p w:rsidR="00176568" w:rsidRPr="00405C48" w:rsidRDefault="00176568" w:rsidP="00176568">
      <w:pPr>
        <w:snapToGrid w:val="0"/>
        <w:spacing w:after="120"/>
        <w:jc w:val="center"/>
        <w:rPr>
          <w:b/>
          <w:szCs w:val="20"/>
        </w:rPr>
      </w:pPr>
      <w:r w:rsidRPr="00BD1C63">
        <w:rPr>
          <w:rFonts w:eastAsia="SimSun"/>
          <w:b/>
          <w:szCs w:val="20"/>
        </w:rPr>
        <w:t xml:space="preserve">Figure </w:t>
      </w:r>
      <w:r w:rsidR="00617F1E">
        <w:rPr>
          <w:rFonts w:hint="eastAsia"/>
          <w:b/>
          <w:szCs w:val="20"/>
        </w:rPr>
        <w:t>2:</w:t>
      </w:r>
      <w:r w:rsidRPr="00BD1C63">
        <w:rPr>
          <w:rFonts w:eastAsia="SimSun" w:hint="eastAsia"/>
          <w:b/>
          <w:szCs w:val="20"/>
        </w:rPr>
        <w:t xml:space="preserve"> </w:t>
      </w:r>
      <w:r w:rsidRPr="00431DD7">
        <w:rPr>
          <w:rFonts w:eastAsia="Times New Roman"/>
          <w:b/>
          <w:szCs w:val="20"/>
        </w:rPr>
        <w:t>CDF of wideband SINR with and without beamforming</w:t>
      </w:r>
    </w:p>
    <w:p w:rsidR="00A43583" w:rsidRDefault="00EB1C6E" w:rsidP="00C86421">
      <w:pPr>
        <w:adjustRightInd/>
        <w:snapToGrid w:val="0"/>
        <w:spacing w:afterLines="50" w:line="276" w:lineRule="auto"/>
        <w:jc w:val="both"/>
      </w:pPr>
      <w:r>
        <w:rPr>
          <w:rFonts w:hint="eastAsia"/>
        </w:rPr>
        <w:t xml:space="preserve">As agreed in </w:t>
      </w:r>
      <w:r>
        <w:t xml:space="preserve">the </w:t>
      </w:r>
      <w:r w:rsidRPr="00DD1016">
        <w:rPr>
          <w:rFonts w:hint="eastAsia"/>
        </w:rPr>
        <w:t>RAN1 #8</w:t>
      </w:r>
      <w:r>
        <w:rPr>
          <w:rFonts w:hint="eastAsia"/>
        </w:rPr>
        <w:t>6bis</w:t>
      </w:r>
      <w:r w:rsidRPr="00DD1016">
        <w:rPr>
          <w:rFonts w:hint="eastAsia"/>
        </w:rPr>
        <w:t xml:space="preserve"> meeting</w:t>
      </w:r>
      <w:r>
        <w:rPr>
          <w:rFonts w:hint="eastAsia"/>
        </w:rPr>
        <w:t xml:space="preserve">, NR should strive for </w:t>
      </w:r>
      <w:r w:rsidRPr="00715C46">
        <w:t xml:space="preserve">fixed </w:t>
      </w:r>
      <w:r w:rsidRPr="00715C46">
        <w:rPr>
          <w:rFonts w:hint="eastAsia"/>
        </w:rPr>
        <w:t xml:space="preserve">time/freq. </w:t>
      </w:r>
      <w:r w:rsidRPr="00715C46">
        <w:t>resource position relationship</w:t>
      </w:r>
      <w:r w:rsidRPr="00715C46">
        <w:rPr>
          <w:rFonts w:hint="eastAsia"/>
        </w:rPr>
        <w:t>s</w:t>
      </w:r>
      <w:r w:rsidRPr="00715C46">
        <w:t xml:space="preserve"> </w:t>
      </w:r>
      <w:r w:rsidRPr="00715C46">
        <w:rPr>
          <w:rFonts w:hint="eastAsia"/>
        </w:rPr>
        <w:t>among</w:t>
      </w:r>
      <w:r w:rsidRPr="00715C46">
        <w:t xml:space="preserve"> NR-PSS</w:t>
      </w:r>
      <w:r>
        <w:rPr>
          <w:rFonts w:hint="eastAsia"/>
        </w:rPr>
        <w:t xml:space="preserve">, NR-SSS and NR-PBCH. So </w:t>
      </w:r>
      <w:r w:rsidR="00156945" w:rsidRPr="00A61590">
        <w:t>coverage</w:t>
      </w:r>
      <w:r w:rsidR="00156945">
        <w:rPr>
          <w:rFonts w:hint="eastAsia"/>
        </w:rPr>
        <w:t xml:space="preserve"> </w:t>
      </w:r>
      <w:r w:rsidR="00156945" w:rsidRPr="00A61590">
        <w:t xml:space="preserve">problem </w:t>
      </w:r>
      <w:r w:rsidR="00156945">
        <w:rPr>
          <w:rFonts w:hint="eastAsia"/>
        </w:rPr>
        <w:t>in</w:t>
      </w:r>
      <w:r w:rsidR="00156945" w:rsidRPr="00A61590">
        <w:t xml:space="preserve"> </w:t>
      </w:r>
      <w:r>
        <w:rPr>
          <w:rFonts w:hint="eastAsia"/>
        </w:rPr>
        <w:t xml:space="preserve">power limited scenarios should be </w:t>
      </w:r>
      <w:r w:rsidR="00306E80">
        <w:rPr>
          <w:rFonts w:hint="eastAsia"/>
        </w:rPr>
        <w:t>regarded</w:t>
      </w:r>
      <w:r w:rsidR="001D55FE">
        <w:rPr>
          <w:rFonts w:hint="eastAsia"/>
        </w:rPr>
        <w:t xml:space="preserve"> </w:t>
      </w:r>
      <w:r>
        <w:rPr>
          <w:rFonts w:hint="eastAsia"/>
        </w:rPr>
        <w:t xml:space="preserve">as </w:t>
      </w:r>
      <w:r w:rsidR="00306E80">
        <w:rPr>
          <w:rFonts w:hint="eastAsia"/>
        </w:rPr>
        <w:t>the main consideration</w:t>
      </w:r>
      <w:r>
        <w:rPr>
          <w:rFonts w:hint="eastAsia"/>
        </w:rPr>
        <w:t xml:space="preserve">. </w:t>
      </w:r>
    </w:p>
    <w:p w:rsidR="00A43583" w:rsidRDefault="00306E80" w:rsidP="00C86421">
      <w:pPr>
        <w:adjustRightInd/>
        <w:snapToGrid w:val="0"/>
        <w:spacing w:afterLines="50" w:line="276" w:lineRule="auto"/>
        <w:jc w:val="both"/>
      </w:pPr>
      <w:r>
        <w:t>A</w:t>
      </w:r>
      <w:r>
        <w:rPr>
          <w:rFonts w:hint="eastAsia"/>
        </w:rPr>
        <w:t>ccording to above analysis</w:t>
      </w:r>
      <w:r w:rsidR="00156945" w:rsidRPr="00156945">
        <w:rPr>
          <w:rFonts w:hint="eastAsia"/>
        </w:rPr>
        <w:t xml:space="preserve">, </w:t>
      </w:r>
      <w:r>
        <w:rPr>
          <w:rFonts w:hint="eastAsia"/>
        </w:rPr>
        <w:t xml:space="preserve">it is suggested </w:t>
      </w:r>
      <w:r w:rsidR="00B81648">
        <w:rPr>
          <w:rFonts w:hint="eastAsia"/>
        </w:rPr>
        <w:t xml:space="preserve">that NR should use </w:t>
      </w:r>
      <w:r w:rsidR="00156945" w:rsidRPr="00156945">
        <w:rPr>
          <w:rFonts w:hint="eastAsia"/>
        </w:rPr>
        <w:t xml:space="preserve">TDM </w:t>
      </w:r>
      <w:r w:rsidR="00E51532">
        <w:rPr>
          <w:rFonts w:hint="eastAsia"/>
        </w:rPr>
        <w:t>or</w:t>
      </w:r>
      <w:r w:rsidR="00156945" w:rsidRPr="00156945">
        <w:rPr>
          <w:rFonts w:hint="eastAsia"/>
        </w:rPr>
        <w:t xml:space="preserve"> hybrid SS block structure</w:t>
      </w:r>
      <w:r w:rsidR="00156945">
        <w:rPr>
          <w:rFonts w:hint="eastAsia"/>
        </w:rPr>
        <w:t xml:space="preserve"> </w:t>
      </w:r>
    </w:p>
    <w:p w:rsidR="00306E80" w:rsidRDefault="00FE6589" w:rsidP="00FE6589">
      <w:pPr>
        <w:pStyle w:val="Caption"/>
        <w:rPr>
          <w:i/>
          <w:lang w:eastAsia="zh-CN"/>
        </w:rPr>
      </w:pPr>
      <w:bookmarkStart w:id="13" w:name="OLE_LINK98"/>
      <w:bookmarkStart w:id="14" w:name="OLE_LINK99"/>
      <w:r w:rsidRPr="00431DD0">
        <w:rPr>
          <w:i/>
          <w:lang w:eastAsia="zh-CN"/>
        </w:rPr>
        <w:t>Proposal</w:t>
      </w:r>
      <w:r>
        <w:rPr>
          <w:rFonts w:hint="eastAsia"/>
          <w:i/>
          <w:lang w:eastAsia="zh-CN"/>
        </w:rPr>
        <w:t xml:space="preserve"> 1</w:t>
      </w:r>
      <w:r w:rsidRPr="00431DD0">
        <w:rPr>
          <w:i/>
          <w:lang w:eastAsia="zh-CN"/>
        </w:rPr>
        <w:t>:</w:t>
      </w:r>
      <w:r w:rsidRPr="00431DD0">
        <w:rPr>
          <w:rFonts w:hint="eastAsia"/>
          <w:i/>
          <w:lang w:eastAsia="zh-CN"/>
        </w:rPr>
        <w:t xml:space="preserve"> </w:t>
      </w:r>
      <w:r w:rsidR="00185776" w:rsidRPr="00185776">
        <w:rPr>
          <w:i/>
          <w:lang w:eastAsia="zh-CN"/>
        </w:rPr>
        <w:t>NR should use TDM or hybrid SS block structure</w:t>
      </w:r>
    </w:p>
    <w:bookmarkEnd w:id="13"/>
    <w:bookmarkEnd w:id="14"/>
    <w:p w:rsidR="00A43583" w:rsidRDefault="00FE6589" w:rsidP="00C86421">
      <w:pPr>
        <w:adjustRightInd/>
        <w:snapToGrid w:val="0"/>
        <w:spacing w:afterLines="50" w:line="276" w:lineRule="auto"/>
        <w:jc w:val="both"/>
        <w:rPr>
          <w:lang w:val="en-GB"/>
        </w:rPr>
      </w:pPr>
      <w:r>
        <w:rPr>
          <w:lang w:val="en-GB"/>
        </w:rPr>
        <w:t>For reasons of UE complexity and implementation efficiency, we propose that RAN1 adopts the LTE PSS/SSS as baseline synchronization signal for the NR study.</w:t>
      </w:r>
    </w:p>
    <w:p w:rsidR="002468A5" w:rsidRDefault="00FE6589" w:rsidP="00FE6589">
      <w:pPr>
        <w:pStyle w:val="Caption"/>
        <w:rPr>
          <w:i/>
          <w:lang w:eastAsia="zh-CN"/>
        </w:rPr>
      </w:pPr>
      <w:r w:rsidRPr="00431DD0">
        <w:rPr>
          <w:i/>
        </w:rPr>
        <w:t>Proposal</w:t>
      </w:r>
      <w:r>
        <w:rPr>
          <w:rFonts w:hint="eastAsia"/>
          <w:i/>
          <w:lang w:eastAsia="zh-CN"/>
        </w:rPr>
        <w:t xml:space="preserve"> </w:t>
      </w:r>
      <w:r w:rsidR="00156945">
        <w:rPr>
          <w:rFonts w:hint="eastAsia"/>
          <w:i/>
          <w:lang w:eastAsia="zh-CN"/>
        </w:rPr>
        <w:t>2</w:t>
      </w:r>
      <w:r w:rsidRPr="00431DD0">
        <w:rPr>
          <w:i/>
        </w:rPr>
        <w:t>:</w:t>
      </w:r>
      <w:r w:rsidRPr="00431DD0">
        <w:rPr>
          <w:rFonts w:hint="eastAsia"/>
          <w:i/>
          <w:lang w:eastAsia="zh-CN"/>
        </w:rPr>
        <w:t xml:space="preserve"> </w:t>
      </w:r>
      <w:r>
        <w:rPr>
          <w:i/>
          <w:lang w:eastAsia="zh-CN"/>
        </w:rPr>
        <w:t>The baseline synchronization signal in the NR study is LTE PSS/SSS</w:t>
      </w:r>
      <w:r w:rsidR="002468A5">
        <w:rPr>
          <w:rFonts w:hint="eastAsia"/>
          <w:i/>
          <w:lang w:eastAsia="zh-CN"/>
        </w:rPr>
        <w:t xml:space="preserve">. </w:t>
      </w:r>
    </w:p>
    <w:p w:rsidR="004E3097" w:rsidRPr="004E3097" w:rsidRDefault="00D46837" w:rsidP="00E62B04">
      <w:pPr>
        <w:pStyle w:val="Heading2"/>
        <w:numPr>
          <w:ilvl w:val="0"/>
          <w:numId w:val="13"/>
        </w:numPr>
        <w:spacing w:before="120" w:after="120"/>
        <w:ind w:left="567" w:hanging="567"/>
      </w:pPr>
      <w:r w:rsidRPr="00D46837">
        <w:rPr>
          <w:rFonts w:hint="eastAsia"/>
        </w:rPr>
        <w:t>P</w:t>
      </w:r>
      <w:r w:rsidRPr="00D46837">
        <w:t>otential</w:t>
      </w:r>
      <w:r w:rsidRPr="004E3097">
        <w:rPr>
          <w:rFonts w:hint="eastAsia"/>
        </w:rPr>
        <w:t xml:space="preserve"> </w:t>
      </w:r>
      <w:r w:rsidR="004E3097" w:rsidRPr="004E3097">
        <w:rPr>
          <w:rFonts w:hint="eastAsia"/>
        </w:rPr>
        <w:t>BRS transmission in SS block</w:t>
      </w:r>
    </w:p>
    <w:p w:rsidR="00A43583" w:rsidRDefault="00347FA6" w:rsidP="00C86421">
      <w:pPr>
        <w:adjustRightInd/>
        <w:snapToGrid w:val="0"/>
        <w:spacing w:afterLines="50" w:line="276" w:lineRule="auto"/>
        <w:jc w:val="both"/>
      </w:pPr>
      <w:r w:rsidRPr="00925983">
        <w:rPr>
          <w:rFonts w:hint="eastAsia"/>
        </w:rPr>
        <w:t>As discussed above, the SS</w:t>
      </w:r>
      <w:r w:rsidR="00087FDF">
        <w:rPr>
          <w:rFonts w:hint="eastAsia"/>
        </w:rPr>
        <w:t>/</w:t>
      </w:r>
      <w:r w:rsidR="003B65A7">
        <w:t>PBCH</w:t>
      </w:r>
      <w:r w:rsidR="00087FDF">
        <w:rPr>
          <w:rFonts w:hint="eastAsia"/>
        </w:rPr>
        <w:t xml:space="preserve"> transmission</w:t>
      </w:r>
      <w:r w:rsidRPr="00925983">
        <w:rPr>
          <w:rFonts w:hint="eastAsia"/>
        </w:rPr>
        <w:t xml:space="preserve"> should </w:t>
      </w:r>
      <w:r w:rsidR="00087FDF">
        <w:rPr>
          <w:rFonts w:hint="eastAsia"/>
        </w:rPr>
        <w:t xml:space="preserve">be </w:t>
      </w:r>
      <w:r w:rsidRPr="00925983">
        <w:rPr>
          <w:rFonts w:hint="eastAsia"/>
        </w:rPr>
        <w:t>base</w:t>
      </w:r>
      <w:r w:rsidR="00087FDF">
        <w:rPr>
          <w:rFonts w:hint="eastAsia"/>
        </w:rPr>
        <w:t>d</w:t>
      </w:r>
      <w:r w:rsidRPr="00925983">
        <w:rPr>
          <w:rFonts w:hint="eastAsia"/>
        </w:rPr>
        <w:t xml:space="preserve"> on the smallest </w:t>
      </w:r>
      <w:r w:rsidR="00E51532">
        <w:rPr>
          <w:rFonts w:hint="eastAsia"/>
        </w:rPr>
        <w:t xml:space="preserve">system </w:t>
      </w:r>
      <w:r w:rsidRPr="00925983">
        <w:rPr>
          <w:rFonts w:hint="eastAsia"/>
        </w:rPr>
        <w:t xml:space="preserve">bandwidth. </w:t>
      </w:r>
      <w:r w:rsidR="00087FDF">
        <w:t>T</w:t>
      </w:r>
      <w:r w:rsidR="00087FDF">
        <w:rPr>
          <w:rFonts w:hint="eastAsia"/>
        </w:rPr>
        <w:t>herefore, f</w:t>
      </w:r>
      <w:r w:rsidRPr="00925983">
        <w:rPr>
          <w:rFonts w:hint="eastAsia"/>
        </w:rPr>
        <w:t xml:space="preserve">or </w:t>
      </w:r>
      <w:r w:rsidR="00E51532">
        <w:t>larger</w:t>
      </w:r>
      <w:r w:rsidR="00E51532">
        <w:rPr>
          <w:rFonts w:hint="eastAsia"/>
        </w:rPr>
        <w:t xml:space="preserve"> system</w:t>
      </w:r>
      <w:r w:rsidR="00E51532" w:rsidRPr="00925983">
        <w:rPr>
          <w:rFonts w:hint="eastAsia"/>
        </w:rPr>
        <w:t xml:space="preserve"> </w:t>
      </w:r>
      <w:r w:rsidRPr="00925983">
        <w:rPr>
          <w:rFonts w:hint="eastAsia"/>
        </w:rPr>
        <w:t>bandwidth</w:t>
      </w:r>
      <w:r w:rsidR="00087FDF">
        <w:rPr>
          <w:rFonts w:hint="eastAsia"/>
        </w:rPr>
        <w:t>, we should consider how to utilize the remaining frequency resource</w:t>
      </w:r>
      <w:r w:rsidRPr="00925983">
        <w:rPr>
          <w:rFonts w:hint="eastAsia"/>
        </w:rPr>
        <w:t xml:space="preserve">, </w:t>
      </w:r>
    </w:p>
    <w:p w:rsidR="00A43583" w:rsidRDefault="00087FDF" w:rsidP="00C86421">
      <w:pPr>
        <w:adjustRightInd/>
        <w:snapToGrid w:val="0"/>
        <w:spacing w:afterLines="50" w:line="276" w:lineRule="auto"/>
        <w:jc w:val="both"/>
      </w:pPr>
      <w:r>
        <w:t>O</w:t>
      </w:r>
      <w:r>
        <w:rPr>
          <w:rFonts w:hint="eastAsia"/>
        </w:rPr>
        <w:t>ne of options is to use the remain</w:t>
      </w:r>
      <w:r w:rsidR="008C182E">
        <w:rPr>
          <w:rFonts w:hint="eastAsia"/>
        </w:rPr>
        <w:t>ing</w:t>
      </w:r>
      <w:r>
        <w:rPr>
          <w:rFonts w:hint="eastAsia"/>
        </w:rPr>
        <w:t xml:space="preserve"> </w:t>
      </w:r>
      <w:r>
        <w:t>frequency</w:t>
      </w:r>
      <w:r>
        <w:rPr>
          <w:rFonts w:hint="eastAsia"/>
        </w:rPr>
        <w:t xml:space="preserve"> resources to transmit </w:t>
      </w:r>
      <w:r w:rsidR="004E3097" w:rsidRPr="00925983">
        <w:rPr>
          <w:rFonts w:hint="eastAsia"/>
        </w:rPr>
        <w:t>BRS</w:t>
      </w:r>
      <w:r w:rsidR="00CF2725">
        <w:rPr>
          <w:rFonts w:hint="eastAsia"/>
        </w:rPr>
        <w:t>. BRS</w:t>
      </w:r>
      <w:r w:rsidR="004E3097" w:rsidRPr="00925983">
        <w:rPr>
          <w:rFonts w:hint="eastAsia"/>
        </w:rPr>
        <w:t xml:space="preserve"> </w:t>
      </w:r>
      <w:r w:rsidR="00FF5F42" w:rsidRPr="00925983">
        <w:rPr>
          <w:rFonts w:hint="eastAsia"/>
        </w:rPr>
        <w:t xml:space="preserve">can be used for RSRP </w:t>
      </w:r>
      <w:r w:rsidR="00FF5F42" w:rsidRPr="00925983">
        <w:t>measurement</w:t>
      </w:r>
      <w:r w:rsidR="00FF5F42" w:rsidRPr="00925983">
        <w:rPr>
          <w:rFonts w:hint="eastAsia"/>
        </w:rPr>
        <w:t>, fine time/</w:t>
      </w:r>
      <w:r w:rsidR="00FF5F42" w:rsidRPr="00925983">
        <w:t>frequency</w:t>
      </w:r>
      <w:r w:rsidR="00FF5F42" w:rsidRPr="00925983">
        <w:rPr>
          <w:rFonts w:hint="eastAsia"/>
        </w:rPr>
        <w:t xml:space="preserve"> synchronization and </w:t>
      </w:r>
      <w:r w:rsidR="00FF5F42" w:rsidRPr="00925983">
        <w:t>beam identification</w:t>
      </w:r>
      <w:r w:rsidR="00CF2725">
        <w:rPr>
          <w:rFonts w:hint="eastAsia"/>
        </w:rPr>
        <w:t xml:space="preserve"> or alignment</w:t>
      </w:r>
      <w:r w:rsidR="007977C4">
        <w:rPr>
          <w:rFonts w:hint="eastAsia"/>
        </w:rPr>
        <w:t>.</w:t>
      </w:r>
      <w:r w:rsidR="003B65A7">
        <w:t xml:space="preserve"> In </w:t>
      </w:r>
      <w:r w:rsidR="00063F95">
        <w:fldChar w:fldCharType="begin"/>
      </w:r>
      <w:r w:rsidR="0064133C">
        <w:instrText xml:space="preserve"> REF _Ref465977405 \n \h </w:instrText>
      </w:r>
      <w:r w:rsidR="00063F95">
        <w:fldChar w:fldCharType="separate"/>
      </w:r>
      <w:r w:rsidR="0064133C">
        <w:t>[4]</w:t>
      </w:r>
      <w:r w:rsidR="00063F95">
        <w:fldChar w:fldCharType="end"/>
      </w:r>
      <w:r w:rsidR="0064133C">
        <w:t>, a multi-level RS framework is proposed, where BRS is a first-level RS.</w:t>
      </w:r>
      <w:r w:rsidR="007977C4">
        <w:rPr>
          <w:rFonts w:hint="eastAsia"/>
        </w:rPr>
        <w:t xml:space="preserve"> BRS transmission in </w:t>
      </w:r>
      <w:r w:rsidR="007977C4">
        <w:t>‘</w:t>
      </w:r>
      <w:r w:rsidR="007977C4">
        <w:rPr>
          <w:rFonts w:hint="eastAsia"/>
        </w:rPr>
        <w:t>always on</w:t>
      </w:r>
      <w:r w:rsidR="007977C4">
        <w:t>’</w:t>
      </w:r>
      <w:r w:rsidR="007977C4">
        <w:rPr>
          <w:rFonts w:hint="eastAsia"/>
        </w:rPr>
        <w:t xml:space="preserve"> manner should be avoided for the reason of power saving, forward compatibility and interference mitigation. </w:t>
      </w:r>
      <w:r w:rsidR="007977C4">
        <w:t>D</w:t>
      </w:r>
      <w:r w:rsidR="007977C4">
        <w:rPr>
          <w:rFonts w:hint="eastAsia"/>
        </w:rPr>
        <w:t>uring initial ac</w:t>
      </w:r>
      <w:r w:rsidR="00266D5A">
        <w:rPr>
          <w:rFonts w:hint="eastAsia"/>
        </w:rPr>
        <w:t>c</w:t>
      </w:r>
      <w:r w:rsidR="007977C4">
        <w:rPr>
          <w:rFonts w:hint="eastAsia"/>
        </w:rPr>
        <w:t>ess, BRS can be triggered by preamble and its configuration is sent to UE via e.g</w:t>
      </w:r>
      <w:r w:rsidR="00266D5A">
        <w:rPr>
          <w:rFonts w:hint="eastAsia"/>
        </w:rPr>
        <w:t>.</w:t>
      </w:r>
      <w:r w:rsidR="007977C4">
        <w:rPr>
          <w:rFonts w:hint="eastAsia"/>
        </w:rPr>
        <w:t xml:space="preserve"> RAR. </w:t>
      </w:r>
      <w:r w:rsidR="007977C4">
        <w:t>T</w:t>
      </w:r>
      <w:r w:rsidR="007977C4">
        <w:rPr>
          <w:rFonts w:hint="eastAsia"/>
        </w:rPr>
        <w:t xml:space="preserve">his mechanism allows UE to perform fine beam searching before RRC connection is established. </w:t>
      </w:r>
      <w:r w:rsidR="007977C4">
        <w:t>T</w:t>
      </w:r>
      <w:r w:rsidR="007977C4">
        <w:rPr>
          <w:rFonts w:hint="eastAsia"/>
        </w:rPr>
        <w:t>hen data transmission with the most suitable beam direction can be started soon after RRC is established.</w:t>
      </w:r>
    </w:p>
    <w:p w:rsidR="00A43583" w:rsidRDefault="00185776" w:rsidP="00C86421">
      <w:pPr>
        <w:adjustRightInd/>
        <w:snapToGrid w:val="0"/>
        <w:spacing w:afterLines="50" w:line="276" w:lineRule="auto"/>
        <w:jc w:val="both"/>
        <w:rPr>
          <w:b/>
          <w:i/>
          <w:szCs w:val="20"/>
          <w:lang w:val="en-GB"/>
        </w:rPr>
      </w:pPr>
      <w:r w:rsidRPr="00185776">
        <w:rPr>
          <w:b/>
          <w:i/>
          <w:szCs w:val="20"/>
          <w:lang w:val="en-GB"/>
        </w:rPr>
        <w:t xml:space="preserve">Proposal </w:t>
      </w:r>
      <w:r w:rsidR="007977C4">
        <w:rPr>
          <w:rFonts w:hint="eastAsia"/>
          <w:b/>
          <w:i/>
          <w:szCs w:val="20"/>
          <w:lang w:val="en-GB"/>
        </w:rPr>
        <w:t>3</w:t>
      </w:r>
      <w:r w:rsidRPr="00185776">
        <w:rPr>
          <w:b/>
          <w:i/>
          <w:szCs w:val="20"/>
          <w:lang w:val="en-GB"/>
        </w:rPr>
        <w:t>: ‘always on’ BRS in SS block should be avoided.</w:t>
      </w:r>
    </w:p>
    <w:p w:rsidR="00A07D34" w:rsidRDefault="007977C4" w:rsidP="00726B34">
      <w:pPr>
        <w:pStyle w:val="ListParagraph"/>
        <w:numPr>
          <w:ilvl w:val="0"/>
          <w:numId w:val="22"/>
        </w:numPr>
        <w:spacing w:after="156"/>
        <w:ind w:firstLineChars="0"/>
        <w:rPr>
          <w:b/>
          <w:i/>
        </w:rPr>
      </w:pPr>
      <w:r>
        <w:rPr>
          <w:rFonts w:hint="eastAsia"/>
          <w:b/>
          <w:i/>
        </w:rPr>
        <w:t>d</w:t>
      </w:r>
      <w:r w:rsidR="00185776" w:rsidRPr="00185776">
        <w:rPr>
          <w:b/>
          <w:i/>
        </w:rPr>
        <w:t>uring initial ac</w:t>
      </w:r>
      <w:r w:rsidR="00266D5A">
        <w:rPr>
          <w:rFonts w:hint="eastAsia"/>
          <w:b/>
          <w:i/>
        </w:rPr>
        <w:t>c</w:t>
      </w:r>
      <w:r w:rsidR="00185776" w:rsidRPr="00185776">
        <w:rPr>
          <w:b/>
          <w:i/>
        </w:rPr>
        <w:t>ess, BRS can be triggered by preamble</w:t>
      </w:r>
    </w:p>
    <w:p w:rsidR="00A43583" w:rsidRDefault="00CF2725" w:rsidP="00C86421">
      <w:pPr>
        <w:adjustRightInd/>
        <w:snapToGrid w:val="0"/>
        <w:spacing w:afterLines="50" w:line="276" w:lineRule="auto"/>
        <w:jc w:val="both"/>
      </w:pPr>
      <w:r>
        <w:rPr>
          <w:rFonts w:hint="eastAsia"/>
        </w:rPr>
        <w:t>BRS will also need beam sweeping</w:t>
      </w:r>
      <w:r w:rsidR="008C182E">
        <w:rPr>
          <w:rFonts w:hint="eastAsia"/>
        </w:rPr>
        <w:t xml:space="preserve"> for the same reason as SS/P</w:t>
      </w:r>
      <w:r w:rsidR="003B65A7">
        <w:t>B</w:t>
      </w:r>
      <w:r w:rsidR="008C182E">
        <w:rPr>
          <w:rFonts w:hint="eastAsia"/>
        </w:rPr>
        <w:t xml:space="preserve">CH. </w:t>
      </w:r>
      <w:r w:rsidR="008C182E">
        <w:t>S</w:t>
      </w:r>
      <w:r w:rsidR="008C182E">
        <w:rPr>
          <w:rFonts w:hint="eastAsia"/>
        </w:rPr>
        <w:t xml:space="preserve">o it should be allowed to transmit BRS. it is noted that BRS may also be transmitted in other slot or subframe, it is believed </w:t>
      </w:r>
      <w:r w:rsidR="008C182E">
        <w:t>that</w:t>
      </w:r>
      <w:r w:rsidR="008C182E">
        <w:rPr>
          <w:rFonts w:hint="eastAsia"/>
        </w:rPr>
        <w:t xml:space="preserve"> </w:t>
      </w:r>
      <w:bookmarkStart w:id="15" w:name="OLE_LINK9"/>
      <w:r w:rsidR="008C182E">
        <w:rPr>
          <w:rFonts w:hint="eastAsia"/>
        </w:rPr>
        <w:t>the same BRS design should be used no matter where it is transmitted</w:t>
      </w:r>
      <w:bookmarkEnd w:id="15"/>
      <w:r w:rsidR="008C182E">
        <w:rPr>
          <w:rFonts w:hint="eastAsia"/>
        </w:rPr>
        <w:t xml:space="preserve">. </w:t>
      </w:r>
      <w:r w:rsidR="008C182E">
        <w:t>Additionally</w:t>
      </w:r>
      <w:r w:rsidR="008C182E">
        <w:rPr>
          <w:rFonts w:hint="eastAsia"/>
        </w:rPr>
        <w:t xml:space="preserve">, if BRS is transmitted in </w:t>
      </w:r>
      <w:r w:rsidR="008B028E">
        <w:t>‘</w:t>
      </w:r>
      <w:r w:rsidR="008B028E">
        <w:rPr>
          <w:rFonts w:hint="eastAsia"/>
        </w:rPr>
        <w:t>triggered</w:t>
      </w:r>
      <w:r w:rsidR="008B028E">
        <w:t>’</w:t>
      </w:r>
      <w:r w:rsidR="008B028E">
        <w:rPr>
          <w:rFonts w:hint="eastAsia"/>
        </w:rPr>
        <w:t xml:space="preserve"> manner, </w:t>
      </w:r>
      <w:r w:rsidR="00FF5F42">
        <w:rPr>
          <w:rFonts w:hint="eastAsia"/>
        </w:rPr>
        <w:t xml:space="preserve">SS </w:t>
      </w:r>
      <w:r w:rsidR="00FF5F42">
        <w:rPr>
          <w:rFonts w:hint="eastAsia"/>
        </w:rPr>
        <w:lastRenderedPageBreak/>
        <w:t xml:space="preserve">block should </w:t>
      </w:r>
      <w:r w:rsidR="008C182E">
        <w:rPr>
          <w:rFonts w:hint="eastAsia"/>
        </w:rPr>
        <w:t xml:space="preserve">have </w:t>
      </w:r>
      <w:r w:rsidR="00FF5F42">
        <w:rPr>
          <w:rFonts w:hint="eastAsia"/>
        </w:rPr>
        <w:t xml:space="preserve">a </w:t>
      </w:r>
      <w:r w:rsidR="008C182E">
        <w:rPr>
          <w:rFonts w:hint="eastAsia"/>
        </w:rPr>
        <w:t>common structure no matter if BRS is tra</w:t>
      </w:r>
      <w:r w:rsidR="00266D5A">
        <w:rPr>
          <w:rFonts w:hint="eastAsia"/>
        </w:rPr>
        <w:t>n</w:t>
      </w:r>
      <w:r w:rsidR="008C182E">
        <w:rPr>
          <w:rFonts w:hint="eastAsia"/>
        </w:rPr>
        <w:t>smi</w:t>
      </w:r>
      <w:r w:rsidR="00266D5A">
        <w:rPr>
          <w:rFonts w:hint="eastAsia"/>
        </w:rPr>
        <w:t>t</w:t>
      </w:r>
      <w:r w:rsidR="008C182E">
        <w:rPr>
          <w:rFonts w:hint="eastAsia"/>
        </w:rPr>
        <w:t>ted in it</w:t>
      </w:r>
      <w:r w:rsidR="00266D5A">
        <w:rPr>
          <w:rFonts w:hint="eastAsia"/>
        </w:rPr>
        <w:t>.</w:t>
      </w:r>
      <w:r w:rsidR="008C182E">
        <w:rPr>
          <w:rFonts w:hint="eastAsia"/>
        </w:rPr>
        <w:t xml:space="preserve"> </w:t>
      </w:r>
      <w:r w:rsidR="00A10A48">
        <w:rPr>
          <w:rFonts w:hint="eastAsia"/>
        </w:rPr>
        <w:t xml:space="preserve">By considering requirement of </w:t>
      </w:r>
      <w:r w:rsidR="00A10A48" w:rsidRPr="00A10A48">
        <w:rPr>
          <w:rFonts w:hint="eastAsia"/>
        </w:rPr>
        <w:t>r</w:t>
      </w:r>
      <w:r w:rsidR="00A10A48" w:rsidRPr="00A10A48">
        <w:t>esource efficiency</w:t>
      </w:r>
      <w:r w:rsidR="008B028E">
        <w:rPr>
          <w:rFonts w:hint="eastAsia"/>
        </w:rPr>
        <w:t xml:space="preserve">, </w:t>
      </w:r>
      <w:r w:rsidR="00A10A48">
        <w:rPr>
          <w:rFonts w:hint="eastAsia"/>
        </w:rPr>
        <w:t>SS blocks</w:t>
      </w:r>
      <w:r w:rsidR="008B028E">
        <w:rPr>
          <w:rFonts w:hint="eastAsia"/>
        </w:rPr>
        <w:t xml:space="preserve"> should be as short as possible</w:t>
      </w:r>
      <w:r w:rsidR="00A10A48">
        <w:rPr>
          <w:rFonts w:hint="eastAsia"/>
        </w:rPr>
        <w:t xml:space="preserve">, </w:t>
      </w:r>
      <w:r w:rsidR="008B028E">
        <w:rPr>
          <w:rFonts w:hint="eastAsia"/>
        </w:rPr>
        <w:t xml:space="preserve">so </w:t>
      </w:r>
      <w:r w:rsidR="00C877F8">
        <w:rPr>
          <w:rFonts w:hint="eastAsia"/>
        </w:rPr>
        <w:t>BRS and SS/</w:t>
      </w:r>
      <w:r w:rsidR="00D47776">
        <w:t>PBCH</w:t>
      </w:r>
      <w:r w:rsidR="008B028E">
        <w:rPr>
          <w:rFonts w:hint="eastAsia"/>
        </w:rPr>
        <w:t xml:space="preserve"> should be multiplex</w:t>
      </w:r>
      <w:r w:rsidR="00D47776">
        <w:t>ed</w:t>
      </w:r>
      <w:r w:rsidR="008B028E">
        <w:rPr>
          <w:rFonts w:hint="eastAsia"/>
        </w:rPr>
        <w:t xml:space="preserve"> in FDM manner</w:t>
      </w:r>
      <w:r w:rsidR="00C877F8">
        <w:rPr>
          <w:rFonts w:hint="eastAsia"/>
        </w:rPr>
        <w:t xml:space="preserve"> </w:t>
      </w:r>
      <w:r w:rsidR="00C877F8" w:rsidRPr="00302FC0">
        <w:t xml:space="preserve">in </w:t>
      </w:r>
      <w:r w:rsidR="00A10A48">
        <w:rPr>
          <w:rFonts w:hint="eastAsia"/>
        </w:rPr>
        <w:t xml:space="preserve">the </w:t>
      </w:r>
      <w:r w:rsidR="00C877F8" w:rsidRPr="00302FC0">
        <w:t>same OFDM symbol</w:t>
      </w:r>
      <w:r w:rsidR="00A10A48">
        <w:rPr>
          <w:rFonts w:hint="eastAsia"/>
        </w:rPr>
        <w:t>s</w:t>
      </w:r>
      <w:r w:rsidR="00D47776">
        <w:t>.</w:t>
      </w:r>
      <w:r w:rsidR="00C877F8">
        <w:rPr>
          <w:rFonts w:hint="eastAsia"/>
        </w:rPr>
        <w:t xml:space="preserve"> </w:t>
      </w:r>
    </w:p>
    <w:p w:rsidR="004E3097" w:rsidRDefault="00503396" w:rsidP="00503396">
      <w:pPr>
        <w:pStyle w:val="Caption"/>
        <w:rPr>
          <w:i/>
          <w:lang w:eastAsia="zh-CN"/>
        </w:rPr>
      </w:pPr>
      <w:r w:rsidRPr="00431DD0">
        <w:rPr>
          <w:i/>
          <w:lang w:eastAsia="zh-CN"/>
        </w:rPr>
        <w:t>Proposal</w:t>
      </w:r>
      <w:r>
        <w:rPr>
          <w:rFonts w:hint="eastAsia"/>
          <w:i/>
          <w:lang w:eastAsia="zh-CN"/>
        </w:rPr>
        <w:t xml:space="preserve"> </w:t>
      </w:r>
      <w:r w:rsidR="007977C4">
        <w:rPr>
          <w:rFonts w:hint="eastAsia"/>
          <w:i/>
          <w:lang w:eastAsia="zh-CN"/>
        </w:rPr>
        <w:t>4</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BRS in SS block</w:t>
      </w:r>
    </w:p>
    <w:p w:rsidR="00185776" w:rsidRPr="00185776" w:rsidRDefault="00185776" w:rsidP="00185776">
      <w:pPr>
        <w:pStyle w:val="ListParagraph"/>
        <w:numPr>
          <w:ilvl w:val="0"/>
          <w:numId w:val="22"/>
        </w:numPr>
        <w:ind w:firstLineChars="0"/>
        <w:rPr>
          <w:i/>
        </w:rPr>
      </w:pPr>
      <w:r w:rsidRPr="00185776">
        <w:rPr>
          <w:b/>
          <w:i/>
        </w:rPr>
        <w:t>BRS in SS block should share the same design (e.g. pattern) as that transmitted in other slot/subframe</w:t>
      </w:r>
    </w:p>
    <w:p w:rsidR="00185776" w:rsidRDefault="00185776" w:rsidP="00185776">
      <w:pPr>
        <w:pStyle w:val="ListParagraph"/>
        <w:numPr>
          <w:ilvl w:val="0"/>
          <w:numId w:val="22"/>
        </w:numPr>
        <w:ind w:firstLineChars="0"/>
        <w:rPr>
          <w:i/>
        </w:rPr>
      </w:pPr>
      <w:r w:rsidRPr="00185776">
        <w:rPr>
          <w:b/>
          <w:i/>
        </w:rPr>
        <w:t>SS block should have a common structure no matter if BRS is transmi</w:t>
      </w:r>
      <w:r w:rsidR="00266D5A">
        <w:rPr>
          <w:rFonts w:hint="eastAsia"/>
          <w:b/>
          <w:i/>
        </w:rPr>
        <w:t>t</w:t>
      </w:r>
      <w:r w:rsidRPr="00185776">
        <w:rPr>
          <w:b/>
          <w:i/>
        </w:rPr>
        <w:t>ted in it</w:t>
      </w:r>
    </w:p>
    <w:p w:rsidR="003A2C25" w:rsidRDefault="007E2E6B" w:rsidP="00E62B04">
      <w:pPr>
        <w:pStyle w:val="Heading2"/>
        <w:numPr>
          <w:ilvl w:val="0"/>
          <w:numId w:val="13"/>
        </w:numPr>
        <w:spacing w:before="120" w:after="120"/>
        <w:ind w:left="567" w:hanging="567"/>
      </w:pPr>
      <w:r>
        <w:t>Different or Repeated PCI</w:t>
      </w:r>
      <w:r w:rsidR="003A2C25">
        <w:t xml:space="preserve"> in </w:t>
      </w:r>
      <w:r>
        <w:t>S</w:t>
      </w:r>
      <w:r w:rsidR="00347FA6">
        <w:rPr>
          <w:rFonts w:hint="eastAsia"/>
          <w:lang w:eastAsia="zh-CN"/>
        </w:rPr>
        <w:t>S</w:t>
      </w:r>
      <w:r>
        <w:t xml:space="preserve"> Blocks</w:t>
      </w:r>
    </w:p>
    <w:p w:rsidR="00496CF4" w:rsidRDefault="003A2C25" w:rsidP="007B059C">
      <w:pPr>
        <w:spacing w:line="240" w:lineRule="auto"/>
        <w:rPr>
          <w:lang w:val="en-GB"/>
        </w:rPr>
      </w:pPr>
      <w:r>
        <w:rPr>
          <w:lang w:val="en-GB"/>
        </w:rPr>
        <w:t>One way to implement a form of beam sweeping is to assign a cell</w:t>
      </w:r>
      <w:r w:rsidR="007E2E6B">
        <w:rPr>
          <w:lang w:val="en-GB"/>
        </w:rPr>
        <w:t>, i.e. a</w:t>
      </w:r>
      <w:r w:rsidR="00FB115A">
        <w:rPr>
          <w:lang w:val="en-GB"/>
        </w:rPr>
        <w:t xml:space="preserve"> physical cell identity</w:t>
      </w:r>
      <w:r w:rsidR="007E2E6B">
        <w:rPr>
          <w:lang w:val="en-GB"/>
        </w:rPr>
        <w:t xml:space="preserve"> </w:t>
      </w:r>
      <w:r w:rsidR="00FB115A">
        <w:rPr>
          <w:lang w:val="en-GB"/>
        </w:rPr>
        <w:t>(</w:t>
      </w:r>
      <w:r w:rsidR="007E2E6B">
        <w:rPr>
          <w:lang w:val="en-GB"/>
        </w:rPr>
        <w:t>PCI</w:t>
      </w:r>
      <w:r w:rsidR="00FB115A">
        <w:rPr>
          <w:lang w:val="en-GB"/>
        </w:rPr>
        <w:t>)</w:t>
      </w:r>
      <w:r w:rsidR="007E2E6B">
        <w:rPr>
          <w:lang w:val="en-GB"/>
        </w:rPr>
        <w:t>,</w:t>
      </w:r>
      <w:r>
        <w:rPr>
          <w:lang w:val="en-GB"/>
        </w:rPr>
        <w:t xml:space="preserve"> to each beam</w:t>
      </w:r>
      <w:r w:rsidR="00204FE8">
        <w:rPr>
          <w:lang w:val="en-GB"/>
        </w:rPr>
        <w:t xml:space="preserve"> in each </w:t>
      </w:r>
      <w:r w:rsidR="00347FA6">
        <w:rPr>
          <w:rFonts w:hint="eastAsia"/>
          <w:lang w:val="en-GB"/>
        </w:rPr>
        <w:t>SS block</w:t>
      </w:r>
      <w:r>
        <w:rPr>
          <w:lang w:val="en-GB"/>
        </w:rPr>
        <w:t>, similar t</w:t>
      </w:r>
      <w:r w:rsidR="002E33C2">
        <w:rPr>
          <w:lang w:val="en-GB"/>
        </w:rPr>
        <w:t xml:space="preserve">o sector cells in LTE and UMTS, as illustrated in </w:t>
      </w:r>
      <w:r w:rsidR="00063F95">
        <w:rPr>
          <w:lang w:val="en-GB"/>
        </w:rPr>
        <w:fldChar w:fldCharType="begin"/>
      </w:r>
      <w:r w:rsidR="00C24A06">
        <w:rPr>
          <w:lang w:val="en-GB"/>
        </w:rPr>
        <w:instrText xml:space="preserve"> REF _Ref462858336 \h </w:instrText>
      </w:r>
      <w:r w:rsidR="00063F95">
        <w:rPr>
          <w:lang w:val="en-GB"/>
        </w:rPr>
      </w:r>
      <w:r w:rsidR="00063F95">
        <w:rPr>
          <w:lang w:val="en-GB"/>
        </w:rPr>
        <w:fldChar w:fldCharType="separate"/>
      </w:r>
      <w:r w:rsidR="00C24A06">
        <w:t xml:space="preserve">Figure </w:t>
      </w:r>
      <w:r w:rsidR="00503396">
        <w:rPr>
          <w:rFonts w:hint="eastAsia"/>
          <w:noProof/>
        </w:rPr>
        <w:t>3</w:t>
      </w:r>
      <w:r w:rsidR="00063F95">
        <w:rPr>
          <w:lang w:val="en-GB"/>
        </w:rPr>
        <w:fldChar w:fldCharType="end"/>
      </w:r>
      <w:r w:rsidR="002E33C2">
        <w:rPr>
          <w:lang w:val="en-GB"/>
        </w:rPr>
        <w:t>.</w:t>
      </w:r>
      <w:r w:rsidR="00FE48B0">
        <w:rPr>
          <w:lang w:val="en-GB"/>
        </w:rPr>
        <w:t xml:space="preserve"> </w:t>
      </w:r>
    </w:p>
    <w:p w:rsidR="001B5912" w:rsidRPr="005E0AC9" w:rsidRDefault="005E0AC9" w:rsidP="001B5912">
      <w:pPr>
        <w:spacing w:line="240" w:lineRule="auto"/>
        <w:jc w:val="center"/>
        <w:rPr>
          <w:lang w:val="en-GB"/>
        </w:rPr>
      </w:pPr>
      <w:r w:rsidRPr="005E0AC9">
        <w:rPr>
          <w:noProof/>
          <w:lang w:eastAsia="en-US"/>
        </w:rPr>
        <w:drawing>
          <wp:inline distT="0" distB="0" distL="0" distR="0">
            <wp:extent cx="3124863" cy="3729162"/>
            <wp:effectExtent l="19050" t="0" r="0" b="0"/>
            <wp:docPr id="1"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410200" cy="7315200"/>
                      <a:chOff x="0" y="-685800"/>
                      <a:chExt cx="5410200" cy="7315200"/>
                    </a:xfrm>
                  </a:grpSpPr>
                  <a:sp>
                    <a:nvSpPr>
                      <a:cNvPr id="4" name="Rectangle 3"/>
                      <a:cNvSpPr/>
                    </a:nvSpPr>
                    <a:spPr>
                      <a:xfrm>
                        <a:off x="228600" y="1066800"/>
                        <a:ext cx="1143000" cy="762000"/>
                      </a:xfrm>
                      <a:prstGeom prst="rect">
                        <a:avLst/>
                      </a:prstGeom>
                      <a:solidFill>
                        <a:srgbClr val="0070C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0</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TextBox 4"/>
                      <a:cNvSpPr txBox="1"/>
                    </a:nvSpPr>
                    <a:spPr>
                      <a:xfrm>
                        <a:off x="4212321" y="12954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0</a:t>
                          </a:r>
                        </a:p>
                      </a:txBody>
                      <a:useSpRect/>
                    </a:txSp>
                  </a:sp>
                  <a:sp>
                    <a:nvSpPr>
                      <a:cNvPr id="8" name="Rectangle 7"/>
                      <a:cNvSpPr/>
                    </a:nvSpPr>
                    <a:spPr>
                      <a:xfrm>
                        <a:off x="228600" y="1905000"/>
                        <a:ext cx="1143000" cy="762000"/>
                      </a:xfrm>
                      <a:prstGeom prst="rect">
                        <a:avLst/>
                      </a:prstGeom>
                      <a:solidFill>
                        <a:srgbClr val="C0000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1</a:t>
                          </a:r>
                          <a:r>
                            <a:rPr lang="sv-SE" sz="1600" smtClean="0">
                              <a:solidFill>
                                <a:schemeClr val="bg1"/>
                              </a:solidFill>
                            </a:rPr>
                            <a:t> on beam</a:t>
                          </a:r>
                          <a:r>
                            <a:rPr lang="sv-SE" sz="1600" baseline="-25000" smtClean="0">
                              <a:solidFill>
                                <a:schemeClr val="bg1"/>
                              </a:solidFill>
                            </a:rPr>
                            <a:t>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TextBox 8"/>
                      <a:cNvSpPr txBox="1"/>
                    </a:nvSpPr>
                    <a:spPr>
                      <a:xfrm>
                        <a:off x="4212321" y="21336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1</a:t>
                          </a:r>
                        </a:p>
                      </a:txBody>
                      <a:useSpRect/>
                    </a:txSp>
                  </a:sp>
                  <a:sp>
                    <a:nvSpPr>
                      <a:cNvPr id="10" name="Rectangle 9"/>
                      <a:cNvSpPr/>
                    </a:nvSpPr>
                    <a:spPr>
                      <a:xfrm>
                        <a:off x="1371600" y="2743200"/>
                        <a:ext cx="1143000" cy="762000"/>
                      </a:xfrm>
                      <a:prstGeom prst="rect">
                        <a:avLst/>
                      </a:prstGeom>
                      <a:solidFill>
                        <a:srgbClr val="7030A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2</a:t>
                          </a:r>
                          <a:r>
                            <a:rPr lang="sv-SE" sz="1600" smtClean="0">
                              <a:solidFill>
                                <a:schemeClr val="bg1"/>
                              </a:solidFill>
                            </a:rPr>
                            <a:t> on beam</a:t>
                          </a:r>
                          <a:r>
                            <a:rPr lang="sv-SE" sz="1600" baseline="-25000" smtClean="0">
                              <a:solidFill>
                                <a:schemeClr val="bg1"/>
                              </a:solidFill>
                            </a:rPr>
                            <a:t>2</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TextBox 10"/>
                      <a:cNvSpPr txBox="1"/>
                    </a:nvSpPr>
                    <a:spPr>
                      <a:xfrm>
                        <a:off x="0" y="29718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2</a:t>
                          </a:r>
                        </a:p>
                      </a:txBody>
                      <a:useSpRect/>
                    </a:txSp>
                  </a:sp>
                  <a:sp>
                    <a:nvSpPr>
                      <a:cNvPr id="12" name="Rectangle 11"/>
                      <a:cNvSpPr/>
                    </a:nvSpPr>
                    <a:spPr>
                      <a:xfrm>
                        <a:off x="1371600" y="3581400"/>
                        <a:ext cx="1143000" cy="762000"/>
                      </a:xfrm>
                      <a:prstGeom prst="rect">
                        <a:avLst/>
                      </a:prstGeom>
                      <a:solidFill>
                        <a:srgbClr val="00B05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3</a:t>
                          </a:r>
                          <a:r>
                            <a:rPr lang="sv-SE" sz="1600" smtClean="0">
                              <a:solidFill>
                                <a:schemeClr val="bg1"/>
                              </a:solidFill>
                            </a:rPr>
                            <a:t> on beam</a:t>
                          </a:r>
                          <a:r>
                            <a:rPr lang="sv-SE" sz="1600" baseline="-25000" smtClean="0">
                              <a:solidFill>
                                <a:schemeClr val="bg1"/>
                              </a:solidFill>
                            </a:rPr>
                            <a:t>3</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0" y="38100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3</a:t>
                          </a:r>
                        </a:p>
                      </a:txBody>
                      <a:useSpRect/>
                    </a:txSp>
                  </a:sp>
                  <a:sp>
                    <a:nvSpPr>
                      <a:cNvPr id="14" name="TextBox 13"/>
                      <a:cNvSpPr txBox="1"/>
                    </a:nvSpPr>
                    <a:spPr>
                      <a:xfrm rot="1697911">
                        <a:off x="2936250" y="4348879"/>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sp>
                    <a:nvSpPr>
                      <a:cNvPr id="15" name="Rectangle 14"/>
                      <a:cNvSpPr/>
                    </a:nvSpPr>
                    <a:spPr>
                      <a:xfrm>
                        <a:off x="3810000" y="5029200"/>
                        <a:ext cx="1143000" cy="762000"/>
                      </a:xfrm>
                      <a:prstGeom prst="rect">
                        <a:avLst/>
                      </a:prstGeom>
                      <a:solidFill>
                        <a:srgbClr val="FF000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N-2</a:t>
                          </a:r>
                          <a:r>
                            <a:rPr lang="sv-SE" sz="1600" smtClean="0">
                              <a:solidFill>
                                <a:schemeClr val="bg1"/>
                              </a:solidFill>
                            </a:rPr>
                            <a:t> on beam</a:t>
                          </a:r>
                          <a:r>
                            <a:rPr lang="sv-SE" sz="1600" baseline="-25000" smtClean="0">
                              <a:solidFill>
                                <a:schemeClr val="bg1"/>
                              </a:solidFill>
                            </a:rPr>
                            <a:t>N-2</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10215" y="5257800"/>
                        <a:ext cx="1208985"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N-2</a:t>
                          </a:r>
                        </a:p>
                      </a:txBody>
                      <a:useSpRect/>
                    </a:txSp>
                  </a:sp>
                  <a:sp>
                    <a:nvSpPr>
                      <a:cNvPr id="17" name="Rectangle 16"/>
                      <a:cNvSpPr/>
                    </a:nvSpPr>
                    <a:spPr>
                      <a:xfrm>
                        <a:off x="3810000" y="5867400"/>
                        <a:ext cx="1143000" cy="762000"/>
                      </a:xfrm>
                      <a:prstGeom prst="rect">
                        <a:avLst/>
                      </a:prstGeom>
                      <a:solidFill>
                        <a:srgbClr val="002060"/>
                      </a:solidFill>
                      <a:ln>
                        <a:solidFill>
                          <a:schemeClr val="tx1"/>
                        </a:solidFill>
                      </a:ln>
                    </a:spPr>
                    <a:txSp>
                      <a:txBody>
                        <a:bodyPr lIns="36000" r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a:t>
                          </a:r>
                        </a:p>
                        <a:p>
                          <a:pPr algn="ctr"/>
                          <a:r>
                            <a:rPr lang="sv-SE" sz="1600" smtClean="0">
                              <a:solidFill>
                                <a:schemeClr val="bg1"/>
                              </a:solidFill>
                            </a:rPr>
                            <a:t>for PCI</a:t>
                          </a:r>
                          <a:r>
                            <a:rPr lang="sv-SE" sz="1600" baseline="-25000" smtClean="0">
                              <a:solidFill>
                                <a:schemeClr val="bg1"/>
                              </a:solidFill>
                            </a:rPr>
                            <a:t>N-1</a:t>
                          </a:r>
                          <a:r>
                            <a:rPr lang="sv-SE" sz="1600" smtClean="0">
                              <a:solidFill>
                                <a:schemeClr val="bg1"/>
                              </a:solidFill>
                            </a:rPr>
                            <a:t> on beam</a:t>
                          </a:r>
                          <a:r>
                            <a:rPr lang="sv-SE" sz="1600" baseline="-25000" smtClean="0">
                              <a:solidFill>
                                <a:schemeClr val="bg1"/>
                              </a:solidFill>
                            </a:rPr>
                            <a:t>N-1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10215" y="6096000"/>
                        <a:ext cx="1208985"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N-1</a:t>
                          </a:r>
                        </a:p>
                      </a:txBody>
                      <a:useSpRect/>
                    </a:txSp>
                  </a:sp>
                  <a:cxnSp>
                    <a:nvCxnSpPr>
                      <a:cNvPr id="20" name="Straight Arrow Connector 19"/>
                      <a:cNvCxnSpPr/>
                    </a:nvCxnSpPr>
                    <a:spPr>
                      <a:xfrm>
                        <a:off x="0" y="304800"/>
                        <a:ext cx="54864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4795929" y="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grpSp>
                    <a:nvGrpSpPr>
                      <a:cNvPr id="22" name="Group 143"/>
                      <a:cNvGrpSpPr/>
                    </a:nvGrpSpPr>
                    <a:grpSpPr>
                      <a:xfrm>
                        <a:off x="1524000" y="-685800"/>
                        <a:ext cx="864096" cy="864096"/>
                        <a:chOff x="2339752" y="1484785"/>
                        <a:chExt cx="864096" cy="864096"/>
                      </a:xfrm>
                    </a:grpSpPr>
                    <a:sp>
                      <a:nvSpPr>
                        <a:cNvPr id="23" name="Oval 22"/>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5" name="Group 42"/>
                        <a:cNvGrpSpPr/>
                      </a:nvGrpSpPr>
                      <a:grpSpPr>
                        <a:xfrm>
                          <a:off x="2350778" y="1493928"/>
                          <a:ext cx="488131" cy="432048"/>
                          <a:chOff x="550578" y="1493927"/>
                          <a:chExt cx="488131" cy="432048"/>
                        </a:xfrm>
                      </a:grpSpPr>
                      <a:sp>
                        <a:nvSpPr>
                          <a:cNvPr id="38" name="Oval 3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Oval 3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Oval 3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 name="Oval 25"/>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Oval 26"/>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Oval 27"/>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Oval 28"/>
                        <a:cNvSpPr/>
                      </a:nvSpPr>
                      <a:spPr>
                        <a:xfrm rot="20498313">
                          <a:off x="2339753" y="1919558"/>
                          <a:ext cx="432048" cy="144016"/>
                        </a:xfrm>
                        <a:prstGeom prst="ellipse">
                          <a:avLst/>
                        </a:prstGeom>
                        <a:solidFill>
                          <a:srgbClr val="00B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3</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Oval 29"/>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52"/>
                        <a:cNvGrpSpPr/>
                      </a:nvGrpSpPr>
                      <a:grpSpPr>
                        <a:xfrm rot="5400000" flipH="1">
                          <a:off x="2743758" y="1872866"/>
                          <a:ext cx="488131" cy="432048"/>
                          <a:chOff x="1784512" y="1646327"/>
                          <a:chExt cx="488131" cy="432048"/>
                        </a:xfrm>
                      </a:grpSpPr>
                      <a:sp>
                        <a:nvSpPr>
                          <a:cNvPr id="35" name="Oval 3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2" name="Oval 31"/>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rot="9893899" flipH="1" flipV="1">
                          <a:off x="2771800" y="1754167"/>
                          <a:ext cx="432048" cy="144016"/>
                        </a:xfrm>
                        <a:prstGeom prst="ellipse">
                          <a:avLst/>
                        </a:prstGeom>
                        <a:solidFill>
                          <a:srgbClr val="7030A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2</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1" name="Group 171"/>
                      <a:cNvGrpSpPr/>
                    </a:nvGrpSpPr>
                    <a:grpSpPr>
                      <a:xfrm>
                        <a:off x="381000" y="-609600"/>
                        <a:ext cx="864096" cy="864098"/>
                        <a:chOff x="179512" y="1484783"/>
                        <a:chExt cx="864096" cy="864098"/>
                      </a:xfrm>
                    </a:grpSpPr>
                    <a:grpSp>
                      <a:nvGrpSpPr>
                        <a:cNvPr id="42" name="Group 38"/>
                        <a:cNvGrpSpPr/>
                      </a:nvGrpSpPr>
                      <a:grpSpPr>
                        <a:xfrm>
                          <a:off x="190538" y="1493927"/>
                          <a:ext cx="488131" cy="432048"/>
                          <a:chOff x="550578" y="1493927"/>
                          <a:chExt cx="488131" cy="432048"/>
                        </a:xfrm>
                      </a:grpSpPr>
                      <a:sp>
                        <a:nvSpPr>
                          <a:cNvPr id="59" name="Oval 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21"/>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Oval 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 name="Oval 42"/>
                        <a:cNvSpPr/>
                      </a:nvSpPr>
                      <a:spPr>
                        <a:xfrm rot="5400000">
                          <a:off x="39553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4" name="Group 28"/>
                        <a:cNvGrpSpPr/>
                      </a:nvGrpSpPr>
                      <a:grpSpPr>
                        <a:xfrm rot="16200000">
                          <a:off x="151471" y="1872867"/>
                          <a:ext cx="488131" cy="432048"/>
                          <a:chOff x="1784512" y="1646327"/>
                          <a:chExt cx="488131" cy="432048"/>
                        </a:xfrm>
                      </a:grpSpPr>
                      <a:sp>
                        <a:nvSpPr>
                          <a:cNvPr id="56" name="Oval 2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2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Oval 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 name="Oval 44"/>
                        <a:cNvSpPr/>
                      </a:nvSpPr>
                      <a:spPr>
                        <a:xfrm rot="5400000">
                          <a:off x="39553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6" name="Group 30"/>
                        <a:cNvGrpSpPr/>
                      </a:nvGrpSpPr>
                      <a:grpSpPr>
                        <a:xfrm rot="5400000" flipH="1">
                          <a:off x="583518" y="1872866"/>
                          <a:ext cx="488131" cy="432048"/>
                          <a:chOff x="1784512" y="1646327"/>
                          <a:chExt cx="488131" cy="432048"/>
                        </a:xfrm>
                      </a:grpSpPr>
                      <a:sp>
                        <a:nvSpPr>
                          <a:cNvPr id="53" name="Oval 5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Oval 5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7" name="Group 34"/>
                        <a:cNvGrpSpPr/>
                      </a:nvGrpSpPr>
                      <a:grpSpPr>
                        <a:xfrm rot="16200000" flipH="1" flipV="1">
                          <a:off x="583518" y="1512825"/>
                          <a:ext cx="488131" cy="432048"/>
                          <a:chOff x="1784512" y="1646327"/>
                          <a:chExt cx="488131" cy="432048"/>
                        </a:xfrm>
                      </a:grpSpPr>
                      <a:sp>
                        <a:nvSpPr>
                          <a:cNvPr id="50" name="Oval 4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Oval 5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8" name="Oval 47"/>
                        <a:cNvSpPr/>
                      </a:nvSpPr>
                      <a:spPr>
                        <a:xfrm>
                          <a:off x="611560" y="1844824"/>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0</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Oval 48"/>
                        <a:cNvSpPr/>
                      </a:nvSpPr>
                      <a:spPr>
                        <a:xfrm>
                          <a:off x="179512" y="1844824"/>
                          <a:ext cx="432048" cy="144016"/>
                        </a:xfrm>
                        <a:prstGeom prst="ellipse">
                          <a:avLst/>
                        </a:prstGeom>
                        <a:solidFill>
                          <a:srgbClr val="C0000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1</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2" name="TextBox 61"/>
                      <a:cNvSpPr txBox="1"/>
                    </a:nvSpPr>
                    <a:spPr>
                      <a:xfrm>
                        <a:off x="2955794" y="-60960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grpSp>
                    <a:nvGrpSpPr>
                      <a:cNvPr id="64" name="Group 143"/>
                      <a:cNvGrpSpPr/>
                    </a:nvGrpSpPr>
                    <a:grpSpPr>
                      <a:xfrm flipH="1">
                        <a:off x="3936504" y="-685800"/>
                        <a:ext cx="864096" cy="864096"/>
                        <a:chOff x="2339752" y="1484785"/>
                        <a:chExt cx="864096" cy="864096"/>
                      </a:xfrm>
                    </a:grpSpPr>
                    <a:sp>
                      <a:nvSpPr>
                        <a:cNvPr id="65" name="Oval 64"/>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Oval 65"/>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3" name="Group 42"/>
                        <a:cNvGrpSpPr/>
                      </a:nvGrpSpPr>
                      <a:grpSpPr>
                        <a:xfrm>
                          <a:off x="2350778" y="1493928"/>
                          <a:ext cx="488131" cy="432048"/>
                          <a:chOff x="550578" y="1493927"/>
                          <a:chExt cx="488131" cy="432048"/>
                        </a:xfrm>
                      </a:grpSpPr>
                      <a:sp>
                        <a:nvSpPr>
                          <a:cNvPr id="80" name="Oval 7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8" name="Oval 67"/>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Oval 68"/>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Oval 69"/>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rot="20498313">
                          <a:off x="2339753" y="1919558"/>
                          <a:ext cx="432048" cy="144016"/>
                        </a:xfrm>
                        <a:prstGeom prst="ellipse">
                          <a:avLst/>
                        </a:prstGeom>
                        <a:solidFill>
                          <a:srgbClr val="FF000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N-2</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Oval 71"/>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7" name="Group 52"/>
                        <a:cNvGrpSpPr/>
                      </a:nvGrpSpPr>
                      <a:grpSpPr>
                        <a:xfrm rot="5400000" flipH="1">
                          <a:off x="2743758" y="1872866"/>
                          <a:ext cx="488131" cy="432048"/>
                          <a:chOff x="1784512" y="1646327"/>
                          <a:chExt cx="488131" cy="432048"/>
                        </a:xfrm>
                      </a:grpSpPr>
                      <a:sp>
                        <a:nvSpPr>
                          <a:cNvPr id="77" name="Oval 7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4" name="Oval 73"/>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Oval 75"/>
                        <a:cNvSpPr/>
                      </a:nvSpPr>
                      <a:spPr>
                        <a:xfrm rot="9893899" flipH="1" flipV="1">
                          <a:off x="2771800" y="1754167"/>
                          <a:ext cx="432048" cy="144016"/>
                        </a:xfrm>
                        <a:prstGeom prst="ellipse">
                          <a:avLst/>
                        </a:prstGeom>
                        <a:solidFill>
                          <a:srgbClr val="00206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N-1</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3" name="TextBox 82"/>
                      <a:cNvSpPr txBox="1"/>
                    </a:nvSpPr>
                    <a:spPr>
                      <a:xfrm>
                        <a:off x="228600" y="533400"/>
                        <a:ext cx="1013419"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SS block</a:t>
                          </a:r>
                          <a:r>
                            <a:rPr lang="sv-SE" sz="1600" smtClean="0"/>
                            <a:t> </a:t>
                          </a:r>
                          <a:r>
                            <a:rPr lang="sv-SE" sz="1600" smtClean="0"/>
                            <a:t>0</a:t>
                          </a:r>
                          <a:endParaRPr lang="en-US" sz="1600"/>
                        </a:p>
                      </a:txBody>
                      <a:useSpRect/>
                    </a:txSp>
                  </a:sp>
                  <a:sp>
                    <a:nvSpPr>
                      <a:cNvPr id="84" name="TextBox 83"/>
                      <a:cNvSpPr txBox="1"/>
                    </a:nvSpPr>
                    <a:spPr>
                      <a:xfrm>
                        <a:off x="1371600" y="533400"/>
                        <a:ext cx="1013419"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SS block</a:t>
                          </a:r>
                          <a:r>
                            <a:rPr lang="sv-SE" sz="1600" smtClean="0"/>
                            <a:t> </a:t>
                          </a:r>
                          <a:r>
                            <a:rPr lang="sv-SE" sz="1600" smtClean="0"/>
                            <a:t>1</a:t>
                          </a:r>
                          <a:endParaRPr lang="en-US" sz="1600"/>
                        </a:p>
                      </a:txBody>
                      <a:useSpRect/>
                    </a:txSp>
                  </a:sp>
                  <a:sp>
                    <a:nvSpPr>
                      <a:cNvPr id="85" name="TextBox 84"/>
                      <a:cNvSpPr txBox="1"/>
                    </a:nvSpPr>
                    <a:spPr>
                      <a:xfrm>
                        <a:off x="3778537" y="545068"/>
                        <a:ext cx="1250663"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SS block</a:t>
                          </a:r>
                          <a:r>
                            <a:rPr lang="sv-SE" sz="1600" smtClean="0"/>
                            <a:t> M-1</a:t>
                          </a:r>
                          <a:endParaRPr lang="en-US" sz="1600"/>
                        </a:p>
                      </a:txBody>
                      <a:useSpRect/>
                    </a:txSp>
                  </a:sp>
                  <a:cxnSp>
                    <a:nvCxnSpPr>
                      <a:cNvPr id="86" name="Straight Arrow Connector 85"/>
                      <a:cNvCxnSpPr/>
                    </a:nvCxnSpPr>
                    <a:spPr>
                      <a:xfrm>
                        <a:off x="1295400" y="1066800"/>
                        <a:ext cx="403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88" name="Straight Arrow Connector 87"/>
                      <a:cNvCxnSpPr/>
                    </a:nvCxnSpPr>
                    <a:spPr>
                      <a:xfrm>
                        <a:off x="1371600" y="1828800"/>
                        <a:ext cx="3962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89" name="Straight Arrow Connector 88"/>
                      <a:cNvCxnSpPr/>
                    </a:nvCxnSpPr>
                    <a:spPr>
                      <a:xfrm>
                        <a:off x="1371600" y="1905000"/>
                        <a:ext cx="3962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0" name="Straight Arrow Connector 89"/>
                      <a:cNvCxnSpPr/>
                    </a:nvCxnSpPr>
                    <a:spPr>
                      <a:xfrm>
                        <a:off x="1371600" y="2667000"/>
                        <a:ext cx="3962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1" name="Straight Arrow Connector 90"/>
                      <a:cNvCxnSpPr/>
                    </a:nvCxnSpPr>
                    <a:spPr>
                      <a:xfrm>
                        <a:off x="2514600" y="2743200"/>
                        <a:ext cx="2819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3" name="Straight Arrow Connector 92"/>
                      <a:cNvCxnSpPr/>
                    </a:nvCxnSpPr>
                    <a:spPr>
                      <a:xfrm>
                        <a:off x="2514600" y="3505200"/>
                        <a:ext cx="2819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4" name="Straight Arrow Connector 93"/>
                      <a:cNvCxnSpPr/>
                    </a:nvCxnSpPr>
                    <a:spPr>
                      <a:xfrm>
                        <a:off x="2514600" y="3581400"/>
                        <a:ext cx="2819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5" name="Straight Arrow Connector 94"/>
                      <a:cNvCxnSpPr/>
                    </a:nvCxnSpPr>
                    <a:spPr>
                      <a:xfrm>
                        <a:off x="2514600" y="4343400"/>
                        <a:ext cx="2819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6" name="Straight Arrow Connector 95"/>
                      <a:cNvCxnSpPr/>
                    </a:nvCxnSpPr>
                    <a:spPr>
                      <a:xfrm>
                        <a:off x="0" y="2743200"/>
                        <a:ext cx="1371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8" name="Straight Arrow Connector 97"/>
                      <a:cNvCxnSpPr/>
                    </a:nvCxnSpPr>
                    <a:spPr>
                      <a:xfrm>
                        <a:off x="0" y="3505200"/>
                        <a:ext cx="1371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9" name="Straight Arrow Connector 98"/>
                      <a:cNvCxnSpPr/>
                    </a:nvCxnSpPr>
                    <a:spPr>
                      <a:xfrm>
                        <a:off x="0" y="3581400"/>
                        <a:ext cx="1371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0" name="Straight Arrow Connector 99"/>
                      <a:cNvCxnSpPr/>
                    </a:nvCxnSpPr>
                    <a:spPr>
                      <a:xfrm>
                        <a:off x="0" y="4343400"/>
                        <a:ext cx="1371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1" name="Straight Arrow Connector 100"/>
                      <a:cNvCxnSpPr/>
                    </a:nvCxnSpPr>
                    <a:spPr>
                      <a:xfrm>
                        <a:off x="0" y="5029200"/>
                        <a:ext cx="3810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3" name="Straight Arrow Connector 102"/>
                      <a:cNvCxnSpPr/>
                    </a:nvCxnSpPr>
                    <a:spPr>
                      <a:xfrm>
                        <a:off x="0" y="5791200"/>
                        <a:ext cx="3810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4" name="Straight Arrow Connector 103"/>
                      <a:cNvCxnSpPr/>
                    </a:nvCxnSpPr>
                    <a:spPr>
                      <a:xfrm>
                        <a:off x="0" y="5867400"/>
                        <a:ext cx="3810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5" name="Straight Arrow Connector 104"/>
                      <a:cNvCxnSpPr/>
                    </a:nvCxnSpPr>
                    <a:spPr>
                      <a:xfrm>
                        <a:off x="0" y="6629400"/>
                        <a:ext cx="3810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6" name="Straight Arrow Connector 105"/>
                      <a:cNvCxnSpPr/>
                    </a:nvCxnSpPr>
                    <a:spPr>
                      <a:xfrm>
                        <a:off x="4953000" y="5029200"/>
                        <a:ext cx="381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8" name="Straight Arrow Connector 107"/>
                      <a:cNvCxnSpPr/>
                    </a:nvCxnSpPr>
                    <a:spPr>
                      <a:xfrm>
                        <a:off x="4953000" y="5791200"/>
                        <a:ext cx="381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09" name="Straight Arrow Connector 108"/>
                      <a:cNvCxnSpPr/>
                    </a:nvCxnSpPr>
                    <a:spPr>
                      <a:xfrm>
                        <a:off x="4953000" y="5867400"/>
                        <a:ext cx="381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0" name="Straight Arrow Connector 109"/>
                      <a:cNvCxnSpPr/>
                    </a:nvCxnSpPr>
                    <a:spPr>
                      <a:xfrm>
                        <a:off x="4953000" y="6629400"/>
                        <a:ext cx="3810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1" name="Straight Arrow Connector 110"/>
                      <a:cNvCxnSpPr/>
                    </a:nvCxnSpPr>
                    <a:spPr>
                      <a:xfrm>
                        <a:off x="0" y="1066800"/>
                        <a:ext cx="22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3" name="Straight Arrow Connector 112"/>
                      <a:cNvCxnSpPr/>
                    </a:nvCxnSpPr>
                    <a:spPr>
                      <a:xfrm>
                        <a:off x="0" y="1828800"/>
                        <a:ext cx="22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4" name="Straight Arrow Connector 113"/>
                      <a:cNvCxnSpPr/>
                    </a:nvCxnSpPr>
                    <a:spPr>
                      <a:xfrm>
                        <a:off x="0" y="1905000"/>
                        <a:ext cx="22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5" name="Straight Arrow Connector 114"/>
                      <a:cNvCxnSpPr/>
                    </a:nvCxnSpPr>
                    <a:spPr>
                      <a:xfrm>
                        <a:off x="884319" y="2667000"/>
                        <a:ext cx="2286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119" name="Straight Connector 118"/>
                      <a:cNvCxnSpPr/>
                    </a:nvCxnSpPr>
                    <a:spPr>
                      <a:xfrm flipV="1">
                        <a:off x="2286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0" name="Straight Connector 119"/>
                      <a:cNvCxnSpPr/>
                    </a:nvCxnSpPr>
                    <a:spPr>
                      <a:xfrm flipV="1">
                        <a:off x="13716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1" name="Straight Connector 120"/>
                      <a:cNvCxnSpPr/>
                    </a:nvCxnSpPr>
                    <a:spPr>
                      <a:xfrm flipV="1">
                        <a:off x="25146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2" name="Straight Connector 121"/>
                      <a:cNvCxnSpPr/>
                    </a:nvCxnSpPr>
                    <a:spPr>
                      <a:xfrm flipV="1">
                        <a:off x="38100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3" name="Straight Connector 122"/>
                      <a:cNvCxnSpPr/>
                    </a:nvCxnSpPr>
                    <a:spPr>
                      <a:xfrm flipV="1">
                        <a:off x="4953000" y="3048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124" name="TextBox 123"/>
                      <a:cNvSpPr txBox="1"/>
                    </a:nvSpPr>
                    <a:spPr>
                      <a:xfrm>
                        <a:off x="2955794" y="39118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lc:lockedCanvas>
              </a:graphicData>
            </a:graphic>
          </wp:inline>
        </w:drawing>
      </w:r>
    </w:p>
    <w:p w:rsidR="002E33C2" w:rsidRDefault="00C24A06" w:rsidP="00C24A06">
      <w:pPr>
        <w:pStyle w:val="Caption"/>
      </w:pPr>
      <w:bookmarkStart w:id="16" w:name="_Ref462858336"/>
      <w:r>
        <w:t xml:space="preserve">Figure </w:t>
      </w:r>
      <w:bookmarkEnd w:id="16"/>
      <w:r w:rsidR="00503396">
        <w:rPr>
          <w:rFonts w:hint="eastAsia"/>
          <w:lang w:eastAsia="zh-CN"/>
        </w:rPr>
        <w:t>3</w:t>
      </w:r>
      <w:r>
        <w:t>:</w:t>
      </w:r>
      <w:r w:rsidR="002E33C2">
        <w:rPr>
          <w:rFonts w:hint="eastAsia"/>
        </w:rPr>
        <w:t xml:space="preserve"> I</w:t>
      </w:r>
      <w:r w:rsidR="00E57558">
        <w:t>llustration of sweeping of N beams</w:t>
      </w:r>
      <w:r w:rsidR="002E33C2">
        <w:t xml:space="preserve"> where each beam is a cell</w:t>
      </w:r>
      <w:r w:rsidR="007E2E6B">
        <w:t xml:space="preserve"> (i.e. has a PCI)</w:t>
      </w:r>
      <w:r w:rsidR="002E33C2">
        <w:t>.</w:t>
      </w:r>
      <w:r w:rsidR="00E57558">
        <w:t xml:space="preserve"> In other words, </w:t>
      </w:r>
      <w:r w:rsidR="00204FE8">
        <w:t xml:space="preserve">as many </w:t>
      </w:r>
      <w:r w:rsidR="00E57558">
        <w:t>cells</w:t>
      </w:r>
      <w:r w:rsidR="00204FE8">
        <w:t xml:space="preserve"> as beams (N)</w:t>
      </w:r>
      <w:r w:rsidR="00154732">
        <w:t xml:space="preserve"> are transmitted</w:t>
      </w:r>
      <w:r w:rsidR="00E57558">
        <w:t>.</w:t>
      </w:r>
    </w:p>
    <w:p w:rsidR="00646CE0" w:rsidRDefault="00646CE0" w:rsidP="007B059C">
      <w:pPr>
        <w:spacing w:line="240" w:lineRule="auto"/>
      </w:pPr>
      <w:r>
        <w:t>Another</w:t>
      </w:r>
      <w:r w:rsidR="00277D19">
        <w:t xml:space="preserve"> way to implement beam sweeping </w:t>
      </w:r>
      <w:r>
        <w:t>is to allow repetition of signals corresponding to the same cell, i.e. the same</w:t>
      </w:r>
      <w:r w:rsidR="00277D19">
        <w:t xml:space="preserve"> PCI,</w:t>
      </w:r>
      <w:r w:rsidR="00FB115A">
        <w:t xml:space="preserve"> in different </w:t>
      </w:r>
      <w:r w:rsidR="00347FA6">
        <w:rPr>
          <w:rFonts w:hint="eastAsia"/>
        </w:rPr>
        <w:t>SS block</w:t>
      </w:r>
      <w:r w:rsidR="00FB115A">
        <w:t>s,</w:t>
      </w:r>
      <w:r w:rsidR="00277D19">
        <w:t xml:space="preserve"> as in </w:t>
      </w:r>
      <w:r w:rsidR="00063F95">
        <w:fldChar w:fldCharType="begin"/>
      </w:r>
      <w:r w:rsidR="00C24A06">
        <w:instrText xml:space="preserve"> REF _Ref462858352 \h </w:instrText>
      </w:r>
      <w:r w:rsidR="00063F95">
        <w:fldChar w:fldCharType="separate"/>
      </w:r>
      <w:r w:rsidR="00C24A06">
        <w:t xml:space="preserve">Figure </w:t>
      </w:r>
      <w:r w:rsidR="00503396">
        <w:rPr>
          <w:rFonts w:hint="eastAsia"/>
          <w:noProof/>
        </w:rPr>
        <w:t>4</w:t>
      </w:r>
      <w:r w:rsidR="00063F95">
        <w:fldChar w:fldCharType="end"/>
      </w:r>
      <w:r w:rsidR="00277D19">
        <w:t>.</w:t>
      </w:r>
    </w:p>
    <w:p w:rsidR="00FC5CB1" w:rsidRDefault="005E0AC9">
      <w:pPr>
        <w:spacing w:line="240" w:lineRule="auto"/>
        <w:jc w:val="center"/>
      </w:pPr>
      <w:r w:rsidRPr="005E0AC9">
        <w:rPr>
          <w:noProof/>
          <w:lang w:eastAsia="en-US"/>
        </w:rPr>
        <w:drawing>
          <wp:inline distT="0" distB="0" distL="0" distR="0">
            <wp:extent cx="4330700" cy="1447800"/>
            <wp:effectExtent l="19050" t="0" r="0" b="0"/>
            <wp:docPr id="14"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27790" cy="2514600"/>
                      <a:chOff x="558810" y="228600"/>
                      <a:chExt cx="6527790" cy="2514600"/>
                    </a:xfrm>
                  </a:grpSpPr>
                  <a:sp>
                    <a:nvSpPr>
                      <a:cNvPr id="4" name="Rectangle 3"/>
                      <a:cNvSpPr/>
                    </a:nvSpPr>
                    <a:spPr>
                      <a:xfrm>
                        <a:off x="16717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0</a:t>
                          </a:r>
                          <a:r>
                            <a:rPr lang="sv-SE" sz="1600" smtClean="0">
                              <a:solidFill>
                                <a:schemeClr val="bg1"/>
                              </a:solidFill>
                            </a:rPr>
                            <a:t> and beam</a:t>
                          </a:r>
                          <a:r>
                            <a:rPr lang="sv-SE" sz="1600" baseline="-25000" smtClean="0">
                              <a:solidFill>
                                <a:schemeClr val="bg1"/>
                              </a:solidFill>
                            </a:rPr>
                            <a:t>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TextBox 4"/>
                      <a:cNvSpPr txBox="1"/>
                    </a:nvSpPr>
                    <a:spPr>
                      <a:xfrm>
                        <a:off x="558810" y="2209800"/>
                        <a:ext cx="1045479" cy="4001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000" smtClean="0"/>
                            <a:t>Cell PCI</a:t>
                          </a:r>
                          <a:r>
                            <a:rPr lang="sv-SE" sz="2000" baseline="-25000" smtClean="0"/>
                            <a:t>0</a:t>
                          </a:r>
                        </a:p>
                      </a:txBody>
                      <a:useSpRect/>
                    </a:txSp>
                  </a:sp>
                  <a:cxnSp>
                    <a:nvCxnSpPr>
                      <a:cNvPr id="20" name="Straight Arrow Connector 19"/>
                      <a:cNvCxnSpPr/>
                    </a:nvCxnSpPr>
                    <a:spPr>
                      <a:xfrm>
                        <a:off x="1443129" y="1219200"/>
                        <a:ext cx="50292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6472329" y="9906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grpSp>
                    <a:nvGrpSpPr>
                      <a:cNvPr id="2" name="Group 143"/>
                      <a:cNvGrpSpPr/>
                    </a:nvGrpSpPr>
                    <a:grpSpPr>
                      <a:xfrm>
                        <a:off x="2967129" y="228600"/>
                        <a:ext cx="864096" cy="864096"/>
                        <a:chOff x="2339752" y="1484785"/>
                        <a:chExt cx="864096" cy="864096"/>
                      </a:xfrm>
                    </a:grpSpPr>
                    <a:sp>
                      <a:nvSpPr>
                        <a:cNvPr id="23" name="Oval 22"/>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 name="Group 42"/>
                        <a:cNvGrpSpPr/>
                      </a:nvGrpSpPr>
                      <a:grpSpPr>
                        <a:xfrm>
                          <a:off x="2350778" y="1493928"/>
                          <a:ext cx="488131" cy="432048"/>
                          <a:chOff x="550578" y="1493927"/>
                          <a:chExt cx="488131" cy="432048"/>
                        </a:xfrm>
                      </a:grpSpPr>
                      <a:sp>
                        <a:nvSpPr>
                          <a:cNvPr id="38" name="Oval 3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Oval 3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Oval 3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 name="Oval 25"/>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Oval 26"/>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Oval 27"/>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Oval 28"/>
                        <a:cNvSpPr/>
                      </a:nvSpPr>
                      <a:spPr>
                        <a:xfrm rot="20498313">
                          <a:off x="2339753" y="1919558"/>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3</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Oval 29"/>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 name="Group 52"/>
                        <a:cNvGrpSpPr/>
                      </a:nvGrpSpPr>
                      <a:grpSpPr>
                        <a:xfrm rot="5400000" flipH="1">
                          <a:off x="2743758" y="1872866"/>
                          <a:ext cx="488131" cy="432048"/>
                          <a:chOff x="1784512" y="1646327"/>
                          <a:chExt cx="488131" cy="432048"/>
                        </a:xfrm>
                      </a:grpSpPr>
                      <a:sp>
                        <a:nvSpPr>
                          <a:cNvPr id="35" name="Oval 3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2" name="Oval 31"/>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rot="9893899" flipH="1" flipV="1">
                          <a:off x="2771800" y="1754167"/>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2</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Group 171"/>
                      <a:cNvGrpSpPr/>
                    </a:nvGrpSpPr>
                    <a:grpSpPr>
                      <a:xfrm>
                        <a:off x="1824129" y="304800"/>
                        <a:ext cx="864096" cy="864098"/>
                        <a:chOff x="179512" y="1484783"/>
                        <a:chExt cx="864096" cy="864098"/>
                      </a:xfrm>
                    </a:grpSpPr>
                    <a:grpSp>
                      <a:nvGrpSpPr>
                        <a:cNvPr id="31" name="Group 38"/>
                        <a:cNvGrpSpPr/>
                      </a:nvGrpSpPr>
                      <a:grpSpPr>
                        <a:xfrm>
                          <a:off x="190538" y="1493927"/>
                          <a:ext cx="488131" cy="432048"/>
                          <a:chOff x="550578" y="1493927"/>
                          <a:chExt cx="488131" cy="432048"/>
                        </a:xfrm>
                      </a:grpSpPr>
                      <a:sp>
                        <a:nvSpPr>
                          <a:cNvPr id="59" name="Oval 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21"/>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Oval 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 name="Oval 42"/>
                        <a:cNvSpPr/>
                      </a:nvSpPr>
                      <a:spPr>
                        <a:xfrm rot="5400000">
                          <a:off x="39553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1" name="Group 28"/>
                        <a:cNvGrpSpPr/>
                      </a:nvGrpSpPr>
                      <a:grpSpPr>
                        <a:xfrm rot="16200000">
                          <a:off x="151471" y="1872867"/>
                          <a:ext cx="488131" cy="432048"/>
                          <a:chOff x="1784512" y="1646327"/>
                          <a:chExt cx="488131" cy="432048"/>
                        </a:xfrm>
                      </a:grpSpPr>
                      <a:sp>
                        <a:nvSpPr>
                          <a:cNvPr id="56" name="Oval 2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2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Oval 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 name="Oval 44"/>
                        <a:cNvSpPr/>
                      </a:nvSpPr>
                      <a:spPr>
                        <a:xfrm rot="5400000">
                          <a:off x="39553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30"/>
                        <a:cNvGrpSpPr/>
                      </a:nvGrpSpPr>
                      <a:grpSpPr>
                        <a:xfrm rot="5400000" flipH="1">
                          <a:off x="583518" y="1872866"/>
                          <a:ext cx="488131" cy="432048"/>
                          <a:chOff x="1784512" y="1646327"/>
                          <a:chExt cx="488131" cy="432048"/>
                        </a:xfrm>
                      </a:grpSpPr>
                      <a:sp>
                        <a:nvSpPr>
                          <a:cNvPr id="53" name="Oval 5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Oval 5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4" name="Group 34"/>
                        <a:cNvGrpSpPr/>
                      </a:nvGrpSpPr>
                      <a:grpSpPr>
                        <a:xfrm rot="16200000" flipH="1" flipV="1">
                          <a:off x="583518" y="1512825"/>
                          <a:ext cx="488131" cy="432048"/>
                          <a:chOff x="1784512" y="1646327"/>
                          <a:chExt cx="488131" cy="432048"/>
                        </a:xfrm>
                      </a:grpSpPr>
                      <a:sp>
                        <a:nvSpPr>
                          <a:cNvPr id="50" name="Oval 4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Oval 5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8" name="Oval 47"/>
                        <a:cNvSpPr/>
                      </a:nvSpPr>
                      <a:spPr>
                        <a:xfrm>
                          <a:off x="611560" y="1844824"/>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0</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Oval 48"/>
                        <a:cNvSpPr/>
                      </a:nvSpPr>
                      <a:spPr>
                        <a:xfrm>
                          <a:off x="179512" y="1844824"/>
                          <a:ext cx="432048" cy="144016"/>
                        </a:xfrm>
                        <a:prstGeom prst="ellipse">
                          <a:avLst/>
                        </a:prstGeom>
                        <a:solidFill>
                          <a:srgbClr val="0070C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t>1</a:t>
                            </a: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2" name="TextBox 61"/>
                      <a:cNvSpPr txBox="1"/>
                    </a:nvSpPr>
                    <a:spPr>
                      <a:xfrm>
                        <a:off x="4398923" y="30480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grpSp>
                    <a:nvGrpSpPr>
                      <a:cNvPr id="3" name="Group 143"/>
                      <a:cNvGrpSpPr/>
                    </a:nvGrpSpPr>
                    <a:grpSpPr>
                      <a:xfrm flipH="1">
                        <a:off x="5379633" y="228600"/>
                        <a:ext cx="864096" cy="864096"/>
                        <a:chOff x="2339752" y="1484785"/>
                        <a:chExt cx="864096" cy="864096"/>
                      </a:xfrm>
                    </a:grpSpPr>
                    <a:sp>
                      <a:nvSpPr>
                        <a:cNvPr id="65" name="Oval 64"/>
                        <a:cNvSpPr/>
                      </a:nvSpPr>
                      <a:spPr>
                        <a:xfrm>
                          <a:off x="2771800"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Oval 65"/>
                        <a:cNvSpPr/>
                      </a:nvSpPr>
                      <a:spPr>
                        <a:xfrm>
                          <a:off x="2339752" y="1844825"/>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3" name="Group 42"/>
                        <a:cNvGrpSpPr/>
                      </a:nvGrpSpPr>
                      <a:grpSpPr>
                        <a:xfrm>
                          <a:off x="2350778" y="1493928"/>
                          <a:ext cx="488131" cy="432048"/>
                          <a:chOff x="550578" y="1493927"/>
                          <a:chExt cx="488131" cy="432048"/>
                        </a:xfrm>
                      </a:grpSpPr>
                      <a:sp>
                        <a:nvSpPr>
                          <a:cNvPr id="80" name="Oval 7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8" name="Oval 67"/>
                        <a:cNvSpPr/>
                      </a:nvSpPr>
                      <a:spPr>
                        <a:xfrm rot="5400000">
                          <a:off x="2555776"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Oval 68"/>
                        <a:cNvSpPr/>
                      </a:nvSpPr>
                      <a:spPr>
                        <a:xfrm rot="17530290">
                          <a:off x="2452981" y="20449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Oval 69"/>
                        <a:cNvSpPr/>
                      </a:nvSpPr>
                      <a:spPr>
                        <a:xfrm rot="18626236">
                          <a:off x="2381517" y="198884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rot="20498313">
                          <a:off x="2339753" y="1919558"/>
                          <a:ext cx="432048" cy="144016"/>
                        </a:xfrm>
                        <a:prstGeom prst="ellipse">
                          <a:avLst/>
                        </a:prstGeom>
                        <a:solidFill>
                          <a:srgbClr val="0070C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N-2</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Oval 71"/>
                        <a:cNvSpPr/>
                      </a:nvSpPr>
                      <a:spPr>
                        <a:xfrm rot="5400000">
                          <a:off x="2555776" y="206084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4" name="Group 52"/>
                        <a:cNvGrpSpPr/>
                      </a:nvGrpSpPr>
                      <a:grpSpPr>
                        <a:xfrm rot="5400000" flipH="1">
                          <a:off x="2743758" y="1872866"/>
                          <a:ext cx="488131" cy="432048"/>
                          <a:chOff x="1784512" y="1646327"/>
                          <a:chExt cx="488131" cy="432048"/>
                        </a:xfrm>
                      </a:grpSpPr>
                      <a:sp>
                        <a:nvSpPr>
                          <a:cNvPr id="77" name="Oval 7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4" name="Oval 73"/>
                        <a:cNvSpPr/>
                      </a:nvSpPr>
                      <a:spPr>
                        <a:xfrm rot="17530290" flipH="1" flipV="1">
                          <a:off x="2658572" y="162880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rot="18626236" flipH="1" flipV="1">
                          <a:off x="2730036" y="168488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Oval 75"/>
                        <a:cNvSpPr/>
                      </a:nvSpPr>
                      <a:spPr>
                        <a:xfrm rot="9893899" flipH="1" flipV="1">
                          <a:off x="2771800" y="1754167"/>
                          <a:ext cx="432048" cy="144016"/>
                        </a:xfrm>
                        <a:prstGeom prst="ellipse">
                          <a:avLst/>
                        </a:prstGeom>
                        <a:solidFill>
                          <a:srgbClr val="0070C0"/>
                        </a:solidFill>
                        <a:ln w="12700">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z="1600" smtClean="0"/>
                              <a:t>N-1</a:t>
                            </a:r>
                            <a:endParaRPr lang="en-GB" sz="1600"/>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3" name="TextBox 82"/>
                      <a:cNvSpPr txBox="1"/>
                    </a:nvSpPr>
                    <a:spPr>
                      <a:xfrm>
                        <a:off x="1676400" y="1447800"/>
                        <a:ext cx="1013419"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SS block</a:t>
                          </a:r>
                          <a:r>
                            <a:rPr lang="sv-SE" sz="1600" smtClean="0"/>
                            <a:t> </a:t>
                          </a:r>
                          <a:r>
                            <a:rPr lang="sv-SE" sz="1600" smtClean="0"/>
                            <a:t>0</a:t>
                          </a:r>
                          <a:endParaRPr lang="en-US" sz="1600"/>
                        </a:p>
                      </a:txBody>
                      <a:useSpRect/>
                    </a:txSp>
                  </a:sp>
                  <a:sp>
                    <a:nvSpPr>
                      <a:cNvPr id="84" name="TextBox 83"/>
                      <a:cNvSpPr txBox="1"/>
                    </a:nvSpPr>
                    <a:spPr>
                      <a:xfrm>
                        <a:off x="2819400" y="1447800"/>
                        <a:ext cx="1013419"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SS block</a:t>
                          </a:r>
                          <a:r>
                            <a:rPr lang="sv-SE" sz="1600" smtClean="0"/>
                            <a:t> </a:t>
                          </a:r>
                          <a:r>
                            <a:rPr lang="sv-SE" sz="1600" smtClean="0"/>
                            <a:t>1</a:t>
                          </a:r>
                          <a:endParaRPr lang="en-US" sz="1600"/>
                        </a:p>
                      </a:txBody>
                      <a:useSpRect/>
                    </a:txSp>
                  </a:sp>
                  <a:sp>
                    <a:nvSpPr>
                      <a:cNvPr id="85" name="TextBox 84"/>
                      <a:cNvSpPr txBox="1"/>
                    </a:nvSpPr>
                    <a:spPr>
                      <a:xfrm>
                        <a:off x="5226337" y="1459468"/>
                        <a:ext cx="1250663"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SS block</a:t>
                          </a:r>
                          <a:r>
                            <a:rPr lang="sv-SE" sz="1600" smtClean="0"/>
                            <a:t> M-1</a:t>
                          </a:r>
                          <a:endParaRPr lang="en-US" sz="1600"/>
                        </a:p>
                      </a:txBody>
                      <a:useSpRect/>
                    </a:txSp>
                  </a:sp>
                  <a:sp>
                    <a:nvSpPr>
                      <a:cNvPr id="86" name="Rectangle 85"/>
                      <a:cNvSpPr/>
                    </a:nvSpPr>
                    <a:spPr>
                      <a:xfrm>
                        <a:off x="28147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2</a:t>
                          </a:r>
                          <a:r>
                            <a:rPr lang="sv-SE" sz="1600" smtClean="0">
                              <a:solidFill>
                                <a:schemeClr val="bg1"/>
                              </a:solidFill>
                            </a:rPr>
                            <a:t> and beam</a:t>
                          </a:r>
                          <a:r>
                            <a:rPr lang="sv-SE" sz="1600" baseline="-25000" smtClean="0">
                              <a:solidFill>
                                <a:schemeClr val="bg1"/>
                              </a:solidFill>
                            </a:rPr>
                            <a:t>3</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TextBox 86"/>
                      <a:cNvSpPr txBox="1"/>
                    </a:nvSpPr>
                    <a:spPr>
                      <a:xfrm>
                        <a:off x="4414929" y="2067580"/>
                        <a:ext cx="473206" cy="52322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800" b="1" smtClean="0"/>
                            <a:t>...</a:t>
                          </a:r>
                          <a:endParaRPr lang="en-US" sz="2800" b="1"/>
                        </a:p>
                      </a:txBody>
                      <a:useSpRect/>
                    </a:txSp>
                  </a:sp>
                  <a:sp>
                    <a:nvSpPr>
                      <a:cNvPr id="88" name="Rectangle 87"/>
                      <a:cNvSpPr/>
                    </a:nvSpPr>
                    <a:spPr>
                      <a:xfrm>
                        <a:off x="5253129" y="1981200"/>
                        <a:ext cx="1143000" cy="762000"/>
                      </a:xfrm>
                      <a:prstGeom prst="rect">
                        <a:avLst/>
                      </a:prstGeom>
                      <a:solidFill>
                        <a:srgbClr val="0070C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600" smtClean="0">
                              <a:solidFill>
                                <a:schemeClr val="bg1"/>
                              </a:solidFill>
                            </a:rPr>
                            <a:t>SS/SI for PCI</a:t>
                          </a:r>
                          <a:r>
                            <a:rPr lang="sv-SE" sz="1600" baseline="-25000" smtClean="0">
                              <a:solidFill>
                                <a:schemeClr val="bg1"/>
                              </a:solidFill>
                            </a:rPr>
                            <a:t>0</a:t>
                          </a:r>
                          <a:r>
                            <a:rPr lang="sv-SE" sz="1600" smtClean="0">
                              <a:solidFill>
                                <a:schemeClr val="bg1"/>
                              </a:solidFill>
                            </a:rPr>
                            <a:t> on beam</a:t>
                          </a:r>
                          <a:r>
                            <a:rPr lang="sv-SE" sz="1600" baseline="-25000" smtClean="0">
                              <a:solidFill>
                                <a:schemeClr val="bg1"/>
                              </a:solidFill>
                            </a:rPr>
                            <a:t>N-2</a:t>
                          </a:r>
                          <a:r>
                            <a:rPr lang="sv-SE" sz="1600" smtClean="0">
                              <a:solidFill>
                                <a:schemeClr val="bg1"/>
                              </a:solidFill>
                            </a:rPr>
                            <a:t> and beam</a:t>
                          </a:r>
                          <a:r>
                            <a:rPr lang="sv-SE" sz="1600" baseline="-25000" smtClean="0">
                              <a:solidFill>
                                <a:schemeClr val="bg1"/>
                              </a:solidFill>
                            </a:rPr>
                            <a:t>N-1</a:t>
                          </a:r>
                          <a:endParaRPr lang="en-US" sz="1600" baseline="-2500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3" name="Straight Arrow Connector 72"/>
                      <a:cNvCxnSpPr/>
                    </a:nvCxnSpPr>
                    <a:spPr>
                      <a:xfrm>
                        <a:off x="457200" y="1981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0" name="Straight Arrow Connector 89"/>
                      <a:cNvCxnSpPr/>
                    </a:nvCxnSpPr>
                    <a:spPr>
                      <a:xfrm>
                        <a:off x="381000" y="2743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1" name="Straight Arrow Connector 90"/>
                      <a:cNvCxnSpPr/>
                    </a:nvCxnSpPr>
                    <a:spPr>
                      <a:xfrm>
                        <a:off x="3962400" y="2743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2" name="Straight Arrow Connector 91"/>
                      <a:cNvCxnSpPr/>
                    </a:nvCxnSpPr>
                    <a:spPr>
                      <a:xfrm>
                        <a:off x="3962400" y="1981200"/>
                        <a:ext cx="12954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3" name="Straight Arrow Connector 92"/>
                      <a:cNvCxnSpPr/>
                    </a:nvCxnSpPr>
                    <a:spPr>
                      <a:xfrm>
                        <a:off x="6400800" y="2743200"/>
                        <a:ext cx="4572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4" name="Straight Arrow Connector 93"/>
                      <a:cNvCxnSpPr/>
                    </a:nvCxnSpPr>
                    <a:spPr>
                      <a:xfrm>
                        <a:off x="6400800" y="1981200"/>
                        <a:ext cx="457200" cy="0"/>
                      </a:xfrm>
                      <a:prstGeom prst="straightConnector1">
                        <a:avLst/>
                      </a:prstGeom>
                      <a:ln w="25400">
                        <a:solidFill>
                          <a:schemeClr val="tx1"/>
                        </a:solidFill>
                        <a:tailEnd type="none" w="lg" len="lg"/>
                      </a:ln>
                    </a:spPr>
                    <a:style>
                      <a:lnRef idx="1">
                        <a:schemeClr val="accent1"/>
                      </a:lnRef>
                      <a:fillRef idx="0">
                        <a:schemeClr val="accent1"/>
                      </a:fillRef>
                      <a:effectRef idx="0">
                        <a:schemeClr val="accent1"/>
                      </a:effectRef>
                      <a:fontRef idx="minor">
                        <a:schemeClr val="tx1"/>
                      </a:fontRef>
                    </a:style>
                  </a:cxnSp>
                  <a:cxnSp>
                    <a:nvCxnSpPr>
                      <a:cNvPr id="99" name="Straight Connector 98"/>
                      <a:cNvCxnSpPr/>
                    </a:nvCxnSpPr>
                    <a:spPr>
                      <a:xfrm flipV="1">
                        <a:off x="1676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0" name="Straight Connector 99"/>
                      <a:cNvCxnSpPr/>
                    </a:nvCxnSpPr>
                    <a:spPr>
                      <a:xfrm flipV="1">
                        <a:off x="2819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1" name="Straight Connector 100"/>
                      <a:cNvCxnSpPr/>
                    </a:nvCxnSpPr>
                    <a:spPr>
                      <a:xfrm flipV="1">
                        <a:off x="39624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2" name="Straight Connector 101"/>
                      <a:cNvCxnSpPr/>
                    </a:nvCxnSpPr>
                    <a:spPr>
                      <a:xfrm flipV="1">
                        <a:off x="52578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03" name="Straight Connector 102"/>
                      <a:cNvCxnSpPr/>
                    </a:nvCxnSpPr>
                    <a:spPr>
                      <a:xfrm flipV="1">
                        <a:off x="6400800" y="1219200"/>
                        <a:ext cx="0" cy="762000"/>
                      </a:xfrm>
                      <a:prstGeom prst="line">
                        <a:avLst/>
                      </a:prstGeom>
                      <a:ln w="25400">
                        <a:solidFill>
                          <a:schemeClr val="tx1"/>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646CE0" w:rsidRDefault="00C24A06" w:rsidP="00C24A06">
      <w:pPr>
        <w:pStyle w:val="Caption"/>
      </w:pPr>
      <w:bookmarkStart w:id="17" w:name="_Ref462858352"/>
      <w:r>
        <w:lastRenderedPageBreak/>
        <w:t xml:space="preserve">Figure </w:t>
      </w:r>
      <w:bookmarkEnd w:id="17"/>
      <w:r w:rsidR="00503396">
        <w:rPr>
          <w:rFonts w:hint="eastAsia"/>
          <w:lang w:eastAsia="zh-CN"/>
        </w:rPr>
        <w:t>4</w:t>
      </w:r>
      <w:r>
        <w:t>:</w:t>
      </w:r>
      <w:r w:rsidR="00646CE0">
        <w:rPr>
          <w:rFonts w:hint="eastAsia"/>
        </w:rPr>
        <w:t xml:space="preserve"> I</w:t>
      </w:r>
      <w:r w:rsidR="00646CE0">
        <w:t xml:space="preserve">llustration of </w:t>
      </w:r>
      <w:r w:rsidR="00E57558">
        <w:t>s</w:t>
      </w:r>
      <w:r w:rsidR="00646CE0">
        <w:t>weeping</w:t>
      </w:r>
      <w:r w:rsidR="00E57558">
        <w:t xml:space="preserve"> of N beams</w:t>
      </w:r>
      <w:r w:rsidR="00646CE0">
        <w:t xml:space="preserve"> where a cell</w:t>
      </w:r>
      <w:r w:rsidR="007E2E6B">
        <w:t>, i.e. a PCI,</w:t>
      </w:r>
      <w:r w:rsidR="00646CE0">
        <w:t xml:space="preserve"> is repeated on multiple beams</w:t>
      </w:r>
      <w:r w:rsidR="00FB115A">
        <w:t>, in this case on all N beams</w:t>
      </w:r>
      <w:r w:rsidR="00646CE0">
        <w:t>.</w:t>
      </w:r>
    </w:p>
    <w:p w:rsidR="00956734" w:rsidRDefault="00956734" w:rsidP="002D1BDB">
      <w:pPr>
        <w:spacing w:line="240" w:lineRule="auto"/>
        <w:jc w:val="both"/>
      </w:pPr>
      <w:r>
        <w:t>These two approaches are in principle quite similar. However, considering that the framework should also include repetition</w:t>
      </w:r>
      <w:r w:rsidR="007E2E6B">
        <w:t xml:space="preserve"> for the single-beam case</w:t>
      </w:r>
      <w:r w:rsidR="00FB115A">
        <w:t>, it is</w:t>
      </w:r>
      <w:r w:rsidR="007E2E6B">
        <w:t xml:space="preserve"> natural to adopt repetition of the same PCI on multiple beams. The approach with repeated PCIs on different </w:t>
      </w:r>
      <w:r w:rsidR="00347FA6">
        <w:rPr>
          <w:rFonts w:hint="eastAsia"/>
        </w:rPr>
        <w:t>SS block</w:t>
      </w:r>
      <w:r w:rsidR="007E2E6B">
        <w:t>s</w:t>
      </w:r>
      <w:r w:rsidR="00FE5597">
        <w:t>/beams</w:t>
      </w:r>
      <w:r w:rsidR="007E2E6B">
        <w:t xml:space="preserve"> shows several advantages, compared to the approach </w:t>
      </w:r>
      <w:r w:rsidR="00FE5597">
        <w:t>with one PCI per beam</w:t>
      </w:r>
      <w:r w:rsidR="007E2E6B">
        <w:t>:</w:t>
      </w:r>
    </w:p>
    <w:p w:rsidR="00FC5CB1" w:rsidRDefault="007E2E6B" w:rsidP="002D1BDB">
      <w:pPr>
        <w:pStyle w:val="ListParagraph"/>
        <w:numPr>
          <w:ilvl w:val="0"/>
          <w:numId w:val="17"/>
        </w:numPr>
        <w:spacing w:line="240" w:lineRule="auto"/>
        <w:ind w:firstLineChars="0"/>
        <w:jc w:val="both"/>
      </w:pPr>
      <w:r>
        <w:t>Fewer PCIs</w:t>
      </w:r>
      <w:r w:rsidR="00FE5597">
        <w:t xml:space="preserve"> are needed, in particular in deployments with many beams. This simplifies PCI planning and </w:t>
      </w:r>
      <w:r w:rsidR="00557A22">
        <w:t xml:space="preserve">can </w:t>
      </w:r>
      <w:r w:rsidR="00FE5597">
        <w:t>reduce the UE cell search effort.</w:t>
      </w:r>
    </w:p>
    <w:p w:rsidR="00FC5CB1" w:rsidRDefault="00FE5597" w:rsidP="002D1BDB">
      <w:pPr>
        <w:pStyle w:val="ListParagraph"/>
        <w:numPr>
          <w:ilvl w:val="0"/>
          <w:numId w:val="17"/>
        </w:numPr>
        <w:spacing w:line="240" w:lineRule="auto"/>
        <w:ind w:firstLineChars="0"/>
        <w:jc w:val="both"/>
      </w:pPr>
      <w:r>
        <w:t xml:space="preserve">A UE that detects one </w:t>
      </w:r>
      <w:r w:rsidR="00347FA6">
        <w:rPr>
          <w:rFonts w:hint="eastAsia"/>
        </w:rPr>
        <w:t>SS block</w:t>
      </w:r>
      <w:r w:rsidR="00A23668">
        <w:t>/</w:t>
      </w:r>
      <w:r>
        <w:t xml:space="preserve">beam of a cell can with little </w:t>
      </w:r>
      <w:r w:rsidR="00E03850">
        <w:t xml:space="preserve">extra </w:t>
      </w:r>
      <w:r>
        <w:t xml:space="preserve">effort detect </w:t>
      </w:r>
      <w:r w:rsidR="00E03850">
        <w:t>other beams of</w:t>
      </w:r>
      <w:r>
        <w:t xml:space="preserve"> the same cell, since they use the same PCI</w:t>
      </w:r>
      <w:r w:rsidR="00E03850">
        <w:t xml:space="preserve"> and are transmitted</w:t>
      </w:r>
      <w:r w:rsidR="00A23668">
        <w:t xml:space="preserve"> with a certain time offset</w:t>
      </w:r>
      <w:r>
        <w:t>.</w:t>
      </w:r>
      <w:r w:rsidR="00FB5D4C">
        <w:t xml:space="preserve"> Improved cell search performance by multi-</w:t>
      </w:r>
      <w:r w:rsidR="00347FA6">
        <w:rPr>
          <w:rFonts w:hint="eastAsia"/>
        </w:rPr>
        <w:t>SS block</w:t>
      </w:r>
      <w:r w:rsidR="00FB5D4C">
        <w:t xml:space="preserve"> combining is discussed in section 3.</w:t>
      </w:r>
    </w:p>
    <w:p w:rsidR="00FC5CB1" w:rsidRDefault="00FE5597" w:rsidP="002D1BDB">
      <w:pPr>
        <w:pStyle w:val="ListParagraph"/>
        <w:numPr>
          <w:ilvl w:val="0"/>
          <w:numId w:val="17"/>
        </w:numPr>
        <w:spacing w:line="240" w:lineRule="auto"/>
        <w:ind w:firstLineChars="0"/>
        <w:jc w:val="both"/>
      </w:pPr>
      <w:r>
        <w:t xml:space="preserve">A UE can readily softly combine PBCH (with SI) from different </w:t>
      </w:r>
      <w:r w:rsidR="00347FA6">
        <w:rPr>
          <w:rFonts w:hint="eastAsia"/>
        </w:rPr>
        <w:t>SS block</w:t>
      </w:r>
      <w:r>
        <w:t>s, since they correspond to the same cell. It is not clear if a UE could combine PBCH from different cells.</w:t>
      </w:r>
    </w:p>
    <w:p w:rsidR="00FC5CB1" w:rsidRDefault="00B93D09" w:rsidP="002D1BDB">
      <w:pPr>
        <w:pStyle w:val="ListParagraph"/>
        <w:numPr>
          <w:ilvl w:val="0"/>
          <w:numId w:val="17"/>
        </w:numPr>
        <w:spacing w:line="240" w:lineRule="auto"/>
        <w:ind w:firstLineChars="0"/>
        <w:jc w:val="both"/>
      </w:pPr>
      <w:r>
        <w:t>An IDLE UE moving between beams would not reselect cell, which means that SI reception and decoding could be omitted.</w:t>
      </w:r>
    </w:p>
    <w:p w:rsidR="00A43583" w:rsidRDefault="00FB115A" w:rsidP="00C86421">
      <w:pPr>
        <w:spacing w:beforeLines="50" w:afterLines="50" w:line="240" w:lineRule="auto"/>
        <w:rPr>
          <w:b/>
          <w:i/>
        </w:rPr>
      </w:pPr>
      <w:r w:rsidRPr="006D4589">
        <w:rPr>
          <w:b/>
          <w:i/>
        </w:rPr>
        <w:t xml:space="preserve">Proposal </w:t>
      </w:r>
      <w:r w:rsidR="007977C4">
        <w:rPr>
          <w:rFonts w:hint="eastAsia"/>
          <w:b/>
          <w:i/>
        </w:rPr>
        <w:t>5</w:t>
      </w:r>
      <w:r w:rsidRPr="006D4589">
        <w:rPr>
          <w:b/>
          <w:i/>
        </w:rPr>
        <w:t>:</w:t>
      </w:r>
      <w:r>
        <w:rPr>
          <w:b/>
          <w:i/>
        </w:rPr>
        <w:t xml:space="preserve"> The signals </w:t>
      </w:r>
      <w:r w:rsidR="00C24A06">
        <w:rPr>
          <w:b/>
          <w:i/>
        </w:rPr>
        <w:t xml:space="preserve">in different </w:t>
      </w:r>
      <w:r w:rsidR="00347FA6">
        <w:rPr>
          <w:rFonts w:hint="eastAsia"/>
          <w:b/>
          <w:i/>
        </w:rPr>
        <w:t>SS</w:t>
      </w:r>
      <w:r w:rsidR="00C24A06">
        <w:rPr>
          <w:b/>
          <w:i/>
        </w:rPr>
        <w:t xml:space="preserve"> blocks </w:t>
      </w:r>
      <w:r>
        <w:rPr>
          <w:b/>
          <w:i/>
        </w:rPr>
        <w:t xml:space="preserve">in a </w:t>
      </w:r>
      <w:r w:rsidR="00347FA6">
        <w:rPr>
          <w:rFonts w:hint="eastAsia"/>
          <w:b/>
          <w:i/>
        </w:rPr>
        <w:t>SS burst</w:t>
      </w:r>
      <w:r w:rsidR="00C24A06">
        <w:rPr>
          <w:b/>
          <w:i/>
        </w:rPr>
        <w:t>, e.g. SS and PBCH,</w:t>
      </w:r>
      <w:r>
        <w:rPr>
          <w:b/>
          <w:i/>
        </w:rPr>
        <w:t xml:space="preserve"> are associated with a single physical cell ID (PCI)</w:t>
      </w:r>
      <w:r w:rsidR="00957A9D">
        <w:rPr>
          <w:b/>
          <w:i/>
        </w:rPr>
        <w:t>.</w:t>
      </w:r>
    </w:p>
    <w:p w:rsidR="00A43583" w:rsidRDefault="00957A9D" w:rsidP="00C86421">
      <w:pPr>
        <w:spacing w:beforeLines="50" w:afterLines="50" w:line="240" w:lineRule="auto"/>
        <w:rPr>
          <w:b/>
          <w:i/>
        </w:rPr>
      </w:pPr>
      <w:r w:rsidRPr="006D4589">
        <w:rPr>
          <w:b/>
          <w:i/>
        </w:rPr>
        <w:t xml:space="preserve">Proposal </w:t>
      </w:r>
      <w:r w:rsidR="007977C4">
        <w:rPr>
          <w:rFonts w:hint="eastAsia"/>
          <w:b/>
          <w:i/>
        </w:rPr>
        <w:t>6</w:t>
      </w:r>
      <w:r w:rsidRPr="006D4589">
        <w:rPr>
          <w:b/>
          <w:i/>
        </w:rPr>
        <w:t>:</w:t>
      </w:r>
      <w:r>
        <w:rPr>
          <w:b/>
          <w:i/>
        </w:rPr>
        <w:t xml:space="preserve"> Each NR standalone cell transmits a </w:t>
      </w:r>
      <w:r w:rsidR="00347FA6">
        <w:rPr>
          <w:rFonts w:hint="eastAsia"/>
          <w:b/>
          <w:i/>
        </w:rPr>
        <w:t>SS burst</w:t>
      </w:r>
      <w:r>
        <w:rPr>
          <w:b/>
          <w:i/>
        </w:rPr>
        <w:t xml:space="preserve">. </w:t>
      </w:r>
    </w:p>
    <w:p w:rsidR="00A43583" w:rsidRDefault="007C7860" w:rsidP="00C86421">
      <w:pPr>
        <w:spacing w:afterLines="50" w:line="240" w:lineRule="auto"/>
        <w:jc w:val="both"/>
      </w:pPr>
      <w:r>
        <w:t xml:space="preserve">Note that a </w:t>
      </w:r>
      <w:r w:rsidR="00347FA6">
        <w:rPr>
          <w:rFonts w:hint="eastAsia"/>
        </w:rPr>
        <w:t xml:space="preserve">SS burst </w:t>
      </w:r>
      <w:r>
        <w:t xml:space="preserve">can consist of a single </w:t>
      </w:r>
      <w:r w:rsidR="00347FA6">
        <w:rPr>
          <w:rFonts w:hint="eastAsia"/>
        </w:rPr>
        <w:t>SS block</w:t>
      </w:r>
      <w:r w:rsidR="00E847B0">
        <w:t>, i.e. just a single instance of SS etc</w:t>
      </w:r>
      <w:r>
        <w:t xml:space="preserve">. If a </w:t>
      </w:r>
      <w:r w:rsidR="00154732">
        <w:t>gNB</w:t>
      </w:r>
      <w:r>
        <w:t xml:space="preserve"> transmits multiple standalone cells, each of these cells transmits its own </w:t>
      </w:r>
      <w:r w:rsidR="00347FA6">
        <w:rPr>
          <w:rFonts w:hint="eastAsia"/>
        </w:rPr>
        <w:t>SS burst</w:t>
      </w:r>
      <w:r>
        <w:t>.</w:t>
      </w:r>
      <w:r w:rsidR="004D75DA">
        <w:t xml:space="preserve"> It is not precluded that </w:t>
      </w:r>
      <w:r w:rsidR="00347FA6">
        <w:rPr>
          <w:rFonts w:hint="eastAsia"/>
        </w:rPr>
        <w:t>SS burst</w:t>
      </w:r>
      <w:r w:rsidR="004D75DA">
        <w:t>s of different cells are synchronously transmitted, on top of each other, after each other or interleaved in some way.</w:t>
      </w:r>
    </w:p>
    <w:p w:rsidR="00A43583" w:rsidRDefault="00957A9D" w:rsidP="00C86421">
      <w:pPr>
        <w:spacing w:afterLines="50" w:line="240" w:lineRule="auto"/>
        <w:jc w:val="both"/>
      </w:pPr>
      <w:r>
        <w:t xml:space="preserve">To which extent non-standalone cells need to transmit </w:t>
      </w:r>
      <w:r w:rsidR="00347FA6">
        <w:rPr>
          <w:rFonts w:hint="eastAsia"/>
        </w:rPr>
        <w:t>SS burst</w:t>
      </w:r>
      <w:r>
        <w:t xml:space="preserve"> should be further studied. </w:t>
      </w:r>
      <w:r w:rsidR="00FE48B0">
        <w:t xml:space="preserve">Note that the proposal above does not preclude that a </w:t>
      </w:r>
      <w:r w:rsidR="00154732">
        <w:t>gNB</w:t>
      </w:r>
      <w:r w:rsidR="00FE48B0">
        <w:t xml:space="preserve"> transmits different cells on different beams.</w:t>
      </w:r>
      <w:r w:rsidR="00557A22">
        <w:t xml:space="preserve"> </w:t>
      </w:r>
    </w:p>
    <w:p w:rsidR="0049456C" w:rsidRPr="0049456C" w:rsidRDefault="0049456C" w:rsidP="00E62B04">
      <w:pPr>
        <w:pStyle w:val="Heading2"/>
        <w:numPr>
          <w:ilvl w:val="0"/>
          <w:numId w:val="13"/>
        </w:numPr>
        <w:spacing w:before="120" w:after="120"/>
        <w:ind w:left="567" w:hanging="567"/>
      </w:pPr>
      <w:r w:rsidRPr="0049456C">
        <w:t>Timing Information</w:t>
      </w:r>
    </w:p>
    <w:p w:rsidR="00A43583" w:rsidRDefault="0049456C" w:rsidP="00C86421">
      <w:pPr>
        <w:adjustRightInd/>
        <w:snapToGrid w:val="0"/>
        <w:spacing w:afterLines="50" w:line="276" w:lineRule="auto"/>
        <w:jc w:val="both"/>
      </w:pPr>
      <w:r w:rsidRPr="00DF05A7">
        <w:t xml:space="preserve">The first </w:t>
      </w:r>
      <w:r w:rsidR="004E3097">
        <w:rPr>
          <w:rFonts w:hint="eastAsia"/>
        </w:rPr>
        <w:t>SS</w:t>
      </w:r>
      <w:r w:rsidRPr="00DF05A7">
        <w:t xml:space="preserve"> block in a </w:t>
      </w:r>
      <w:r w:rsidR="004E3097">
        <w:rPr>
          <w:rFonts w:hint="eastAsia"/>
        </w:rPr>
        <w:t>SS burst</w:t>
      </w:r>
      <w:r w:rsidRPr="00DF05A7">
        <w:t xml:space="preserve"> may serve </w:t>
      </w:r>
      <w:r w:rsidR="00A10A5A" w:rsidRPr="00B4719E">
        <w:t>as a time reference.</w:t>
      </w:r>
      <w:r w:rsidRPr="00DF05A7">
        <w:t xml:space="preserve"> For example, it may have a fixed time relation to a frame or a subframe boundary. However, a UE that detects a synchronization signal does not necessarily know which </w:t>
      </w:r>
      <w:r w:rsidR="004E3097">
        <w:rPr>
          <w:rFonts w:hint="eastAsia"/>
        </w:rPr>
        <w:t>SS</w:t>
      </w:r>
      <w:r w:rsidRPr="00DF05A7">
        <w:t xml:space="preserve"> block the synchronization signal was part of. Therefore, it may be suitable to indicate the </w:t>
      </w:r>
      <w:r w:rsidR="004E3097">
        <w:rPr>
          <w:rFonts w:hint="eastAsia"/>
        </w:rPr>
        <w:t>SS</w:t>
      </w:r>
      <w:r w:rsidRPr="00DF05A7">
        <w:t xml:space="preserve"> block index (SBI) in the </w:t>
      </w:r>
      <w:r w:rsidR="004E3097">
        <w:rPr>
          <w:rFonts w:hint="eastAsia"/>
        </w:rPr>
        <w:t>SS</w:t>
      </w:r>
      <w:r w:rsidRPr="00DF05A7">
        <w:t xml:space="preserve"> block itself, so that the </w:t>
      </w:r>
      <w:r>
        <w:t xml:space="preserve">timing of the first </w:t>
      </w:r>
      <w:r w:rsidR="004E3097">
        <w:rPr>
          <w:rFonts w:hint="eastAsia"/>
        </w:rPr>
        <w:t>SS block</w:t>
      </w:r>
      <w:r>
        <w:t xml:space="preserve"> in the </w:t>
      </w:r>
      <w:r w:rsidR="004E3097">
        <w:rPr>
          <w:rFonts w:hint="eastAsia"/>
        </w:rPr>
        <w:t>SS burst</w:t>
      </w:r>
      <w:r w:rsidRPr="00DF05A7">
        <w:t xml:space="preserve"> can be detected by the UE</w:t>
      </w:r>
      <w:r w:rsidR="00E321CC">
        <w:rPr>
          <w:rFonts w:hint="eastAsia"/>
        </w:rPr>
        <w:t>.</w:t>
      </w:r>
    </w:p>
    <w:p w:rsidR="0049456C" w:rsidRDefault="00697607" w:rsidP="0049456C">
      <w:pPr>
        <w:pStyle w:val="Caption"/>
        <w:rPr>
          <w:i/>
          <w:lang w:eastAsia="zh-CN"/>
        </w:rPr>
      </w:pPr>
      <w:bookmarkStart w:id="18" w:name="OLE_LINK11"/>
      <w:bookmarkStart w:id="19" w:name="OLE_LINK14"/>
      <w:r w:rsidRPr="00A7062E">
        <w:rPr>
          <w:i/>
          <w:lang w:eastAsia="zh-CN"/>
        </w:rPr>
        <w:t>Proposal</w:t>
      </w:r>
      <w:r w:rsidR="00D77A65">
        <w:rPr>
          <w:i/>
          <w:lang w:eastAsia="zh-CN"/>
        </w:rPr>
        <w:t xml:space="preserve"> </w:t>
      </w:r>
      <w:r w:rsidR="009D6CEF">
        <w:rPr>
          <w:rFonts w:hint="eastAsia"/>
          <w:i/>
          <w:lang w:eastAsia="zh-CN"/>
        </w:rPr>
        <w:t>7</w:t>
      </w:r>
      <w:r w:rsidR="0049456C" w:rsidRPr="00A7062E">
        <w:rPr>
          <w:i/>
          <w:lang w:eastAsia="zh-CN"/>
        </w:rPr>
        <w:t>: The</w:t>
      </w:r>
      <w:r w:rsidR="0049456C">
        <w:rPr>
          <w:rFonts w:hint="eastAsia"/>
          <w:i/>
          <w:lang w:eastAsia="zh-CN"/>
        </w:rPr>
        <w:t xml:space="preserve"> </w:t>
      </w:r>
      <w:r w:rsidR="004E3097">
        <w:rPr>
          <w:rFonts w:hint="eastAsia"/>
          <w:i/>
          <w:lang w:eastAsia="zh-CN"/>
        </w:rPr>
        <w:t>SS block</w:t>
      </w:r>
      <w:r w:rsidR="0049456C" w:rsidRPr="00A7062E">
        <w:rPr>
          <w:i/>
          <w:lang w:eastAsia="zh-CN"/>
        </w:rPr>
        <w:t xml:space="preserve"> index</w:t>
      </w:r>
      <w:r w:rsidR="0049456C">
        <w:rPr>
          <w:rFonts w:hint="eastAsia"/>
          <w:i/>
          <w:lang w:eastAsia="zh-CN"/>
        </w:rPr>
        <w:t xml:space="preserve"> </w:t>
      </w:r>
      <w:r w:rsidR="0049456C">
        <w:rPr>
          <w:i/>
          <w:lang w:eastAsia="zh-CN"/>
        </w:rPr>
        <w:t>should</w:t>
      </w:r>
      <w:r w:rsidR="0049456C">
        <w:rPr>
          <w:rFonts w:hint="eastAsia"/>
          <w:i/>
          <w:lang w:eastAsia="zh-CN"/>
        </w:rPr>
        <w:t xml:space="preserve"> be indicated for UE to acquire DL timing</w:t>
      </w:r>
      <w:r w:rsidR="00F8095D">
        <w:rPr>
          <w:rFonts w:hint="eastAsia"/>
          <w:i/>
          <w:lang w:eastAsia="zh-CN"/>
        </w:rPr>
        <w:t>.</w:t>
      </w:r>
      <w:r w:rsidR="0049456C">
        <w:rPr>
          <w:rFonts w:hint="eastAsia"/>
          <w:i/>
          <w:lang w:eastAsia="zh-CN"/>
        </w:rPr>
        <w:t xml:space="preserve"> </w:t>
      </w:r>
    </w:p>
    <w:bookmarkEnd w:id="18"/>
    <w:bookmarkEnd w:id="19"/>
    <w:p w:rsidR="00F1510A" w:rsidRDefault="00F1510A" w:rsidP="00E62B04">
      <w:pPr>
        <w:pStyle w:val="Heading2"/>
        <w:numPr>
          <w:ilvl w:val="0"/>
          <w:numId w:val="13"/>
        </w:numPr>
        <w:spacing w:before="120" w:after="120"/>
        <w:ind w:left="567" w:hanging="567"/>
      </w:pPr>
      <w:r>
        <w:t>Conclusions</w:t>
      </w:r>
    </w:p>
    <w:p w:rsidR="00897F2F" w:rsidRDefault="00D77A65" w:rsidP="00C86421">
      <w:pPr>
        <w:spacing w:beforeLines="50" w:afterLines="50" w:line="240" w:lineRule="auto"/>
      </w:pPr>
      <w:r>
        <w:t>The f</w:t>
      </w:r>
      <w:r w:rsidR="00D0360C">
        <w:t xml:space="preserve">ollowing </w:t>
      </w:r>
      <w:r>
        <w:t>was proposed above</w:t>
      </w:r>
      <w:r w:rsidR="00D0360C">
        <w:t>:</w:t>
      </w:r>
    </w:p>
    <w:p w:rsidR="005D0BDE" w:rsidRDefault="00303424" w:rsidP="00C86421">
      <w:pPr>
        <w:pStyle w:val="Caption"/>
        <w:spacing w:before="0" w:afterLines="50"/>
        <w:rPr>
          <w:i/>
          <w:lang w:eastAsia="zh-CN"/>
        </w:rPr>
      </w:pPr>
      <w:r w:rsidRPr="00431DD0">
        <w:rPr>
          <w:i/>
          <w:lang w:eastAsia="zh-CN"/>
        </w:rPr>
        <w:t>Proposal</w:t>
      </w:r>
      <w:r>
        <w:rPr>
          <w:rFonts w:hint="eastAsia"/>
          <w:i/>
          <w:lang w:eastAsia="zh-CN"/>
        </w:rPr>
        <w:t xml:space="preserve"> 1</w:t>
      </w:r>
      <w:r w:rsidRPr="00431DD0">
        <w:rPr>
          <w:i/>
          <w:lang w:eastAsia="zh-CN"/>
        </w:rPr>
        <w:t>:</w:t>
      </w:r>
      <w:r w:rsidRPr="00431DD0">
        <w:rPr>
          <w:rFonts w:hint="eastAsia"/>
          <w:i/>
          <w:lang w:eastAsia="zh-CN"/>
        </w:rPr>
        <w:t xml:space="preserve"> </w:t>
      </w:r>
      <w:r w:rsidRPr="00185776">
        <w:rPr>
          <w:i/>
          <w:lang w:eastAsia="zh-CN"/>
        </w:rPr>
        <w:t>NR should use TDM or hybrid SS block structure</w:t>
      </w:r>
    </w:p>
    <w:p w:rsidR="00F334AE" w:rsidRDefault="00F334AE" w:rsidP="00C86421">
      <w:pPr>
        <w:pStyle w:val="Caption"/>
        <w:spacing w:before="0" w:afterLines="50"/>
        <w:rPr>
          <w:i/>
          <w:lang w:eastAsia="zh-CN"/>
        </w:rPr>
      </w:pPr>
      <w:r w:rsidRPr="00431DD0">
        <w:rPr>
          <w:i/>
        </w:rPr>
        <w:t>Proposal</w:t>
      </w:r>
      <w:r>
        <w:rPr>
          <w:rFonts w:hint="eastAsia"/>
          <w:i/>
          <w:lang w:eastAsia="zh-CN"/>
        </w:rPr>
        <w:t xml:space="preserve"> 2</w:t>
      </w:r>
      <w:r w:rsidRPr="00431DD0">
        <w:rPr>
          <w:i/>
        </w:rPr>
        <w:t>:</w:t>
      </w:r>
      <w:r w:rsidRPr="00431DD0">
        <w:rPr>
          <w:rFonts w:hint="eastAsia"/>
          <w:i/>
          <w:lang w:eastAsia="zh-CN"/>
        </w:rPr>
        <w:t xml:space="preserve"> </w:t>
      </w:r>
      <w:r>
        <w:rPr>
          <w:i/>
          <w:lang w:eastAsia="zh-CN"/>
        </w:rPr>
        <w:t>The baseline synchronization signal in the NR study is LTE PSS/SSS</w:t>
      </w:r>
      <w:r>
        <w:rPr>
          <w:rFonts w:hint="eastAsia"/>
          <w:i/>
          <w:lang w:eastAsia="zh-CN"/>
        </w:rPr>
        <w:t xml:space="preserve">. </w:t>
      </w:r>
    </w:p>
    <w:p w:rsidR="005D0BDE" w:rsidRDefault="009D6CEF" w:rsidP="00C86421">
      <w:pPr>
        <w:adjustRightInd/>
        <w:snapToGrid w:val="0"/>
        <w:spacing w:afterLines="50" w:line="276" w:lineRule="auto"/>
        <w:jc w:val="both"/>
        <w:rPr>
          <w:b/>
          <w:i/>
          <w:szCs w:val="20"/>
          <w:lang w:val="en-GB"/>
        </w:rPr>
      </w:pPr>
      <w:r w:rsidRPr="00185776">
        <w:rPr>
          <w:b/>
          <w:i/>
          <w:szCs w:val="20"/>
          <w:lang w:val="en-GB"/>
        </w:rPr>
        <w:t xml:space="preserve">Proposal </w:t>
      </w:r>
      <w:r>
        <w:rPr>
          <w:rFonts w:hint="eastAsia"/>
          <w:b/>
          <w:i/>
          <w:szCs w:val="20"/>
          <w:lang w:val="en-GB"/>
        </w:rPr>
        <w:t>3</w:t>
      </w:r>
      <w:r w:rsidRPr="00185776">
        <w:rPr>
          <w:b/>
          <w:i/>
          <w:szCs w:val="20"/>
          <w:lang w:val="en-GB"/>
        </w:rPr>
        <w:t>: ‘always on’ BRS in SS block should be avoided.</w:t>
      </w:r>
    </w:p>
    <w:p w:rsidR="005D0BDE" w:rsidRDefault="009D6CEF" w:rsidP="00C86421">
      <w:pPr>
        <w:pStyle w:val="ListParagraph"/>
        <w:numPr>
          <w:ilvl w:val="0"/>
          <w:numId w:val="22"/>
        </w:numPr>
        <w:spacing w:afterLines="50"/>
        <w:ind w:firstLineChars="0"/>
        <w:rPr>
          <w:b/>
          <w:i/>
        </w:rPr>
      </w:pPr>
      <w:r>
        <w:rPr>
          <w:rFonts w:hint="eastAsia"/>
          <w:b/>
          <w:i/>
        </w:rPr>
        <w:t>d</w:t>
      </w:r>
      <w:r w:rsidRPr="00185776">
        <w:rPr>
          <w:b/>
          <w:i/>
        </w:rPr>
        <w:t>uring initial ac</w:t>
      </w:r>
      <w:r>
        <w:rPr>
          <w:rFonts w:hint="eastAsia"/>
          <w:b/>
          <w:i/>
        </w:rPr>
        <w:t>c</w:t>
      </w:r>
      <w:r w:rsidRPr="00185776">
        <w:rPr>
          <w:b/>
          <w:i/>
        </w:rPr>
        <w:t>ess, BRS can be triggered by preamble</w:t>
      </w:r>
    </w:p>
    <w:p w:rsidR="005D0BDE" w:rsidRDefault="009D6CEF" w:rsidP="00C86421">
      <w:pPr>
        <w:pStyle w:val="Caption"/>
        <w:spacing w:before="0" w:afterLines="50"/>
        <w:rPr>
          <w:i/>
          <w:lang w:eastAsia="zh-CN"/>
        </w:rPr>
      </w:pPr>
      <w:r w:rsidRPr="00431DD0">
        <w:rPr>
          <w:i/>
          <w:lang w:eastAsia="zh-CN"/>
        </w:rPr>
        <w:lastRenderedPageBreak/>
        <w:t>Proposal</w:t>
      </w:r>
      <w:r>
        <w:rPr>
          <w:rFonts w:hint="eastAsia"/>
          <w:i/>
          <w:lang w:eastAsia="zh-CN"/>
        </w:rPr>
        <w:t xml:space="preserve"> 4</w:t>
      </w:r>
      <w:r w:rsidRPr="00431DD0">
        <w:rPr>
          <w:i/>
          <w:lang w:eastAsia="zh-CN"/>
        </w:rPr>
        <w:t>:</w:t>
      </w:r>
      <w:r w:rsidRPr="00503396">
        <w:rPr>
          <w:rFonts w:hint="eastAsia"/>
          <w:i/>
          <w:lang w:eastAsia="zh-CN"/>
        </w:rPr>
        <w:t xml:space="preserve"> NR should </w:t>
      </w:r>
      <w:r w:rsidRPr="00503396">
        <w:rPr>
          <w:i/>
          <w:lang w:eastAsia="zh-CN"/>
        </w:rPr>
        <w:t>support</w:t>
      </w:r>
      <w:r w:rsidRPr="00503396">
        <w:rPr>
          <w:rFonts w:hint="eastAsia"/>
          <w:i/>
          <w:lang w:eastAsia="zh-CN"/>
        </w:rPr>
        <w:t xml:space="preserve"> BRS in SS block</w:t>
      </w:r>
    </w:p>
    <w:p w:rsidR="005D0BDE" w:rsidRDefault="009D6CEF" w:rsidP="00C86421">
      <w:pPr>
        <w:pStyle w:val="ListParagraph"/>
        <w:numPr>
          <w:ilvl w:val="0"/>
          <w:numId w:val="22"/>
        </w:numPr>
        <w:spacing w:afterLines="50"/>
        <w:ind w:firstLineChars="0"/>
        <w:rPr>
          <w:i/>
        </w:rPr>
      </w:pPr>
      <w:r w:rsidRPr="00185776">
        <w:rPr>
          <w:b/>
          <w:i/>
        </w:rPr>
        <w:t>BRS in SS block should share the same design (e.g. pattern) as that transmitted in other slot/subframe</w:t>
      </w:r>
    </w:p>
    <w:p w:rsidR="005D0BDE" w:rsidRDefault="009D6CEF" w:rsidP="00C86421">
      <w:pPr>
        <w:pStyle w:val="ListParagraph"/>
        <w:numPr>
          <w:ilvl w:val="0"/>
          <w:numId w:val="22"/>
        </w:numPr>
        <w:spacing w:afterLines="50"/>
        <w:ind w:firstLineChars="0"/>
        <w:rPr>
          <w:i/>
        </w:rPr>
      </w:pPr>
      <w:r w:rsidRPr="00185776">
        <w:rPr>
          <w:b/>
          <w:i/>
        </w:rPr>
        <w:t>SS block should have a common structure no matter if BRS is transmi</w:t>
      </w:r>
      <w:r>
        <w:rPr>
          <w:rFonts w:hint="eastAsia"/>
          <w:b/>
          <w:i/>
        </w:rPr>
        <w:t>t</w:t>
      </w:r>
      <w:r w:rsidRPr="00185776">
        <w:rPr>
          <w:b/>
          <w:i/>
        </w:rPr>
        <w:t>ted in it</w:t>
      </w:r>
    </w:p>
    <w:p w:rsidR="00A43583" w:rsidRDefault="00F334AE" w:rsidP="00C86421">
      <w:pPr>
        <w:spacing w:afterLines="50" w:line="240" w:lineRule="auto"/>
        <w:rPr>
          <w:b/>
          <w:i/>
        </w:rPr>
      </w:pPr>
      <w:r w:rsidRPr="006D4589">
        <w:rPr>
          <w:b/>
          <w:i/>
        </w:rPr>
        <w:t xml:space="preserve">Proposal </w:t>
      </w:r>
      <w:r w:rsidR="009D6CEF">
        <w:rPr>
          <w:rFonts w:hint="eastAsia"/>
          <w:b/>
          <w:i/>
        </w:rPr>
        <w:t>5</w:t>
      </w:r>
      <w:r w:rsidRPr="006D4589">
        <w:rPr>
          <w:b/>
          <w:i/>
        </w:rPr>
        <w:t>:</w:t>
      </w:r>
      <w:r>
        <w:rPr>
          <w:b/>
          <w:i/>
        </w:rPr>
        <w:t xml:space="preserve"> The signals in different </w:t>
      </w:r>
      <w:r>
        <w:rPr>
          <w:rFonts w:hint="eastAsia"/>
          <w:b/>
          <w:i/>
        </w:rPr>
        <w:t>SS</w:t>
      </w:r>
      <w:r>
        <w:rPr>
          <w:b/>
          <w:i/>
        </w:rPr>
        <w:t xml:space="preserve"> blocks in a </w:t>
      </w:r>
      <w:r>
        <w:rPr>
          <w:rFonts w:hint="eastAsia"/>
          <w:b/>
          <w:i/>
        </w:rPr>
        <w:t>SS burst</w:t>
      </w:r>
      <w:r>
        <w:rPr>
          <w:b/>
          <w:i/>
        </w:rPr>
        <w:t>, e.g. SS and PBCH, are associated with a single physical cell ID (PCI).</w:t>
      </w:r>
    </w:p>
    <w:p w:rsidR="00A43583" w:rsidRDefault="00F334AE" w:rsidP="00C86421">
      <w:pPr>
        <w:spacing w:afterLines="50" w:line="240" w:lineRule="auto"/>
        <w:rPr>
          <w:b/>
          <w:i/>
        </w:rPr>
      </w:pPr>
      <w:r w:rsidRPr="006D4589">
        <w:rPr>
          <w:b/>
          <w:i/>
        </w:rPr>
        <w:t xml:space="preserve">Proposal </w:t>
      </w:r>
      <w:r w:rsidR="009D6CEF">
        <w:rPr>
          <w:rFonts w:hint="eastAsia"/>
          <w:b/>
          <w:i/>
        </w:rPr>
        <w:t>6</w:t>
      </w:r>
      <w:r w:rsidRPr="006D4589">
        <w:rPr>
          <w:b/>
          <w:i/>
        </w:rPr>
        <w:t>:</w:t>
      </w:r>
      <w:r>
        <w:rPr>
          <w:b/>
          <w:i/>
        </w:rPr>
        <w:t xml:space="preserve"> Each NR standalone cell transmits a </w:t>
      </w:r>
      <w:r>
        <w:rPr>
          <w:rFonts w:hint="eastAsia"/>
          <w:b/>
          <w:i/>
        </w:rPr>
        <w:t>SS burst</w:t>
      </w:r>
      <w:r>
        <w:rPr>
          <w:b/>
          <w:i/>
        </w:rPr>
        <w:t xml:space="preserve">. </w:t>
      </w:r>
    </w:p>
    <w:p w:rsidR="00A43583" w:rsidRDefault="00F334AE" w:rsidP="00C86421">
      <w:pPr>
        <w:pStyle w:val="Caption"/>
        <w:spacing w:before="0" w:afterLines="50"/>
        <w:rPr>
          <w:i/>
          <w:lang w:eastAsia="zh-CN"/>
        </w:rPr>
      </w:pPr>
      <w:r w:rsidRPr="00A7062E">
        <w:rPr>
          <w:i/>
          <w:lang w:eastAsia="zh-CN"/>
        </w:rPr>
        <w:t>Proposal</w:t>
      </w:r>
      <w:r>
        <w:rPr>
          <w:i/>
          <w:lang w:eastAsia="zh-CN"/>
        </w:rPr>
        <w:t xml:space="preserve"> </w:t>
      </w:r>
      <w:r w:rsidR="009D6CEF">
        <w:rPr>
          <w:rFonts w:hint="eastAsia"/>
          <w:i/>
          <w:lang w:eastAsia="zh-CN"/>
        </w:rPr>
        <w:t>7</w:t>
      </w:r>
      <w:r w:rsidRPr="00A7062E">
        <w:rPr>
          <w:i/>
          <w:lang w:eastAsia="zh-CN"/>
        </w:rPr>
        <w:t>: The</w:t>
      </w:r>
      <w:r>
        <w:rPr>
          <w:rFonts w:hint="eastAsia"/>
          <w:i/>
          <w:lang w:eastAsia="zh-CN"/>
        </w:rPr>
        <w:t xml:space="preserve"> SS block</w:t>
      </w:r>
      <w:r w:rsidRPr="00A7062E">
        <w:rPr>
          <w:i/>
          <w:lang w:eastAsia="zh-CN"/>
        </w:rPr>
        <w:t xml:space="preserve"> index</w:t>
      </w:r>
      <w:r>
        <w:rPr>
          <w:rFonts w:hint="eastAsia"/>
          <w:i/>
          <w:lang w:eastAsia="zh-CN"/>
        </w:rPr>
        <w:t xml:space="preserve"> </w:t>
      </w:r>
      <w:r>
        <w:rPr>
          <w:i/>
          <w:lang w:eastAsia="zh-CN"/>
        </w:rPr>
        <w:t>should</w:t>
      </w:r>
      <w:r>
        <w:rPr>
          <w:rFonts w:hint="eastAsia"/>
          <w:i/>
          <w:lang w:eastAsia="zh-CN"/>
        </w:rPr>
        <w:t xml:space="preserve"> be indicated for UE to acquire DL timing. </w:t>
      </w:r>
    </w:p>
    <w:p w:rsidR="002A1865" w:rsidRPr="00F334AE" w:rsidRDefault="002A1865" w:rsidP="00897F2F">
      <w:pPr>
        <w:spacing w:line="240" w:lineRule="auto"/>
        <w:rPr>
          <w:lang w:val="en-GB"/>
        </w:rPr>
      </w:pPr>
    </w:p>
    <w:p w:rsidR="00A569A4" w:rsidRDefault="00A569A4" w:rsidP="00F1510A">
      <w:pPr>
        <w:pStyle w:val="Heading2"/>
        <w:rPr>
          <w:b/>
        </w:rPr>
      </w:pPr>
      <w:r>
        <w:t>References</w:t>
      </w:r>
    </w:p>
    <w:p w:rsidR="00D0218E" w:rsidRDefault="00D0218E" w:rsidP="00D0218E">
      <w:pPr>
        <w:pStyle w:val="ListParagraph"/>
        <w:numPr>
          <w:ilvl w:val="0"/>
          <w:numId w:val="11"/>
        </w:numPr>
        <w:spacing w:line="264" w:lineRule="auto"/>
        <w:ind w:left="432" w:firstLineChars="0"/>
        <w:rPr>
          <w:iCs/>
          <w:szCs w:val="20"/>
        </w:rPr>
      </w:pPr>
      <w:bookmarkStart w:id="20" w:name="_Ref462854673"/>
      <w:bookmarkStart w:id="21" w:name="_Ref457294930"/>
      <w:bookmarkStart w:id="22" w:name="OLE_LINK3"/>
      <w:bookmarkStart w:id="23" w:name="OLE_LINK4"/>
      <w:bookmarkStart w:id="24" w:name="_Ref449620942"/>
      <w:r>
        <w:rPr>
          <w:iCs/>
          <w:szCs w:val="20"/>
        </w:rPr>
        <w:t xml:space="preserve">3GPP </w:t>
      </w:r>
      <w:r w:rsidRPr="00FD6B97">
        <w:rPr>
          <w:iCs/>
          <w:szCs w:val="20"/>
        </w:rPr>
        <w:t>Chairman’s notes RAN1#8</w:t>
      </w:r>
      <w:r>
        <w:rPr>
          <w:iCs/>
          <w:szCs w:val="20"/>
        </w:rPr>
        <w:t>6</w:t>
      </w:r>
      <w:r>
        <w:rPr>
          <w:rFonts w:hint="eastAsia"/>
          <w:iCs/>
          <w:szCs w:val="20"/>
        </w:rPr>
        <w:t>bis</w:t>
      </w:r>
      <w:r>
        <w:rPr>
          <w:iCs/>
          <w:szCs w:val="20"/>
        </w:rPr>
        <w:t>, 2016-</w:t>
      </w:r>
      <w:bookmarkEnd w:id="20"/>
      <w:r>
        <w:rPr>
          <w:rFonts w:hint="eastAsia"/>
          <w:iCs/>
          <w:szCs w:val="20"/>
        </w:rPr>
        <w:t>10</w:t>
      </w:r>
    </w:p>
    <w:p w:rsidR="00D0218E" w:rsidRDefault="00D0218E" w:rsidP="00D0218E">
      <w:pPr>
        <w:pStyle w:val="ListParagraph"/>
        <w:numPr>
          <w:ilvl w:val="0"/>
          <w:numId w:val="11"/>
        </w:numPr>
        <w:spacing w:line="264" w:lineRule="auto"/>
        <w:ind w:left="432" w:firstLineChars="0"/>
        <w:rPr>
          <w:iCs/>
          <w:szCs w:val="20"/>
        </w:rPr>
      </w:pPr>
      <w:r>
        <w:rPr>
          <w:iCs/>
          <w:szCs w:val="20"/>
        </w:rPr>
        <w:t>3GPP R1-16</w:t>
      </w:r>
      <w:r w:rsidR="005D244C" w:rsidRPr="005D244C">
        <w:rPr>
          <w:iCs/>
          <w:szCs w:val="20"/>
        </w:rPr>
        <w:t>11269</w:t>
      </w:r>
      <w:r>
        <w:rPr>
          <w:iCs/>
          <w:szCs w:val="20"/>
        </w:rPr>
        <w:t>, “</w:t>
      </w:r>
      <w:r w:rsidR="00373498" w:rsidRPr="00373498">
        <w:rPr>
          <w:iCs/>
          <w:szCs w:val="20"/>
        </w:rPr>
        <w:t>Considerations on SS burst design</w:t>
      </w:r>
      <w:r>
        <w:rPr>
          <w:iCs/>
          <w:szCs w:val="20"/>
        </w:rPr>
        <w:t>,” ZTE</w:t>
      </w:r>
      <w:r w:rsidRPr="0047012A">
        <w:rPr>
          <w:iCs/>
          <w:szCs w:val="20"/>
        </w:rPr>
        <w:t>, ZTE Microelectronics</w:t>
      </w:r>
      <w:r>
        <w:rPr>
          <w:iCs/>
          <w:szCs w:val="20"/>
        </w:rPr>
        <w:t>, RAN1#8</w:t>
      </w:r>
      <w:r w:rsidR="00373498">
        <w:rPr>
          <w:rFonts w:hint="eastAsia"/>
          <w:iCs/>
          <w:szCs w:val="20"/>
        </w:rPr>
        <w:t>7</w:t>
      </w:r>
      <w:r>
        <w:rPr>
          <w:iCs/>
          <w:szCs w:val="20"/>
        </w:rPr>
        <w:t xml:space="preserve">, </w:t>
      </w:r>
      <w:r w:rsidR="00373498">
        <w:rPr>
          <w:rFonts w:hint="eastAsia"/>
          <w:iCs/>
          <w:szCs w:val="20"/>
        </w:rPr>
        <w:t>Nov</w:t>
      </w:r>
      <w:r>
        <w:rPr>
          <w:iCs/>
          <w:szCs w:val="20"/>
        </w:rPr>
        <w:t xml:space="preserve"> 2016</w:t>
      </w:r>
    </w:p>
    <w:p w:rsidR="005D244C" w:rsidRDefault="005D244C" w:rsidP="005D244C">
      <w:pPr>
        <w:pStyle w:val="ListParagraph"/>
        <w:numPr>
          <w:ilvl w:val="0"/>
          <w:numId w:val="11"/>
        </w:numPr>
        <w:spacing w:line="264" w:lineRule="auto"/>
        <w:ind w:left="432" w:firstLineChars="0"/>
        <w:rPr>
          <w:iCs/>
          <w:szCs w:val="20"/>
        </w:rPr>
      </w:pPr>
      <w:bookmarkStart w:id="25" w:name="_Ref462854657"/>
      <w:bookmarkEnd w:id="21"/>
      <w:bookmarkEnd w:id="22"/>
      <w:bookmarkEnd w:id="23"/>
      <w:r w:rsidRPr="005D244C">
        <w:rPr>
          <w:rFonts w:hint="eastAsia"/>
          <w:iCs/>
          <w:szCs w:val="20"/>
        </w:rPr>
        <w:t xml:space="preserve">3GPP TR 38.900, </w:t>
      </w:r>
      <w:r w:rsidRPr="005D244C">
        <w:rPr>
          <w:iCs/>
          <w:szCs w:val="20"/>
        </w:rPr>
        <w:t>“</w:t>
      </w:r>
      <w:r w:rsidRPr="005D244C">
        <w:rPr>
          <w:rFonts w:hint="eastAsia"/>
          <w:iCs/>
          <w:szCs w:val="20"/>
        </w:rPr>
        <w:t>C</w:t>
      </w:r>
      <w:r w:rsidRPr="005D244C">
        <w:rPr>
          <w:iCs/>
          <w:szCs w:val="20"/>
        </w:rPr>
        <w:t>hannel model for frequency spectrum above 6 GHz”</w:t>
      </w:r>
    </w:p>
    <w:p w:rsidR="005D244C" w:rsidRPr="005D244C" w:rsidRDefault="0064133C" w:rsidP="005D244C">
      <w:pPr>
        <w:pStyle w:val="ListParagraph"/>
        <w:numPr>
          <w:ilvl w:val="0"/>
          <w:numId w:val="11"/>
        </w:numPr>
        <w:spacing w:line="264" w:lineRule="auto"/>
        <w:ind w:left="432" w:firstLineChars="0"/>
        <w:rPr>
          <w:iCs/>
          <w:szCs w:val="20"/>
        </w:rPr>
      </w:pPr>
      <w:bookmarkStart w:id="26" w:name="_Ref465938262"/>
      <w:bookmarkStart w:id="27" w:name="_Ref465977405"/>
      <w:r>
        <w:t>R1-1611412, “</w:t>
      </w:r>
      <w:r w:rsidRPr="00B44E9F">
        <w:t>Discussion on measurement related reference signals</w:t>
      </w:r>
      <w:bookmarkEnd w:id="26"/>
      <w:r>
        <w:rPr>
          <w:iCs/>
          <w:szCs w:val="20"/>
        </w:rPr>
        <w:t>”, ZTE, ZTE Microelectronics</w:t>
      </w:r>
      <w:bookmarkEnd w:id="27"/>
    </w:p>
    <w:bookmarkEnd w:id="24"/>
    <w:bookmarkEnd w:id="25"/>
    <w:p w:rsidR="00E36474" w:rsidRPr="00E36474" w:rsidRDefault="00E36474" w:rsidP="00E36474">
      <w:pPr>
        <w:pStyle w:val="Heading2"/>
      </w:pPr>
      <w:r w:rsidRPr="00E36474">
        <w:rPr>
          <w:rFonts w:hint="eastAsia"/>
        </w:rPr>
        <w:t>Appendix</w:t>
      </w:r>
    </w:p>
    <w:p w:rsidR="00E36474" w:rsidRDefault="00E36474" w:rsidP="00E36474">
      <w:pPr>
        <w:spacing w:before="120" w:line="240" w:lineRule="auto"/>
        <w:jc w:val="center"/>
        <w:rPr>
          <w:b/>
          <w:sz w:val="24"/>
          <w:szCs w:val="24"/>
        </w:rPr>
      </w:pPr>
      <w:bookmarkStart w:id="28" w:name="OLE_LINK94"/>
      <w:bookmarkStart w:id="29" w:name="OLE_LINK95"/>
      <w:r>
        <w:rPr>
          <w:rFonts w:hint="eastAsia"/>
          <w:b/>
          <w:sz w:val="24"/>
          <w:szCs w:val="24"/>
        </w:rPr>
        <w:t>Simulation assumptions</w:t>
      </w:r>
      <w:bookmarkEnd w:id="28"/>
      <w:bookmarkEnd w:id="29"/>
    </w:p>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0"/>
        <w:gridCol w:w="6422"/>
        <w:gridCol w:w="14"/>
      </w:tblGrid>
      <w:tr w:rsidR="006B0739" w:rsidRPr="00B070B1" w:rsidTr="00A757FD">
        <w:trPr>
          <w:jc w:val="center"/>
        </w:trPr>
        <w:tc>
          <w:tcPr>
            <w:tcW w:w="2100" w:type="dxa"/>
            <w:shd w:val="clear" w:color="auto" w:fill="7F7F7F"/>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Parameter</w:t>
            </w:r>
          </w:p>
        </w:tc>
        <w:tc>
          <w:tcPr>
            <w:tcW w:w="6436" w:type="dxa"/>
            <w:gridSpan w:val="2"/>
            <w:shd w:val="clear" w:color="auto" w:fill="7F7F7F"/>
            <w:vAlign w:val="center"/>
          </w:tcPr>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Uma</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Layout</w:t>
            </w:r>
          </w:p>
        </w:tc>
        <w:tc>
          <w:tcPr>
            <w:tcW w:w="6422" w:type="dxa"/>
            <w:vAlign w:val="center"/>
          </w:tcPr>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Single layer</w:t>
            </w:r>
          </w:p>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Macro layer: Hex Grid</w:t>
            </w:r>
          </w:p>
        </w:tc>
      </w:tr>
      <w:tr w:rsidR="006B0739" w:rsidRPr="00B070B1" w:rsidTr="00A757FD">
        <w:trPr>
          <w:gridAfter w:val="1"/>
          <w:wAfter w:w="14" w:type="dxa"/>
          <w:jc w:val="center"/>
        </w:trPr>
        <w:tc>
          <w:tcPr>
            <w:tcW w:w="2100" w:type="dxa"/>
            <w:vAlign w:val="center"/>
          </w:tcPr>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ISD</w:t>
            </w:r>
          </w:p>
        </w:tc>
        <w:tc>
          <w:tcPr>
            <w:tcW w:w="6422" w:type="dxa"/>
            <w:vAlign w:val="center"/>
          </w:tcPr>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500m</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sidRPr="002A1B95">
              <w:rPr>
                <w:rFonts w:ascii="Times New Roman" w:hAnsi="Times New Roman"/>
                <w:sz w:val="20"/>
                <w:szCs w:val="20"/>
              </w:rPr>
              <w:t>Carrier Frequency</w:t>
            </w:r>
          </w:p>
        </w:tc>
        <w:tc>
          <w:tcPr>
            <w:tcW w:w="6422"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30GHz</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22"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4</w:t>
            </w:r>
            <w:r w:rsidRPr="002A1B95">
              <w:rPr>
                <w:rFonts w:ascii="Times New Roman" w:hAnsi="Times New Roman"/>
                <w:sz w:val="20"/>
                <w:szCs w:val="20"/>
              </w:rPr>
              <w:t>0 MHz</w:t>
            </w:r>
            <w:r>
              <w:rPr>
                <w:rFonts w:ascii="Times New Roman" w:hAnsi="Times New Roman" w:hint="eastAsia"/>
                <w:sz w:val="20"/>
                <w:szCs w:val="20"/>
              </w:rPr>
              <w:t>(</w:t>
            </w:r>
            <w:r w:rsidRPr="00D628DD">
              <w:rPr>
                <w:rFonts w:ascii="Times New Roman" w:hAnsi="Times New Roman" w:hint="eastAsia"/>
                <w:sz w:val="20"/>
                <w:szCs w:val="20"/>
              </w:rPr>
              <w:t>6</w:t>
            </w:r>
            <w:r w:rsidRPr="00D628DD">
              <w:rPr>
                <w:rFonts w:ascii="Times New Roman" w:hAnsi="Times New Roman"/>
                <w:sz w:val="20"/>
                <w:szCs w:val="20"/>
              </w:rPr>
              <w:t>0 kHz/RE</w:t>
            </w:r>
            <w:r w:rsidRPr="00D628DD">
              <w:rPr>
                <w:rFonts w:ascii="Times New Roman" w:hAnsi="Times New Roman" w:hint="eastAsia"/>
                <w:sz w:val="20"/>
                <w:szCs w:val="20"/>
              </w:rPr>
              <w:t>)</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Channel model</w:t>
            </w:r>
          </w:p>
        </w:tc>
        <w:tc>
          <w:tcPr>
            <w:tcW w:w="6422" w:type="dxa"/>
            <w:vAlign w:val="center"/>
          </w:tcPr>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5GCM UMa</w:t>
            </w:r>
            <w:r w:rsidRPr="00AB38CA">
              <w:rPr>
                <w:rFonts w:ascii="Times New Roman" w:hAnsi="Times New Roman" w:hint="eastAsia"/>
                <w:sz w:val="20"/>
                <w:szCs w:val="20"/>
              </w:rPr>
              <w:t>[3]</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BS Tx power</w:t>
            </w:r>
          </w:p>
        </w:tc>
        <w:tc>
          <w:tcPr>
            <w:tcW w:w="6422"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43dBm</w:t>
            </w:r>
          </w:p>
        </w:tc>
      </w:tr>
      <w:tr w:rsidR="006B0739" w:rsidRPr="009730E3"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 xml:space="preserve">BS </w:t>
            </w:r>
            <w:r w:rsidRPr="002A1B95">
              <w:rPr>
                <w:rFonts w:ascii="Times New Roman" w:hAnsi="Times New Roman"/>
                <w:sz w:val="20"/>
                <w:szCs w:val="20"/>
              </w:rPr>
              <w:t>Antenna Configuration</w:t>
            </w:r>
          </w:p>
        </w:tc>
        <w:tc>
          <w:tcPr>
            <w:tcW w:w="6422" w:type="dxa"/>
            <w:vAlign w:val="center"/>
          </w:tcPr>
          <w:p w:rsidR="006B0739" w:rsidRPr="005E0AC9" w:rsidRDefault="006B0739" w:rsidP="00A757FD">
            <w:pPr>
              <w:pStyle w:val="NoSpacing"/>
              <w:jc w:val="center"/>
              <w:rPr>
                <w:rFonts w:ascii="Times New Roman" w:hAnsi="Times New Roman"/>
                <w:sz w:val="20"/>
                <w:szCs w:val="20"/>
                <w:lang w:val="sv-SE"/>
              </w:rPr>
            </w:pPr>
            <w:r w:rsidRPr="005E0AC9">
              <w:rPr>
                <w:rFonts w:ascii="Times New Roman" w:hAnsi="Times New Roman"/>
                <w:sz w:val="20"/>
                <w:szCs w:val="20"/>
                <w:lang w:val="sv-SE"/>
              </w:rPr>
              <w:t>(M,N,P,Mg,Ng) = (4,8,</w:t>
            </w:r>
            <w:r w:rsidRPr="005E0AC9">
              <w:rPr>
                <w:rFonts w:ascii="Times New Roman" w:hAnsi="Times New Roman" w:hint="eastAsia"/>
                <w:sz w:val="20"/>
                <w:szCs w:val="20"/>
                <w:lang w:val="sv-SE"/>
              </w:rPr>
              <w:t>2</w:t>
            </w:r>
            <w:r w:rsidRPr="005E0AC9">
              <w:rPr>
                <w:rFonts w:ascii="Times New Roman" w:hAnsi="Times New Roman"/>
                <w:sz w:val="20"/>
                <w:szCs w:val="20"/>
                <w:lang w:val="sv-SE"/>
              </w:rPr>
              <w:t>,2,2)</w:t>
            </w:r>
          </w:p>
          <w:p w:rsidR="006B0739" w:rsidRPr="005E0AC9" w:rsidRDefault="006B0739" w:rsidP="00A757FD">
            <w:pPr>
              <w:pStyle w:val="NoSpacing"/>
              <w:jc w:val="center"/>
              <w:rPr>
                <w:rFonts w:ascii="Times New Roman" w:hAnsi="Times New Roman"/>
                <w:sz w:val="20"/>
                <w:szCs w:val="20"/>
                <w:lang w:val="sv-SE"/>
              </w:rPr>
            </w:pPr>
            <w:r w:rsidRPr="005E0AC9">
              <w:rPr>
                <w:rFonts w:ascii="Times New Roman" w:hAnsi="Times New Roman"/>
                <w:sz w:val="20"/>
                <w:szCs w:val="20"/>
                <w:lang w:val="sv-SE"/>
              </w:rPr>
              <w:t>(dH,dV) = (0.5, 0.5)</w:t>
            </w:r>
            <w:r w:rsidRPr="009730E3">
              <w:rPr>
                <w:rFonts w:ascii="Times New Roman" w:hAnsi="Times New Roman"/>
                <w:sz w:val="20"/>
                <w:szCs w:val="20"/>
              </w:rPr>
              <w:t>λ</w:t>
            </w:r>
            <w:r w:rsidRPr="005E0AC9">
              <w:rPr>
                <w:rFonts w:ascii="Times New Roman" w:hAnsi="Times New Roman" w:hint="eastAsia"/>
                <w:sz w:val="20"/>
                <w:szCs w:val="20"/>
                <w:lang w:val="sv-SE"/>
              </w:rPr>
              <w:t xml:space="preserve"> </w:t>
            </w:r>
          </w:p>
          <w:p w:rsidR="006B0739" w:rsidRPr="006A1A66" w:rsidRDefault="006B0739" w:rsidP="00A757FD">
            <w:pPr>
              <w:pStyle w:val="NoSpacing"/>
              <w:jc w:val="center"/>
              <w:rPr>
                <w:rFonts w:ascii="Times New Roman" w:hAnsi="Times New Roman"/>
                <w:sz w:val="20"/>
                <w:szCs w:val="20"/>
              </w:rPr>
            </w:pPr>
            <w:r w:rsidRPr="009730E3">
              <w:rPr>
                <w:rFonts w:ascii="Times New Roman" w:hAnsi="Times New Roman"/>
                <w:sz w:val="20"/>
                <w:szCs w:val="20"/>
              </w:rPr>
              <w:t>(dg,H,dg,V) = (4.0, 2.0)λ</w:t>
            </w:r>
          </w:p>
        </w:tc>
      </w:tr>
      <w:tr w:rsidR="006B0739" w:rsidRPr="009730E3"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UE Configuration</w:t>
            </w:r>
          </w:p>
        </w:tc>
        <w:tc>
          <w:tcPr>
            <w:tcW w:w="6422" w:type="dxa"/>
            <w:vAlign w:val="center"/>
          </w:tcPr>
          <w:p w:rsidR="006B0739" w:rsidRPr="00955E83" w:rsidRDefault="006B0739" w:rsidP="00A757FD">
            <w:pPr>
              <w:snapToGrid w:val="0"/>
              <w:spacing w:before="60" w:after="60"/>
              <w:jc w:val="center"/>
              <w:rPr>
                <w:rFonts w:eastAsia="SimSun"/>
                <w:szCs w:val="20"/>
              </w:rPr>
            </w:pPr>
            <w:r w:rsidRPr="00955E83">
              <w:rPr>
                <w:rFonts w:eastAsia="SimSun"/>
                <w:szCs w:val="20"/>
              </w:rPr>
              <w:t>(M, N, P, Mg, Ng) = (2, 4, 2, 1, 2); (dV,dH) = (0.5, 0.5)λ. (dg,V,dg,H) = (0, 0)λ. Θmg,ng=90; Ω0,1=Ω0,0+180;</w:t>
            </w:r>
          </w:p>
          <w:p w:rsidR="006B0739" w:rsidRPr="00A0754B" w:rsidRDefault="006B0739" w:rsidP="00A757FD">
            <w:pPr>
              <w:pStyle w:val="NoSpacing"/>
              <w:jc w:val="center"/>
              <w:rPr>
                <w:rFonts w:ascii="Times New Roman" w:hAnsi="Times New Roman"/>
                <w:sz w:val="20"/>
                <w:szCs w:val="20"/>
              </w:rPr>
            </w:pPr>
            <w:r w:rsidRPr="00A0754B">
              <w:rPr>
                <w:rFonts w:ascii="Times New Roman" w:hAnsi="Times New Roman"/>
                <w:sz w:val="20"/>
                <w:szCs w:val="20"/>
              </w:rPr>
              <w:t>Notes: the polarization angles are 0 and 90</w:t>
            </w:r>
          </w:p>
        </w:tc>
      </w:tr>
      <w:tr w:rsidR="006B0739" w:rsidRPr="009730E3" w:rsidTr="00A757FD">
        <w:trPr>
          <w:gridAfter w:val="1"/>
          <w:wAfter w:w="14" w:type="dxa"/>
          <w:jc w:val="center"/>
        </w:trPr>
        <w:tc>
          <w:tcPr>
            <w:tcW w:w="2100" w:type="dxa"/>
            <w:vAlign w:val="center"/>
          </w:tcPr>
          <w:p w:rsidR="006B0739" w:rsidRDefault="006B0739" w:rsidP="00A757FD">
            <w:pPr>
              <w:pStyle w:val="NoSpacing"/>
              <w:jc w:val="center"/>
              <w:rPr>
                <w:rFonts w:ascii="Times New Roman" w:hAnsi="Times New Roman"/>
                <w:sz w:val="20"/>
                <w:szCs w:val="20"/>
              </w:rPr>
            </w:pPr>
            <w:r w:rsidRPr="00FC31F1">
              <w:rPr>
                <w:rFonts w:ascii="Times New Roman" w:eastAsia="Malgun Gothic"/>
                <w:color w:val="000000"/>
                <w:kern w:val="24"/>
                <w:szCs w:val="21"/>
                <w:lang w:val="en-GB" w:eastAsia="en-US"/>
              </w:rPr>
              <w:t>UE array orientation</w:t>
            </w:r>
          </w:p>
        </w:tc>
        <w:tc>
          <w:tcPr>
            <w:tcW w:w="6422" w:type="dxa"/>
            <w:vAlign w:val="center"/>
          </w:tcPr>
          <w:p w:rsidR="006B0739" w:rsidRDefault="006B0739" w:rsidP="00A757FD">
            <w:pPr>
              <w:snapToGrid w:val="0"/>
              <w:spacing w:before="60" w:after="60"/>
              <w:jc w:val="center"/>
              <w:rPr>
                <w:rFonts w:eastAsia="SimSun"/>
                <w:szCs w:val="20"/>
              </w:rPr>
            </w:pP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ascii="Symbol" w:eastAsia="Malgun Gothic" w:hAnsi="Symbol" w:cs="Arial"/>
                <w:i/>
                <w:iCs/>
                <w:color w:val="000000"/>
                <w:kern w:val="24"/>
                <w:position w:val="-6"/>
                <w:sz w:val="22"/>
                <w:szCs w:val="21"/>
                <w:vertAlign w:val="subscript"/>
              </w:rPr>
              <w:t></w:t>
            </w:r>
            <w:r w:rsidRPr="00FC31F1">
              <w:rPr>
                <w:rFonts w:ascii="Calibri" w:eastAsia="Malgun Gothic" w:hAnsi="Calibri" w:cs="Arial"/>
                <w:i/>
                <w:iCs/>
                <w:color w:val="000000"/>
                <w:kern w:val="24"/>
                <w:position w:val="-6"/>
                <w:sz w:val="22"/>
                <w:szCs w:val="21"/>
                <w:vertAlign w:val="subscript"/>
              </w:rPr>
              <w:t xml:space="preserve"> </w:t>
            </w:r>
            <w:r w:rsidRPr="00FC31F1">
              <w:rPr>
                <w:rFonts w:eastAsia="MS Mincho"/>
                <w:color w:val="000000"/>
                <w:kern w:val="24"/>
                <w:sz w:val="22"/>
                <w:szCs w:val="21"/>
              </w:rPr>
              <w:t>uniformly distributed on [0,360] degree</w:t>
            </w:r>
            <w:r w:rsidRPr="00FC31F1">
              <w:rPr>
                <w:rFonts w:ascii="Arial" w:eastAsia="MS Mincho" w:hAnsi="Arial"/>
                <w:color w:val="000000"/>
                <w:kern w:val="24"/>
                <w:sz w:val="22"/>
                <w:szCs w:val="21"/>
              </w:rPr>
              <w:t xml:space="preserve">, </w:t>
            </w: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ascii="Symbol" w:eastAsia="Malgun Gothic" w:hAnsi="Symbol" w:cs="Arial"/>
                <w:color w:val="000000"/>
                <w:kern w:val="24"/>
                <w:sz w:val="22"/>
                <w:szCs w:val="21"/>
              </w:rPr>
              <w:t></w:t>
            </w:r>
            <w:r w:rsidRPr="00FC31F1">
              <w:rPr>
                <w:rFonts w:eastAsia="MS Mincho"/>
                <w:color w:val="000000"/>
                <w:kern w:val="24"/>
                <w:szCs w:val="20"/>
              </w:rPr>
              <w:t xml:space="preserve">= 90 </w:t>
            </w:r>
            <w:r w:rsidRPr="00955E83">
              <w:rPr>
                <w:rFonts w:eastAsia="SimSun"/>
                <w:szCs w:val="20"/>
              </w:rPr>
              <w:t xml:space="preserve">degree, </w:t>
            </w:r>
          </w:p>
          <w:p w:rsidR="006B0739" w:rsidRPr="00FC31F1" w:rsidRDefault="006B0739" w:rsidP="00A757FD">
            <w:pPr>
              <w:snapToGrid w:val="0"/>
              <w:spacing w:before="60" w:after="60"/>
              <w:jc w:val="center"/>
              <w:rPr>
                <w:rFonts w:eastAsia="Malgun Gothic"/>
                <w:kern w:val="24"/>
                <w:sz w:val="22"/>
                <w:szCs w:val="21"/>
              </w:rPr>
            </w:pPr>
            <w:r w:rsidRPr="00FC31F1">
              <w:rPr>
                <w:rFonts w:ascii="Calibri" w:eastAsia="Malgun Gothic" w:hAnsi="Calibri" w:cs="Arial"/>
                <w:color w:val="000000"/>
                <w:kern w:val="24"/>
                <w:sz w:val="22"/>
                <w:szCs w:val="21"/>
              </w:rPr>
              <w:t>Ω</w:t>
            </w:r>
            <w:r w:rsidRPr="00FC31F1">
              <w:rPr>
                <w:rFonts w:ascii="Calibri" w:eastAsia="Malgun Gothic" w:hAnsi="Calibri" w:cs="Arial"/>
                <w:i/>
                <w:iCs/>
                <w:color w:val="000000"/>
                <w:kern w:val="24"/>
                <w:position w:val="-6"/>
                <w:sz w:val="22"/>
                <w:szCs w:val="21"/>
                <w:vertAlign w:val="subscript"/>
              </w:rPr>
              <w:t>UT,</w:t>
            </w:r>
            <w:r w:rsidRPr="00FC31F1">
              <w:rPr>
                <w:rFonts w:ascii="Symbol" w:eastAsia="Malgun Gothic" w:hAnsi="Symbol" w:cs="Arial"/>
                <w:i/>
                <w:iCs/>
                <w:color w:val="000000"/>
                <w:kern w:val="24"/>
                <w:position w:val="-6"/>
                <w:sz w:val="22"/>
                <w:szCs w:val="21"/>
                <w:vertAlign w:val="subscript"/>
              </w:rPr>
              <w:t></w:t>
            </w:r>
            <w:r w:rsidRPr="00FC31F1">
              <w:rPr>
                <w:rFonts w:eastAsia="Malgun Gothic"/>
                <w:i/>
                <w:iCs/>
                <w:color w:val="000000"/>
                <w:kern w:val="24"/>
                <w:position w:val="-6"/>
                <w:sz w:val="22"/>
                <w:szCs w:val="21"/>
                <w:vertAlign w:val="subscript"/>
              </w:rPr>
              <w:t xml:space="preserve"> </w:t>
            </w:r>
            <w:r w:rsidRPr="00FC31F1">
              <w:rPr>
                <w:rFonts w:eastAsia="MS Mincho"/>
                <w:color w:val="000000"/>
                <w:kern w:val="24"/>
                <w:szCs w:val="20"/>
              </w:rPr>
              <w:t xml:space="preserve">= 0 </w:t>
            </w:r>
            <w:r w:rsidRPr="00955E83">
              <w:rPr>
                <w:rFonts w:eastAsia="SimSun"/>
                <w:szCs w:val="20"/>
              </w:rPr>
              <w:t>degree</w:t>
            </w:r>
          </w:p>
        </w:tc>
      </w:tr>
      <w:tr w:rsidR="006B0739" w:rsidRPr="009730E3" w:rsidTr="00A757FD">
        <w:trPr>
          <w:gridAfter w:val="1"/>
          <w:wAfter w:w="14" w:type="dxa"/>
          <w:jc w:val="center"/>
        </w:trPr>
        <w:tc>
          <w:tcPr>
            <w:tcW w:w="2100" w:type="dxa"/>
            <w:vAlign w:val="center"/>
          </w:tcPr>
          <w:p w:rsidR="006B0739" w:rsidRDefault="006B0739" w:rsidP="00A757FD">
            <w:pPr>
              <w:pStyle w:val="NoSpacing"/>
              <w:jc w:val="center"/>
              <w:rPr>
                <w:rFonts w:ascii="Times New Roman" w:hAnsi="Times New Roman"/>
                <w:sz w:val="20"/>
                <w:szCs w:val="20"/>
              </w:rPr>
            </w:pPr>
            <w:r w:rsidRPr="00FC31F1">
              <w:rPr>
                <w:rFonts w:ascii="Times New Roman"/>
                <w:color w:val="000000"/>
                <w:kern w:val="24"/>
                <w:szCs w:val="21"/>
                <w:lang w:val="en-GB" w:eastAsia="en-US"/>
              </w:rPr>
              <w:t>UE antenna pattern</w:t>
            </w:r>
          </w:p>
        </w:tc>
        <w:tc>
          <w:tcPr>
            <w:tcW w:w="6422" w:type="dxa"/>
            <w:vAlign w:val="center"/>
          </w:tcPr>
          <w:p w:rsidR="006B0739" w:rsidRDefault="006B61FF" w:rsidP="00A757FD">
            <w:pPr>
              <w:snapToGrid w:val="0"/>
              <w:spacing w:before="60" w:after="60"/>
              <w:rPr>
                <w:kern w:val="24"/>
                <w:sz w:val="22"/>
                <w:szCs w:val="21"/>
              </w:rPr>
            </w:pPr>
            <w:r w:rsidRPr="00B85C0A">
              <w:rPr>
                <w:position w:val="-34"/>
              </w:rPr>
              <w:object w:dxaOrig="5100" w:dyaOrig="780">
                <v:shape id="_x0000_i1026" type="#_x0000_t75" style="width:255.25pt;height:32.3pt" o:ole="" o:allowoverlap="f">
                  <v:imagedata r:id="rId11" o:title=""/>
                </v:shape>
                <o:OLEObject Type="Embed" ProgID="Equation.DSMT4" ShapeID="_x0000_i1026" DrawAspect="Content" ObjectID="_1539778929" r:id="rId12"/>
              </w:object>
            </w:r>
          </w:p>
          <w:p w:rsidR="006B0739" w:rsidRDefault="006B61FF" w:rsidP="00A757FD">
            <w:pPr>
              <w:snapToGrid w:val="0"/>
              <w:spacing w:before="60" w:after="60"/>
              <w:rPr>
                <w:kern w:val="24"/>
                <w:sz w:val="22"/>
                <w:szCs w:val="21"/>
              </w:rPr>
            </w:pPr>
            <w:r w:rsidRPr="00B85C0A">
              <w:rPr>
                <w:position w:val="-34"/>
              </w:rPr>
              <w:object w:dxaOrig="4440" w:dyaOrig="780">
                <v:shape id="_x0000_i1027" type="#_x0000_t75" style="width:222pt;height:32.3pt" o:ole="" o:allowoverlap="f">
                  <v:imagedata r:id="rId13" o:title=""/>
                </v:shape>
                <o:OLEObject Type="Embed" ProgID="Equation.DSMT4" ShapeID="_x0000_i1027" DrawAspect="Content" ObjectID="_1539778930" r:id="rId14"/>
              </w:object>
            </w:r>
          </w:p>
          <w:p w:rsidR="006B0739" w:rsidRPr="00D46538" w:rsidRDefault="006B61FF" w:rsidP="006B61FF">
            <w:pPr>
              <w:snapToGrid w:val="0"/>
              <w:spacing w:before="60" w:after="60"/>
              <w:rPr>
                <w:kern w:val="24"/>
                <w:sz w:val="22"/>
                <w:szCs w:val="21"/>
              </w:rPr>
            </w:pPr>
            <w:r w:rsidRPr="00B85C0A">
              <w:rPr>
                <w:position w:val="-16"/>
              </w:rPr>
              <w:object w:dxaOrig="3920" w:dyaOrig="420">
                <v:shape id="_x0000_i1028" type="#_x0000_t75" style="width:195.7pt;height:17.1pt" o:ole="" o:allowoverlap="f">
                  <v:imagedata r:id="rId15" o:title=""/>
                </v:shape>
                <o:OLEObject Type="Embed" ProgID="Equation.DSMT4" ShapeID="_x0000_i1028" DrawAspect="Content" ObjectID="_1539778931" r:id="rId16"/>
              </w:objec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lastRenderedPageBreak/>
              <w:t>BS</w:t>
            </w:r>
            <w:r w:rsidRPr="002A1B95">
              <w:rPr>
                <w:rFonts w:ascii="Times New Roman" w:hAnsi="Times New Roman"/>
                <w:sz w:val="20"/>
                <w:szCs w:val="20"/>
              </w:rPr>
              <w:t xml:space="preserve"> antenna height</w:t>
            </w:r>
          </w:p>
        </w:tc>
        <w:tc>
          <w:tcPr>
            <w:tcW w:w="6422" w:type="dxa"/>
            <w:vAlign w:val="center"/>
          </w:tcPr>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25m</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sidRPr="002A1B95">
              <w:rPr>
                <w:rFonts w:ascii="Times New Roman" w:hAnsi="Times New Roman"/>
                <w:sz w:val="20"/>
                <w:szCs w:val="20"/>
              </w:rPr>
              <w:t>UE antenna height</w:t>
            </w:r>
          </w:p>
        </w:tc>
        <w:tc>
          <w:tcPr>
            <w:tcW w:w="6422" w:type="dxa"/>
            <w:vAlign w:val="center"/>
          </w:tcPr>
          <w:p w:rsidR="006B0739" w:rsidRDefault="006B0739" w:rsidP="00A757FD">
            <w:pPr>
              <w:pStyle w:val="NoSpacing"/>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sidRPr="002A1B95">
              <w:rPr>
                <w:rFonts w:ascii="Times New Roman" w:hAnsi="Times New Roman"/>
                <w:sz w:val="20"/>
                <w:szCs w:val="20"/>
              </w:rPr>
              <w:t>UE antenna</w:t>
            </w:r>
            <w:r>
              <w:rPr>
                <w:rFonts w:ascii="Times New Roman" w:hAnsi="Times New Roman" w:hint="eastAsia"/>
                <w:sz w:val="20"/>
                <w:szCs w:val="20"/>
              </w:rPr>
              <w:t xml:space="preserve"> gain</w:t>
            </w:r>
          </w:p>
        </w:tc>
        <w:tc>
          <w:tcPr>
            <w:tcW w:w="6422" w:type="dxa"/>
            <w:vAlign w:val="center"/>
          </w:tcPr>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5dBi</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sidRPr="00020948">
              <w:rPr>
                <w:rFonts w:ascii="Times New Roman" w:hAnsi="Times New Roman"/>
                <w:sz w:val="20"/>
                <w:szCs w:val="20"/>
              </w:rPr>
              <w:t>Noise figure for BS</w:t>
            </w:r>
          </w:p>
        </w:tc>
        <w:tc>
          <w:tcPr>
            <w:tcW w:w="6422" w:type="dxa"/>
            <w:vAlign w:val="center"/>
          </w:tcPr>
          <w:p w:rsidR="006B0739" w:rsidRDefault="006B0739" w:rsidP="00A757FD">
            <w:pPr>
              <w:pStyle w:val="NoSpacing"/>
              <w:jc w:val="center"/>
              <w:rPr>
                <w:rFonts w:ascii="Times New Roman" w:hAnsi="Times New Roman"/>
                <w:sz w:val="20"/>
                <w:szCs w:val="20"/>
              </w:rPr>
            </w:pPr>
            <w:r>
              <w:rPr>
                <w:rFonts w:ascii="Times New Roman" w:hAnsi="Times New Roman" w:hint="eastAsia"/>
                <w:sz w:val="20"/>
                <w:szCs w:val="20"/>
              </w:rPr>
              <w:t>7dB</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UE receiver noise figure</w:t>
            </w:r>
          </w:p>
        </w:tc>
        <w:tc>
          <w:tcPr>
            <w:tcW w:w="6422" w:type="dxa"/>
            <w:vAlign w:val="center"/>
          </w:tcPr>
          <w:p w:rsidR="006B0739" w:rsidRPr="002A1B95" w:rsidRDefault="006B0739" w:rsidP="00A757FD">
            <w:pPr>
              <w:pStyle w:val="NoSpacing"/>
              <w:jc w:val="center"/>
              <w:rPr>
                <w:rFonts w:ascii="Times New Roman" w:hAnsi="Times New Roman"/>
                <w:sz w:val="20"/>
                <w:szCs w:val="20"/>
              </w:rPr>
            </w:pPr>
            <w:r>
              <w:rPr>
                <w:rFonts w:ascii="Times New Roman" w:hAnsi="Times New Roman" w:hint="eastAsia"/>
                <w:sz w:val="20"/>
                <w:szCs w:val="20"/>
              </w:rPr>
              <w:t>10dB</w:t>
            </w:r>
          </w:p>
        </w:tc>
      </w:tr>
      <w:tr w:rsidR="006B0739" w:rsidRPr="00B070B1" w:rsidTr="00A757FD">
        <w:trPr>
          <w:gridAfter w:val="1"/>
          <w:wAfter w:w="14" w:type="dxa"/>
          <w:jc w:val="center"/>
        </w:trPr>
        <w:tc>
          <w:tcPr>
            <w:tcW w:w="2100" w:type="dxa"/>
            <w:vAlign w:val="center"/>
          </w:tcPr>
          <w:p w:rsidR="006B0739" w:rsidRPr="002A1B95" w:rsidRDefault="006B0739" w:rsidP="00A757FD">
            <w:pPr>
              <w:pStyle w:val="NoSpacing"/>
              <w:jc w:val="center"/>
              <w:rPr>
                <w:rFonts w:ascii="Times New Roman" w:hAnsi="Times New Roman"/>
                <w:sz w:val="20"/>
                <w:szCs w:val="20"/>
              </w:rPr>
            </w:pPr>
            <w:r w:rsidRPr="008F1B80">
              <w:rPr>
                <w:rFonts w:ascii="Times New Roman" w:hAnsi="Times New Roman"/>
                <w:sz w:val="20"/>
                <w:szCs w:val="20"/>
              </w:rPr>
              <w:t>UE distribution</w:t>
            </w:r>
          </w:p>
        </w:tc>
        <w:tc>
          <w:tcPr>
            <w:tcW w:w="6422" w:type="dxa"/>
            <w:vAlign w:val="center"/>
          </w:tcPr>
          <w:p w:rsidR="006B0739" w:rsidRPr="008F1B80" w:rsidRDefault="006B0739" w:rsidP="00A757FD">
            <w:pPr>
              <w:pStyle w:val="NoSpacing"/>
              <w:jc w:val="center"/>
              <w:rPr>
                <w:rFonts w:ascii="Times New Roman" w:hAnsi="Times New Roman"/>
                <w:sz w:val="20"/>
                <w:szCs w:val="20"/>
              </w:rPr>
            </w:pPr>
            <w:r w:rsidRPr="008F1B80">
              <w:rPr>
                <w:rFonts w:ascii="Times New Roman" w:hAnsi="Times New Roman"/>
                <w:sz w:val="20"/>
                <w:szCs w:val="20"/>
              </w:rPr>
              <w:t>20% Outdoor in cars: 30km/h,</w:t>
            </w:r>
          </w:p>
          <w:p w:rsidR="006B0739" w:rsidRPr="008F1B80" w:rsidRDefault="006B0739" w:rsidP="00A757FD">
            <w:pPr>
              <w:pStyle w:val="NoSpacing"/>
              <w:jc w:val="center"/>
              <w:rPr>
                <w:rFonts w:ascii="Times New Roman" w:hAnsi="Times New Roman"/>
                <w:sz w:val="20"/>
                <w:szCs w:val="20"/>
              </w:rPr>
            </w:pPr>
            <w:r w:rsidRPr="008F1B80">
              <w:rPr>
                <w:rFonts w:ascii="Times New Roman" w:hAnsi="Times New Roman"/>
                <w:sz w:val="20"/>
                <w:szCs w:val="20"/>
              </w:rPr>
              <w:t>80% Indoor in houses: 3km/h</w:t>
            </w:r>
          </w:p>
          <w:p w:rsidR="006B0739" w:rsidRPr="002A1B95" w:rsidRDefault="006B0739" w:rsidP="00A757FD">
            <w:pPr>
              <w:pStyle w:val="NoSpacing"/>
              <w:jc w:val="center"/>
              <w:rPr>
                <w:rFonts w:ascii="Times New Roman" w:hAnsi="Times New Roman"/>
                <w:sz w:val="20"/>
                <w:szCs w:val="20"/>
              </w:rPr>
            </w:pPr>
            <w:r w:rsidRPr="008F1B80">
              <w:rPr>
                <w:rFonts w:ascii="Times New Roman" w:hAnsi="Times New Roman"/>
                <w:sz w:val="20"/>
                <w:szCs w:val="20"/>
              </w:rPr>
              <w:t xml:space="preserve">10 users per TRP </w:t>
            </w:r>
          </w:p>
        </w:tc>
      </w:tr>
      <w:tr w:rsidR="006B0739" w:rsidRPr="00B070B1" w:rsidTr="00A757FD">
        <w:trPr>
          <w:gridAfter w:val="1"/>
          <w:wAfter w:w="14" w:type="dxa"/>
          <w:jc w:val="center"/>
        </w:trPr>
        <w:tc>
          <w:tcPr>
            <w:tcW w:w="2100" w:type="dxa"/>
          </w:tcPr>
          <w:p w:rsidR="006B0739" w:rsidRPr="00DD5BBE" w:rsidRDefault="006B0739" w:rsidP="00A757FD">
            <w:pPr>
              <w:rPr>
                <w:rFonts w:eastAsia="SimSun"/>
                <w:szCs w:val="20"/>
              </w:rPr>
            </w:pPr>
            <w:r w:rsidRPr="00DD5BBE">
              <w:rPr>
                <w:rFonts w:eastAsia="SimSun"/>
                <w:szCs w:val="20"/>
              </w:rPr>
              <w:t>Analog codebook</w:t>
            </w:r>
          </w:p>
        </w:tc>
        <w:tc>
          <w:tcPr>
            <w:tcW w:w="6422" w:type="dxa"/>
          </w:tcPr>
          <w:p w:rsidR="006B0739" w:rsidRDefault="006B0739" w:rsidP="00A757FD">
            <w:pPr>
              <w:pStyle w:val="NoSpacing"/>
              <w:jc w:val="center"/>
              <w:rPr>
                <w:rFonts w:ascii="Times New Roman"/>
                <w:sz w:val="20"/>
                <w:szCs w:val="20"/>
              </w:rPr>
            </w:pPr>
            <w:r w:rsidRPr="00DD5BBE">
              <w:rPr>
                <w:rFonts w:ascii="Times New Roman"/>
                <w:sz w:val="20"/>
                <w:szCs w:val="20"/>
              </w:rPr>
              <w:t>DFT-based, no oversampling. Direction of beams [-60, 60] degrees i</w:t>
            </w:r>
            <w:r>
              <w:rPr>
                <w:rFonts w:ascii="Times New Roman"/>
                <w:sz w:val="20"/>
                <w:szCs w:val="20"/>
              </w:rPr>
              <w:t>n azimuth domain and [</w:t>
            </w:r>
            <w:r>
              <w:rPr>
                <w:rFonts w:ascii="Times New Roman" w:hint="eastAsia"/>
                <w:sz w:val="20"/>
                <w:szCs w:val="20"/>
              </w:rPr>
              <w:t>9</w:t>
            </w:r>
            <w:r w:rsidRPr="00DD5BBE">
              <w:rPr>
                <w:rFonts w:ascii="Times New Roman"/>
                <w:sz w:val="20"/>
                <w:szCs w:val="20"/>
              </w:rPr>
              <w:t>0, 160] degrees in zenith domain.</w:t>
            </w:r>
          </w:p>
          <w:p w:rsidR="006B0739" w:rsidRDefault="006B0739" w:rsidP="00A757FD">
            <w:pPr>
              <w:pStyle w:val="NoSpacing"/>
              <w:jc w:val="center"/>
              <w:rPr>
                <w:rFonts w:ascii="Times New Roman"/>
                <w:sz w:val="20"/>
                <w:szCs w:val="20"/>
              </w:rPr>
            </w:pPr>
            <w:r>
              <w:rPr>
                <w:rFonts w:ascii="Times New Roman" w:hint="eastAsia"/>
                <w:sz w:val="20"/>
                <w:szCs w:val="20"/>
              </w:rPr>
              <w:t>Tx:</w:t>
            </w:r>
            <w:r w:rsidRPr="00DD5BBE">
              <w:rPr>
                <w:rFonts w:ascii="Times New Roman"/>
                <w:sz w:val="20"/>
                <w:szCs w:val="20"/>
              </w:rPr>
              <w:t xml:space="preserve">Total of </w:t>
            </w:r>
            <w:r>
              <w:rPr>
                <w:rFonts w:ascii="Times New Roman" w:hint="eastAsia"/>
                <w:sz w:val="20"/>
                <w:szCs w:val="20"/>
              </w:rPr>
              <w:t>32</w:t>
            </w:r>
            <w:r w:rsidRPr="00DD5BBE">
              <w:rPr>
                <w:rFonts w:ascii="Times New Roman"/>
                <w:sz w:val="20"/>
                <w:szCs w:val="20"/>
              </w:rPr>
              <w:t xml:space="preserve"> beams</w:t>
            </w:r>
            <w:r>
              <w:rPr>
                <w:rFonts w:ascii="Times New Roman" w:hint="eastAsia"/>
                <w:sz w:val="20"/>
                <w:szCs w:val="20"/>
              </w:rPr>
              <w:t>(H8V4)</w:t>
            </w:r>
          </w:p>
          <w:p w:rsidR="006B0739" w:rsidRPr="008F1B80" w:rsidRDefault="006B0739" w:rsidP="00A757FD">
            <w:pPr>
              <w:pStyle w:val="NoSpacing"/>
              <w:jc w:val="center"/>
              <w:rPr>
                <w:rFonts w:ascii="Times New Roman" w:hAnsi="Times New Roman"/>
                <w:sz w:val="20"/>
                <w:szCs w:val="20"/>
              </w:rPr>
            </w:pPr>
            <w:r>
              <w:rPr>
                <w:rFonts w:ascii="Times New Roman" w:hint="eastAsia"/>
                <w:sz w:val="20"/>
                <w:szCs w:val="20"/>
              </w:rPr>
              <w:t>Rx:</w:t>
            </w:r>
            <w:r w:rsidRPr="00DD5BBE">
              <w:rPr>
                <w:rFonts w:ascii="Times New Roman"/>
                <w:sz w:val="20"/>
                <w:szCs w:val="20"/>
              </w:rPr>
              <w:t xml:space="preserve"> Total of </w:t>
            </w:r>
            <w:r>
              <w:rPr>
                <w:rFonts w:ascii="Times New Roman" w:hint="eastAsia"/>
                <w:sz w:val="20"/>
                <w:szCs w:val="20"/>
              </w:rPr>
              <w:t>8</w:t>
            </w:r>
            <w:r w:rsidRPr="00DD5BBE">
              <w:rPr>
                <w:rFonts w:ascii="Times New Roman"/>
                <w:sz w:val="20"/>
                <w:szCs w:val="20"/>
              </w:rPr>
              <w:t xml:space="preserve"> beams</w:t>
            </w:r>
            <w:r>
              <w:rPr>
                <w:rFonts w:ascii="Times New Roman" w:hint="eastAsia"/>
                <w:sz w:val="20"/>
                <w:szCs w:val="20"/>
              </w:rPr>
              <w:t>(H4V2)</w:t>
            </w:r>
          </w:p>
        </w:tc>
      </w:tr>
    </w:tbl>
    <w:p w:rsidR="00E36474" w:rsidRPr="006B0739" w:rsidRDefault="00E36474" w:rsidP="00E36474">
      <w:pPr>
        <w:spacing w:line="264" w:lineRule="auto"/>
        <w:ind w:left="72"/>
        <w:rPr>
          <w:iCs/>
          <w:szCs w:val="20"/>
        </w:rPr>
      </w:pPr>
    </w:p>
    <w:sectPr w:rsidR="00E36474" w:rsidRPr="006B0739" w:rsidSect="0024567E">
      <w:headerReference w:type="default" r:id="rId17"/>
      <w:footerReference w:type="even" r:id="rId18"/>
      <w:footerReference w:type="default" r:id="rId19"/>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180" w:rsidRDefault="00945180" w:rsidP="00FF0AAD">
      <w:r>
        <w:separator/>
      </w:r>
    </w:p>
  </w:endnote>
  <w:endnote w:type="continuationSeparator" w:id="0">
    <w:p w:rsidR="00945180" w:rsidRDefault="00945180"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063F95">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180" w:rsidRDefault="00945180" w:rsidP="00FF0AAD">
      <w:r>
        <w:separator/>
      </w:r>
    </w:p>
  </w:footnote>
  <w:footnote w:type="continuationSeparator" w:id="0">
    <w:p w:rsidR="00945180" w:rsidRDefault="0094518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8E13697"/>
    <w:multiLevelType w:val="hybridMultilevel"/>
    <w:tmpl w:val="DDE8BC9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B76D4C"/>
    <w:multiLevelType w:val="hybridMultilevel"/>
    <w:tmpl w:val="A1A4872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
  </w:num>
  <w:num w:numId="3">
    <w:abstractNumId w:val="10"/>
  </w:num>
  <w:num w:numId="4">
    <w:abstractNumId w:val="5"/>
  </w:num>
  <w:num w:numId="5">
    <w:abstractNumId w:val="12"/>
  </w:num>
  <w:num w:numId="6">
    <w:abstractNumId w:val="21"/>
  </w:num>
  <w:num w:numId="7">
    <w:abstractNumId w:val="13"/>
  </w:num>
  <w:num w:numId="8">
    <w:abstractNumId w:val="11"/>
  </w:num>
  <w:num w:numId="9">
    <w:abstractNumId w:val="19"/>
  </w:num>
  <w:num w:numId="10">
    <w:abstractNumId w:val="8"/>
  </w:num>
  <w:num w:numId="11">
    <w:abstractNumId w:val="1"/>
  </w:num>
  <w:num w:numId="12">
    <w:abstractNumId w:val="14"/>
  </w:num>
  <w:num w:numId="13">
    <w:abstractNumId w:val="17"/>
  </w:num>
  <w:num w:numId="14">
    <w:abstractNumId w:val="3"/>
  </w:num>
  <w:num w:numId="15">
    <w:abstractNumId w:val="0"/>
  </w:num>
  <w:num w:numId="16">
    <w:abstractNumId w:val="16"/>
  </w:num>
  <w:num w:numId="17">
    <w:abstractNumId w:val="9"/>
  </w:num>
  <w:num w:numId="18">
    <w:abstractNumId w:val="18"/>
  </w:num>
  <w:num w:numId="19">
    <w:abstractNumId w:val="7"/>
  </w:num>
  <w:num w:numId="20">
    <w:abstractNumId w:val="15"/>
  </w:num>
  <w:num w:numId="21">
    <w:abstractNumId w:val="2"/>
  </w:num>
  <w:num w:numId="22">
    <w:abstractNumId w:val="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2835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696F"/>
    <w:rsid w:val="00024B50"/>
    <w:rsid w:val="00027F39"/>
    <w:rsid w:val="000314BE"/>
    <w:rsid w:val="0003612C"/>
    <w:rsid w:val="000411C0"/>
    <w:rsid w:val="00042BCC"/>
    <w:rsid w:val="00043F7C"/>
    <w:rsid w:val="0004434E"/>
    <w:rsid w:val="000451BC"/>
    <w:rsid w:val="0005185A"/>
    <w:rsid w:val="00052096"/>
    <w:rsid w:val="00052635"/>
    <w:rsid w:val="00053328"/>
    <w:rsid w:val="00055C73"/>
    <w:rsid w:val="00057D52"/>
    <w:rsid w:val="00060703"/>
    <w:rsid w:val="00060E49"/>
    <w:rsid w:val="000624CA"/>
    <w:rsid w:val="00063F95"/>
    <w:rsid w:val="000650EB"/>
    <w:rsid w:val="00065240"/>
    <w:rsid w:val="00065E37"/>
    <w:rsid w:val="0006799E"/>
    <w:rsid w:val="00070277"/>
    <w:rsid w:val="0007080B"/>
    <w:rsid w:val="00070EBD"/>
    <w:rsid w:val="0007169D"/>
    <w:rsid w:val="00072A71"/>
    <w:rsid w:val="0007382B"/>
    <w:rsid w:val="0007415F"/>
    <w:rsid w:val="00074E60"/>
    <w:rsid w:val="00075E59"/>
    <w:rsid w:val="00083F98"/>
    <w:rsid w:val="00086A29"/>
    <w:rsid w:val="00087FDF"/>
    <w:rsid w:val="00091B52"/>
    <w:rsid w:val="00092939"/>
    <w:rsid w:val="00093702"/>
    <w:rsid w:val="0009455A"/>
    <w:rsid w:val="00095947"/>
    <w:rsid w:val="00097C49"/>
    <w:rsid w:val="000A01F5"/>
    <w:rsid w:val="000A0BCF"/>
    <w:rsid w:val="000A27B9"/>
    <w:rsid w:val="000A2EBC"/>
    <w:rsid w:val="000A32E0"/>
    <w:rsid w:val="000B2582"/>
    <w:rsid w:val="000B5231"/>
    <w:rsid w:val="000B7610"/>
    <w:rsid w:val="000C0296"/>
    <w:rsid w:val="000C0A71"/>
    <w:rsid w:val="000C1E08"/>
    <w:rsid w:val="000D5FF3"/>
    <w:rsid w:val="000D65D7"/>
    <w:rsid w:val="000D793E"/>
    <w:rsid w:val="000E3FBD"/>
    <w:rsid w:val="000F48D5"/>
    <w:rsid w:val="000F7BD9"/>
    <w:rsid w:val="0010212F"/>
    <w:rsid w:val="001072DE"/>
    <w:rsid w:val="00112AC8"/>
    <w:rsid w:val="00116121"/>
    <w:rsid w:val="0011709C"/>
    <w:rsid w:val="00122687"/>
    <w:rsid w:val="00126145"/>
    <w:rsid w:val="00127D7C"/>
    <w:rsid w:val="001318B4"/>
    <w:rsid w:val="00136836"/>
    <w:rsid w:val="00140F02"/>
    <w:rsid w:val="00143E06"/>
    <w:rsid w:val="001442F6"/>
    <w:rsid w:val="00145121"/>
    <w:rsid w:val="0014740A"/>
    <w:rsid w:val="001475A2"/>
    <w:rsid w:val="001477A7"/>
    <w:rsid w:val="00151481"/>
    <w:rsid w:val="00154732"/>
    <w:rsid w:val="00154F89"/>
    <w:rsid w:val="00156945"/>
    <w:rsid w:val="00157B19"/>
    <w:rsid w:val="00161014"/>
    <w:rsid w:val="00164066"/>
    <w:rsid w:val="0016721B"/>
    <w:rsid w:val="00170E51"/>
    <w:rsid w:val="00171139"/>
    <w:rsid w:val="001721E6"/>
    <w:rsid w:val="001742D5"/>
    <w:rsid w:val="00174436"/>
    <w:rsid w:val="00176568"/>
    <w:rsid w:val="001767E6"/>
    <w:rsid w:val="00176BA3"/>
    <w:rsid w:val="0018036E"/>
    <w:rsid w:val="00180466"/>
    <w:rsid w:val="001825DA"/>
    <w:rsid w:val="00184180"/>
    <w:rsid w:val="001841A8"/>
    <w:rsid w:val="00184AF5"/>
    <w:rsid w:val="00185733"/>
    <w:rsid w:val="00185776"/>
    <w:rsid w:val="00190A8D"/>
    <w:rsid w:val="00194BDB"/>
    <w:rsid w:val="00196645"/>
    <w:rsid w:val="00197EB7"/>
    <w:rsid w:val="001A5421"/>
    <w:rsid w:val="001A6A49"/>
    <w:rsid w:val="001B00A5"/>
    <w:rsid w:val="001B21A1"/>
    <w:rsid w:val="001B2CDE"/>
    <w:rsid w:val="001B48B3"/>
    <w:rsid w:val="001B5912"/>
    <w:rsid w:val="001C05BA"/>
    <w:rsid w:val="001C06FA"/>
    <w:rsid w:val="001C12F2"/>
    <w:rsid w:val="001C3DF5"/>
    <w:rsid w:val="001C40B4"/>
    <w:rsid w:val="001C45C0"/>
    <w:rsid w:val="001D3879"/>
    <w:rsid w:val="001D55FE"/>
    <w:rsid w:val="001D5F96"/>
    <w:rsid w:val="001D6048"/>
    <w:rsid w:val="001D7738"/>
    <w:rsid w:val="001D7F2A"/>
    <w:rsid w:val="001E0A05"/>
    <w:rsid w:val="001E6124"/>
    <w:rsid w:val="001E6D72"/>
    <w:rsid w:val="001F0617"/>
    <w:rsid w:val="001F31A0"/>
    <w:rsid w:val="001F5B0C"/>
    <w:rsid w:val="001F6825"/>
    <w:rsid w:val="00201BE3"/>
    <w:rsid w:val="00201C97"/>
    <w:rsid w:val="0020218A"/>
    <w:rsid w:val="00204FE8"/>
    <w:rsid w:val="0020686F"/>
    <w:rsid w:val="00212510"/>
    <w:rsid w:val="00212596"/>
    <w:rsid w:val="00217556"/>
    <w:rsid w:val="00220CE0"/>
    <w:rsid w:val="00221120"/>
    <w:rsid w:val="00224645"/>
    <w:rsid w:val="0022597F"/>
    <w:rsid w:val="00226D96"/>
    <w:rsid w:val="0022720E"/>
    <w:rsid w:val="00227FD4"/>
    <w:rsid w:val="00230C5B"/>
    <w:rsid w:val="00233288"/>
    <w:rsid w:val="002333B7"/>
    <w:rsid w:val="002363A9"/>
    <w:rsid w:val="00244D42"/>
    <w:rsid w:val="0024567E"/>
    <w:rsid w:val="002468A5"/>
    <w:rsid w:val="00247311"/>
    <w:rsid w:val="00247BD7"/>
    <w:rsid w:val="002519B7"/>
    <w:rsid w:val="00251E7C"/>
    <w:rsid w:val="002530C6"/>
    <w:rsid w:val="0025650E"/>
    <w:rsid w:val="0026658E"/>
    <w:rsid w:val="00266958"/>
    <w:rsid w:val="00266D5A"/>
    <w:rsid w:val="00267558"/>
    <w:rsid w:val="0026790F"/>
    <w:rsid w:val="00272467"/>
    <w:rsid w:val="0027255D"/>
    <w:rsid w:val="00273A29"/>
    <w:rsid w:val="00274701"/>
    <w:rsid w:val="0027765B"/>
    <w:rsid w:val="00277D19"/>
    <w:rsid w:val="00282AA4"/>
    <w:rsid w:val="00283F82"/>
    <w:rsid w:val="00284B7D"/>
    <w:rsid w:val="00285137"/>
    <w:rsid w:val="0029127B"/>
    <w:rsid w:val="002938A5"/>
    <w:rsid w:val="00295775"/>
    <w:rsid w:val="002960F4"/>
    <w:rsid w:val="002973B9"/>
    <w:rsid w:val="002973C9"/>
    <w:rsid w:val="002974D4"/>
    <w:rsid w:val="002A1865"/>
    <w:rsid w:val="002A2FA8"/>
    <w:rsid w:val="002A3C50"/>
    <w:rsid w:val="002A3E5A"/>
    <w:rsid w:val="002A54A2"/>
    <w:rsid w:val="002B09BE"/>
    <w:rsid w:val="002B1EF7"/>
    <w:rsid w:val="002B40F3"/>
    <w:rsid w:val="002B4D7C"/>
    <w:rsid w:val="002B66F7"/>
    <w:rsid w:val="002B6BAA"/>
    <w:rsid w:val="002C09CF"/>
    <w:rsid w:val="002C368B"/>
    <w:rsid w:val="002C370A"/>
    <w:rsid w:val="002C3C80"/>
    <w:rsid w:val="002C7B26"/>
    <w:rsid w:val="002D02D4"/>
    <w:rsid w:val="002D10A8"/>
    <w:rsid w:val="002D1BDB"/>
    <w:rsid w:val="002D35FA"/>
    <w:rsid w:val="002D3B82"/>
    <w:rsid w:val="002D4290"/>
    <w:rsid w:val="002D6B6C"/>
    <w:rsid w:val="002D72EF"/>
    <w:rsid w:val="002E33C2"/>
    <w:rsid w:val="002E33D8"/>
    <w:rsid w:val="002E4C97"/>
    <w:rsid w:val="002E794D"/>
    <w:rsid w:val="002F0126"/>
    <w:rsid w:val="002F2FF2"/>
    <w:rsid w:val="002F30D8"/>
    <w:rsid w:val="002F3759"/>
    <w:rsid w:val="002F5517"/>
    <w:rsid w:val="002F63A8"/>
    <w:rsid w:val="002F6A5C"/>
    <w:rsid w:val="002F6BF2"/>
    <w:rsid w:val="002F7C7C"/>
    <w:rsid w:val="00303424"/>
    <w:rsid w:val="00306E80"/>
    <w:rsid w:val="00310A97"/>
    <w:rsid w:val="003128D3"/>
    <w:rsid w:val="00312C1A"/>
    <w:rsid w:val="00312DD1"/>
    <w:rsid w:val="00313E5D"/>
    <w:rsid w:val="003146B0"/>
    <w:rsid w:val="0031570F"/>
    <w:rsid w:val="00315CC4"/>
    <w:rsid w:val="003162A2"/>
    <w:rsid w:val="00320818"/>
    <w:rsid w:val="0033176D"/>
    <w:rsid w:val="00337150"/>
    <w:rsid w:val="00337B21"/>
    <w:rsid w:val="00341B32"/>
    <w:rsid w:val="00341FA2"/>
    <w:rsid w:val="00346CE0"/>
    <w:rsid w:val="00347FA6"/>
    <w:rsid w:val="003504B5"/>
    <w:rsid w:val="003533A7"/>
    <w:rsid w:val="00355FBF"/>
    <w:rsid w:val="00360683"/>
    <w:rsid w:val="003631E5"/>
    <w:rsid w:val="00364C6F"/>
    <w:rsid w:val="003711F8"/>
    <w:rsid w:val="00373017"/>
    <w:rsid w:val="00373498"/>
    <w:rsid w:val="00377306"/>
    <w:rsid w:val="00387774"/>
    <w:rsid w:val="00391673"/>
    <w:rsid w:val="00392963"/>
    <w:rsid w:val="003946D4"/>
    <w:rsid w:val="003A13E4"/>
    <w:rsid w:val="003A2A06"/>
    <w:rsid w:val="003A2C25"/>
    <w:rsid w:val="003A3800"/>
    <w:rsid w:val="003A6500"/>
    <w:rsid w:val="003B3883"/>
    <w:rsid w:val="003B40ED"/>
    <w:rsid w:val="003B46C8"/>
    <w:rsid w:val="003B5CF4"/>
    <w:rsid w:val="003B65A7"/>
    <w:rsid w:val="003C18A9"/>
    <w:rsid w:val="003C361A"/>
    <w:rsid w:val="003C3674"/>
    <w:rsid w:val="003C3FCC"/>
    <w:rsid w:val="003C70DA"/>
    <w:rsid w:val="003D0207"/>
    <w:rsid w:val="003D2D35"/>
    <w:rsid w:val="003D3730"/>
    <w:rsid w:val="003D4CBE"/>
    <w:rsid w:val="003F28BC"/>
    <w:rsid w:val="003F448B"/>
    <w:rsid w:val="003F546E"/>
    <w:rsid w:val="003F58F6"/>
    <w:rsid w:val="004000BE"/>
    <w:rsid w:val="004019E1"/>
    <w:rsid w:val="00401A8A"/>
    <w:rsid w:val="004043F0"/>
    <w:rsid w:val="0040477F"/>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5AD0"/>
    <w:rsid w:val="00437218"/>
    <w:rsid w:val="00441AA1"/>
    <w:rsid w:val="00446005"/>
    <w:rsid w:val="00446AE1"/>
    <w:rsid w:val="0044782C"/>
    <w:rsid w:val="00452A0A"/>
    <w:rsid w:val="0046088D"/>
    <w:rsid w:val="00461C5A"/>
    <w:rsid w:val="0046454E"/>
    <w:rsid w:val="004656EE"/>
    <w:rsid w:val="00466205"/>
    <w:rsid w:val="00466A01"/>
    <w:rsid w:val="00471642"/>
    <w:rsid w:val="00477C38"/>
    <w:rsid w:val="0048006F"/>
    <w:rsid w:val="0048204D"/>
    <w:rsid w:val="00482862"/>
    <w:rsid w:val="00487887"/>
    <w:rsid w:val="0049275B"/>
    <w:rsid w:val="004936D7"/>
    <w:rsid w:val="00493C58"/>
    <w:rsid w:val="0049456C"/>
    <w:rsid w:val="00496761"/>
    <w:rsid w:val="00496C3B"/>
    <w:rsid w:val="00496CF4"/>
    <w:rsid w:val="004976F3"/>
    <w:rsid w:val="004A0A1F"/>
    <w:rsid w:val="004A503C"/>
    <w:rsid w:val="004B0201"/>
    <w:rsid w:val="004B321C"/>
    <w:rsid w:val="004B77E3"/>
    <w:rsid w:val="004C1005"/>
    <w:rsid w:val="004C145A"/>
    <w:rsid w:val="004C2E9C"/>
    <w:rsid w:val="004C46E1"/>
    <w:rsid w:val="004C5861"/>
    <w:rsid w:val="004C63EE"/>
    <w:rsid w:val="004C6A8B"/>
    <w:rsid w:val="004D10DB"/>
    <w:rsid w:val="004D15BB"/>
    <w:rsid w:val="004D1EE6"/>
    <w:rsid w:val="004D28B9"/>
    <w:rsid w:val="004D6142"/>
    <w:rsid w:val="004D64CB"/>
    <w:rsid w:val="004D75DA"/>
    <w:rsid w:val="004E3097"/>
    <w:rsid w:val="004E72AC"/>
    <w:rsid w:val="004E76E7"/>
    <w:rsid w:val="004E78E8"/>
    <w:rsid w:val="004F1E6B"/>
    <w:rsid w:val="00501BD7"/>
    <w:rsid w:val="00503289"/>
    <w:rsid w:val="00503396"/>
    <w:rsid w:val="00504BCA"/>
    <w:rsid w:val="00506A83"/>
    <w:rsid w:val="00506DC9"/>
    <w:rsid w:val="0050722D"/>
    <w:rsid w:val="005078E9"/>
    <w:rsid w:val="0051029C"/>
    <w:rsid w:val="00512FE9"/>
    <w:rsid w:val="005131F7"/>
    <w:rsid w:val="00513F6E"/>
    <w:rsid w:val="00514C7F"/>
    <w:rsid w:val="00515626"/>
    <w:rsid w:val="00521828"/>
    <w:rsid w:val="00522BE2"/>
    <w:rsid w:val="005253C8"/>
    <w:rsid w:val="005274F3"/>
    <w:rsid w:val="00530886"/>
    <w:rsid w:val="0053269C"/>
    <w:rsid w:val="00532C95"/>
    <w:rsid w:val="00532D9C"/>
    <w:rsid w:val="00534F06"/>
    <w:rsid w:val="005363C8"/>
    <w:rsid w:val="00536B5C"/>
    <w:rsid w:val="00541455"/>
    <w:rsid w:val="00546F7A"/>
    <w:rsid w:val="00555AFA"/>
    <w:rsid w:val="005573A0"/>
    <w:rsid w:val="00557A22"/>
    <w:rsid w:val="00557A2B"/>
    <w:rsid w:val="00563A26"/>
    <w:rsid w:val="00565697"/>
    <w:rsid w:val="00566C02"/>
    <w:rsid w:val="00566E99"/>
    <w:rsid w:val="0057083E"/>
    <w:rsid w:val="00570FDA"/>
    <w:rsid w:val="0057548A"/>
    <w:rsid w:val="0057644F"/>
    <w:rsid w:val="0057681B"/>
    <w:rsid w:val="00580ED6"/>
    <w:rsid w:val="00584FEA"/>
    <w:rsid w:val="00585079"/>
    <w:rsid w:val="00590621"/>
    <w:rsid w:val="0059080A"/>
    <w:rsid w:val="0059566C"/>
    <w:rsid w:val="005973A6"/>
    <w:rsid w:val="005A0289"/>
    <w:rsid w:val="005A2283"/>
    <w:rsid w:val="005A22CF"/>
    <w:rsid w:val="005A41EA"/>
    <w:rsid w:val="005B000C"/>
    <w:rsid w:val="005B0B97"/>
    <w:rsid w:val="005B287E"/>
    <w:rsid w:val="005B3EF1"/>
    <w:rsid w:val="005B6C81"/>
    <w:rsid w:val="005C15A0"/>
    <w:rsid w:val="005C6B67"/>
    <w:rsid w:val="005D0BDE"/>
    <w:rsid w:val="005D244C"/>
    <w:rsid w:val="005D6743"/>
    <w:rsid w:val="005D680C"/>
    <w:rsid w:val="005E07AE"/>
    <w:rsid w:val="005E0AC9"/>
    <w:rsid w:val="005E2AE9"/>
    <w:rsid w:val="005F0B29"/>
    <w:rsid w:val="005F0BCE"/>
    <w:rsid w:val="005F33F5"/>
    <w:rsid w:val="005F34F7"/>
    <w:rsid w:val="005F56A6"/>
    <w:rsid w:val="006012C6"/>
    <w:rsid w:val="00602802"/>
    <w:rsid w:val="0060538B"/>
    <w:rsid w:val="00612F9F"/>
    <w:rsid w:val="00613701"/>
    <w:rsid w:val="00613EFD"/>
    <w:rsid w:val="00617630"/>
    <w:rsid w:val="00617F1E"/>
    <w:rsid w:val="00620346"/>
    <w:rsid w:val="00620555"/>
    <w:rsid w:val="00623342"/>
    <w:rsid w:val="00624BB7"/>
    <w:rsid w:val="0062638D"/>
    <w:rsid w:val="006267F8"/>
    <w:rsid w:val="00631670"/>
    <w:rsid w:val="0063642D"/>
    <w:rsid w:val="0064133C"/>
    <w:rsid w:val="0064134B"/>
    <w:rsid w:val="006429F8"/>
    <w:rsid w:val="00643399"/>
    <w:rsid w:val="00646CE0"/>
    <w:rsid w:val="00650B77"/>
    <w:rsid w:val="00652E1E"/>
    <w:rsid w:val="00656384"/>
    <w:rsid w:val="00657662"/>
    <w:rsid w:val="00664E27"/>
    <w:rsid w:val="006653D4"/>
    <w:rsid w:val="00666E6D"/>
    <w:rsid w:val="00667F6E"/>
    <w:rsid w:val="00671904"/>
    <w:rsid w:val="006722CE"/>
    <w:rsid w:val="00676281"/>
    <w:rsid w:val="00677F9F"/>
    <w:rsid w:val="00680E07"/>
    <w:rsid w:val="00681AAF"/>
    <w:rsid w:val="006856AD"/>
    <w:rsid w:val="00690BB8"/>
    <w:rsid w:val="0069278C"/>
    <w:rsid w:val="00693A87"/>
    <w:rsid w:val="00696B73"/>
    <w:rsid w:val="00697607"/>
    <w:rsid w:val="006A185C"/>
    <w:rsid w:val="006A4230"/>
    <w:rsid w:val="006A42F6"/>
    <w:rsid w:val="006A6E0F"/>
    <w:rsid w:val="006B0739"/>
    <w:rsid w:val="006B48F1"/>
    <w:rsid w:val="006B5DD5"/>
    <w:rsid w:val="006B61FF"/>
    <w:rsid w:val="006C2467"/>
    <w:rsid w:val="006C60A2"/>
    <w:rsid w:val="006C720A"/>
    <w:rsid w:val="006C7454"/>
    <w:rsid w:val="006D43B2"/>
    <w:rsid w:val="006D4589"/>
    <w:rsid w:val="006D49F6"/>
    <w:rsid w:val="006D4C4D"/>
    <w:rsid w:val="006D512F"/>
    <w:rsid w:val="006D52EC"/>
    <w:rsid w:val="006D5A53"/>
    <w:rsid w:val="006D7CA8"/>
    <w:rsid w:val="006E1F28"/>
    <w:rsid w:val="006E5253"/>
    <w:rsid w:val="006E6B9A"/>
    <w:rsid w:val="006F5508"/>
    <w:rsid w:val="00701EF9"/>
    <w:rsid w:val="007048C3"/>
    <w:rsid w:val="00712655"/>
    <w:rsid w:val="0071299E"/>
    <w:rsid w:val="00713919"/>
    <w:rsid w:val="00715C46"/>
    <w:rsid w:val="00717947"/>
    <w:rsid w:val="00723A10"/>
    <w:rsid w:val="00726156"/>
    <w:rsid w:val="00726B34"/>
    <w:rsid w:val="00732383"/>
    <w:rsid w:val="00732E84"/>
    <w:rsid w:val="00733BDE"/>
    <w:rsid w:val="00737957"/>
    <w:rsid w:val="007408EB"/>
    <w:rsid w:val="007477F6"/>
    <w:rsid w:val="0075003C"/>
    <w:rsid w:val="00752386"/>
    <w:rsid w:val="00754C81"/>
    <w:rsid w:val="007561F9"/>
    <w:rsid w:val="007569F9"/>
    <w:rsid w:val="00757C50"/>
    <w:rsid w:val="00757C59"/>
    <w:rsid w:val="00760049"/>
    <w:rsid w:val="00760131"/>
    <w:rsid w:val="0076369E"/>
    <w:rsid w:val="00765BB9"/>
    <w:rsid w:val="00766778"/>
    <w:rsid w:val="00766C46"/>
    <w:rsid w:val="00766FA3"/>
    <w:rsid w:val="0077105C"/>
    <w:rsid w:val="00771468"/>
    <w:rsid w:val="00771A7B"/>
    <w:rsid w:val="007729DA"/>
    <w:rsid w:val="00772D0C"/>
    <w:rsid w:val="00773E97"/>
    <w:rsid w:val="00784191"/>
    <w:rsid w:val="0078762A"/>
    <w:rsid w:val="00787BC8"/>
    <w:rsid w:val="007911DF"/>
    <w:rsid w:val="00791A5D"/>
    <w:rsid w:val="00792173"/>
    <w:rsid w:val="00793203"/>
    <w:rsid w:val="007960C4"/>
    <w:rsid w:val="0079666E"/>
    <w:rsid w:val="0079669E"/>
    <w:rsid w:val="00796A2A"/>
    <w:rsid w:val="007977C4"/>
    <w:rsid w:val="007A2A69"/>
    <w:rsid w:val="007A2D26"/>
    <w:rsid w:val="007A412D"/>
    <w:rsid w:val="007A4490"/>
    <w:rsid w:val="007A4A6B"/>
    <w:rsid w:val="007A7E9D"/>
    <w:rsid w:val="007B059C"/>
    <w:rsid w:val="007B07FC"/>
    <w:rsid w:val="007B546D"/>
    <w:rsid w:val="007B7386"/>
    <w:rsid w:val="007C33E4"/>
    <w:rsid w:val="007C7860"/>
    <w:rsid w:val="007D3894"/>
    <w:rsid w:val="007E04D4"/>
    <w:rsid w:val="007E267A"/>
    <w:rsid w:val="007E2E6B"/>
    <w:rsid w:val="007E5CF8"/>
    <w:rsid w:val="007E5F1D"/>
    <w:rsid w:val="007E771D"/>
    <w:rsid w:val="007F143F"/>
    <w:rsid w:val="007F3EF2"/>
    <w:rsid w:val="007F538E"/>
    <w:rsid w:val="008006D3"/>
    <w:rsid w:val="008008E1"/>
    <w:rsid w:val="008010A5"/>
    <w:rsid w:val="00801948"/>
    <w:rsid w:val="00802A64"/>
    <w:rsid w:val="00804085"/>
    <w:rsid w:val="00804288"/>
    <w:rsid w:val="0080681C"/>
    <w:rsid w:val="00807778"/>
    <w:rsid w:val="00807B75"/>
    <w:rsid w:val="00813CD3"/>
    <w:rsid w:val="0081518A"/>
    <w:rsid w:val="00815E75"/>
    <w:rsid w:val="00816F96"/>
    <w:rsid w:val="00823E65"/>
    <w:rsid w:val="008244E5"/>
    <w:rsid w:val="00824762"/>
    <w:rsid w:val="008339F9"/>
    <w:rsid w:val="00836840"/>
    <w:rsid w:val="00836ADA"/>
    <w:rsid w:val="00840AB6"/>
    <w:rsid w:val="00842222"/>
    <w:rsid w:val="00842932"/>
    <w:rsid w:val="008453F4"/>
    <w:rsid w:val="008459AF"/>
    <w:rsid w:val="00846CBF"/>
    <w:rsid w:val="00846FAB"/>
    <w:rsid w:val="00852480"/>
    <w:rsid w:val="00853203"/>
    <w:rsid w:val="00853251"/>
    <w:rsid w:val="00856CC3"/>
    <w:rsid w:val="00857187"/>
    <w:rsid w:val="00865E65"/>
    <w:rsid w:val="00870BF0"/>
    <w:rsid w:val="00870FE7"/>
    <w:rsid w:val="00872250"/>
    <w:rsid w:val="00872C28"/>
    <w:rsid w:val="00874050"/>
    <w:rsid w:val="00880BEB"/>
    <w:rsid w:val="00880E7E"/>
    <w:rsid w:val="00881A67"/>
    <w:rsid w:val="00886503"/>
    <w:rsid w:val="00890CCC"/>
    <w:rsid w:val="00893274"/>
    <w:rsid w:val="00893B8E"/>
    <w:rsid w:val="00894FBC"/>
    <w:rsid w:val="00897F2F"/>
    <w:rsid w:val="008A0730"/>
    <w:rsid w:val="008A1ED0"/>
    <w:rsid w:val="008A2594"/>
    <w:rsid w:val="008A34A6"/>
    <w:rsid w:val="008A4707"/>
    <w:rsid w:val="008A5F17"/>
    <w:rsid w:val="008B028E"/>
    <w:rsid w:val="008C182E"/>
    <w:rsid w:val="008C2ADD"/>
    <w:rsid w:val="008C4C00"/>
    <w:rsid w:val="008C4D75"/>
    <w:rsid w:val="008C4EB6"/>
    <w:rsid w:val="008D2554"/>
    <w:rsid w:val="008D4530"/>
    <w:rsid w:val="008D66F4"/>
    <w:rsid w:val="008E27D5"/>
    <w:rsid w:val="008E3ADA"/>
    <w:rsid w:val="008F5E9F"/>
    <w:rsid w:val="0090352C"/>
    <w:rsid w:val="0090427E"/>
    <w:rsid w:val="0090431E"/>
    <w:rsid w:val="0090516B"/>
    <w:rsid w:val="009125D5"/>
    <w:rsid w:val="00915D34"/>
    <w:rsid w:val="00916155"/>
    <w:rsid w:val="00916A11"/>
    <w:rsid w:val="00921D45"/>
    <w:rsid w:val="00925983"/>
    <w:rsid w:val="00925F45"/>
    <w:rsid w:val="00931C9D"/>
    <w:rsid w:val="00932248"/>
    <w:rsid w:val="00932BEF"/>
    <w:rsid w:val="00934221"/>
    <w:rsid w:val="0093734D"/>
    <w:rsid w:val="009402E9"/>
    <w:rsid w:val="009433CB"/>
    <w:rsid w:val="00943F7B"/>
    <w:rsid w:val="00945180"/>
    <w:rsid w:val="0095082C"/>
    <w:rsid w:val="00956734"/>
    <w:rsid w:val="00957A9D"/>
    <w:rsid w:val="0096003B"/>
    <w:rsid w:val="00960B4F"/>
    <w:rsid w:val="009625EF"/>
    <w:rsid w:val="009625FA"/>
    <w:rsid w:val="009628AF"/>
    <w:rsid w:val="00971496"/>
    <w:rsid w:val="00971DDC"/>
    <w:rsid w:val="0097265A"/>
    <w:rsid w:val="00972F70"/>
    <w:rsid w:val="009745AB"/>
    <w:rsid w:val="009854F3"/>
    <w:rsid w:val="009871A7"/>
    <w:rsid w:val="00987965"/>
    <w:rsid w:val="00990D31"/>
    <w:rsid w:val="00991070"/>
    <w:rsid w:val="00991963"/>
    <w:rsid w:val="00992DCD"/>
    <w:rsid w:val="009B147D"/>
    <w:rsid w:val="009B2AA7"/>
    <w:rsid w:val="009B5573"/>
    <w:rsid w:val="009C1507"/>
    <w:rsid w:val="009C1CA4"/>
    <w:rsid w:val="009C60E7"/>
    <w:rsid w:val="009C7F59"/>
    <w:rsid w:val="009D03F9"/>
    <w:rsid w:val="009D1A30"/>
    <w:rsid w:val="009D2D92"/>
    <w:rsid w:val="009D4E27"/>
    <w:rsid w:val="009D6CEF"/>
    <w:rsid w:val="009D7EE2"/>
    <w:rsid w:val="009E0835"/>
    <w:rsid w:val="009E27A5"/>
    <w:rsid w:val="009E2BBA"/>
    <w:rsid w:val="009E2DD1"/>
    <w:rsid w:val="009E555F"/>
    <w:rsid w:val="009E748B"/>
    <w:rsid w:val="009F35E1"/>
    <w:rsid w:val="009F4B0D"/>
    <w:rsid w:val="009F5202"/>
    <w:rsid w:val="009F6F2F"/>
    <w:rsid w:val="00A01192"/>
    <w:rsid w:val="00A0363B"/>
    <w:rsid w:val="00A044DF"/>
    <w:rsid w:val="00A056ED"/>
    <w:rsid w:val="00A07D34"/>
    <w:rsid w:val="00A07D64"/>
    <w:rsid w:val="00A10A48"/>
    <w:rsid w:val="00A10A5A"/>
    <w:rsid w:val="00A14D2B"/>
    <w:rsid w:val="00A16D4F"/>
    <w:rsid w:val="00A20B32"/>
    <w:rsid w:val="00A21CD8"/>
    <w:rsid w:val="00A22250"/>
    <w:rsid w:val="00A22F3F"/>
    <w:rsid w:val="00A23668"/>
    <w:rsid w:val="00A237B2"/>
    <w:rsid w:val="00A24CCA"/>
    <w:rsid w:val="00A24F87"/>
    <w:rsid w:val="00A25CF2"/>
    <w:rsid w:val="00A279D4"/>
    <w:rsid w:val="00A27B2A"/>
    <w:rsid w:val="00A31718"/>
    <w:rsid w:val="00A34767"/>
    <w:rsid w:val="00A37979"/>
    <w:rsid w:val="00A411EE"/>
    <w:rsid w:val="00A4219D"/>
    <w:rsid w:val="00A43583"/>
    <w:rsid w:val="00A46E9F"/>
    <w:rsid w:val="00A515D6"/>
    <w:rsid w:val="00A52561"/>
    <w:rsid w:val="00A52FC5"/>
    <w:rsid w:val="00A53ED9"/>
    <w:rsid w:val="00A53FC5"/>
    <w:rsid w:val="00A540F3"/>
    <w:rsid w:val="00A54F01"/>
    <w:rsid w:val="00A55F27"/>
    <w:rsid w:val="00A569A4"/>
    <w:rsid w:val="00A57168"/>
    <w:rsid w:val="00A61590"/>
    <w:rsid w:val="00A62B1A"/>
    <w:rsid w:val="00A71174"/>
    <w:rsid w:val="00A71BD4"/>
    <w:rsid w:val="00A72B9C"/>
    <w:rsid w:val="00A76243"/>
    <w:rsid w:val="00A762D5"/>
    <w:rsid w:val="00A76ECC"/>
    <w:rsid w:val="00A773F5"/>
    <w:rsid w:val="00A80128"/>
    <w:rsid w:val="00A805A8"/>
    <w:rsid w:val="00A80B01"/>
    <w:rsid w:val="00A93646"/>
    <w:rsid w:val="00A945E2"/>
    <w:rsid w:val="00A95088"/>
    <w:rsid w:val="00A95E61"/>
    <w:rsid w:val="00A9638F"/>
    <w:rsid w:val="00A97CC1"/>
    <w:rsid w:val="00AA0D40"/>
    <w:rsid w:val="00AA2D50"/>
    <w:rsid w:val="00AA3CA4"/>
    <w:rsid w:val="00AB1474"/>
    <w:rsid w:val="00AB38CA"/>
    <w:rsid w:val="00AB4EFA"/>
    <w:rsid w:val="00AC2BD8"/>
    <w:rsid w:val="00AC4276"/>
    <w:rsid w:val="00AC4438"/>
    <w:rsid w:val="00AC4937"/>
    <w:rsid w:val="00AC4AAA"/>
    <w:rsid w:val="00AC5A41"/>
    <w:rsid w:val="00AC7216"/>
    <w:rsid w:val="00AD0C4F"/>
    <w:rsid w:val="00AD2835"/>
    <w:rsid w:val="00AD4BF0"/>
    <w:rsid w:val="00AD54E8"/>
    <w:rsid w:val="00AD5E2B"/>
    <w:rsid w:val="00AD5EB6"/>
    <w:rsid w:val="00AE052F"/>
    <w:rsid w:val="00AE26C5"/>
    <w:rsid w:val="00AE3567"/>
    <w:rsid w:val="00AE4706"/>
    <w:rsid w:val="00AE6AE8"/>
    <w:rsid w:val="00AE775A"/>
    <w:rsid w:val="00AE7C57"/>
    <w:rsid w:val="00AF1A64"/>
    <w:rsid w:val="00AF3B2C"/>
    <w:rsid w:val="00B03B2F"/>
    <w:rsid w:val="00B03BCC"/>
    <w:rsid w:val="00B058F4"/>
    <w:rsid w:val="00B07901"/>
    <w:rsid w:val="00B1029B"/>
    <w:rsid w:val="00B107DB"/>
    <w:rsid w:val="00B12666"/>
    <w:rsid w:val="00B139DE"/>
    <w:rsid w:val="00B14E9A"/>
    <w:rsid w:val="00B208D6"/>
    <w:rsid w:val="00B22638"/>
    <w:rsid w:val="00B23EBC"/>
    <w:rsid w:val="00B243F4"/>
    <w:rsid w:val="00B24CFC"/>
    <w:rsid w:val="00B26DD1"/>
    <w:rsid w:val="00B31627"/>
    <w:rsid w:val="00B32C30"/>
    <w:rsid w:val="00B345C4"/>
    <w:rsid w:val="00B35602"/>
    <w:rsid w:val="00B37427"/>
    <w:rsid w:val="00B43C42"/>
    <w:rsid w:val="00B46077"/>
    <w:rsid w:val="00B4719E"/>
    <w:rsid w:val="00B47621"/>
    <w:rsid w:val="00B55FA9"/>
    <w:rsid w:val="00B56B1F"/>
    <w:rsid w:val="00B56E41"/>
    <w:rsid w:val="00B578C5"/>
    <w:rsid w:val="00B60DCF"/>
    <w:rsid w:val="00B6735A"/>
    <w:rsid w:val="00B72D05"/>
    <w:rsid w:val="00B73E13"/>
    <w:rsid w:val="00B76024"/>
    <w:rsid w:val="00B81648"/>
    <w:rsid w:val="00B816F5"/>
    <w:rsid w:val="00B82EE1"/>
    <w:rsid w:val="00B83E85"/>
    <w:rsid w:val="00B846EC"/>
    <w:rsid w:val="00B86BDA"/>
    <w:rsid w:val="00B87244"/>
    <w:rsid w:val="00B87640"/>
    <w:rsid w:val="00B92D25"/>
    <w:rsid w:val="00B93D09"/>
    <w:rsid w:val="00BA1C72"/>
    <w:rsid w:val="00BA3ADF"/>
    <w:rsid w:val="00BA48BD"/>
    <w:rsid w:val="00BA4CFA"/>
    <w:rsid w:val="00BB0C89"/>
    <w:rsid w:val="00BB4AA0"/>
    <w:rsid w:val="00BB6344"/>
    <w:rsid w:val="00BB7F23"/>
    <w:rsid w:val="00BC0F95"/>
    <w:rsid w:val="00BC2EC5"/>
    <w:rsid w:val="00BC3318"/>
    <w:rsid w:val="00BC7528"/>
    <w:rsid w:val="00BC7924"/>
    <w:rsid w:val="00BD1F36"/>
    <w:rsid w:val="00BD285A"/>
    <w:rsid w:val="00BD4AC8"/>
    <w:rsid w:val="00BE2E7D"/>
    <w:rsid w:val="00BE2EB6"/>
    <w:rsid w:val="00BF4E61"/>
    <w:rsid w:val="00C02F16"/>
    <w:rsid w:val="00C062F6"/>
    <w:rsid w:val="00C115D4"/>
    <w:rsid w:val="00C16D62"/>
    <w:rsid w:val="00C24819"/>
    <w:rsid w:val="00C24A06"/>
    <w:rsid w:val="00C30640"/>
    <w:rsid w:val="00C3079E"/>
    <w:rsid w:val="00C33CBA"/>
    <w:rsid w:val="00C346D3"/>
    <w:rsid w:val="00C42297"/>
    <w:rsid w:val="00C44689"/>
    <w:rsid w:val="00C47ABD"/>
    <w:rsid w:val="00C50168"/>
    <w:rsid w:val="00C511AE"/>
    <w:rsid w:val="00C516B7"/>
    <w:rsid w:val="00C53622"/>
    <w:rsid w:val="00C54982"/>
    <w:rsid w:val="00C573D9"/>
    <w:rsid w:val="00C6416C"/>
    <w:rsid w:val="00C65070"/>
    <w:rsid w:val="00C66B5A"/>
    <w:rsid w:val="00C7277F"/>
    <w:rsid w:val="00C73101"/>
    <w:rsid w:val="00C81BB1"/>
    <w:rsid w:val="00C84AFE"/>
    <w:rsid w:val="00C8562D"/>
    <w:rsid w:val="00C86421"/>
    <w:rsid w:val="00C86B00"/>
    <w:rsid w:val="00C86B68"/>
    <w:rsid w:val="00C877F8"/>
    <w:rsid w:val="00C93EDD"/>
    <w:rsid w:val="00C953EF"/>
    <w:rsid w:val="00C97311"/>
    <w:rsid w:val="00CA32E5"/>
    <w:rsid w:val="00CA7B1E"/>
    <w:rsid w:val="00CB0F57"/>
    <w:rsid w:val="00CB3DE9"/>
    <w:rsid w:val="00CC0088"/>
    <w:rsid w:val="00CC39FD"/>
    <w:rsid w:val="00CC41A7"/>
    <w:rsid w:val="00CD3FBE"/>
    <w:rsid w:val="00CD478F"/>
    <w:rsid w:val="00CE1B6E"/>
    <w:rsid w:val="00CE4DE5"/>
    <w:rsid w:val="00CF2725"/>
    <w:rsid w:val="00CF356A"/>
    <w:rsid w:val="00CF527B"/>
    <w:rsid w:val="00D00BD8"/>
    <w:rsid w:val="00D0218E"/>
    <w:rsid w:val="00D02F5A"/>
    <w:rsid w:val="00D0360C"/>
    <w:rsid w:val="00D04B88"/>
    <w:rsid w:val="00D116D2"/>
    <w:rsid w:val="00D120FB"/>
    <w:rsid w:val="00D12160"/>
    <w:rsid w:val="00D15BE3"/>
    <w:rsid w:val="00D15C08"/>
    <w:rsid w:val="00D15E25"/>
    <w:rsid w:val="00D22B56"/>
    <w:rsid w:val="00D25CA2"/>
    <w:rsid w:val="00D26398"/>
    <w:rsid w:val="00D273EF"/>
    <w:rsid w:val="00D2780E"/>
    <w:rsid w:val="00D31C71"/>
    <w:rsid w:val="00D32A1B"/>
    <w:rsid w:val="00D3302E"/>
    <w:rsid w:val="00D35C58"/>
    <w:rsid w:val="00D431D8"/>
    <w:rsid w:val="00D45706"/>
    <w:rsid w:val="00D462B9"/>
    <w:rsid w:val="00D46837"/>
    <w:rsid w:val="00D47053"/>
    <w:rsid w:val="00D47776"/>
    <w:rsid w:val="00D51AB5"/>
    <w:rsid w:val="00D5308D"/>
    <w:rsid w:val="00D53D01"/>
    <w:rsid w:val="00D56DBA"/>
    <w:rsid w:val="00D62003"/>
    <w:rsid w:val="00D628D3"/>
    <w:rsid w:val="00D673E0"/>
    <w:rsid w:val="00D70674"/>
    <w:rsid w:val="00D72F23"/>
    <w:rsid w:val="00D743AA"/>
    <w:rsid w:val="00D76E1B"/>
    <w:rsid w:val="00D77A65"/>
    <w:rsid w:val="00D77C45"/>
    <w:rsid w:val="00D80386"/>
    <w:rsid w:val="00D8248D"/>
    <w:rsid w:val="00D82A53"/>
    <w:rsid w:val="00D83034"/>
    <w:rsid w:val="00D85273"/>
    <w:rsid w:val="00D876F7"/>
    <w:rsid w:val="00D90B5D"/>
    <w:rsid w:val="00D90DC4"/>
    <w:rsid w:val="00D9131C"/>
    <w:rsid w:val="00D93AC6"/>
    <w:rsid w:val="00D93B0C"/>
    <w:rsid w:val="00D93D43"/>
    <w:rsid w:val="00D96FEA"/>
    <w:rsid w:val="00D9784A"/>
    <w:rsid w:val="00DA12AB"/>
    <w:rsid w:val="00DA19C6"/>
    <w:rsid w:val="00DA5597"/>
    <w:rsid w:val="00DB5B00"/>
    <w:rsid w:val="00DC03C0"/>
    <w:rsid w:val="00DC20BA"/>
    <w:rsid w:val="00DC254A"/>
    <w:rsid w:val="00DC3902"/>
    <w:rsid w:val="00DC4081"/>
    <w:rsid w:val="00DD34F8"/>
    <w:rsid w:val="00DD646B"/>
    <w:rsid w:val="00DD71A4"/>
    <w:rsid w:val="00DD785D"/>
    <w:rsid w:val="00DE09D3"/>
    <w:rsid w:val="00DE0E7D"/>
    <w:rsid w:val="00DE31A3"/>
    <w:rsid w:val="00DE4503"/>
    <w:rsid w:val="00DF219B"/>
    <w:rsid w:val="00DF25FD"/>
    <w:rsid w:val="00DF65B2"/>
    <w:rsid w:val="00E0055C"/>
    <w:rsid w:val="00E00801"/>
    <w:rsid w:val="00E0278A"/>
    <w:rsid w:val="00E03850"/>
    <w:rsid w:val="00E03A4D"/>
    <w:rsid w:val="00E051E3"/>
    <w:rsid w:val="00E05567"/>
    <w:rsid w:val="00E07960"/>
    <w:rsid w:val="00E1495E"/>
    <w:rsid w:val="00E14F87"/>
    <w:rsid w:val="00E153F6"/>
    <w:rsid w:val="00E20171"/>
    <w:rsid w:val="00E30AF6"/>
    <w:rsid w:val="00E321CC"/>
    <w:rsid w:val="00E34CA4"/>
    <w:rsid w:val="00E35457"/>
    <w:rsid w:val="00E35B00"/>
    <w:rsid w:val="00E36474"/>
    <w:rsid w:val="00E4164A"/>
    <w:rsid w:val="00E43842"/>
    <w:rsid w:val="00E4509B"/>
    <w:rsid w:val="00E4633B"/>
    <w:rsid w:val="00E47699"/>
    <w:rsid w:val="00E47AE4"/>
    <w:rsid w:val="00E51532"/>
    <w:rsid w:val="00E52E3C"/>
    <w:rsid w:val="00E53CC2"/>
    <w:rsid w:val="00E540F5"/>
    <w:rsid w:val="00E569C1"/>
    <w:rsid w:val="00E57329"/>
    <w:rsid w:val="00E57558"/>
    <w:rsid w:val="00E57D58"/>
    <w:rsid w:val="00E6253B"/>
    <w:rsid w:val="00E62B04"/>
    <w:rsid w:val="00E631F7"/>
    <w:rsid w:val="00E67F71"/>
    <w:rsid w:val="00E72650"/>
    <w:rsid w:val="00E75AF8"/>
    <w:rsid w:val="00E77CC4"/>
    <w:rsid w:val="00E80D8D"/>
    <w:rsid w:val="00E847B0"/>
    <w:rsid w:val="00E91BDE"/>
    <w:rsid w:val="00E943EE"/>
    <w:rsid w:val="00E95BF2"/>
    <w:rsid w:val="00E97D96"/>
    <w:rsid w:val="00EA4C1E"/>
    <w:rsid w:val="00EA5B9D"/>
    <w:rsid w:val="00EA622C"/>
    <w:rsid w:val="00EB0370"/>
    <w:rsid w:val="00EB1C6E"/>
    <w:rsid w:val="00EB434B"/>
    <w:rsid w:val="00EC162F"/>
    <w:rsid w:val="00EC363B"/>
    <w:rsid w:val="00ED0E03"/>
    <w:rsid w:val="00ED2C69"/>
    <w:rsid w:val="00EE01E9"/>
    <w:rsid w:val="00EE153D"/>
    <w:rsid w:val="00EE2DC2"/>
    <w:rsid w:val="00EE5769"/>
    <w:rsid w:val="00EE6CB7"/>
    <w:rsid w:val="00F001B4"/>
    <w:rsid w:val="00F00FAE"/>
    <w:rsid w:val="00F01A21"/>
    <w:rsid w:val="00F1510A"/>
    <w:rsid w:val="00F15DDF"/>
    <w:rsid w:val="00F17791"/>
    <w:rsid w:val="00F2018D"/>
    <w:rsid w:val="00F22144"/>
    <w:rsid w:val="00F313F6"/>
    <w:rsid w:val="00F334AE"/>
    <w:rsid w:val="00F40727"/>
    <w:rsid w:val="00F423D3"/>
    <w:rsid w:val="00F43013"/>
    <w:rsid w:val="00F57C13"/>
    <w:rsid w:val="00F610CA"/>
    <w:rsid w:val="00F67F68"/>
    <w:rsid w:val="00F7227E"/>
    <w:rsid w:val="00F739A4"/>
    <w:rsid w:val="00F8095D"/>
    <w:rsid w:val="00F8225E"/>
    <w:rsid w:val="00F924D8"/>
    <w:rsid w:val="00F93BD2"/>
    <w:rsid w:val="00F96864"/>
    <w:rsid w:val="00FA10BA"/>
    <w:rsid w:val="00FA6853"/>
    <w:rsid w:val="00FA72AE"/>
    <w:rsid w:val="00FA7FBC"/>
    <w:rsid w:val="00FB01B6"/>
    <w:rsid w:val="00FB0360"/>
    <w:rsid w:val="00FB115A"/>
    <w:rsid w:val="00FB1555"/>
    <w:rsid w:val="00FB412A"/>
    <w:rsid w:val="00FB5D4C"/>
    <w:rsid w:val="00FB7DA0"/>
    <w:rsid w:val="00FC03C3"/>
    <w:rsid w:val="00FC2818"/>
    <w:rsid w:val="00FC4E76"/>
    <w:rsid w:val="00FC5CB1"/>
    <w:rsid w:val="00FC74EF"/>
    <w:rsid w:val="00FC7B21"/>
    <w:rsid w:val="00FD5692"/>
    <w:rsid w:val="00FD6B97"/>
    <w:rsid w:val="00FE18BD"/>
    <w:rsid w:val="00FE2656"/>
    <w:rsid w:val="00FE2682"/>
    <w:rsid w:val="00FE48B0"/>
    <w:rsid w:val="00FE5597"/>
    <w:rsid w:val="00FE5A94"/>
    <w:rsid w:val="00FE6589"/>
    <w:rsid w:val="00FF0AAD"/>
    <w:rsid w:val="00FF2308"/>
    <w:rsid w:val="00FF5F42"/>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83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annotation reference"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iPriority w:val="99"/>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E36474"/>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3F634-15E0-45BD-9C57-4C58F6DD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9</cp:revision>
  <cp:lastPrinted>2016-09-15T07:38:00Z</cp:lastPrinted>
  <dcterms:created xsi:type="dcterms:W3CDTF">2016-11-04T00:36:00Z</dcterms:created>
  <dcterms:modified xsi:type="dcterms:W3CDTF">2016-11-04T14:33:00Z</dcterms:modified>
</cp:coreProperties>
</file>