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70D" w:rsidRPr="001956D2" w:rsidRDefault="001E0514" w:rsidP="0086170D">
      <w:pPr>
        <w:pStyle w:val="Header"/>
        <w:tabs>
          <w:tab w:val="right" w:pos="9639"/>
        </w:tabs>
        <w:rPr>
          <w:bCs/>
          <w:noProof w:val="0"/>
          <w:sz w:val="24"/>
          <w:szCs w:val="24"/>
          <w:lang w:eastAsia="ja-JP"/>
        </w:rPr>
      </w:pPr>
      <w:r w:rsidRPr="001202E2">
        <w:rPr>
          <w:bCs/>
          <w:sz w:val="24"/>
        </w:rPr>
        <w:t>3GPP T</w:t>
      </w:r>
      <w:bookmarkStart w:id="0" w:name="_Ref452454252"/>
      <w:bookmarkEnd w:id="0"/>
      <w:r w:rsidRPr="001202E2">
        <w:rPr>
          <w:bCs/>
          <w:sz w:val="24"/>
        </w:rPr>
        <w:t>SG RAN WG1 Meeting #86bis</w:t>
      </w:r>
      <w:r w:rsidR="0086170D" w:rsidRPr="001956D2">
        <w:rPr>
          <w:bCs/>
          <w:noProof w:val="0"/>
          <w:sz w:val="24"/>
          <w:szCs w:val="24"/>
        </w:rPr>
        <w:tab/>
      </w:r>
      <w:r w:rsidR="004719A3" w:rsidRPr="004719A3">
        <w:rPr>
          <w:bCs/>
          <w:noProof w:val="0"/>
          <w:sz w:val="24"/>
          <w:szCs w:val="24"/>
          <w:lang w:eastAsia="ja-JP"/>
        </w:rPr>
        <w:t>R1-1610216</w:t>
      </w:r>
    </w:p>
    <w:p w:rsidR="0086170D" w:rsidRPr="001956D2" w:rsidRDefault="001E0514" w:rsidP="0086170D">
      <w:pPr>
        <w:pStyle w:val="Header"/>
        <w:tabs>
          <w:tab w:val="right" w:pos="9639"/>
        </w:tabs>
        <w:rPr>
          <w:bCs/>
          <w:noProof w:val="0"/>
          <w:sz w:val="24"/>
          <w:szCs w:val="24"/>
        </w:rPr>
      </w:pPr>
      <w:r>
        <w:rPr>
          <w:bCs/>
          <w:sz w:val="24"/>
        </w:rPr>
        <w:t>Lisbon</w:t>
      </w:r>
      <w:r w:rsidRPr="0016751A">
        <w:rPr>
          <w:bCs/>
          <w:sz w:val="24"/>
        </w:rPr>
        <w:t>,</w:t>
      </w:r>
      <w:r>
        <w:rPr>
          <w:rFonts w:hint="eastAsia"/>
          <w:bCs/>
          <w:sz w:val="24"/>
        </w:rPr>
        <w:t xml:space="preserve"> </w:t>
      </w:r>
      <w:r>
        <w:rPr>
          <w:bCs/>
          <w:sz w:val="24"/>
        </w:rPr>
        <w:t>Portugal, 10</w:t>
      </w:r>
      <w:r w:rsidRPr="005A0D18">
        <w:rPr>
          <w:bCs/>
          <w:sz w:val="24"/>
          <w:vertAlign w:val="superscript"/>
        </w:rPr>
        <w:t>th</w:t>
      </w:r>
      <w:r>
        <w:rPr>
          <w:bCs/>
          <w:sz w:val="24"/>
        </w:rPr>
        <w:t>-14</w:t>
      </w:r>
      <w:r w:rsidRPr="00103AC1">
        <w:rPr>
          <w:bCs/>
          <w:sz w:val="24"/>
          <w:vertAlign w:val="superscript"/>
        </w:rPr>
        <w:t>th</w:t>
      </w:r>
      <w:r>
        <w:rPr>
          <w:bCs/>
          <w:sz w:val="24"/>
        </w:rPr>
        <w:t xml:space="preserve"> October </w:t>
      </w:r>
      <w:r w:rsidRPr="0016751A">
        <w:rPr>
          <w:bCs/>
          <w:sz w:val="24"/>
        </w:rPr>
        <w:t>201</w:t>
      </w:r>
      <w:r w:rsidRPr="0016751A">
        <w:rPr>
          <w:rFonts w:hint="eastAsia"/>
          <w:bCs/>
          <w:sz w:val="24"/>
        </w:rPr>
        <w:t>6</w:t>
      </w:r>
    </w:p>
    <w:p w:rsidR="0086170D" w:rsidRPr="001956D2" w:rsidRDefault="0086170D" w:rsidP="0086170D">
      <w:pPr>
        <w:pStyle w:val="Header"/>
        <w:rPr>
          <w:bCs/>
          <w:noProof w:val="0"/>
          <w:sz w:val="24"/>
          <w:lang w:eastAsia="ja-JP"/>
        </w:rPr>
      </w:pPr>
    </w:p>
    <w:p w:rsidR="0086170D" w:rsidRPr="001956D2" w:rsidRDefault="0086170D" w:rsidP="0086170D">
      <w:pPr>
        <w:pStyle w:val="Header"/>
        <w:rPr>
          <w:bCs/>
          <w:noProof w:val="0"/>
          <w:sz w:val="24"/>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7762"/>
      </w:tblGrid>
      <w:tr w:rsidR="00037F58" w:rsidTr="00037F58">
        <w:tc>
          <w:tcPr>
            <w:tcW w:w="2093" w:type="dxa"/>
          </w:tcPr>
          <w:p w:rsidR="00037F58" w:rsidRDefault="00037F58" w:rsidP="00037F58">
            <w:pPr>
              <w:spacing w:after="120"/>
              <w:rPr>
                <w:rFonts w:ascii="Arial" w:hAnsi="Arial" w:cs="Arial"/>
                <w:b/>
                <w:bCs/>
                <w:sz w:val="24"/>
                <w:lang w:val="en-US"/>
              </w:rPr>
            </w:pPr>
            <w:r w:rsidRPr="00037F58">
              <w:rPr>
                <w:rFonts w:ascii="Arial" w:hAnsi="Arial" w:cs="Arial"/>
                <w:b/>
                <w:bCs/>
                <w:sz w:val="24"/>
                <w:lang w:val="en-US"/>
              </w:rPr>
              <w:t>Agenda item:</w:t>
            </w:r>
          </w:p>
        </w:tc>
        <w:tc>
          <w:tcPr>
            <w:tcW w:w="7762" w:type="dxa"/>
          </w:tcPr>
          <w:p w:rsidR="00037F58" w:rsidRDefault="004C0768" w:rsidP="00A721D7">
            <w:pPr>
              <w:spacing w:after="120"/>
              <w:rPr>
                <w:rFonts w:ascii="Arial" w:hAnsi="Arial" w:cs="Arial"/>
                <w:b/>
                <w:bCs/>
                <w:sz w:val="24"/>
                <w:lang w:val="en-US"/>
              </w:rPr>
            </w:pPr>
            <w:r>
              <w:rPr>
                <w:rFonts w:ascii="Arial" w:hAnsi="Arial" w:cs="Arial"/>
                <w:b/>
                <w:bCs/>
                <w:sz w:val="24"/>
                <w:lang w:val="en-US"/>
              </w:rPr>
              <w:t>7.2.6</w:t>
            </w:r>
            <w:r w:rsidR="00037F58" w:rsidRPr="00037F58">
              <w:rPr>
                <w:rFonts w:ascii="Arial" w:hAnsi="Arial" w:cs="Arial"/>
                <w:b/>
                <w:bCs/>
                <w:sz w:val="24"/>
                <w:lang w:val="en-US"/>
              </w:rPr>
              <w:t>.</w:t>
            </w:r>
            <w:r w:rsidR="00A721D7">
              <w:rPr>
                <w:rFonts w:ascii="Arial" w:hAnsi="Arial" w:cs="Arial"/>
                <w:b/>
                <w:bCs/>
                <w:sz w:val="24"/>
                <w:lang w:val="en-US"/>
              </w:rPr>
              <w:t>2</w:t>
            </w:r>
          </w:p>
        </w:tc>
      </w:tr>
      <w:tr w:rsidR="00037F58" w:rsidTr="00037F58">
        <w:tc>
          <w:tcPr>
            <w:tcW w:w="2093" w:type="dxa"/>
          </w:tcPr>
          <w:p w:rsidR="00037F58" w:rsidRDefault="00037F58" w:rsidP="00037F58">
            <w:pPr>
              <w:spacing w:after="120"/>
              <w:rPr>
                <w:rFonts w:ascii="Arial" w:hAnsi="Arial" w:cs="Arial"/>
                <w:b/>
                <w:bCs/>
                <w:sz w:val="24"/>
                <w:lang w:val="en-US"/>
              </w:rPr>
            </w:pPr>
            <w:r w:rsidRPr="001956D2">
              <w:rPr>
                <w:rFonts w:ascii="Arial" w:hAnsi="Arial" w:cs="Arial"/>
                <w:b/>
                <w:bCs/>
                <w:sz w:val="24"/>
                <w:lang w:val="en-US"/>
              </w:rPr>
              <w:t>Source:</w:t>
            </w:r>
          </w:p>
        </w:tc>
        <w:tc>
          <w:tcPr>
            <w:tcW w:w="7762" w:type="dxa"/>
          </w:tcPr>
          <w:p w:rsidR="00037F58" w:rsidRDefault="00037F58" w:rsidP="00037F58">
            <w:pPr>
              <w:spacing w:after="120"/>
              <w:rPr>
                <w:rFonts w:ascii="Arial" w:hAnsi="Arial" w:cs="Arial"/>
                <w:b/>
                <w:bCs/>
                <w:sz w:val="24"/>
                <w:lang w:val="en-US"/>
              </w:rPr>
            </w:pPr>
            <w:r w:rsidRPr="001956D2">
              <w:rPr>
                <w:rFonts w:ascii="Arial" w:hAnsi="Arial" w:cs="Arial"/>
                <w:b/>
                <w:bCs/>
                <w:sz w:val="24"/>
                <w:lang w:val="en-US"/>
              </w:rPr>
              <w:t>Nokia, Alcatel-Lucent Shanghai Bell</w:t>
            </w:r>
          </w:p>
        </w:tc>
      </w:tr>
      <w:tr w:rsidR="00037F58" w:rsidTr="00037F58">
        <w:tc>
          <w:tcPr>
            <w:tcW w:w="2093" w:type="dxa"/>
          </w:tcPr>
          <w:p w:rsidR="00037F58" w:rsidRPr="001956D2" w:rsidRDefault="00037F58" w:rsidP="00037F58">
            <w:pPr>
              <w:spacing w:after="120"/>
              <w:rPr>
                <w:rFonts w:ascii="Arial" w:hAnsi="Arial" w:cs="Arial"/>
                <w:b/>
                <w:bCs/>
                <w:sz w:val="24"/>
                <w:lang w:val="en-US"/>
              </w:rPr>
            </w:pPr>
            <w:r w:rsidRPr="001956D2">
              <w:rPr>
                <w:rFonts w:ascii="Arial" w:hAnsi="Arial" w:cs="Arial"/>
                <w:b/>
                <w:bCs/>
                <w:sz w:val="24"/>
                <w:lang w:val="en-US"/>
              </w:rPr>
              <w:t>Title:</w:t>
            </w:r>
          </w:p>
        </w:tc>
        <w:tc>
          <w:tcPr>
            <w:tcW w:w="7762" w:type="dxa"/>
          </w:tcPr>
          <w:p w:rsidR="00037F58" w:rsidRDefault="00337616" w:rsidP="00037F58">
            <w:pPr>
              <w:spacing w:after="120"/>
              <w:rPr>
                <w:rFonts w:ascii="Arial" w:hAnsi="Arial" w:cs="Arial"/>
                <w:b/>
                <w:bCs/>
                <w:sz w:val="24"/>
                <w:lang w:val="en-US"/>
              </w:rPr>
            </w:pPr>
            <w:r w:rsidRPr="00337616">
              <w:rPr>
                <w:rFonts w:ascii="Arial" w:hAnsi="Arial" w:cs="Arial"/>
                <w:b/>
                <w:bCs/>
                <w:sz w:val="24"/>
                <w:lang w:val="en-US"/>
              </w:rPr>
              <w:t>Discussion of PRS-Based Beacon for Indoor Positioning</w:t>
            </w:r>
          </w:p>
        </w:tc>
      </w:tr>
      <w:tr w:rsidR="00037F58" w:rsidTr="00037F58">
        <w:tc>
          <w:tcPr>
            <w:tcW w:w="2093" w:type="dxa"/>
          </w:tcPr>
          <w:p w:rsidR="00037F58" w:rsidRPr="001956D2" w:rsidRDefault="00037F58" w:rsidP="00037F58">
            <w:pPr>
              <w:spacing w:after="120"/>
              <w:rPr>
                <w:rFonts w:ascii="Arial" w:hAnsi="Arial" w:cs="Arial"/>
                <w:b/>
                <w:bCs/>
                <w:sz w:val="24"/>
                <w:lang w:val="en-US"/>
              </w:rPr>
            </w:pPr>
            <w:r w:rsidRPr="001956D2">
              <w:rPr>
                <w:rFonts w:ascii="Arial" w:hAnsi="Arial" w:cs="Arial"/>
                <w:b/>
                <w:bCs/>
                <w:sz w:val="24"/>
                <w:lang w:val="en-US"/>
              </w:rPr>
              <w:t>Document for:</w:t>
            </w:r>
          </w:p>
        </w:tc>
        <w:tc>
          <w:tcPr>
            <w:tcW w:w="7762" w:type="dxa"/>
          </w:tcPr>
          <w:p w:rsidR="00037F58" w:rsidRDefault="00037F58" w:rsidP="00037F58">
            <w:pPr>
              <w:spacing w:after="120"/>
              <w:rPr>
                <w:rFonts w:ascii="Arial" w:hAnsi="Arial" w:cs="Arial"/>
                <w:b/>
                <w:bCs/>
                <w:sz w:val="24"/>
                <w:lang w:val="en-US"/>
              </w:rPr>
            </w:pPr>
            <w:r w:rsidRPr="001956D2">
              <w:rPr>
                <w:rFonts w:ascii="Arial" w:hAnsi="Arial" w:cs="Arial"/>
                <w:b/>
                <w:bCs/>
                <w:sz w:val="24"/>
                <w:lang w:val="en-US"/>
              </w:rPr>
              <w:t>Discussion and Decision</w:t>
            </w:r>
          </w:p>
        </w:tc>
      </w:tr>
    </w:tbl>
    <w:p w:rsidR="00037F58" w:rsidRPr="001956D2" w:rsidRDefault="00037F58" w:rsidP="0086170D">
      <w:pPr>
        <w:spacing w:after="120"/>
        <w:ind w:left="1985" w:hanging="1985"/>
        <w:rPr>
          <w:rFonts w:ascii="Arial" w:hAnsi="Arial" w:cs="Arial"/>
          <w:b/>
          <w:bCs/>
          <w:sz w:val="24"/>
          <w:lang w:val="en-US"/>
        </w:rPr>
      </w:pPr>
    </w:p>
    <w:p w:rsidR="0086170D" w:rsidRDefault="0086170D" w:rsidP="0086170D">
      <w:pPr>
        <w:pStyle w:val="Heading1"/>
        <w:rPr>
          <w:rFonts w:cs="Arial"/>
          <w:lang w:eastAsia="zh-CN"/>
        </w:rPr>
      </w:pPr>
      <w:r>
        <w:rPr>
          <w:rFonts w:cs="Arial"/>
        </w:rPr>
        <w:t>1.</w:t>
      </w:r>
      <w:r>
        <w:rPr>
          <w:rFonts w:cs="Arial"/>
          <w:lang w:eastAsia="zh-CN"/>
        </w:rPr>
        <w:t xml:space="preserve"> </w:t>
      </w:r>
      <w:r>
        <w:rPr>
          <w:rFonts w:cs="Arial"/>
        </w:rPr>
        <w:t>Introduction</w:t>
      </w:r>
    </w:p>
    <w:p w:rsidR="0086170D" w:rsidRPr="006A3292" w:rsidRDefault="0086170D" w:rsidP="00AD190F">
      <w:pPr>
        <w:spacing w:after="0"/>
        <w:rPr>
          <w:sz w:val="22"/>
          <w:szCs w:val="22"/>
          <w:lang w:eastAsia="zh-CN"/>
        </w:rPr>
      </w:pPr>
      <w:r w:rsidRPr="006A3292">
        <w:rPr>
          <w:sz w:val="22"/>
          <w:szCs w:val="22"/>
          <w:lang w:eastAsia="zh-CN"/>
        </w:rPr>
        <w:t xml:space="preserve">A new work item on “Further Indoor Positioning Enhancements for UTRA and LTE” was approved at RAN#71 meeting </w:t>
      </w:r>
      <w:r w:rsidR="009C2328" w:rsidRPr="006A3292">
        <w:rPr>
          <w:sz w:val="22"/>
          <w:szCs w:val="22"/>
          <w:lang w:eastAsia="zh-CN"/>
        </w:rPr>
        <w:t>with following agreement</w:t>
      </w:r>
      <w:r w:rsidRPr="006A3292">
        <w:rPr>
          <w:sz w:val="22"/>
          <w:szCs w:val="22"/>
          <w:lang w:eastAsia="zh-CN"/>
        </w:rPr>
        <w:t xml:space="preserve"> </w:t>
      </w:r>
      <w:r w:rsidR="001437FA" w:rsidRPr="006A3292">
        <w:rPr>
          <w:sz w:val="22"/>
          <w:szCs w:val="22"/>
          <w:lang w:eastAsia="zh-CN"/>
        </w:rPr>
        <w:t>[1]</w:t>
      </w:r>
    </w:p>
    <w:p w:rsidR="009C2328" w:rsidRPr="006A3292" w:rsidRDefault="009C2328" w:rsidP="004719A3">
      <w:pPr>
        <w:pStyle w:val="ListParagraph"/>
        <w:numPr>
          <w:ilvl w:val="0"/>
          <w:numId w:val="9"/>
        </w:numPr>
        <w:spacing w:afterLines="50"/>
        <w:rPr>
          <w:bCs/>
          <w:sz w:val="22"/>
          <w:szCs w:val="22"/>
          <w:lang w:eastAsia="zh-CN"/>
        </w:rPr>
      </w:pPr>
      <w:r w:rsidRPr="006A3292">
        <w:rPr>
          <w:bCs/>
          <w:sz w:val="22"/>
          <w:szCs w:val="22"/>
          <w:lang w:eastAsia="zh-CN"/>
        </w:rPr>
        <w:t>For RAT-dependent positioning enhancements, including OTDOA enhancements, CID/E-CID enhancements, PRS Beacons, define physical layer design, core requirements and corresponding procedures/signalling [RAN1, RAN2, RAN3, RAN4]. The work includes the following but not limited to:</w:t>
      </w:r>
    </w:p>
    <w:p w:rsidR="0086170D" w:rsidRPr="006A3292" w:rsidRDefault="009C2328" w:rsidP="00AD190F">
      <w:pPr>
        <w:pStyle w:val="ListParagraph"/>
        <w:numPr>
          <w:ilvl w:val="1"/>
          <w:numId w:val="9"/>
        </w:numPr>
        <w:ind w:left="1434" w:hanging="357"/>
        <w:rPr>
          <w:bCs/>
          <w:sz w:val="22"/>
          <w:szCs w:val="22"/>
          <w:lang w:eastAsia="zh-CN"/>
        </w:rPr>
      </w:pPr>
      <w:r w:rsidRPr="006A3292">
        <w:rPr>
          <w:bCs/>
          <w:sz w:val="22"/>
          <w:szCs w:val="22"/>
          <w:lang w:eastAsia="zh-CN"/>
        </w:rPr>
        <w:t xml:space="preserve">Sort out the options for OTDOA/E-CID enhancements for Work Item </w:t>
      </w:r>
      <w:r w:rsidRPr="006A3292">
        <w:rPr>
          <w:sz w:val="22"/>
          <w:szCs w:val="22"/>
        </w:rPr>
        <w:t>with the progress achieved in the Release 13 indoor positioning Work Item</w:t>
      </w:r>
      <w:r w:rsidRPr="006A3292">
        <w:rPr>
          <w:sz w:val="22"/>
          <w:szCs w:val="22"/>
          <w:vertAlign w:val="superscript"/>
        </w:rPr>
        <w:t>[2]</w:t>
      </w:r>
      <w:r w:rsidRPr="006A3292">
        <w:rPr>
          <w:sz w:val="22"/>
          <w:szCs w:val="22"/>
        </w:rPr>
        <w:t xml:space="preserve"> as the starting point</w:t>
      </w:r>
      <w:r w:rsidRPr="006A3292">
        <w:rPr>
          <w:bCs/>
          <w:sz w:val="22"/>
          <w:szCs w:val="22"/>
          <w:lang w:eastAsia="zh-CN"/>
        </w:rPr>
        <w:t xml:space="preserve"> [RAN1]</w:t>
      </w:r>
    </w:p>
    <w:p w:rsidR="00DD626E" w:rsidRPr="006A3292" w:rsidRDefault="00DD626E" w:rsidP="00AD190F">
      <w:pPr>
        <w:spacing w:after="100"/>
        <w:rPr>
          <w:sz w:val="22"/>
          <w:szCs w:val="22"/>
          <w:lang w:eastAsia="zh-CN"/>
        </w:rPr>
      </w:pPr>
      <w:r w:rsidRPr="006A3292">
        <w:rPr>
          <w:sz w:val="22"/>
          <w:szCs w:val="22"/>
          <w:lang w:eastAsia="zh-CN"/>
        </w:rPr>
        <w:t xml:space="preserve">In RAN1#86 meeting, it was </w:t>
      </w:r>
      <w:r w:rsidR="00D55C92">
        <w:rPr>
          <w:sz w:val="22"/>
          <w:szCs w:val="22"/>
          <w:lang w:eastAsia="zh-CN"/>
        </w:rPr>
        <w:t>agreed</w:t>
      </w:r>
      <w:r w:rsidRPr="006A3292">
        <w:rPr>
          <w:sz w:val="22"/>
          <w:szCs w:val="22"/>
          <w:lang w:eastAsia="zh-CN"/>
        </w:rPr>
        <w:t xml:space="preserve"> that</w:t>
      </w:r>
      <w:r w:rsidR="001437FA" w:rsidRPr="006A3292">
        <w:rPr>
          <w:sz w:val="22"/>
          <w:szCs w:val="22"/>
          <w:lang w:eastAsia="zh-CN"/>
        </w:rPr>
        <w:t xml:space="preserve"> [</w:t>
      </w:r>
      <w:r w:rsidR="00476476">
        <w:rPr>
          <w:sz w:val="22"/>
          <w:szCs w:val="22"/>
          <w:lang w:eastAsia="zh-CN"/>
        </w:rPr>
        <w:t>2</w:t>
      </w:r>
      <w:r w:rsidR="001437FA" w:rsidRPr="006A3292">
        <w:rPr>
          <w:sz w:val="22"/>
          <w:szCs w:val="22"/>
          <w:lang w:eastAsia="zh-CN"/>
        </w:rPr>
        <w:t>]</w:t>
      </w:r>
    </w:p>
    <w:p w:rsidR="00F35D3F" w:rsidRPr="00E75E4B" w:rsidRDefault="00E75E4B" w:rsidP="00E75E4B">
      <w:pPr>
        <w:pStyle w:val="ListParagraph"/>
        <w:numPr>
          <w:ilvl w:val="0"/>
          <w:numId w:val="9"/>
        </w:numPr>
        <w:spacing w:afterLines="50"/>
        <w:rPr>
          <w:bCs/>
          <w:sz w:val="22"/>
          <w:szCs w:val="22"/>
          <w:lang w:eastAsia="zh-CN"/>
        </w:rPr>
      </w:pPr>
      <w:r w:rsidRPr="00E75E4B">
        <w:rPr>
          <w:bCs/>
          <w:sz w:val="22"/>
          <w:szCs w:val="22"/>
          <w:lang w:eastAsia="zh-CN"/>
        </w:rPr>
        <w:t>Additional PRS configurations for PRS-based TBS</w:t>
      </w:r>
    </w:p>
    <w:p w:rsidR="00E75E4B" w:rsidRPr="00E75E4B" w:rsidRDefault="00E75E4B" w:rsidP="00E75E4B">
      <w:pPr>
        <w:pStyle w:val="ListParagraph"/>
        <w:numPr>
          <w:ilvl w:val="0"/>
          <w:numId w:val="9"/>
        </w:numPr>
        <w:spacing w:afterLines="50"/>
        <w:rPr>
          <w:bCs/>
          <w:sz w:val="22"/>
          <w:szCs w:val="22"/>
          <w:lang w:eastAsia="zh-CN"/>
        </w:rPr>
      </w:pPr>
      <w:r w:rsidRPr="00E75E4B">
        <w:rPr>
          <w:bCs/>
          <w:sz w:val="22"/>
          <w:szCs w:val="22"/>
          <w:lang w:eastAsia="zh-CN"/>
        </w:rPr>
        <w:t>PRS-only TBS Transmission Points (</w:t>
      </w:r>
      <w:proofErr w:type="spellStart"/>
      <w:r w:rsidRPr="00E75E4B">
        <w:rPr>
          <w:bCs/>
          <w:sz w:val="22"/>
          <w:szCs w:val="22"/>
          <w:lang w:eastAsia="zh-CN"/>
        </w:rPr>
        <w:t>TPs</w:t>
      </w:r>
      <w:proofErr w:type="spellEnd"/>
      <w:r w:rsidRPr="00E75E4B">
        <w:rPr>
          <w:bCs/>
          <w:sz w:val="22"/>
          <w:szCs w:val="22"/>
          <w:lang w:eastAsia="zh-CN"/>
        </w:rPr>
        <w:t>):</w:t>
      </w:r>
    </w:p>
    <w:p w:rsidR="00E75E4B" w:rsidRPr="00E75E4B" w:rsidRDefault="00E75E4B" w:rsidP="00E75E4B">
      <w:pPr>
        <w:pStyle w:val="ListParagraph"/>
        <w:numPr>
          <w:ilvl w:val="1"/>
          <w:numId w:val="9"/>
        </w:numPr>
        <w:spacing w:afterLines="50"/>
        <w:rPr>
          <w:bCs/>
          <w:sz w:val="22"/>
          <w:szCs w:val="22"/>
          <w:lang w:eastAsia="zh-CN"/>
        </w:rPr>
      </w:pPr>
      <w:r w:rsidRPr="00E75E4B">
        <w:rPr>
          <w:bCs/>
          <w:sz w:val="22"/>
          <w:szCs w:val="22"/>
          <w:lang w:eastAsia="zh-CN"/>
        </w:rPr>
        <w:t>For the purpose of RSTD measurements from a PRS-only TBS TP, a UE shall not assume any other signals or physical channels are present other than PRS.</w:t>
      </w:r>
    </w:p>
    <w:p w:rsidR="00E75E4B" w:rsidRPr="001867EC" w:rsidRDefault="00E75E4B" w:rsidP="007D1EA3">
      <w:pPr>
        <w:pStyle w:val="ListParagraph"/>
        <w:numPr>
          <w:ilvl w:val="1"/>
          <w:numId w:val="9"/>
        </w:numPr>
        <w:ind w:left="1434" w:hanging="357"/>
        <w:rPr>
          <w:bCs/>
          <w:sz w:val="22"/>
          <w:szCs w:val="22"/>
          <w:lang w:eastAsia="zh-CN"/>
        </w:rPr>
      </w:pPr>
      <w:r w:rsidRPr="00E75E4B">
        <w:rPr>
          <w:bCs/>
          <w:sz w:val="22"/>
          <w:szCs w:val="22"/>
          <w:lang w:eastAsia="zh-CN"/>
        </w:rPr>
        <w:t>Add an indicator in the OTDOA assistance data which indicates that assistance is provided for a PRS-only TBS TP.</w:t>
      </w:r>
    </w:p>
    <w:p w:rsidR="00650ECA" w:rsidRPr="00EC512E" w:rsidRDefault="0086170D" w:rsidP="00881E11">
      <w:pPr>
        <w:rPr>
          <w:sz w:val="22"/>
          <w:szCs w:val="22"/>
          <w:lang w:eastAsia="zh-CN"/>
        </w:rPr>
      </w:pPr>
      <w:r w:rsidRPr="006A3292">
        <w:rPr>
          <w:sz w:val="22"/>
          <w:szCs w:val="22"/>
          <w:lang w:eastAsia="zh-CN"/>
        </w:rPr>
        <w:t>In this contribution, we share our view</w:t>
      </w:r>
      <w:r w:rsidR="007E1D99" w:rsidRPr="006A3292">
        <w:rPr>
          <w:sz w:val="22"/>
          <w:szCs w:val="22"/>
          <w:lang w:eastAsia="zh-CN"/>
        </w:rPr>
        <w:t>s</w:t>
      </w:r>
      <w:r w:rsidRPr="006A3292">
        <w:rPr>
          <w:sz w:val="22"/>
          <w:szCs w:val="22"/>
          <w:lang w:eastAsia="zh-CN"/>
        </w:rPr>
        <w:t xml:space="preserve"> on</w:t>
      </w:r>
      <w:r w:rsidR="002F2955" w:rsidRPr="006A3292">
        <w:rPr>
          <w:sz w:val="22"/>
          <w:szCs w:val="22"/>
          <w:lang w:eastAsia="zh-CN"/>
        </w:rPr>
        <w:t xml:space="preserve"> </w:t>
      </w:r>
      <w:r w:rsidR="00C13EAA">
        <w:rPr>
          <w:sz w:val="22"/>
          <w:szCs w:val="22"/>
          <w:lang w:eastAsia="zh-CN"/>
        </w:rPr>
        <w:t>PRS-Based Beacon</w:t>
      </w:r>
      <w:r w:rsidR="002F2955" w:rsidRPr="006A3292">
        <w:rPr>
          <w:sz w:val="22"/>
          <w:szCs w:val="22"/>
          <w:lang w:eastAsia="zh-CN"/>
        </w:rPr>
        <w:t xml:space="preserve"> in OTDOA</w:t>
      </w:r>
      <w:r w:rsidRPr="006A3292">
        <w:rPr>
          <w:sz w:val="22"/>
          <w:szCs w:val="22"/>
          <w:lang w:eastAsia="zh-CN"/>
        </w:rPr>
        <w:t>.</w:t>
      </w:r>
      <w:r w:rsidR="00262F2B" w:rsidRPr="00262F2B">
        <w:rPr>
          <w:b/>
          <w:sz w:val="22"/>
          <w:szCs w:val="22"/>
          <w:lang w:eastAsia="zh-CN"/>
        </w:rPr>
        <w:t xml:space="preserve"> </w:t>
      </w:r>
    </w:p>
    <w:p w:rsidR="006C04A8" w:rsidRDefault="006C04A8" w:rsidP="006C04A8">
      <w:pPr>
        <w:pStyle w:val="Heading1"/>
        <w:rPr>
          <w:rFonts w:cs="Arial"/>
          <w:lang w:eastAsia="zh-CN"/>
        </w:rPr>
      </w:pPr>
      <w:r>
        <w:rPr>
          <w:rFonts w:cs="Arial"/>
          <w:lang w:eastAsia="zh-CN"/>
        </w:rPr>
        <w:t>2. Network Structure</w:t>
      </w:r>
    </w:p>
    <w:p w:rsidR="006C04A8" w:rsidRDefault="003A3045" w:rsidP="006C04A8">
      <w:pPr>
        <w:rPr>
          <w:sz w:val="22"/>
          <w:szCs w:val="22"/>
          <w:lang w:eastAsia="zh-CN"/>
        </w:rPr>
      </w:pPr>
      <w:r>
        <w:rPr>
          <w:sz w:val="22"/>
          <w:szCs w:val="22"/>
          <w:lang w:eastAsia="zh-CN"/>
        </w:rPr>
        <w:t xml:space="preserve">In the existing LTE/LTE-A network, the location server collects the PRS configuration information from the </w:t>
      </w:r>
      <w:proofErr w:type="spellStart"/>
      <w:r>
        <w:rPr>
          <w:sz w:val="22"/>
          <w:szCs w:val="22"/>
          <w:lang w:eastAsia="zh-CN"/>
        </w:rPr>
        <w:t>eNBs</w:t>
      </w:r>
      <w:proofErr w:type="spellEnd"/>
      <w:r>
        <w:rPr>
          <w:sz w:val="22"/>
          <w:szCs w:val="22"/>
          <w:lang w:eastAsia="zh-CN"/>
        </w:rPr>
        <w:t xml:space="preserve"> and then forwards received PRS configuration information to the target UE for RSTD measurement. The PRS configuration for each </w:t>
      </w:r>
      <w:proofErr w:type="spellStart"/>
      <w:r>
        <w:rPr>
          <w:sz w:val="22"/>
          <w:szCs w:val="22"/>
          <w:lang w:eastAsia="zh-CN"/>
        </w:rPr>
        <w:t>eNB</w:t>
      </w:r>
      <w:proofErr w:type="spellEnd"/>
      <w:r>
        <w:rPr>
          <w:sz w:val="22"/>
          <w:szCs w:val="22"/>
          <w:lang w:eastAsia="zh-CN"/>
        </w:rPr>
        <w:t xml:space="preserve"> is usually configured during the network deployment. </w:t>
      </w:r>
      <w:r w:rsidR="006C04A8">
        <w:rPr>
          <w:sz w:val="22"/>
          <w:szCs w:val="22"/>
          <w:lang w:eastAsia="zh-CN"/>
        </w:rPr>
        <w:t xml:space="preserve">However the cost of the </w:t>
      </w:r>
      <w:proofErr w:type="spellStart"/>
      <w:r w:rsidR="006C04A8">
        <w:rPr>
          <w:sz w:val="22"/>
          <w:szCs w:val="22"/>
          <w:lang w:eastAsia="zh-CN"/>
        </w:rPr>
        <w:t>eNB</w:t>
      </w:r>
      <w:proofErr w:type="spellEnd"/>
      <w:r w:rsidR="006C04A8">
        <w:rPr>
          <w:sz w:val="22"/>
          <w:szCs w:val="22"/>
          <w:lang w:eastAsia="zh-CN"/>
        </w:rPr>
        <w:t xml:space="preserve"> and small cell deployment is higher compared to WiFi and Bluetooth in indoor scenarios. Therefore the indoor positioning accuracy of OTDOA is limited due to relatively sparse </w:t>
      </w:r>
      <w:proofErr w:type="spellStart"/>
      <w:r w:rsidR="006C04A8">
        <w:rPr>
          <w:sz w:val="22"/>
          <w:szCs w:val="22"/>
          <w:lang w:eastAsia="zh-CN"/>
        </w:rPr>
        <w:t>eNB</w:t>
      </w:r>
      <w:proofErr w:type="spellEnd"/>
      <w:r w:rsidR="006C04A8">
        <w:rPr>
          <w:sz w:val="22"/>
          <w:szCs w:val="22"/>
          <w:lang w:eastAsia="zh-CN"/>
        </w:rPr>
        <w:t xml:space="preserve"> and small cell deployment for the indoor UEs compared to WiFi and Bluetooth. In order to support the feature of dense indoor deployment with lower cost, it will be expected that the PRS-based beacon is only used for PRS transmission</w:t>
      </w:r>
      <w:r w:rsidR="0002737F">
        <w:rPr>
          <w:sz w:val="22"/>
          <w:szCs w:val="22"/>
          <w:lang w:eastAsia="zh-CN"/>
        </w:rPr>
        <w:t xml:space="preserve"> in order to reduce the deployment cost</w:t>
      </w:r>
      <w:r w:rsidR="006C04A8">
        <w:rPr>
          <w:sz w:val="22"/>
          <w:szCs w:val="22"/>
          <w:lang w:eastAsia="zh-CN"/>
        </w:rPr>
        <w:t xml:space="preserve"> and meanwhile the PRS transmitted by the beacon could be configured by the location server in order to guarantee the PRS hearability of whole network as shown in Fig. </w:t>
      </w:r>
      <w:r w:rsidR="00290983">
        <w:rPr>
          <w:sz w:val="22"/>
          <w:szCs w:val="22"/>
          <w:lang w:eastAsia="zh-CN"/>
        </w:rPr>
        <w:t>1</w:t>
      </w:r>
      <w:r w:rsidR="006C04A8">
        <w:rPr>
          <w:sz w:val="22"/>
          <w:szCs w:val="22"/>
          <w:lang w:eastAsia="zh-CN"/>
        </w:rPr>
        <w:t xml:space="preserve">. </w:t>
      </w:r>
    </w:p>
    <w:p w:rsidR="00290983" w:rsidRDefault="00290983" w:rsidP="00290983">
      <w:pPr>
        <w:rPr>
          <w:b/>
          <w:sz w:val="22"/>
          <w:szCs w:val="22"/>
          <w:lang w:eastAsia="zh-CN"/>
        </w:rPr>
      </w:pPr>
      <w:r w:rsidRPr="00AD3BA9">
        <w:rPr>
          <w:b/>
          <w:sz w:val="22"/>
          <w:szCs w:val="22"/>
          <w:lang w:eastAsia="zh-CN"/>
        </w:rPr>
        <w:t>Proposal 1: PRS-based beacon is</w:t>
      </w:r>
      <w:r>
        <w:rPr>
          <w:b/>
          <w:sz w:val="22"/>
          <w:szCs w:val="22"/>
          <w:lang w:eastAsia="zh-CN"/>
        </w:rPr>
        <w:t xml:space="preserve"> only used for PRS transmission.</w:t>
      </w:r>
    </w:p>
    <w:p w:rsidR="00290983" w:rsidRDefault="00290983" w:rsidP="00290983">
      <w:pPr>
        <w:rPr>
          <w:b/>
          <w:sz w:val="22"/>
          <w:szCs w:val="22"/>
          <w:lang w:eastAsia="zh-CN"/>
        </w:rPr>
      </w:pPr>
      <w:r>
        <w:rPr>
          <w:b/>
          <w:sz w:val="22"/>
          <w:szCs w:val="22"/>
          <w:lang w:eastAsia="zh-CN"/>
        </w:rPr>
        <w:t xml:space="preserve">Proposal 2: The </w:t>
      </w:r>
      <w:r w:rsidRPr="00AD3BA9">
        <w:rPr>
          <w:b/>
          <w:sz w:val="22"/>
          <w:szCs w:val="22"/>
          <w:lang w:eastAsia="zh-CN"/>
        </w:rPr>
        <w:t xml:space="preserve">PRS transmitted by the beacon could be configured by the location server. </w:t>
      </w:r>
    </w:p>
    <w:p w:rsidR="00290983" w:rsidRDefault="00290983" w:rsidP="006C04A8">
      <w:pPr>
        <w:rPr>
          <w:sz w:val="22"/>
          <w:szCs w:val="22"/>
          <w:lang w:eastAsia="zh-CN"/>
        </w:rPr>
      </w:pPr>
    </w:p>
    <w:p w:rsidR="00AD190F" w:rsidRDefault="000F7B9D" w:rsidP="00AD190F">
      <w:pPr>
        <w:jc w:val="center"/>
      </w:pPr>
      <w:r>
        <w:object w:dxaOrig="5035"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30pt" o:ole="">
            <v:imagedata r:id="rId5" o:title=""/>
          </v:shape>
          <o:OLEObject Type="Embed" ProgID="Visio.Drawing.11" ShapeID="_x0000_i1025" DrawAspect="Content" ObjectID="_1536794209" r:id="rId6"/>
        </w:object>
      </w:r>
    </w:p>
    <w:p w:rsidR="00AD190F" w:rsidRDefault="00AD190F" w:rsidP="00AD190F">
      <w:pPr>
        <w:jc w:val="center"/>
        <w:rPr>
          <w:sz w:val="22"/>
          <w:szCs w:val="22"/>
          <w:lang w:eastAsia="zh-CN"/>
        </w:rPr>
      </w:pPr>
      <w:r>
        <w:t xml:space="preserve">Fig. </w:t>
      </w:r>
      <w:r w:rsidR="00290983">
        <w:t>1</w:t>
      </w:r>
      <w:r>
        <w:t xml:space="preserve"> </w:t>
      </w:r>
      <w:r w:rsidR="00B66A7A">
        <w:t xml:space="preserve">PRS-based </w:t>
      </w:r>
      <w:r>
        <w:t>beacon</w:t>
      </w:r>
      <w:r w:rsidR="00B66A7A">
        <w:t xml:space="preserve"> for OTDOA positioning</w:t>
      </w:r>
    </w:p>
    <w:p w:rsidR="006C04A8" w:rsidRPr="00AD3BA9" w:rsidRDefault="006C04A8" w:rsidP="006C04A8">
      <w:pPr>
        <w:jc w:val="center"/>
        <w:rPr>
          <w:b/>
          <w:sz w:val="22"/>
          <w:szCs w:val="22"/>
          <w:lang w:eastAsia="zh-CN"/>
        </w:rPr>
      </w:pPr>
    </w:p>
    <w:p w:rsidR="00290983" w:rsidRDefault="00E73C88" w:rsidP="00290983">
      <w:pPr>
        <w:pStyle w:val="Heading1"/>
        <w:rPr>
          <w:rFonts w:cs="Arial"/>
          <w:lang w:eastAsia="zh-CN"/>
        </w:rPr>
      </w:pPr>
      <w:r>
        <w:rPr>
          <w:rFonts w:cs="Arial"/>
          <w:lang w:eastAsia="zh-CN"/>
        </w:rPr>
        <w:t>3</w:t>
      </w:r>
      <w:r w:rsidR="00290983">
        <w:rPr>
          <w:rFonts w:cs="Arial"/>
          <w:lang w:eastAsia="zh-CN"/>
        </w:rPr>
        <w:t>. Network Synchronization</w:t>
      </w:r>
    </w:p>
    <w:p w:rsidR="00290983" w:rsidRDefault="00290983" w:rsidP="00290983">
      <w:pPr>
        <w:rPr>
          <w:sz w:val="22"/>
          <w:szCs w:val="22"/>
          <w:lang w:eastAsia="zh-CN"/>
        </w:rPr>
      </w:pPr>
      <w:r w:rsidRPr="00DA6E19">
        <w:rPr>
          <w:sz w:val="22"/>
          <w:szCs w:val="22"/>
          <w:lang w:eastAsia="zh-CN"/>
        </w:rPr>
        <w:t xml:space="preserve">In order to obtain </w:t>
      </w:r>
      <w:r w:rsidR="009C612A">
        <w:rPr>
          <w:sz w:val="22"/>
          <w:szCs w:val="22"/>
          <w:lang w:eastAsia="zh-CN"/>
        </w:rPr>
        <w:t>enough</w:t>
      </w:r>
      <w:r w:rsidRPr="00DA6E19">
        <w:rPr>
          <w:sz w:val="22"/>
          <w:szCs w:val="22"/>
          <w:lang w:eastAsia="zh-CN"/>
        </w:rPr>
        <w:t xml:space="preserve"> positioning </w:t>
      </w:r>
      <w:r>
        <w:rPr>
          <w:sz w:val="22"/>
          <w:szCs w:val="22"/>
          <w:lang w:eastAsia="zh-CN"/>
        </w:rPr>
        <w:t>accuracy</w:t>
      </w:r>
      <w:r w:rsidRPr="00DA6E19">
        <w:rPr>
          <w:sz w:val="22"/>
          <w:szCs w:val="22"/>
          <w:lang w:eastAsia="zh-CN"/>
        </w:rPr>
        <w:t xml:space="preserve">, </w:t>
      </w:r>
      <w:r>
        <w:rPr>
          <w:sz w:val="22"/>
          <w:szCs w:val="22"/>
          <w:lang w:eastAsia="zh-CN"/>
        </w:rPr>
        <w:t xml:space="preserve">the network synchronization error for OTDOA positioning </w:t>
      </w:r>
      <w:r w:rsidR="005B5B51">
        <w:rPr>
          <w:sz w:val="22"/>
          <w:szCs w:val="22"/>
          <w:lang w:eastAsia="zh-CN"/>
        </w:rPr>
        <w:t>is expected to</w:t>
      </w:r>
      <w:r>
        <w:rPr>
          <w:sz w:val="22"/>
          <w:szCs w:val="22"/>
          <w:lang w:eastAsia="zh-CN"/>
        </w:rPr>
        <w:t xml:space="preserve"> be no more than 100ns, which usually requires a GPS Clock at each </w:t>
      </w:r>
      <w:proofErr w:type="spellStart"/>
      <w:r>
        <w:rPr>
          <w:sz w:val="22"/>
          <w:szCs w:val="22"/>
          <w:lang w:eastAsia="zh-CN"/>
        </w:rPr>
        <w:t>eNB</w:t>
      </w:r>
      <w:proofErr w:type="spellEnd"/>
      <w:r>
        <w:rPr>
          <w:sz w:val="22"/>
          <w:szCs w:val="22"/>
          <w:lang w:eastAsia="zh-CN"/>
        </w:rPr>
        <w:t xml:space="preserve">. However the indoor beacons might not be able to receive the GPS signalling but still need to be synchronized with the network and/or at least the serving cell of the target UE. It would be a challenge for the beacons to get enough synchronization accuracy in the indoor deployment. The study of </w:t>
      </w:r>
      <w:r w:rsidRPr="00B46DEE">
        <w:rPr>
          <w:sz w:val="22"/>
          <w:szCs w:val="22"/>
          <w:lang w:eastAsia="zh-CN"/>
        </w:rPr>
        <w:t>the synchronization mechanism for PRS-based beacon</w:t>
      </w:r>
      <w:r>
        <w:rPr>
          <w:sz w:val="22"/>
          <w:szCs w:val="22"/>
          <w:lang w:eastAsia="zh-CN"/>
        </w:rPr>
        <w:t>s</w:t>
      </w:r>
      <w:r w:rsidRPr="00B46DEE">
        <w:rPr>
          <w:sz w:val="22"/>
          <w:szCs w:val="22"/>
          <w:lang w:eastAsia="zh-CN"/>
        </w:rPr>
        <w:t xml:space="preserve"> will be </w:t>
      </w:r>
      <w:r>
        <w:rPr>
          <w:sz w:val="22"/>
          <w:szCs w:val="22"/>
          <w:lang w:eastAsia="zh-CN"/>
        </w:rPr>
        <w:t>expected</w:t>
      </w:r>
      <w:r w:rsidRPr="00B46DEE">
        <w:rPr>
          <w:sz w:val="22"/>
          <w:szCs w:val="22"/>
          <w:lang w:eastAsia="zh-CN"/>
        </w:rPr>
        <w:t>.</w:t>
      </w:r>
    </w:p>
    <w:p w:rsidR="00290983" w:rsidRPr="00B46DEE" w:rsidRDefault="00290983" w:rsidP="00290983">
      <w:pPr>
        <w:rPr>
          <w:b/>
          <w:sz w:val="22"/>
          <w:szCs w:val="22"/>
          <w:lang w:eastAsia="zh-CN"/>
        </w:rPr>
      </w:pPr>
      <w:r w:rsidRPr="00B46DEE">
        <w:rPr>
          <w:b/>
          <w:sz w:val="22"/>
          <w:szCs w:val="22"/>
          <w:lang w:eastAsia="zh-CN"/>
        </w:rPr>
        <w:t>Observation 1: It would be a challenge for the beacons to get enough synchronization accuracy in the indoor deployment.</w:t>
      </w:r>
    </w:p>
    <w:p w:rsidR="00290983" w:rsidRPr="00DA6E19" w:rsidRDefault="00290983" w:rsidP="00290983">
      <w:pPr>
        <w:rPr>
          <w:b/>
          <w:sz w:val="22"/>
          <w:szCs w:val="22"/>
          <w:lang w:eastAsia="zh-CN"/>
        </w:rPr>
      </w:pPr>
      <w:r w:rsidRPr="00DA6E19">
        <w:rPr>
          <w:b/>
          <w:sz w:val="22"/>
          <w:szCs w:val="22"/>
          <w:lang w:eastAsia="zh-CN"/>
        </w:rPr>
        <w:t xml:space="preserve">Proposal </w:t>
      </w:r>
      <w:r w:rsidR="008A278E">
        <w:rPr>
          <w:b/>
          <w:sz w:val="22"/>
          <w:szCs w:val="22"/>
          <w:lang w:eastAsia="zh-CN"/>
        </w:rPr>
        <w:t>3</w:t>
      </w:r>
      <w:r w:rsidRPr="00DA6E19">
        <w:rPr>
          <w:b/>
          <w:sz w:val="22"/>
          <w:szCs w:val="22"/>
          <w:lang w:eastAsia="zh-CN"/>
        </w:rPr>
        <w:t>: It is valuable to study the synchronization mechanism for PRS-based beacon.</w:t>
      </w:r>
    </w:p>
    <w:p w:rsidR="0086170D" w:rsidRDefault="00E73C88" w:rsidP="0086170D">
      <w:pPr>
        <w:pStyle w:val="Heading1"/>
        <w:ind w:left="0" w:firstLine="0"/>
        <w:rPr>
          <w:rFonts w:cs="Arial"/>
        </w:rPr>
      </w:pPr>
      <w:r>
        <w:rPr>
          <w:rFonts w:cs="Arial"/>
        </w:rPr>
        <w:t>4</w:t>
      </w:r>
      <w:r w:rsidR="0086170D">
        <w:rPr>
          <w:rFonts w:cs="Arial"/>
        </w:rPr>
        <w:t>. Conclusions</w:t>
      </w:r>
    </w:p>
    <w:p w:rsidR="001D1F19" w:rsidRPr="00706F80" w:rsidRDefault="001D1F19" w:rsidP="001D1F19">
      <w:pPr>
        <w:rPr>
          <w:sz w:val="22"/>
          <w:szCs w:val="22"/>
          <w:lang w:eastAsia="zh-CN"/>
        </w:rPr>
      </w:pPr>
      <w:r w:rsidRPr="00706F80">
        <w:rPr>
          <w:sz w:val="22"/>
          <w:szCs w:val="22"/>
          <w:lang w:eastAsia="zh-CN"/>
        </w:rPr>
        <w:t xml:space="preserve">In this contribution, we give our views on </w:t>
      </w:r>
      <w:r>
        <w:rPr>
          <w:sz w:val="22"/>
          <w:szCs w:val="22"/>
          <w:lang w:eastAsia="zh-CN"/>
        </w:rPr>
        <w:t>PRS-based beacon</w:t>
      </w:r>
      <w:r w:rsidRPr="00706F80">
        <w:rPr>
          <w:sz w:val="22"/>
          <w:szCs w:val="22"/>
          <w:lang w:eastAsia="zh-CN"/>
        </w:rPr>
        <w:t xml:space="preserve"> with the following </w:t>
      </w:r>
      <w:r>
        <w:rPr>
          <w:sz w:val="22"/>
          <w:szCs w:val="22"/>
          <w:lang w:eastAsia="zh-CN"/>
        </w:rPr>
        <w:t xml:space="preserve">observation and </w:t>
      </w:r>
      <w:r w:rsidRPr="00706F80">
        <w:rPr>
          <w:sz w:val="22"/>
          <w:szCs w:val="22"/>
          <w:lang w:eastAsia="zh-CN"/>
        </w:rPr>
        <w:t>proposals:</w:t>
      </w:r>
    </w:p>
    <w:p w:rsidR="001D1F19" w:rsidRDefault="001D1F19" w:rsidP="001D1F19">
      <w:pPr>
        <w:rPr>
          <w:b/>
          <w:sz w:val="22"/>
          <w:szCs w:val="22"/>
          <w:lang w:eastAsia="zh-CN"/>
        </w:rPr>
      </w:pPr>
      <w:r w:rsidRPr="00AD3BA9">
        <w:rPr>
          <w:b/>
          <w:sz w:val="22"/>
          <w:szCs w:val="22"/>
          <w:lang w:eastAsia="zh-CN"/>
        </w:rPr>
        <w:t>Proposal 1: PRS-based beacon is</w:t>
      </w:r>
      <w:r>
        <w:rPr>
          <w:b/>
          <w:sz w:val="22"/>
          <w:szCs w:val="22"/>
          <w:lang w:eastAsia="zh-CN"/>
        </w:rPr>
        <w:t xml:space="preserve"> only used for PRS transmission.</w:t>
      </w:r>
    </w:p>
    <w:p w:rsidR="001D1F19" w:rsidRDefault="001D1F19" w:rsidP="001D1F19">
      <w:pPr>
        <w:rPr>
          <w:b/>
          <w:sz w:val="22"/>
          <w:szCs w:val="22"/>
          <w:lang w:eastAsia="zh-CN"/>
        </w:rPr>
      </w:pPr>
      <w:r>
        <w:rPr>
          <w:b/>
          <w:sz w:val="22"/>
          <w:szCs w:val="22"/>
          <w:lang w:eastAsia="zh-CN"/>
        </w:rPr>
        <w:t xml:space="preserve">Proposal 2: The </w:t>
      </w:r>
      <w:r w:rsidRPr="00AD3BA9">
        <w:rPr>
          <w:b/>
          <w:sz w:val="22"/>
          <w:szCs w:val="22"/>
          <w:lang w:eastAsia="zh-CN"/>
        </w:rPr>
        <w:t xml:space="preserve">PRS transmitted by the beacon could be configured by the location server. </w:t>
      </w:r>
    </w:p>
    <w:p w:rsidR="009518B0" w:rsidRDefault="009518B0" w:rsidP="001D1F19">
      <w:pPr>
        <w:rPr>
          <w:b/>
          <w:sz w:val="22"/>
          <w:szCs w:val="22"/>
          <w:lang w:eastAsia="zh-CN"/>
        </w:rPr>
      </w:pPr>
      <w:r w:rsidRPr="00B46DEE">
        <w:rPr>
          <w:b/>
          <w:sz w:val="22"/>
          <w:szCs w:val="22"/>
          <w:lang w:eastAsia="zh-CN"/>
        </w:rPr>
        <w:t>Observation 1: It would be a challenge for the beacons to get enough synchronization accuracy in the indoor deployment.</w:t>
      </w:r>
    </w:p>
    <w:p w:rsidR="00173F76" w:rsidRPr="00262F2B" w:rsidRDefault="001D1F19" w:rsidP="00173F76">
      <w:pPr>
        <w:rPr>
          <w:b/>
          <w:sz w:val="22"/>
          <w:szCs w:val="22"/>
          <w:lang w:eastAsia="zh-CN"/>
        </w:rPr>
      </w:pPr>
      <w:r w:rsidRPr="00DA6E19">
        <w:rPr>
          <w:b/>
          <w:sz w:val="22"/>
          <w:szCs w:val="22"/>
          <w:lang w:eastAsia="zh-CN"/>
        </w:rPr>
        <w:t xml:space="preserve">Proposal </w:t>
      </w:r>
      <w:r>
        <w:rPr>
          <w:b/>
          <w:sz w:val="22"/>
          <w:szCs w:val="22"/>
          <w:lang w:eastAsia="zh-CN"/>
        </w:rPr>
        <w:t>3</w:t>
      </w:r>
      <w:r w:rsidRPr="00DA6E19">
        <w:rPr>
          <w:b/>
          <w:sz w:val="22"/>
          <w:szCs w:val="22"/>
          <w:lang w:eastAsia="zh-CN"/>
        </w:rPr>
        <w:t>: It is valuable to study the synchronization mechanism for PRS-based beacon.</w:t>
      </w:r>
    </w:p>
    <w:p w:rsidR="0086170D" w:rsidRDefault="0086170D" w:rsidP="0086170D">
      <w:pPr>
        <w:pStyle w:val="Heading1"/>
        <w:rPr>
          <w:rFonts w:cs="Arial"/>
        </w:rPr>
      </w:pPr>
      <w:r>
        <w:rPr>
          <w:rFonts w:cs="Arial"/>
        </w:rPr>
        <w:t>References</w:t>
      </w:r>
    </w:p>
    <w:p w:rsidR="00476476" w:rsidRPr="009F53BD" w:rsidRDefault="00476476" w:rsidP="00476476">
      <w:pPr>
        <w:pStyle w:val="Reference"/>
        <w:keepNext/>
        <w:keepLines/>
        <w:numPr>
          <w:ilvl w:val="0"/>
          <w:numId w:val="2"/>
        </w:numPr>
        <w:rPr>
          <w:rFonts w:ascii="Times New Roman" w:hAnsi="Times New Roman"/>
          <w:sz w:val="22"/>
          <w:szCs w:val="22"/>
          <w:lang w:val="en-US"/>
        </w:rPr>
      </w:pPr>
      <w:bookmarkStart w:id="1" w:name="_Ref427351760"/>
      <w:r w:rsidRPr="009F53BD">
        <w:rPr>
          <w:rFonts w:ascii="Times New Roman" w:hAnsi="Times New Roman"/>
          <w:sz w:val="22"/>
          <w:szCs w:val="22"/>
          <w:lang w:val="en-US"/>
        </w:rPr>
        <w:t xml:space="preserve">RP-160538, “Further Indoor Positioning Enhancements for UTRA and LTE”, </w:t>
      </w:r>
      <w:proofErr w:type="spellStart"/>
      <w:r w:rsidRPr="009F53BD">
        <w:rPr>
          <w:rFonts w:ascii="Times New Roman" w:hAnsi="Times New Roman"/>
          <w:sz w:val="22"/>
          <w:szCs w:val="22"/>
          <w:lang w:val="en-US"/>
        </w:rPr>
        <w:t>NextNav</w:t>
      </w:r>
      <w:proofErr w:type="spellEnd"/>
      <w:r w:rsidRPr="009F53BD">
        <w:rPr>
          <w:rFonts w:ascii="Times New Roman" w:hAnsi="Times New Roman"/>
          <w:sz w:val="22"/>
          <w:szCs w:val="22"/>
          <w:lang w:val="en-US"/>
        </w:rPr>
        <w:t xml:space="preserve"> et al.</w:t>
      </w:r>
    </w:p>
    <w:p w:rsidR="00CB2C54" w:rsidRPr="009F53BD" w:rsidRDefault="00CB2C54" w:rsidP="00CB2C54">
      <w:pPr>
        <w:pStyle w:val="Reference"/>
        <w:keepNext/>
        <w:keepLines/>
        <w:numPr>
          <w:ilvl w:val="0"/>
          <w:numId w:val="2"/>
        </w:numPr>
        <w:jc w:val="left"/>
        <w:rPr>
          <w:rFonts w:ascii="Times New Roman" w:hAnsi="Times New Roman"/>
          <w:sz w:val="22"/>
          <w:szCs w:val="22"/>
        </w:rPr>
      </w:pPr>
      <w:r w:rsidRPr="009F53BD">
        <w:rPr>
          <w:rFonts w:ascii="Times New Roman" w:hAnsi="Times New Roman"/>
          <w:sz w:val="22"/>
          <w:szCs w:val="22"/>
        </w:rPr>
        <w:t>R1-16xxxx, “Draft report of 3GPP TSG RAN WG1 #86 v0.2.0”.</w:t>
      </w:r>
    </w:p>
    <w:bookmarkEnd w:id="1"/>
    <w:p w:rsidR="00554472" w:rsidRPr="009F53BD" w:rsidRDefault="00554472" w:rsidP="00476476">
      <w:pPr>
        <w:pStyle w:val="Reference"/>
        <w:keepNext/>
        <w:keepLines/>
        <w:numPr>
          <w:ilvl w:val="0"/>
          <w:numId w:val="2"/>
        </w:numPr>
        <w:rPr>
          <w:rFonts w:ascii="Times New Roman" w:hAnsi="Times New Roman"/>
          <w:sz w:val="22"/>
          <w:szCs w:val="22"/>
          <w:lang w:val="en-US"/>
        </w:rPr>
      </w:pPr>
      <w:r w:rsidRPr="00554472">
        <w:rPr>
          <w:rFonts w:ascii="Times New Roman" w:hAnsi="Times New Roman"/>
          <w:sz w:val="22"/>
          <w:szCs w:val="22"/>
          <w:lang w:val="en-US"/>
        </w:rPr>
        <w:t>R1-166954, “Discussion of PRS-Based Beacon for Indoor Positioning”, Nokia, Alcatel-Lucent Shanghai Bell</w:t>
      </w:r>
      <w:r>
        <w:rPr>
          <w:rFonts w:ascii="Times New Roman" w:hAnsi="Times New Roman"/>
          <w:sz w:val="22"/>
          <w:szCs w:val="22"/>
          <w:lang w:val="en-US"/>
        </w:rPr>
        <w:t>, 3GPP RAN1#86 meeting.</w:t>
      </w:r>
    </w:p>
    <w:p w:rsidR="00AB5C62" w:rsidRPr="0086170D" w:rsidRDefault="00AB5C62">
      <w:pPr>
        <w:rPr>
          <w:lang w:val="en-US"/>
        </w:rPr>
      </w:pPr>
    </w:p>
    <w:sectPr w:rsidR="00AB5C62" w:rsidRPr="0086170D" w:rsidSect="0086170D">
      <w:footnotePr>
        <w:numRestart w:val="eachSect"/>
      </w:footnotePr>
      <w:pgSz w:w="11907" w:h="16840" w:code="9"/>
      <w:pgMar w:top="1418"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71679"/>
    <w:multiLevelType w:val="hybridMultilevel"/>
    <w:tmpl w:val="3E944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E1F93"/>
    <w:multiLevelType w:val="hybridMultilevel"/>
    <w:tmpl w:val="28BC0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A12DC"/>
    <w:multiLevelType w:val="hybridMultilevel"/>
    <w:tmpl w:val="7DDE41BE"/>
    <w:lvl w:ilvl="0" w:tplc="BE7048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B920F2"/>
    <w:multiLevelType w:val="hybridMultilevel"/>
    <w:tmpl w:val="16984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66993625"/>
    <w:multiLevelType w:val="hybridMultilevel"/>
    <w:tmpl w:val="D974C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numRestart w:val="eachSect"/>
  </w:footnotePr>
  <w:compat>
    <w:useFELayout/>
  </w:compat>
  <w:rsids>
    <w:rsidRoot w:val="0086170D"/>
    <w:rsid w:val="00001578"/>
    <w:rsid w:val="0001246B"/>
    <w:rsid w:val="000262EE"/>
    <w:rsid w:val="0002737F"/>
    <w:rsid w:val="00037F58"/>
    <w:rsid w:val="00053165"/>
    <w:rsid w:val="0005362D"/>
    <w:rsid w:val="000942A9"/>
    <w:rsid w:val="0009705C"/>
    <w:rsid w:val="000B0EA5"/>
    <w:rsid w:val="000B30A1"/>
    <w:rsid w:val="000C3421"/>
    <w:rsid w:val="000D30D7"/>
    <w:rsid w:val="000F4B06"/>
    <w:rsid w:val="000F7B9D"/>
    <w:rsid w:val="00123393"/>
    <w:rsid w:val="00133200"/>
    <w:rsid w:val="001437FA"/>
    <w:rsid w:val="0015081E"/>
    <w:rsid w:val="00173F76"/>
    <w:rsid w:val="001867EC"/>
    <w:rsid w:val="00193D62"/>
    <w:rsid w:val="001A59D5"/>
    <w:rsid w:val="001B7090"/>
    <w:rsid w:val="001D1F19"/>
    <w:rsid w:val="001E0514"/>
    <w:rsid w:val="001F1A1C"/>
    <w:rsid w:val="00224860"/>
    <w:rsid w:val="00235B8B"/>
    <w:rsid w:val="00236B4C"/>
    <w:rsid w:val="00251FE0"/>
    <w:rsid w:val="00262F2B"/>
    <w:rsid w:val="0027526C"/>
    <w:rsid w:val="00290983"/>
    <w:rsid w:val="002A380F"/>
    <w:rsid w:val="002C4AF6"/>
    <w:rsid w:val="002C7CFC"/>
    <w:rsid w:val="002D7B14"/>
    <w:rsid w:val="002E45CF"/>
    <w:rsid w:val="002F2955"/>
    <w:rsid w:val="00321136"/>
    <w:rsid w:val="00325638"/>
    <w:rsid w:val="00337616"/>
    <w:rsid w:val="00340726"/>
    <w:rsid w:val="0035053D"/>
    <w:rsid w:val="00353B0E"/>
    <w:rsid w:val="00363050"/>
    <w:rsid w:val="003749BF"/>
    <w:rsid w:val="00392E9A"/>
    <w:rsid w:val="003A3045"/>
    <w:rsid w:val="003B1F54"/>
    <w:rsid w:val="003C1103"/>
    <w:rsid w:val="003F251E"/>
    <w:rsid w:val="003F476B"/>
    <w:rsid w:val="00410A72"/>
    <w:rsid w:val="00416330"/>
    <w:rsid w:val="00417412"/>
    <w:rsid w:val="00434131"/>
    <w:rsid w:val="00455855"/>
    <w:rsid w:val="00462EB7"/>
    <w:rsid w:val="004719A3"/>
    <w:rsid w:val="00476476"/>
    <w:rsid w:val="00476561"/>
    <w:rsid w:val="00486BD0"/>
    <w:rsid w:val="00497B6C"/>
    <w:rsid w:val="004A0995"/>
    <w:rsid w:val="004A4060"/>
    <w:rsid w:val="004B7C0B"/>
    <w:rsid w:val="004C0768"/>
    <w:rsid w:val="004C708B"/>
    <w:rsid w:val="004D4821"/>
    <w:rsid w:val="004D4B68"/>
    <w:rsid w:val="004E3998"/>
    <w:rsid w:val="004E6F81"/>
    <w:rsid w:val="00554472"/>
    <w:rsid w:val="005744F5"/>
    <w:rsid w:val="005A53BE"/>
    <w:rsid w:val="005B2157"/>
    <w:rsid w:val="005B32E9"/>
    <w:rsid w:val="005B5B51"/>
    <w:rsid w:val="005C1DB8"/>
    <w:rsid w:val="005D162F"/>
    <w:rsid w:val="005D291A"/>
    <w:rsid w:val="005F0246"/>
    <w:rsid w:val="00643705"/>
    <w:rsid w:val="00650ECA"/>
    <w:rsid w:val="00693FA6"/>
    <w:rsid w:val="006A0D8C"/>
    <w:rsid w:val="006A3292"/>
    <w:rsid w:val="006B51BB"/>
    <w:rsid w:val="006B7090"/>
    <w:rsid w:val="006C04A8"/>
    <w:rsid w:val="006D2387"/>
    <w:rsid w:val="006D3643"/>
    <w:rsid w:val="006E0EDB"/>
    <w:rsid w:val="006F0463"/>
    <w:rsid w:val="00700C9C"/>
    <w:rsid w:val="007016C4"/>
    <w:rsid w:val="00706FDA"/>
    <w:rsid w:val="00762262"/>
    <w:rsid w:val="00773175"/>
    <w:rsid w:val="007754E7"/>
    <w:rsid w:val="00786BF9"/>
    <w:rsid w:val="007B6227"/>
    <w:rsid w:val="007D1EA3"/>
    <w:rsid w:val="007E1D99"/>
    <w:rsid w:val="00803D20"/>
    <w:rsid w:val="00842BF1"/>
    <w:rsid w:val="008459D9"/>
    <w:rsid w:val="008500CA"/>
    <w:rsid w:val="00852871"/>
    <w:rsid w:val="0086170D"/>
    <w:rsid w:val="00881E11"/>
    <w:rsid w:val="008A278E"/>
    <w:rsid w:val="008B4825"/>
    <w:rsid w:val="008B7976"/>
    <w:rsid w:val="008C0060"/>
    <w:rsid w:val="00902AB6"/>
    <w:rsid w:val="00930969"/>
    <w:rsid w:val="009518B0"/>
    <w:rsid w:val="009857F4"/>
    <w:rsid w:val="00996284"/>
    <w:rsid w:val="009B4158"/>
    <w:rsid w:val="009C1885"/>
    <w:rsid w:val="009C2328"/>
    <w:rsid w:val="009C612A"/>
    <w:rsid w:val="009D1CE5"/>
    <w:rsid w:val="009F02BE"/>
    <w:rsid w:val="009F53BD"/>
    <w:rsid w:val="00A02B51"/>
    <w:rsid w:val="00A229BB"/>
    <w:rsid w:val="00A27EB0"/>
    <w:rsid w:val="00A37DC1"/>
    <w:rsid w:val="00A61847"/>
    <w:rsid w:val="00A721D7"/>
    <w:rsid w:val="00A752A4"/>
    <w:rsid w:val="00A83D78"/>
    <w:rsid w:val="00A9315C"/>
    <w:rsid w:val="00AB254E"/>
    <w:rsid w:val="00AB5C62"/>
    <w:rsid w:val="00AD190F"/>
    <w:rsid w:val="00AD3461"/>
    <w:rsid w:val="00AF2E2E"/>
    <w:rsid w:val="00B34BB4"/>
    <w:rsid w:val="00B47D2F"/>
    <w:rsid w:val="00B56A05"/>
    <w:rsid w:val="00B61EDD"/>
    <w:rsid w:val="00B66A7A"/>
    <w:rsid w:val="00B931CE"/>
    <w:rsid w:val="00BA0B19"/>
    <w:rsid w:val="00BA526D"/>
    <w:rsid w:val="00BD2BB6"/>
    <w:rsid w:val="00BE4BCD"/>
    <w:rsid w:val="00C13EAA"/>
    <w:rsid w:val="00C37322"/>
    <w:rsid w:val="00C53955"/>
    <w:rsid w:val="00C80AC9"/>
    <w:rsid w:val="00CA0632"/>
    <w:rsid w:val="00CB2C54"/>
    <w:rsid w:val="00CB32F2"/>
    <w:rsid w:val="00CB67F8"/>
    <w:rsid w:val="00CC3FCC"/>
    <w:rsid w:val="00CD2C85"/>
    <w:rsid w:val="00D00977"/>
    <w:rsid w:val="00D16A84"/>
    <w:rsid w:val="00D37382"/>
    <w:rsid w:val="00D55C92"/>
    <w:rsid w:val="00D70430"/>
    <w:rsid w:val="00D70D63"/>
    <w:rsid w:val="00D84848"/>
    <w:rsid w:val="00D90BCD"/>
    <w:rsid w:val="00DB1073"/>
    <w:rsid w:val="00DD626E"/>
    <w:rsid w:val="00E00458"/>
    <w:rsid w:val="00E03F00"/>
    <w:rsid w:val="00E13E09"/>
    <w:rsid w:val="00E245B3"/>
    <w:rsid w:val="00E460F6"/>
    <w:rsid w:val="00E4792E"/>
    <w:rsid w:val="00E54957"/>
    <w:rsid w:val="00E73C88"/>
    <w:rsid w:val="00E75E4B"/>
    <w:rsid w:val="00EA7B4F"/>
    <w:rsid w:val="00EB42BF"/>
    <w:rsid w:val="00ED0F0B"/>
    <w:rsid w:val="00EE5A6A"/>
    <w:rsid w:val="00EF5E64"/>
    <w:rsid w:val="00EF75B5"/>
    <w:rsid w:val="00F259E4"/>
    <w:rsid w:val="00F34922"/>
    <w:rsid w:val="00F35C22"/>
    <w:rsid w:val="00F35D3F"/>
    <w:rsid w:val="00F50FE6"/>
    <w:rsid w:val="00F54D69"/>
    <w:rsid w:val="00F71E1B"/>
    <w:rsid w:val="00F77476"/>
    <w:rsid w:val="00F8572A"/>
    <w:rsid w:val="00F94422"/>
    <w:rsid w:val="00FB01F1"/>
    <w:rsid w:val="00FB3B10"/>
    <w:rsid w:val="00FD1165"/>
    <w:rsid w:val="00FE3D31"/>
    <w:rsid w:val="00FE7A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70D"/>
    <w:pPr>
      <w:overflowPunct w:val="0"/>
      <w:autoSpaceDE w:val="0"/>
      <w:autoSpaceDN w:val="0"/>
      <w:adjustRightInd w:val="0"/>
      <w:textAlignment w:val="baseline"/>
    </w:pPr>
    <w:rPr>
      <w:rFonts w:ascii="Times New Roman" w:eastAsia="宋体"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eastAsia="宋体"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宋体"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textAlignment w:val="baseline"/>
    </w:pPr>
    <w:rPr>
      <w:rFonts w:ascii="Arial" w:eastAsia="宋体"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宋体" w:hAnsi="Arial" w:cs="Times New Roman"/>
      <w:b/>
      <w:noProof/>
      <w:sz w:val="18"/>
      <w:szCs w:val="20"/>
    </w:rPr>
  </w:style>
  <w:style w:type="paragraph" w:customStyle="1" w:styleId="CRCoverPage">
    <w:name w:val="CR Cover Page"/>
    <w:rsid w:val="0086170D"/>
    <w:pPr>
      <w:spacing w:after="120"/>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textAlignment w:val="auto"/>
    </w:pPr>
    <w:rPr>
      <w:rFonts w:ascii="Arial" w:hAnsi="Arial"/>
      <w:lang w:eastAsia="zh-CN"/>
    </w:rPr>
  </w:style>
  <w:style w:type="table" w:styleId="TableGrid">
    <w:name w:val="Table Grid"/>
    <w:basedOn w:val="TableNormal"/>
    <w:uiPriority w:val="59"/>
    <w:rsid w:val="00037F58"/>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customStyle="1" w:styleId="ZGSM">
    <w:name w:val="ZGSM"/>
    <w:rsid w:val="00852871"/>
  </w:style>
  <w:style w:type="paragraph" w:customStyle="1" w:styleId="ZT">
    <w:name w:val="ZT"/>
    <w:rsid w:val="0085287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966</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Zhilan Xiong</dc:creator>
  <cp:lastModifiedBy>Zhilan Xiong</cp:lastModifiedBy>
  <cp:revision>867</cp:revision>
  <dcterms:created xsi:type="dcterms:W3CDTF">2016-08-07T11:40:00Z</dcterms:created>
  <dcterms:modified xsi:type="dcterms:W3CDTF">2016-10-01T01:27:00Z</dcterms:modified>
</cp:coreProperties>
</file>