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E93EA8" w14:textId="56F7309A" w:rsidR="00D660DA" w:rsidRPr="00D77ACE" w:rsidRDefault="00D660DA" w:rsidP="00D660DA">
      <w:pPr>
        <w:tabs>
          <w:tab w:val="right" w:pos="9360"/>
        </w:tabs>
        <w:spacing w:after="0"/>
        <w:rPr>
          <w:rFonts w:ascii="Arial" w:hAnsi="Arial" w:cs="Arial"/>
          <w:b/>
          <w:sz w:val="24"/>
          <w:szCs w:val="24"/>
          <w:lang w:val="en-US"/>
        </w:rPr>
      </w:pPr>
      <w:r>
        <w:rPr>
          <w:rFonts w:ascii="Arial" w:hAnsi="Arial" w:cs="Arial"/>
          <w:b/>
          <w:sz w:val="24"/>
          <w:szCs w:val="24"/>
          <w:lang w:val="en-US"/>
        </w:rPr>
        <w:t xml:space="preserve">3GPP TSG-RAN WG1 #86bis                                                          </w:t>
      </w:r>
      <w:r>
        <w:rPr>
          <w:rFonts w:ascii="Arial" w:hAnsi="Arial" w:cs="Arial"/>
          <w:b/>
          <w:sz w:val="24"/>
          <w:szCs w:val="24"/>
          <w:lang w:val="en-US"/>
        </w:rPr>
        <w:tab/>
        <w:t xml:space="preserve">            </w:t>
      </w:r>
      <w:r w:rsidRPr="002A0ACF">
        <w:rPr>
          <w:rFonts w:ascii="Arial" w:hAnsi="Arial" w:cs="Arial"/>
          <w:b/>
          <w:sz w:val="24"/>
          <w:szCs w:val="24"/>
          <w:lang w:val="en-US"/>
        </w:rPr>
        <w:t>R1-</w:t>
      </w:r>
      <w:r>
        <w:rPr>
          <w:rFonts w:ascii="Arial" w:hAnsi="Arial" w:cs="Arial"/>
          <w:b/>
          <w:sz w:val="24"/>
          <w:szCs w:val="24"/>
          <w:lang w:val="en-US"/>
        </w:rPr>
        <w:t>16099</w:t>
      </w:r>
      <w:r w:rsidR="00B3515E">
        <w:rPr>
          <w:rFonts w:ascii="Arial" w:hAnsi="Arial" w:cs="Arial"/>
          <w:b/>
          <w:sz w:val="24"/>
          <w:szCs w:val="24"/>
          <w:lang w:val="en-US"/>
        </w:rPr>
        <w:t>60</w:t>
      </w:r>
      <w:bookmarkStart w:id="0" w:name="_GoBack"/>
      <w:bookmarkEnd w:id="0"/>
    </w:p>
    <w:p w14:paraId="5B158AD9" w14:textId="77777777" w:rsidR="00D660DA" w:rsidRPr="00D77ACE" w:rsidRDefault="00D660DA" w:rsidP="00D660DA">
      <w:pPr>
        <w:tabs>
          <w:tab w:val="right" w:pos="10000"/>
        </w:tabs>
        <w:spacing w:after="0"/>
        <w:rPr>
          <w:rFonts w:ascii="Arial" w:hAnsi="Arial" w:cs="Arial"/>
          <w:b/>
          <w:sz w:val="24"/>
          <w:szCs w:val="24"/>
          <w:lang w:val="en-US"/>
        </w:rPr>
      </w:pPr>
      <w:r>
        <w:rPr>
          <w:rFonts w:ascii="Arial" w:hAnsi="Arial" w:cs="Arial"/>
          <w:b/>
          <w:sz w:val="24"/>
          <w:szCs w:val="24"/>
          <w:lang w:val="en-US"/>
        </w:rPr>
        <w:t>10</w:t>
      </w:r>
      <w:r>
        <w:rPr>
          <w:rFonts w:ascii="Arial" w:hAnsi="Arial" w:cs="Arial"/>
          <w:b/>
          <w:sz w:val="24"/>
          <w:szCs w:val="24"/>
          <w:vertAlign w:val="superscript"/>
          <w:lang w:val="en-US"/>
        </w:rPr>
        <w:t>th</w:t>
      </w:r>
      <w:r w:rsidRPr="00143C8B">
        <w:rPr>
          <w:rFonts w:ascii="Arial" w:hAnsi="Arial" w:cs="Arial"/>
          <w:b/>
          <w:sz w:val="24"/>
          <w:szCs w:val="24"/>
          <w:lang w:val="en-US"/>
        </w:rPr>
        <w:t xml:space="preserve"> </w:t>
      </w:r>
      <w:r>
        <w:rPr>
          <w:rFonts w:ascii="Arial" w:hAnsi="Arial" w:cs="Arial"/>
          <w:b/>
          <w:sz w:val="24"/>
          <w:szCs w:val="24"/>
          <w:lang w:val="en-US"/>
        </w:rPr>
        <w:t>– 14</w:t>
      </w:r>
      <w:r>
        <w:rPr>
          <w:rFonts w:ascii="Arial" w:hAnsi="Arial" w:cs="Arial"/>
          <w:b/>
          <w:sz w:val="24"/>
          <w:szCs w:val="24"/>
          <w:vertAlign w:val="superscript"/>
          <w:lang w:val="en-US"/>
        </w:rPr>
        <w:t>th</w:t>
      </w:r>
      <w:r>
        <w:rPr>
          <w:rFonts w:ascii="Arial" w:hAnsi="Arial" w:cs="Arial"/>
          <w:b/>
          <w:sz w:val="24"/>
          <w:szCs w:val="24"/>
          <w:lang w:val="en-US"/>
        </w:rPr>
        <w:t xml:space="preserve"> Oct</w:t>
      </w:r>
      <w:r w:rsidRPr="00D77ACE">
        <w:rPr>
          <w:rFonts w:ascii="Arial" w:hAnsi="Arial" w:cs="Arial"/>
          <w:b/>
          <w:sz w:val="24"/>
          <w:szCs w:val="24"/>
          <w:lang w:val="en-US"/>
        </w:rPr>
        <w:t xml:space="preserve"> 201</w:t>
      </w:r>
      <w:r>
        <w:rPr>
          <w:rFonts w:ascii="Arial" w:hAnsi="Arial" w:cs="Arial"/>
          <w:b/>
          <w:sz w:val="24"/>
          <w:szCs w:val="24"/>
          <w:lang w:val="en-US"/>
        </w:rPr>
        <w:t>6</w:t>
      </w:r>
    </w:p>
    <w:p w14:paraId="647C7C2C" w14:textId="77777777" w:rsidR="00D660DA" w:rsidRDefault="00D660DA" w:rsidP="00D660DA">
      <w:pPr>
        <w:spacing w:after="0"/>
        <w:rPr>
          <w:rFonts w:ascii="Arial" w:hAnsi="Arial" w:cs="Arial"/>
          <w:b/>
          <w:sz w:val="24"/>
          <w:szCs w:val="24"/>
          <w:lang w:val="en-US"/>
        </w:rPr>
      </w:pPr>
      <w:r>
        <w:rPr>
          <w:rFonts w:ascii="Arial" w:hAnsi="Arial" w:cs="Arial"/>
          <w:b/>
          <w:sz w:val="24"/>
          <w:szCs w:val="24"/>
          <w:lang w:val="en-US"/>
        </w:rPr>
        <w:t>Lisbon, Portugal</w:t>
      </w:r>
    </w:p>
    <w:p w14:paraId="4283AD23" w14:textId="77777777" w:rsidR="00DB74FF" w:rsidRDefault="00DB74FF" w:rsidP="00317899">
      <w:pPr>
        <w:tabs>
          <w:tab w:val="right" w:pos="10000"/>
        </w:tabs>
        <w:spacing w:after="0"/>
        <w:rPr>
          <w:rFonts w:ascii="Arial" w:hAnsi="Arial" w:cs="Arial"/>
          <w:b/>
          <w:sz w:val="24"/>
          <w:szCs w:val="24"/>
          <w:lang w:val="en-US"/>
        </w:rPr>
      </w:pPr>
    </w:p>
    <w:p w14:paraId="5095F84C" w14:textId="690352CB"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bookmarkStart w:id="1" w:name="Source"/>
      <w:bookmarkEnd w:id="1"/>
      <w:r w:rsidR="00D660DA" w:rsidRPr="00D660DA">
        <w:rPr>
          <w:rFonts w:ascii="Arial" w:hAnsi="Arial"/>
          <w:sz w:val="24"/>
          <w:lang w:val="en-US"/>
        </w:rPr>
        <w:t>7.2.1.5.1</w:t>
      </w:r>
    </w:p>
    <w:p w14:paraId="24635A9F" w14:textId="7777777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12984587" w14:textId="35064FC7" w:rsidR="00317899" w:rsidRPr="005D0F9B" w:rsidRDefault="00317899" w:rsidP="00317899">
      <w:pPr>
        <w:ind w:left="1988" w:hanging="1988"/>
        <w:rPr>
          <w:rFonts w:ascii="Arial" w:hAnsi="Arial"/>
          <w:sz w:val="24"/>
          <w:szCs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D660DA">
        <w:rPr>
          <w:rFonts w:ascii="Arial" w:hAnsi="Arial"/>
          <w:sz w:val="24"/>
          <w:lang w:val="en-US"/>
        </w:rPr>
        <w:t>C</w:t>
      </w:r>
      <w:r w:rsidR="00326062" w:rsidRPr="00C672E4">
        <w:rPr>
          <w:rFonts w:ascii="Arial" w:hAnsi="Arial"/>
          <w:sz w:val="24"/>
          <w:lang w:val="en-US"/>
        </w:rPr>
        <w:t>ongestion control</w:t>
      </w:r>
      <w:r w:rsidR="00D660DA">
        <w:rPr>
          <w:rFonts w:ascii="Arial" w:hAnsi="Arial"/>
          <w:sz w:val="24"/>
          <w:lang w:val="en-US"/>
        </w:rPr>
        <w:t xml:space="preserve"> for V2V</w:t>
      </w:r>
    </w:p>
    <w:p w14:paraId="76B0159F" w14:textId="77777777" w:rsidR="00317899" w:rsidRPr="00E21680" w:rsidRDefault="00317899" w:rsidP="00317899">
      <w:pPr>
        <w:jc w:val="both"/>
      </w:pPr>
      <w:r w:rsidRPr="005D0F9B">
        <w:rPr>
          <w:rFonts w:ascii="Arial" w:hAnsi="Arial"/>
          <w:b/>
          <w:sz w:val="24"/>
          <w:lang w:val="en-US"/>
        </w:rPr>
        <w:t>Document for:</w:t>
      </w:r>
      <w:r w:rsidR="00AC37FB">
        <w:rPr>
          <w:rFonts w:ascii="Arial" w:hAnsi="Arial"/>
          <w:sz w:val="24"/>
          <w:lang w:val="en-US"/>
        </w:rPr>
        <w:t xml:space="preserve">     </w:t>
      </w:r>
      <w:bookmarkStart w:id="2" w:name="DocumentFor"/>
      <w:bookmarkEnd w:id="2"/>
      <w:r>
        <w:rPr>
          <w:rFonts w:ascii="Arial" w:hAnsi="Arial"/>
          <w:sz w:val="24"/>
          <w:lang w:val="en-US"/>
        </w:rPr>
        <w:t>Discussion/Decision</w:t>
      </w:r>
    </w:p>
    <w:p w14:paraId="5C3A5CD6" w14:textId="77777777" w:rsidR="00410201" w:rsidRDefault="00317899" w:rsidP="008D11BD">
      <w:pPr>
        <w:pStyle w:val="Heading1"/>
      </w:pPr>
      <w:r>
        <w:t>1</w:t>
      </w:r>
      <w:r>
        <w:tab/>
        <w:t>Introduction</w:t>
      </w:r>
    </w:p>
    <w:p w14:paraId="4608631F" w14:textId="017B97B6" w:rsidR="00BB13CC" w:rsidRDefault="003313C4" w:rsidP="00F873E4">
      <w:pPr>
        <w:jc w:val="both"/>
      </w:pPr>
      <w:r>
        <w:t xml:space="preserve">During </w:t>
      </w:r>
      <w:r w:rsidR="004549F3">
        <w:t xml:space="preserve">the V2V Wi phase </w:t>
      </w:r>
      <w:r w:rsidR="00BB13CC">
        <w:t xml:space="preserve">the following </w:t>
      </w:r>
      <w:r w:rsidR="00532006">
        <w:t>agreements were</w:t>
      </w:r>
      <w:r w:rsidR="00BB13CC">
        <w:t xml:space="preserve"> achieved on </w:t>
      </w:r>
      <w:r w:rsidR="008F6C86">
        <w:t>measurements of congestion level for LTE V2V:</w:t>
      </w:r>
    </w:p>
    <w:p w14:paraId="4ACF6CE2" w14:textId="77777777" w:rsidR="00F94782" w:rsidRPr="00581057" w:rsidRDefault="00F94782" w:rsidP="008F6C86">
      <w:pPr>
        <w:tabs>
          <w:tab w:val="left" w:pos="8040"/>
        </w:tabs>
        <w:rPr>
          <w:rFonts w:eastAsia="SimSun"/>
          <w:b/>
          <w:i/>
          <w:highlight w:val="green"/>
          <w:u w:val="single"/>
          <w:lang w:val="en-US" w:eastAsia="zh-CN"/>
        </w:rPr>
      </w:pPr>
      <w:r w:rsidRPr="00581057">
        <w:rPr>
          <w:rFonts w:eastAsia="SimSun"/>
          <w:b/>
          <w:i/>
          <w:highlight w:val="green"/>
          <w:u w:val="single"/>
          <w:lang w:eastAsia="zh-CN"/>
        </w:rPr>
        <w:t>Agreements:</w:t>
      </w:r>
    </w:p>
    <w:p w14:paraId="12910507" w14:textId="77777777" w:rsidR="008F6C86" w:rsidRPr="00581057" w:rsidRDefault="008F6C86" w:rsidP="008F6C86">
      <w:pPr>
        <w:pStyle w:val="LGTdoc"/>
        <w:numPr>
          <w:ilvl w:val="0"/>
          <w:numId w:val="28"/>
        </w:numPr>
        <w:spacing w:afterLines="0" w:after="0" w:line="240" w:lineRule="atLeast"/>
        <w:rPr>
          <w:i/>
          <w:sz w:val="20"/>
          <w:szCs w:val="20"/>
          <w:lang w:val="en-US"/>
        </w:rPr>
      </w:pPr>
      <w:r w:rsidRPr="00581057">
        <w:rPr>
          <w:i/>
          <w:sz w:val="20"/>
          <w:szCs w:val="20"/>
          <w:lang w:val="en-US"/>
        </w:rPr>
        <w:t xml:space="preserve">A measurement metric is specified to reflect the congestion level of a PC5 carrier, e.g., similarly to the channel busy ratio defined in ETSI. </w:t>
      </w:r>
    </w:p>
    <w:p w14:paraId="607A98BC" w14:textId="77777777" w:rsidR="008F6C86" w:rsidRPr="00581057" w:rsidRDefault="008F6C86" w:rsidP="008F6C86">
      <w:pPr>
        <w:pStyle w:val="LGTdoc"/>
        <w:numPr>
          <w:ilvl w:val="1"/>
          <w:numId w:val="28"/>
        </w:numPr>
        <w:spacing w:afterLines="0" w:after="0" w:line="240" w:lineRule="atLeast"/>
        <w:rPr>
          <w:i/>
          <w:sz w:val="20"/>
          <w:szCs w:val="20"/>
          <w:lang w:val="en-US"/>
        </w:rPr>
      </w:pPr>
      <w:r w:rsidRPr="00581057">
        <w:rPr>
          <w:i/>
          <w:sz w:val="20"/>
          <w:szCs w:val="20"/>
          <w:lang w:val="en-US"/>
        </w:rPr>
        <w:t>This measurement is available to higher layers in the UE.</w:t>
      </w:r>
    </w:p>
    <w:p w14:paraId="5A42512B" w14:textId="77777777" w:rsidR="008F6C86" w:rsidRPr="00581057" w:rsidRDefault="008F6C86" w:rsidP="008F6C86">
      <w:pPr>
        <w:pStyle w:val="LGTdoc"/>
        <w:numPr>
          <w:ilvl w:val="2"/>
          <w:numId w:val="28"/>
        </w:numPr>
        <w:spacing w:afterLines="0" w:after="0" w:line="240" w:lineRule="atLeast"/>
        <w:rPr>
          <w:i/>
          <w:sz w:val="20"/>
          <w:szCs w:val="20"/>
          <w:lang w:val="en-US"/>
        </w:rPr>
      </w:pPr>
      <w:r w:rsidRPr="00581057">
        <w:rPr>
          <w:i/>
          <w:sz w:val="20"/>
          <w:szCs w:val="20"/>
          <w:lang w:val="en-US"/>
        </w:rPr>
        <w:t xml:space="preserve">FFS whether the measurement can be reported to </w:t>
      </w:r>
      <w:proofErr w:type="spellStart"/>
      <w:r w:rsidRPr="00581057">
        <w:rPr>
          <w:i/>
          <w:sz w:val="20"/>
          <w:szCs w:val="20"/>
          <w:lang w:val="en-US"/>
        </w:rPr>
        <w:t>eNB</w:t>
      </w:r>
      <w:proofErr w:type="spellEnd"/>
      <w:r w:rsidRPr="00581057">
        <w:rPr>
          <w:i/>
          <w:sz w:val="20"/>
          <w:szCs w:val="20"/>
          <w:lang w:val="en-US"/>
        </w:rPr>
        <w:t>.</w:t>
      </w:r>
    </w:p>
    <w:p w14:paraId="3D30B58A" w14:textId="77777777" w:rsidR="008F6C86" w:rsidRPr="00581057" w:rsidRDefault="008F6C86" w:rsidP="008F6C86">
      <w:pPr>
        <w:pStyle w:val="LGTdoc"/>
        <w:numPr>
          <w:ilvl w:val="1"/>
          <w:numId w:val="28"/>
        </w:numPr>
        <w:spacing w:afterLines="0" w:after="0" w:line="240" w:lineRule="atLeast"/>
        <w:rPr>
          <w:i/>
          <w:sz w:val="20"/>
          <w:szCs w:val="20"/>
          <w:lang w:val="en-US"/>
        </w:rPr>
      </w:pPr>
      <w:r w:rsidRPr="00581057">
        <w:rPr>
          <w:i/>
          <w:sz w:val="20"/>
          <w:szCs w:val="20"/>
          <w:lang w:val="en-US"/>
        </w:rPr>
        <w:t>FFS the details of the measurement and the UE behavior, for example:</w:t>
      </w:r>
    </w:p>
    <w:p w14:paraId="10B13D96" w14:textId="77777777" w:rsidR="008F6C86" w:rsidRPr="00581057" w:rsidRDefault="008F6C86" w:rsidP="008F6C86">
      <w:pPr>
        <w:pStyle w:val="LGTdoc"/>
        <w:numPr>
          <w:ilvl w:val="2"/>
          <w:numId w:val="28"/>
        </w:numPr>
        <w:spacing w:afterLines="0" w:after="0" w:line="240" w:lineRule="atLeast"/>
        <w:rPr>
          <w:i/>
          <w:sz w:val="20"/>
          <w:szCs w:val="20"/>
          <w:lang w:val="en-US"/>
        </w:rPr>
      </w:pPr>
      <w:r w:rsidRPr="00581057">
        <w:rPr>
          <w:i/>
          <w:sz w:val="20"/>
          <w:szCs w:val="20"/>
          <w:lang w:val="en-US"/>
        </w:rPr>
        <w:t>The principle to drop PC5 transmissions as a function of this measurement and priority is supported.</w:t>
      </w:r>
    </w:p>
    <w:p w14:paraId="7A945DC8" w14:textId="77777777" w:rsidR="008F6C86" w:rsidRPr="00581057" w:rsidRDefault="008F6C86" w:rsidP="008F6C86">
      <w:pPr>
        <w:pStyle w:val="LGTdoc"/>
        <w:numPr>
          <w:ilvl w:val="2"/>
          <w:numId w:val="28"/>
        </w:numPr>
        <w:spacing w:afterLines="0" w:after="0" w:line="240" w:lineRule="atLeast"/>
        <w:rPr>
          <w:i/>
          <w:sz w:val="20"/>
          <w:szCs w:val="20"/>
          <w:lang w:val="en-US"/>
        </w:rPr>
      </w:pPr>
      <w:r w:rsidRPr="00581057">
        <w:rPr>
          <w:i/>
          <w:sz w:val="20"/>
          <w:szCs w:val="20"/>
          <w:lang w:val="en-US"/>
        </w:rPr>
        <w:t xml:space="preserve">The radio adjusts radio parameters (max </w:t>
      </w:r>
      <w:proofErr w:type="spellStart"/>
      <w:proofErr w:type="gramStart"/>
      <w:r w:rsidRPr="00581057">
        <w:rPr>
          <w:i/>
          <w:sz w:val="20"/>
          <w:szCs w:val="20"/>
          <w:lang w:val="en-US"/>
        </w:rPr>
        <w:t>tx</w:t>
      </w:r>
      <w:proofErr w:type="spellEnd"/>
      <w:proofErr w:type="gramEnd"/>
      <w:r w:rsidRPr="00581057">
        <w:rPr>
          <w:i/>
          <w:sz w:val="20"/>
          <w:szCs w:val="20"/>
          <w:lang w:val="en-US"/>
        </w:rPr>
        <w:t xml:space="preserve"> power, </w:t>
      </w:r>
      <w:proofErr w:type="spellStart"/>
      <w:r w:rsidRPr="00581057">
        <w:rPr>
          <w:i/>
          <w:sz w:val="20"/>
          <w:szCs w:val="20"/>
          <w:lang w:val="en-US"/>
        </w:rPr>
        <w:t>nr</w:t>
      </w:r>
      <w:proofErr w:type="spellEnd"/>
      <w:r w:rsidRPr="00581057">
        <w:rPr>
          <w:i/>
          <w:sz w:val="20"/>
          <w:szCs w:val="20"/>
          <w:lang w:val="en-US"/>
        </w:rPr>
        <w:t xml:space="preserve"> of </w:t>
      </w:r>
      <w:proofErr w:type="spellStart"/>
      <w:r w:rsidRPr="00581057">
        <w:rPr>
          <w:i/>
          <w:sz w:val="20"/>
          <w:szCs w:val="20"/>
          <w:lang w:val="en-US"/>
        </w:rPr>
        <w:t>retx</w:t>
      </w:r>
      <w:proofErr w:type="spellEnd"/>
      <w:r w:rsidRPr="00581057">
        <w:rPr>
          <w:i/>
          <w:sz w:val="20"/>
          <w:szCs w:val="20"/>
          <w:lang w:val="en-US"/>
        </w:rPr>
        <w:t xml:space="preserve"> restriction, MCS range restriction, </w:t>
      </w:r>
      <w:proofErr w:type="spellStart"/>
      <w:r w:rsidRPr="00581057">
        <w:rPr>
          <w:i/>
          <w:sz w:val="20"/>
          <w:szCs w:val="20"/>
          <w:lang w:val="en-US"/>
        </w:rPr>
        <w:t>nr</w:t>
      </w:r>
      <w:proofErr w:type="spellEnd"/>
      <w:r w:rsidRPr="00581057">
        <w:rPr>
          <w:i/>
          <w:sz w:val="20"/>
          <w:szCs w:val="20"/>
          <w:lang w:val="en-US"/>
        </w:rPr>
        <w:t xml:space="preserve"> of PRBs restriction) as a function of priority and this measurement.</w:t>
      </w:r>
    </w:p>
    <w:p w14:paraId="28DECE00" w14:textId="77777777" w:rsidR="00532006" w:rsidRPr="00581057" w:rsidRDefault="008F6C86" w:rsidP="00847C11">
      <w:pPr>
        <w:pStyle w:val="LGTdoc"/>
        <w:numPr>
          <w:ilvl w:val="2"/>
          <w:numId w:val="28"/>
        </w:numPr>
        <w:spacing w:afterLines="0" w:after="0" w:line="240" w:lineRule="atLeast"/>
        <w:rPr>
          <w:i/>
          <w:sz w:val="20"/>
          <w:szCs w:val="20"/>
          <w:lang w:val="en-US"/>
        </w:rPr>
      </w:pPr>
      <w:r w:rsidRPr="00581057">
        <w:rPr>
          <w:i/>
          <w:sz w:val="20"/>
          <w:szCs w:val="20"/>
          <w:lang w:val="en-US"/>
        </w:rPr>
        <w:t>Packets with different priorities are transmitted on the same resource pool</w:t>
      </w:r>
    </w:p>
    <w:p w14:paraId="069191B9" w14:textId="77777777" w:rsidR="00847C11" w:rsidRDefault="00847C11" w:rsidP="00847C11">
      <w:pPr>
        <w:pStyle w:val="LGTdoc"/>
        <w:spacing w:afterLines="0" w:after="0" w:line="240" w:lineRule="atLeast"/>
        <w:rPr>
          <w:sz w:val="20"/>
          <w:szCs w:val="20"/>
          <w:lang w:val="en-US"/>
        </w:rPr>
      </w:pPr>
    </w:p>
    <w:p w14:paraId="1CC4B14A" w14:textId="44EFB45B" w:rsidR="00714963" w:rsidRDefault="004549F3">
      <w:pPr>
        <w:pStyle w:val="LGTdoc"/>
        <w:spacing w:afterLines="0" w:after="0" w:line="240" w:lineRule="atLeast"/>
        <w:rPr>
          <w:sz w:val="20"/>
          <w:szCs w:val="20"/>
          <w:lang w:val="en-US"/>
        </w:rPr>
      </w:pPr>
      <w:r>
        <w:rPr>
          <w:sz w:val="20"/>
          <w:szCs w:val="20"/>
          <w:lang w:val="en-US"/>
        </w:rPr>
        <w:t xml:space="preserve">However, no final agreement was made on the measurement metric, and further limited discussion happened on the congestion control mechanism itself. This paper extends the discussion presented in our prior contribution </w:t>
      </w:r>
      <w:r w:rsidRPr="004549F3">
        <w:rPr>
          <w:sz w:val="20"/>
          <w:szCs w:val="20"/>
          <w:lang w:val="en-US"/>
        </w:rPr>
        <w:t>R1-166259</w:t>
      </w:r>
      <w:r>
        <w:rPr>
          <w:sz w:val="20"/>
          <w:szCs w:val="20"/>
          <w:lang w:val="en-US"/>
        </w:rPr>
        <w:t xml:space="preserve"> to include further discussion on the DCC mechanism, measurement metric, and provide further simulation results to support the proposals.</w:t>
      </w:r>
    </w:p>
    <w:p w14:paraId="40D22BE4" w14:textId="77777777" w:rsidR="00714963" w:rsidRDefault="00714963" w:rsidP="00847C11">
      <w:pPr>
        <w:pStyle w:val="LGTdoc"/>
        <w:spacing w:afterLines="0" w:after="0" w:line="240" w:lineRule="atLeast"/>
        <w:rPr>
          <w:sz w:val="20"/>
          <w:szCs w:val="20"/>
          <w:lang w:val="en-US"/>
        </w:rPr>
      </w:pPr>
    </w:p>
    <w:p w14:paraId="59EA92A8" w14:textId="77777777" w:rsidR="00714963" w:rsidRDefault="00714963" w:rsidP="00847C11">
      <w:pPr>
        <w:pStyle w:val="LGTdoc"/>
        <w:spacing w:afterLines="0" w:after="0" w:line="240" w:lineRule="atLeast"/>
        <w:rPr>
          <w:sz w:val="20"/>
          <w:szCs w:val="20"/>
          <w:lang w:val="en-US"/>
        </w:rPr>
      </w:pPr>
      <w:r>
        <w:rPr>
          <w:sz w:val="20"/>
          <w:szCs w:val="20"/>
          <w:lang w:val="en-US"/>
        </w:rPr>
        <w:t>The paper is organized as follows:</w:t>
      </w:r>
    </w:p>
    <w:p w14:paraId="17092627" w14:textId="3630CAB6" w:rsidR="00714963" w:rsidRDefault="00714963" w:rsidP="00714963">
      <w:pPr>
        <w:pStyle w:val="LGTdoc"/>
        <w:numPr>
          <w:ilvl w:val="0"/>
          <w:numId w:val="29"/>
        </w:numPr>
        <w:spacing w:afterLines="0" w:after="0" w:line="240" w:lineRule="atLeast"/>
        <w:rPr>
          <w:sz w:val="20"/>
          <w:szCs w:val="20"/>
          <w:lang w:val="en-US"/>
        </w:rPr>
      </w:pPr>
      <w:r>
        <w:rPr>
          <w:sz w:val="20"/>
          <w:szCs w:val="20"/>
          <w:lang w:val="en-US"/>
        </w:rPr>
        <w:t xml:space="preserve">Section 2 </w:t>
      </w:r>
      <w:r w:rsidR="0099377B">
        <w:rPr>
          <w:sz w:val="20"/>
          <w:szCs w:val="20"/>
          <w:lang w:val="en-US"/>
        </w:rPr>
        <w:t>provides some background and motivates the scope of DCC work in 3GPP</w:t>
      </w:r>
      <w:r w:rsidR="00CE7E49">
        <w:rPr>
          <w:sz w:val="20"/>
          <w:szCs w:val="20"/>
          <w:lang w:val="en-US"/>
        </w:rPr>
        <w:t xml:space="preserve"> </w:t>
      </w:r>
    </w:p>
    <w:p w14:paraId="53800E52" w14:textId="5B98930B" w:rsidR="000F0D1B" w:rsidRDefault="00714963" w:rsidP="00714963">
      <w:pPr>
        <w:pStyle w:val="LGTdoc"/>
        <w:numPr>
          <w:ilvl w:val="0"/>
          <w:numId w:val="29"/>
        </w:numPr>
        <w:spacing w:afterLines="0" w:after="0" w:line="240" w:lineRule="atLeast"/>
        <w:rPr>
          <w:sz w:val="20"/>
          <w:szCs w:val="20"/>
          <w:lang w:val="en-US"/>
        </w:rPr>
      </w:pPr>
      <w:r>
        <w:rPr>
          <w:sz w:val="20"/>
          <w:szCs w:val="20"/>
          <w:lang w:val="en-US"/>
        </w:rPr>
        <w:t xml:space="preserve">Section 3 provides a generalized </w:t>
      </w:r>
      <w:r w:rsidR="000F0D1B">
        <w:rPr>
          <w:sz w:val="20"/>
          <w:szCs w:val="20"/>
          <w:lang w:val="en-US"/>
        </w:rPr>
        <w:t>formulation for DCC and discusses how it maps to 802.11p and LTE-V2V,</w:t>
      </w:r>
    </w:p>
    <w:p w14:paraId="0B9A547E" w14:textId="15AB0127" w:rsidR="00F873E4" w:rsidRDefault="00F873E4" w:rsidP="00714963">
      <w:pPr>
        <w:pStyle w:val="LGTdoc"/>
        <w:numPr>
          <w:ilvl w:val="0"/>
          <w:numId w:val="29"/>
        </w:numPr>
        <w:spacing w:afterLines="0" w:after="0" w:line="240" w:lineRule="atLeast"/>
        <w:rPr>
          <w:sz w:val="20"/>
          <w:szCs w:val="20"/>
          <w:lang w:val="en-US"/>
        </w:rPr>
      </w:pPr>
      <w:r>
        <w:rPr>
          <w:sz w:val="20"/>
          <w:szCs w:val="20"/>
          <w:lang w:val="en-US"/>
        </w:rPr>
        <w:t>Section 4 provides our proposals on DCC for LTE-V2V (single channel)</w:t>
      </w:r>
    </w:p>
    <w:p w14:paraId="64E5E7E9" w14:textId="3567BDE3" w:rsidR="0047496A" w:rsidRDefault="00F873E4" w:rsidP="00714963">
      <w:pPr>
        <w:pStyle w:val="LGTdoc"/>
        <w:numPr>
          <w:ilvl w:val="0"/>
          <w:numId w:val="29"/>
        </w:numPr>
        <w:spacing w:afterLines="0" w:after="0" w:line="240" w:lineRule="atLeast"/>
        <w:rPr>
          <w:sz w:val="20"/>
          <w:szCs w:val="20"/>
          <w:lang w:val="en-US"/>
        </w:rPr>
      </w:pPr>
      <w:r>
        <w:rPr>
          <w:sz w:val="20"/>
          <w:szCs w:val="20"/>
          <w:lang w:val="en-US"/>
        </w:rPr>
        <w:t>Section 5</w:t>
      </w:r>
      <w:r w:rsidR="0047496A">
        <w:rPr>
          <w:sz w:val="20"/>
          <w:szCs w:val="20"/>
          <w:lang w:val="en-US"/>
        </w:rPr>
        <w:t xml:space="preserve"> </w:t>
      </w:r>
      <w:r>
        <w:rPr>
          <w:sz w:val="20"/>
          <w:szCs w:val="20"/>
          <w:lang w:val="en-US"/>
        </w:rPr>
        <w:t>provides a brief discussion on congestion control / load balancing across multiple channels</w:t>
      </w:r>
    </w:p>
    <w:p w14:paraId="3CC8CA2E" w14:textId="0A452A2D" w:rsidR="00F873E4" w:rsidRPr="00F873E4" w:rsidRDefault="00F873E4" w:rsidP="00896A2F">
      <w:pPr>
        <w:pStyle w:val="LGTdoc"/>
        <w:numPr>
          <w:ilvl w:val="0"/>
          <w:numId w:val="29"/>
        </w:numPr>
        <w:spacing w:afterLines="0" w:after="0" w:line="240" w:lineRule="atLeast"/>
        <w:rPr>
          <w:sz w:val="20"/>
          <w:szCs w:val="20"/>
        </w:rPr>
      </w:pPr>
      <w:r w:rsidRPr="00F873E4">
        <w:rPr>
          <w:sz w:val="20"/>
          <w:szCs w:val="20"/>
        </w:rPr>
        <w:t xml:space="preserve">Section 6 </w:t>
      </w:r>
      <w:r>
        <w:rPr>
          <w:sz w:val="20"/>
          <w:szCs w:val="20"/>
        </w:rPr>
        <w:t>provides the simulation results</w:t>
      </w:r>
    </w:p>
    <w:p w14:paraId="62FEC18A" w14:textId="71D96A1D" w:rsidR="00896A2F" w:rsidRPr="00F873E4" w:rsidRDefault="00896A2F" w:rsidP="00896A2F">
      <w:pPr>
        <w:pStyle w:val="LGTdoc"/>
        <w:numPr>
          <w:ilvl w:val="0"/>
          <w:numId w:val="29"/>
        </w:numPr>
        <w:spacing w:afterLines="0" w:after="0" w:line="240" w:lineRule="atLeast"/>
      </w:pPr>
      <w:r w:rsidRPr="00F873E4">
        <w:rPr>
          <w:sz w:val="20"/>
          <w:szCs w:val="20"/>
          <w:lang w:val="en-US"/>
        </w:rPr>
        <w:t>Sect</w:t>
      </w:r>
      <w:r w:rsidR="00C20096" w:rsidRPr="00F873E4">
        <w:rPr>
          <w:sz w:val="20"/>
          <w:szCs w:val="20"/>
          <w:lang w:val="en-US"/>
        </w:rPr>
        <w:t xml:space="preserve">ion </w:t>
      </w:r>
      <w:r w:rsidR="00F873E4" w:rsidRPr="00F873E4">
        <w:rPr>
          <w:sz w:val="20"/>
          <w:szCs w:val="20"/>
          <w:lang w:val="en-US"/>
        </w:rPr>
        <w:t>7</w:t>
      </w:r>
      <w:r w:rsidR="00C20096" w:rsidRPr="00F873E4">
        <w:rPr>
          <w:sz w:val="20"/>
          <w:szCs w:val="20"/>
          <w:lang w:val="en-US"/>
        </w:rPr>
        <w:t xml:space="preserve"> </w:t>
      </w:r>
      <w:r w:rsidR="000F0D1B" w:rsidRPr="00F873E4">
        <w:rPr>
          <w:sz w:val="20"/>
          <w:szCs w:val="20"/>
          <w:lang w:val="en-US"/>
        </w:rPr>
        <w:t>concludes the</w:t>
      </w:r>
      <w:r w:rsidR="000F0D1B">
        <w:rPr>
          <w:sz w:val="20"/>
          <w:szCs w:val="20"/>
          <w:lang w:val="en-US"/>
        </w:rPr>
        <w:t xml:space="preserve"> contribution</w:t>
      </w:r>
      <w:r>
        <w:rPr>
          <w:sz w:val="20"/>
          <w:szCs w:val="20"/>
          <w:lang w:val="en-US"/>
        </w:rPr>
        <w:t>.</w:t>
      </w:r>
    </w:p>
    <w:p w14:paraId="7FA9A96D" w14:textId="379A6C10" w:rsidR="00CE7E49" w:rsidRPr="00F873E4" w:rsidRDefault="00CE7E49">
      <w:pPr>
        <w:pStyle w:val="LGTdoc"/>
        <w:numPr>
          <w:ilvl w:val="0"/>
          <w:numId w:val="29"/>
        </w:numPr>
        <w:spacing w:afterLines="0" w:after="0" w:line="240" w:lineRule="atLeast"/>
        <w:rPr>
          <w:sz w:val="20"/>
          <w:szCs w:val="20"/>
          <w:lang w:val="en-US"/>
        </w:rPr>
      </w:pPr>
      <w:r>
        <w:rPr>
          <w:sz w:val="20"/>
          <w:szCs w:val="20"/>
          <w:lang w:val="en-US"/>
        </w:rPr>
        <w:t>Appendix A provides background on the existing requirements for DCC in ETSI EN 302.571,</w:t>
      </w:r>
    </w:p>
    <w:p w14:paraId="6253BA8D" w14:textId="77777777" w:rsidR="00896A2F" w:rsidRDefault="00896A2F" w:rsidP="00896A2F">
      <w:pPr>
        <w:pStyle w:val="LGTdoc"/>
        <w:spacing w:afterLines="0" w:after="0" w:line="240" w:lineRule="atLeast"/>
      </w:pPr>
    </w:p>
    <w:p w14:paraId="17D85062" w14:textId="586B0F6B" w:rsidR="004549F3" w:rsidRDefault="004549F3" w:rsidP="004549F3">
      <w:pPr>
        <w:pStyle w:val="Heading1"/>
      </w:pPr>
      <w:r>
        <w:t>2</w:t>
      </w:r>
      <w:r>
        <w:tab/>
      </w:r>
      <w:r w:rsidR="00EE7A94">
        <w:t>Background</w:t>
      </w:r>
    </w:p>
    <w:p w14:paraId="4291D603" w14:textId="0EA928BD" w:rsidR="00930A51" w:rsidRDefault="004549F3" w:rsidP="004549F3">
      <w:pPr>
        <w:pStyle w:val="LGTdoc"/>
        <w:spacing w:afterLines="0" w:after="0" w:line="240" w:lineRule="atLeast"/>
        <w:rPr>
          <w:sz w:val="20"/>
          <w:szCs w:val="20"/>
          <w:lang w:val="en-US"/>
        </w:rPr>
      </w:pPr>
      <w:r>
        <w:rPr>
          <w:sz w:val="20"/>
          <w:szCs w:val="20"/>
          <w:lang w:val="en-US"/>
        </w:rPr>
        <w:t>The</w:t>
      </w:r>
      <w:r w:rsidR="00930A51">
        <w:rPr>
          <w:sz w:val="20"/>
          <w:szCs w:val="20"/>
          <w:lang w:val="en-US"/>
        </w:rPr>
        <w:t xml:space="preserve"> initial </w:t>
      </w:r>
      <w:r>
        <w:rPr>
          <w:sz w:val="20"/>
          <w:szCs w:val="20"/>
          <w:lang w:val="en-US"/>
        </w:rPr>
        <w:t xml:space="preserve">motivation of </w:t>
      </w:r>
      <w:r w:rsidR="00930A51">
        <w:rPr>
          <w:sz w:val="20"/>
          <w:szCs w:val="20"/>
          <w:lang w:val="en-US"/>
        </w:rPr>
        <w:t xml:space="preserve">studying decentralized congestion control (DCC) mechanism for V2V </w:t>
      </w:r>
      <w:r>
        <w:rPr>
          <w:sz w:val="20"/>
          <w:szCs w:val="20"/>
          <w:lang w:val="en-US"/>
        </w:rPr>
        <w:t xml:space="preserve">in 3GPP </w:t>
      </w:r>
      <w:r w:rsidR="00930A51">
        <w:rPr>
          <w:sz w:val="20"/>
          <w:szCs w:val="20"/>
          <w:lang w:val="en-US"/>
        </w:rPr>
        <w:t xml:space="preserve">came </w:t>
      </w:r>
      <w:r>
        <w:rPr>
          <w:sz w:val="20"/>
          <w:szCs w:val="20"/>
          <w:lang w:val="en-US"/>
        </w:rPr>
        <w:t xml:space="preserve">from the fact that the ETSI harmonized standard EN 302.571 for the unlicensed </w:t>
      </w:r>
      <w:r w:rsidR="00930A51">
        <w:rPr>
          <w:sz w:val="20"/>
          <w:szCs w:val="20"/>
          <w:lang w:val="en-US"/>
        </w:rPr>
        <w:t xml:space="preserve">5.9GHz </w:t>
      </w:r>
      <w:r>
        <w:rPr>
          <w:sz w:val="20"/>
          <w:szCs w:val="20"/>
          <w:lang w:val="en-US"/>
        </w:rPr>
        <w:t xml:space="preserve">ITS spectrum in Europe mandates the use of </w:t>
      </w:r>
      <w:r w:rsidR="00930A51">
        <w:rPr>
          <w:sz w:val="20"/>
          <w:szCs w:val="20"/>
          <w:lang w:val="en-US"/>
        </w:rPr>
        <w:t>DCC</w:t>
      </w:r>
      <w:r>
        <w:rPr>
          <w:sz w:val="20"/>
          <w:szCs w:val="20"/>
          <w:lang w:val="en-US"/>
        </w:rPr>
        <w:t xml:space="preserve">. This is to make sure that radio channel is not congested with too many transmissions in a certain geographical area [Section 4.2.10, ETSI EN 302.571 v2.0.0]. However, we note that the current requirements were specified with 802.11p as the technology, and are currently being debated for technology neutrality </w:t>
      </w:r>
      <w:r>
        <w:rPr>
          <w:sz w:val="20"/>
          <w:szCs w:val="20"/>
          <w:lang w:val="en-US"/>
        </w:rPr>
        <w:fldChar w:fldCharType="begin"/>
      </w:r>
      <w:r>
        <w:rPr>
          <w:sz w:val="20"/>
          <w:szCs w:val="20"/>
          <w:lang w:val="en-US"/>
        </w:rPr>
        <w:instrText xml:space="preserve"> REF _Ref458742920 \r \h </w:instrText>
      </w:r>
      <w:r>
        <w:rPr>
          <w:sz w:val="20"/>
          <w:szCs w:val="20"/>
          <w:lang w:val="en-US"/>
        </w:rPr>
      </w:r>
      <w:r>
        <w:rPr>
          <w:sz w:val="20"/>
          <w:szCs w:val="20"/>
          <w:lang w:val="en-US"/>
        </w:rPr>
        <w:fldChar w:fldCharType="separate"/>
      </w:r>
      <w:r>
        <w:rPr>
          <w:sz w:val="20"/>
          <w:szCs w:val="20"/>
          <w:lang w:val="en-US"/>
        </w:rPr>
        <w:t>[3]</w:t>
      </w:r>
      <w:r>
        <w:rPr>
          <w:sz w:val="20"/>
          <w:szCs w:val="20"/>
          <w:lang w:val="en-US"/>
        </w:rPr>
        <w:fldChar w:fldCharType="end"/>
      </w:r>
      <w:r>
        <w:rPr>
          <w:sz w:val="20"/>
          <w:szCs w:val="20"/>
          <w:lang w:val="en-US"/>
        </w:rPr>
        <w:t>.</w:t>
      </w:r>
      <w:r w:rsidR="00930A51">
        <w:rPr>
          <w:sz w:val="20"/>
          <w:szCs w:val="20"/>
          <w:lang w:val="en-US"/>
        </w:rPr>
        <w:t xml:space="preserve"> </w:t>
      </w:r>
      <w:r w:rsidR="001A4C95">
        <w:rPr>
          <w:sz w:val="20"/>
          <w:szCs w:val="20"/>
          <w:lang w:val="en-US"/>
        </w:rPr>
        <w:t xml:space="preserve">Further </w:t>
      </w:r>
      <w:r w:rsidR="001A4C95">
        <w:rPr>
          <w:sz w:val="20"/>
          <w:szCs w:val="20"/>
          <w:lang w:val="en-US"/>
        </w:rPr>
        <w:lastRenderedPageBreak/>
        <w:t>discussion on the existing DCC requirements in EN 302 571 provided in Appendix A.</w:t>
      </w:r>
    </w:p>
    <w:p w14:paraId="7EDB1704" w14:textId="77777777" w:rsidR="00930A51" w:rsidRDefault="00930A51" w:rsidP="004549F3">
      <w:pPr>
        <w:pStyle w:val="LGTdoc"/>
        <w:spacing w:afterLines="0" w:after="0" w:line="240" w:lineRule="atLeast"/>
        <w:rPr>
          <w:sz w:val="20"/>
          <w:szCs w:val="20"/>
          <w:lang w:val="en-US"/>
        </w:rPr>
      </w:pPr>
    </w:p>
    <w:p w14:paraId="270E0B7E" w14:textId="0AAECE26" w:rsidR="004549F3" w:rsidRDefault="00930A51" w:rsidP="004549F3">
      <w:pPr>
        <w:pStyle w:val="LGTdoc"/>
        <w:spacing w:afterLines="0" w:after="0" w:line="240" w:lineRule="atLeast"/>
        <w:rPr>
          <w:sz w:val="20"/>
          <w:szCs w:val="20"/>
          <w:lang w:val="en-US"/>
        </w:rPr>
      </w:pPr>
      <w:r>
        <w:rPr>
          <w:sz w:val="20"/>
          <w:szCs w:val="20"/>
          <w:lang w:val="en-US"/>
        </w:rPr>
        <w:t>In the ETSI resolution discussions on EN 302 571 v2.0.0, it was widely recognized that existing DCC requirements are derived assuming 802.11p, and may not be as such appropriate for another technology (e.g. LTE V2V). However, it was also recognized that DCC mechanism is</w:t>
      </w:r>
      <w:r w:rsidR="00EE7A94">
        <w:rPr>
          <w:sz w:val="20"/>
          <w:szCs w:val="20"/>
          <w:lang w:val="en-US"/>
        </w:rPr>
        <w:t xml:space="preserve"> required for all technologies.</w:t>
      </w:r>
    </w:p>
    <w:p w14:paraId="568D6D81" w14:textId="77777777" w:rsidR="00EE7A94" w:rsidRDefault="00EE7A94" w:rsidP="004549F3">
      <w:pPr>
        <w:pStyle w:val="LGTdoc"/>
        <w:spacing w:afterLines="0" w:after="0" w:line="240" w:lineRule="atLeast"/>
        <w:rPr>
          <w:sz w:val="20"/>
          <w:szCs w:val="20"/>
          <w:lang w:val="en-US"/>
        </w:rPr>
      </w:pPr>
    </w:p>
    <w:p w14:paraId="15E9FE42" w14:textId="18671E4B" w:rsidR="00EE7A94" w:rsidRDefault="00EE7A94">
      <w:pPr>
        <w:pStyle w:val="LGTdoc"/>
        <w:spacing w:afterLines="0" w:after="0" w:line="240" w:lineRule="atLeast"/>
        <w:rPr>
          <w:sz w:val="20"/>
          <w:szCs w:val="20"/>
          <w:lang w:val="en-US"/>
        </w:rPr>
      </w:pPr>
      <w:r>
        <w:rPr>
          <w:sz w:val="20"/>
          <w:szCs w:val="20"/>
          <w:lang w:val="en-US"/>
        </w:rPr>
        <w:t xml:space="preserve">In 3GPP, we can take two approaches to define the DCC mechanism for LTE V2V; First approach will be to take an independent look at DCC mechanism without any constraints or bias from the existing DCC requirements in EN 302 571. Second approach will be to define the DCC mechanism for LTE V2V such that (in principle) </w:t>
      </w:r>
      <w:r w:rsidR="00951364">
        <w:rPr>
          <w:sz w:val="20"/>
          <w:szCs w:val="20"/>
          <w:lang w:val="en-US"/>
        </w:rPr>
        <w:t>consistent with the existing requirements in EN 302 571 for 802.11p. In our view, latter approach is preferable since EN 302 571 has to effectively define one set of generalized requirements that are technology-neutral.</w:t>
      </w:r>
    </w:p>
    <w:p w14:paraId="60DB9B71" w14:textId="77777777" w:rsidR="004549F3" w:rsidRDefault="004549F3" w:rsidP="004549F3">
      <w:pPr>
        <w:pStyle w:val="LGTdoc"/>
        <w:spacing w:afterLines="0" w:after="0" w:line="240" w:lineRule="atLeast"/>
        <w:rPr>
          <w:sz w:val="20"/>
          <w:szCs w:val="20"/>
          <w:lang w:val="en-US"/>
        </w:rPr>
      </w:pPr>
    </w:p>
    <w:p w14:paraId="05D3D885" w14:textId="64F5E377" w:rsidR="00150194" w:rsidRDefault="00150194" w:rsidP="00B61E8D">
      <w:pPr>
        <w:jc w:val="both"/>
        <w:rPr>
          <w:i/>
        </w:rPr>
      </w:pPr>
      <w:r w:rsidRPr="00150194">
        <w:rPr>
          <w:b/>
          <w:i/>
        </w:rPr>
        <w:t xml:space="preserve">Observation 1: </w:t>
      </w:r>
      <w:r w:rsidRPr="00150194">
        <w:rPr>
          <w:i/>
        </w:rPr>
        <w:t xml:space="preserve">The existing DCC </w:t>
      </w:r>
      <w:r w:rsidR="00046B05" w:rsidRPr="00150194">
        <w:rPr>
          <w:i/>
        </w:rPr>
        <w:t>requirements</w:t>
      </w:r>
      <w:r w:rsidRPr="00150194">
        <w:rPr>
          <w:i/>
        </w:rPr>
        <w:t xml:space="preserve"> in ETSI harmonized </w:t>
      </w:r>
      <w:r w:rsidR="00046B05" w:rsidRPr="00150194">
        <w:rPr>
          <w:i/>
        </w:rPr>
        <w:t>specification</w:t>
      </w:r>
      <w:r w:rsidRPr="00150194">
        <w:rPr>
          <w:i/>
        </w:rPr>
        <w:t xml:space="preserve"> </w:t>
      </w:r>
      <w:r w:rsidR="003D41A4">
        <w:rPr>
          <w:i/>
        </w:rPr>
        <w:t>EN 302.</w:t>
      </w:r>
      <w:r w:rsidRPr="00150194">
        <w:rPr>
          <w:i/>
        </w:rPr>
        <w:t xml:space="preserve">571 v2.0.0 are </w:t>
      </w:r>
      <w:r>
        <w:rPr>
          <w:i/>
        </w:rPr>
        <w:t xml:space="preserve">derived assuming </w:t>
      </w:r>
      <w:r w:rsidRPr="00150194">
        <w:rPr>
          <w:i/>
        </w:rPr>
        <w:t xml:space="preserve">802.11p </w:t>
      </w:r>
      <w:r>
        <w:rPr>
          <w:i/>
        </w:rPr>
        <w:t>based channel access</w:t>
      </w:r>
      <w:r w:rsidRPr="00150194">
        <w:rPr>
          <w:i/>
        </w:rPr>
        <w:t>.</w:t>
      </w:r>
    </w:p>
    <w:p w14:paraId="4701ED80" w14:textId="2A05B90C" w:rsidR="00951364" w:rsidRDefault="00951364" w:rsidP="00B61E8D">
      <w:pPr>
        <w:jc w:val="both"/>
        <w:rPr>
          <w:i/>
        </w:rPr>
      </w:pPr>
      <w:r w:rsidRPr="00F873E4">
        <w:rPr>
          <w:b/>
          <w:i/>
        </w:rPr>
        <w:t>Observation 2:</w:t>
      </w:r>
      <w:r>
        <w:rPr>
          <w:i/>
        </w:rPr>
        <w:t xml:space="preserve"> It will be beneficial to define the DCC requirements for V2V as a generalization of the existing DCC requirements in EN 302.571, such that the existing requirements for 802.11p can be derived as a subset of the proposed generalized requirement.</w:t>
      </w:r>
    </w:p>
    <w:p w14:paraId="6DDE07C1" w14:textId="633445CA" w:rsidR="006F2146" w:rsidRDefault="00C82DE6" w:rsidP="006F2146">
      <w:pPr>
        <w:pStyle w:val="Heading1"/>
      </w:pPr>
      <w:r>
        <w:t>3</w:t>
      </w:r>
      <w:r w:rsidR="006F2146">
        <w:tab/>
      </w:r>
      <w:r w:rsidR="0055685D">
        <w:t xml:space="preserve">Decentralized congestion </w:t>
      </w:r>
      <w:r w:rsidR="00717D46">
        <w:t>c</w:t>
      </w:r>
      <w:r w:rsidR="0055685D">
        <w:t>ontrol</w:t>
      </w:r>
      <w:r w:rsidR="00717D46">
        <w:t xml:space="preserve"> (DC</w:t>
      </w:r>
      <w:r w:rsidR="00930E6C">
        <w:t>C</w:t>
      </w:r>
      <w:r w:rsidR="00717D46">
        <w:t>)</w:t>
      </w:r>
    </w:p>
    <w:p w14:paraId="1543EA51" w14:textId="3D370476" w:rsidR="00AF52CB" w:rsidRDefault="00AF52CB" w:rsidP="00AF52CB">
      <w:pPr>
        <w:pStyle w:val="Heading2"/>
      </w:pPr>
      <w:r>
        <w:t>3.1</w:t>
      </w:r>
      <w:r>
        <w:tab/>
        <w:t>Generalized formulation</w:t>
      </w:r>
    </w:p>
    <w:p w14:paraId="2915F3EB" w14:textId="57973B74" w:rsidR="0055685D" w:rsidRDefault="0055685D" w:rsidP="000C664C">
      <w:pPr>
        <w:jc w:val="both"/>
      </w:pPr>
      <w:r>
        <w:t>In this section, we discuss the generalized formulation for DCC that was used to define the existing DCC requirements in EN 302 571, and then discuss the specializations made that are specific to 802.11p leading to the existing requirements.</w:t>
      </w:r>
    </w:p>
    <w:p w14:paraId="79DC6C4C" w14:textId="0204456B" w:rsidR="006F2146" w:rsidRPr="00E472F1" w:rsidRDefault="006F2146" w:rsidP="000C664C">
      <w:pPr>
        <w:jc w:val="both"/>
      </w:pPr>
      <w:r>
        <w:t xml:space="preserve">In </w:t>
      </w:r>
      <w:r w:rsidR="0018782A">
        <w:t>the</w:t>
      </w:r>
      <w:r>
        <w:t xml:space="preserve"> generalized formulation, the channel busy ratio can be defined as the ra</w:t>
      </w:r>
      <w:r w:rsidR="0018782A">
        <w:t>t</w:t>
      </w:r>
      <w:r>
        <w:t>io of rad</w:t>
      </w:r>
      <w:r w:rsidR="000C664C">
        <w:t xml:space="preserve">io resources (i.e. time-frequency instead of only time </w:t>
      </w:r>
      <w:r w:rsidR="00873B08">
        <w:t>dimension</w:t>
      </w:r>
      <w:r w:rsidR="000C664C">
        <w:t xml:space="preserve">) that were </w:t>
      </w:r>
      <w:r w:rsidR="00E472F1">
        <w:t xml:space="preserve">deemed </w:t>
      </w:r>
      <w:r w:rsidR="00E472F1" w:rsidRPr="00E472F1">
        <w:rPr>
          <w:i/>
        </w:rPr>
        <w:t>busy</w:t>
      </w:r>
      <w:r w:rsidR="00E472F1">
        <w:t xml:space="preserve">. A resource is deemed </w:t>
      </w:r>
      <w:r w:rsidR="00E472F1" w:rsidRPr="00E472F1">
        <w:rPr>
          <w:i/>
        </w:rPr>
        <w:t>busy</w:t>
      </w:r>
      <w:r w:rsidR="00E472F1">
        <w:t xml:space="preserve"> i</w:t>
      </w:r>
      <w:r w:rsidR="0018782A">
        <w:t>f</w:t>
      </w:r>
      <w:r w:rsidR="00E472F1">
        <w:t xml:space="preserve"> the received signal strength on the time-frequency resource exceeds a given threshold (</w:t>
      </w:r>
      <w:proofErr w:type="spellStart"/>
      <w:r w:rsidR="00E472F1" w:rsidRPr="00E472F1">
        <w:rPr>
          <w:i/>
        </w:rPr>
        <w:t>S</w:t>
      </w:r>
      <w:r w:rsidR="00E472F1" w:rsidRPr="00E472F1">
        <w:rPr>
          <w:i/>
          <w:vertAlign w:val="subscript"/>
        </w:rPr>
        <w:t>th</w:t>
      </w:r>
      <w:proofErr w:type="spellEnd"/>
      <w:r w:rsidR="00E472F1">
        <w:t>).</w:t>
      </w:r>
    </w:p>
    <w:p w14:paraId="1833A31C" w14:textId="78E7C4A7" w:rsidR="00936BA2" w:rsidRDefault="00936BA2" w:rsidP="00770461">
      <w:pPr>
        <w:jc w:val="center"/>
      </w:pPr>
      <m:oMath>
        <m:r>
          <w:rPr>
            <w:rFonts w:ascii="Cambria Math" w:hAnsi="Cambria Math"/>
          </w:rPr>
          <m:t>channelBusyRatio(CBR)=</m:t>
        </m:r>
        <m:nary>
          <m:naryPr>
            <m:chr m:val="∑"/>
            <m:limLoc m:val="undOvr"/>
            <m:subHide m:val="1"/>
            <m:supHide m:val="1"/>
            <m:ctrlPr>
              <w:rPr>
                <w:rFonts w:ascii="Cambria Math" w:hAnsi="Cambria Math"/>
                <w:i/>
              </w:rPr>
            </m:ctrlPr>
          </m:naryPr>
          <m:sub/>
          <m:sup/>
          <m:e>
            <m:r>
              <w:rPr>
                <w:rFonts w:ascii="Cambria Math" w:hAnsi="Cambria Math"/>
              </w:rPr>
              <m:t xml:space="preserve">(1 ∀ </m:t>
            </m:r>
            <m:r>
              <m:rPr>
                <m:nor/>
              </m:rPr>
              <w:rPr>
                <w:rFonts w:ascii="Cambria Math" w:hAnsi="Cambria Math"/>
              </w:rPr>
              <m:t xml:space="preserve">probes with radio resource </m:t>
            </m:r>
            <m:r>
              <w:rPr>
                <w:rFonts w:ascii="Cambria Math" w:hAnsi="Cambria Math"/>
              </w:rPr>
              <m:t>busy</m:t>
            </m:r>
          </m:e>
        </m:nary>
        <m:r>
          <w:rPr>
            <w:rFonts w:ascii="Cambria Math" w:hAnsi="Cambria Math"/>
          </w:rPr>
          <m:t>)/Np</m:t>
        </m:r>
      </m:oMath>
      <w:r w:rsidR="00EB3985">
        <w:t>,</w:t>
      </w:r>
    </w:p>
    <w:p w14:paraId="10053A9F" w14:textId="7698B250" w:rsidR="006F2146" w:rsidRPr="00590021" w:rsidRDefault="00936BA2" w:rsidP="00E507B8">
      <w:pPr>
        <w:jc w:val="both"/>
      </w:pPr>
      <w:proofErr w:type="gramStart"/>
      <w:r>
        <w:t>where</w:t>
      </w:r>
      <w:proofErr w:type="gramEnd"/>
      <w:r>
        <w:t xml:space="preserve"> </w:t>
      </w:r>
      <w:r>
        <w:rPr>
          <w:i/>
        </w:rPr>
        <w:t xml:space="preserve">Np </w:t>
      </w:r>
      <w:r>
        <w:t>are the total number of radio resources probed for CBR measurement within a measurement window. Further, a resource is defined as the minimum time-frequency unit of allocation possible for the technology (e.g. 8us x 8.125MHz for 802.11p, 1 PRB pair for LTE-V2V).</w:t>
      </w:r>
      <w:r w:rsidR="0018782A">
        <w:t xml:space="preserve"> The </w:t>
      </w:r>
      <w:r w:rsidR="00590021">
        <w:t xml:space="preserve">threshold </w:t>
      </w:r>
      <w:proofErr w:type="spellStart"/>
      <w:r w:rsidR="00590021" w:rsidRPr="00E472F1">
        <w:rPr>
          <w:i/>
        </w:rPr>
        <w:t>S</w:t>
      </w:r>
      <w:r w:rsidR="00590021" w:rsidRPr="00E472F1">
        <w:rPr>
          <w:i/>
          <w:vertAlign w:val="subscript"/>
        </w:rPr>
        <w:t>th</w:t>
      </w:r>
      <w:proofErr w:type="spellEnd"/>
      <w:r w:rsidR="00590021">
        <w:rPr>
          <w:i/>
        </w:rPr>
        <w:t xml:space="preserve"> </w:t>
      </w:r>
      <w:r w:rsidR="00C53C39" w:rsidRPr="00C53C39">
        <w:t>will</w:t>
      </w:r>
      <w:r w:rsidR="00C53C39">
        <w:t xml:space="preserve"> be </w:t>
      </w:r>
      <w:r w:rsidR="00590021">
        <w:t>technology</w:t>
      </w:r>
      <w:r w:rsidR="00C53C39">
        <w:t xml:space="preserve"> specific</w:t>
      </w:r>
      <w:r w:rsidR="00590021">
        <w:t>.</w:t>
      </w:r>
    </w:p>
    <w:p w14:paraId="33A6AA3F" w14:textId="60EE9883" w:rsidR="00A60D89" w:rsidRDefault="009852E7" w:rsidP="00C76573">
      <w:pPr>
        <w:jc w:val="both"/>
      </w:pPr>
      <w:r>
        <w:t xml:space="preserve">The idea of the CBR measurement is to obtain an indirect measure of the total number of transmissions in the UEs </w:t>
      </w:r>
      <w:r w:rsidR="00873B08">
        <w:t>proximity</w:t>
      </w:r>
      <w:r>
        <w:t xml:space="preserve"> [</w:t>
      </w:r>
      <w:r w:rsidR="00795D00">
        <w:t>4</w:t>
      </w:r>
      <w:r>
        <w:t>]. Thus the CBR measurement relates to the number of ITS stations (</w:t>
      </w:r>
      <w:proofErr w:type="spellStart"/>
      <w:r w:rsidRPr="009852E7">
        <w:rPr>
          <w:i/>
        </w:rPr>
        <w:t>Nsta</w:t>
      </w:r>
      <w:proofErr w:type="spellEnd"/>
      <w:r>
        <w:t>) in the proximity</w:t>
      </w:r>
      <w:r w:rsidR="00590021">
        <w:t>. This relation is</w:t>
      </w:r>
      <w:r w:rsidR="00A60D89">
        <w:t xml:space="preserve"> expressed as</w:t>
      </w:r>
    </w:p>
    <w:p w14:paraId="1BDE0D7A" w14:textId="77777777" w:rsidR="00C76573" w:rsidRDefault="00C76573" w:rsidP="00C76573">
      <w:pPr>
        <w:jc w:val="both"/>
      </w:pPr>
      <m:oMathPara>
        <m:oMath>
          <m:r>
            <w:rPr>
              <w:rFonts w:ascii="Cambria Math" w:hAnsi="Cambria Math"/>
            </w:rPr>
            <m:t>CBR=f</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sta</m:t>
                  </m:r>
                </m:sub>
              </m:sSub>
            </m:e>
          </m:d>
        </m:oMath>
      </m:oMathPara>
    </w:p>
    <w:p w14:paraId="30B7CBF3" w14:textId="77777777" w:rsidR="009852E7" w:rsidRDefault="00256928" w:rsidP="00E507B8">
      <w:pPr>
        <w:jc w:val="both"/>
      </w:pPr>
      <w:r>
        <w:t xml:space="preserve">The function </w:t>
      </w:r>
      <w:proofErr w:type="gramStart"/>
      <w:r w:rsidRPr="00EB3985">
        <w:rPr>
          <w:i/>
        </w:rPr>
        <w:t>f(</w:t>
      </w:r>
      <w:proofErr w:type="gramEnd"/>
      <w:r w:rsidRPr="00EB3985">
        <w:rPr>
          <w:i/>
        </w:rPr>
        <w:t>)</w:t>
      </w:r>
      <w:r>
        <w:t xml:space="preserve"> on mapping of </w:t>
      </w:r>
      <w:proofErr w:type="spellStart"/>
      <w:r w:rsidRPr="00EB3985">
        <w:rPr>
          <w:i/>
        </w:rPr>
        <w:t>N</w:t>
      </w:r>
      <w:r w:rsidRPr="00EB3985">
        <w:rPr>
          <w:i/>
          <w:vertAlign w:val="subscript"/>
        </w:rPr>
        <w:t>sta</w:t>
      </w:r>
      <w:proofErr w:type="spellEnd"/>
      <w:r>
        <w:t xml:space="preserve"> to </w:t>
      </w:r>
      <w:r w:rsidRPr="00EB3985">
        <w:rPr>
          <w:i/>
        </w:rPr>
        <w:t>CBR</w:t>
      </w:r>
      <w:r>
        <w:t xml:space="preserve"> depends on the channel access method, e.g. </w:t>
      </w:r>
      <w:r w:rsidR="00873B08">
        <w:t>asynchronous</w:t>
      </w:r>
      <w:r>
        <w:t xml:space="preserve"> vs synchronous channel access and on channel access parameters as well. </w:t>
      </w:r>
    </w:p>
    <w:p w14:paraId="1617FFD3" w14:textId="23F3C1F3" w:rsidR="001D15A6" w:rsidRDefault="001D15A6" w:rsidP="00E507B8">
      <w:pPr>
        <w:jc w:val="both"/>
      </w:pPr>
      <w:r>
        <w:t>The idea of DCC is then to limit the channel utilization by each UE to a maximum allowed limit (</w:t>
      </w:r>
      <w:proofErr w:type="spellStart"/>
      <w:r w:rsidRPr="00EB3985">
        <w:rPr>
          <w:i/>
        </w:rPr>
        <w:t>CBR</w:t>
      </w:r>
      <w:r w:rsidRPr="00EB3985">
        <w:rPr>
          <w:i/>
          <w:vertAlign w:val="subscript"/>
        </w:rPr>
        <w:t>limit</w:t>
      </w:r>
      <w:proofErr w:type="spellEnd"/>
      <w:r>
        <w:t xml:space="preserve">) of the ratio of total radio resources that can be used in a given geographical area. One way to do it is to split the maximum allowed fraction of </w:t>
      </w:r>
      <w:r w:rsidR="00590021">
        <w:t xml:space="preserve">busy </w:t>
      </w:r>
      <w:r>
        <w:t>radio resources</w:t>
      </w:r>
      <w:r w:rsidR="00590021">
        <w:t xml:space="preserve"> </w:t>
      </w:r>
      <w:r>
        <w:t>among the ITS stations in the given geographical area. The limit of the channel resource utilization (</w:t>
      </w:r>
      <w:proofErr w:type="spellStart"/>
      <w:r w:rsidRPr="00EB3985">
        <w:rPr>
          <w:i/>
        </w:rPr>
        <w:t>CR</w:t>
      </w:r>
      <w:r w:rsidRPr="00EB3985">
        <w:rPr>
          <w:i/>
          <w:vertAlign w:val="subscript"/>
        </w:rPr>
        <w:t>limit</w:t>
      </w:r>
      <w:proofErr w:type="spellEnd"/>
      <w:r>
        <w:t>) can then be expressed as:</w:t>
      </w:r>
    </w:p>
    <w:p w14:paraId="31BDED43" w14:textId="77777777" w:rsidR="001D15A6" w:rsidRPr="001D15A6" w:rsidRDefault="001D15A6" w:rsidP="001D15A6">
      <w:pPr>
        <w:jc w:val="both"/>
      </w:pPr>
      <m:oMathPara>
        <m:oMath>
          <m:r>
            <w:rPr>
              <w:rFonts w:ascii="Cambria Math" w:hAnsi="Cambria Math"/>
            </w:rPr>
            <m:t>C</m:t>
          </m:r>
          <m:sSub>
            <m:sSubPr>
              <m:ctrlPr>
                <w:rPr>
                  <w:rFonts w:ascii="Cambria Math" w:hAnsi="Cambria Math"/>
                  <w:i/>
                </w:rPr>
              </m:ctrlPr>
            </m:sSubPr>
            <m:e>
              <m:r>
                <w:rPr>
                  <w:rFonts w:ascii="Cambria Math" w:hAnsi="Cambria Math"/>
                </w:rPr>
                <m:t>R</m:t>
              </m:r>
            </m:e>
            <m:sub>
              <m:r>
                <w:rPr>
                  <w:rFonts w:ascii="Cambria Math" w:hAnsi="Cambria Math"/>
                </w:rPr>
                <m:t>limit</m:t>
              </m:r>
            </m:sub>
          </m:sSub>
          <m:r>
            <w:rPr>
              <w:rFonts w:ascii="Cambria Math" w:hAnsi="Cambria Math"/>
            </w:rPr>
            <m:t>=</m:t>
          </m:r>
          <m:f>
            <m:fPr>
              <m:ctrlPr>
                <w:rPr>
                  <w:rFonts w:ascii="Cambria Math" w:hAnsi="Cambria Math"/>
                  <w:i/>
                </w:rPr>
              </m:ctrlPr>
            </m:fPr>
            <m:num>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limit</m:t>
                  </m:r>
                </m:sub>
              </m:sSub>
            </m:num>
            <m:den>
              <m:sSub>
                <m:sSubPr>
                  <m:ctrlPr>
                    <w:rPr>
                      <w:rFonts w:ascii="Cambria Math" w:hAnsi="Cambria Math"/>
                      <w:i/>
                    </w:rPr>
                  </m:ctrlPr>
                </m:sSubPr>
                <m:e>
                  <m:r>
                    <w:rPr>
                      <w:rFonts w:ascii="Cambria Math" w:hAnsi="Cambria Math"/>
                    </w:rPr>
                    <m:t>N</m:t>
                  </m:r>
                </m:e>
                <m:sub>
                  <m:r>
                    <w:rPr>
                      <w:rFonts w:ascii="Cambria Math" w:hAnsi="Cambria Math"/>
                    </w:rPr>
                    <m:t>sta</m:t>
                  </m:r>
                </m:sub>
              </m:sSub>
            </m:den>
          </m:f>
          <m:r>
            <w:rPr>
              <w:rFonts w:ascii="Cambria Math" w:hAnsi="Cambria Math"/>
            </w:rPr>
            <m:t>=</m:t>
          </m:r>
          <m:f>
            <m:fPr>
              <m:ctrlPr>
                <w:rPr>
                  <w:rFonts w:ascii="Cambria Math" w:hAnsi="Cambria Math"/>
                  <w:i/>
                </w:rPr>
              </m:ctrlPr>
            </m:fPr>
            <m:num>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limit</m:t>
                  </m:r>
                </m:sub>
              </m:sSub>
            </m:num>
            <m:den>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den>
          </m:f>
        </m:oMath>
      </m:oMathPara>
    </w:p>
    <w:p w14:paraId="5E43F23D" w14:textId="77777777" w:rsidR="001D15A6" w:rsidRDefault="001D15A6" w:rsidP="001D15A6">
      <w:pPr>
        <w:jc w:val="both"/>
      </w:pPr>
      <w:r>
        <w:t>The DCC loop in the UE then ensures that the channel resource utilization (</w:t>
      </w:r>
      <w:r w:rsidRPr="00B46039">
        <w:rPr>
          <w:i/>
        </w:rPr>
        <w:t>CR</w:t>
      </w:r>
      <w:r>
        <w:t xml:space="preserve">) remains below </w:t>
      </w:r>
      <w:proofErr w:type="spellStart"/>
      <w:r w:rsidRPr="00B46039">
        <w:rPr>
          <w:i/>
        </w:rPr>
        <w:t>CR</w:t>
      </w:r>
      <w:r w:rsidRPr="00B46039">
        <w:rPr>
          <w:i/>
          <w:vertAlign w:val="subscript"/>
        </w:rPr>
        <w:t>limit</w:t>
      </w:r>
      <w:proofErr w:type="spellEnd"/>
      <w:r w:rsidR="00B46039">
        <w:t xml:space="preserve">, i.e. </w:t>
      </w:r>
      <w:r w:rsidR="00B46039" w:rsidRPr="00B46039">
        <w:rPr>
          <w:i/>
        </w:rPr>
        <w:t>CR</w:t>
      </w:r>
      <w:r w:rsidR="00B46039">
        <w:rPr>
          <w:i/>
        </w:rPr>
        <w:t>≤</w:t>
      </w:r>
      <w:r w:rsidR="00B46039" w:rsidRPr="00B46039">
        <w:rPr>
          <w:i/>
        </w:rPr>
        <w:t xml:space="preserve"> </w:t>
      </w:r>
      <w:proofErr w:type="spellStart"/>
      <w:r w:rsidR="00B46039" w:rsidRPr="00B46039">
        <w:rPr>
          <w:i/>
        </w:rPr>
        <w:t>CR</w:t>
      </w:r>
      <w:r w:rsidR="00B46039" w:rsidRPr="00B46039">
        <w:rPr>
          <w:i/>
          <w:vertAlign w:val="subscript"/>
        </w:rPr>
        <w:t>limit</w:t>
      </w:r>
      <w:proofErr w:type="spellEnd"/>
      <w:r w:rsidR="00B46039">
        <w:t>.</w:t>
      </w:r>
      <w:r w:rsidR="00B35280">
        <w:t xml:space="preserve"> </w:t>
      </w:r>
    </w:p>
    <w:p w14:paraId="6FB0F243" w14:textId="59E40362" w:rsidR="00B35280" w:rsidRDefault="00B35280" w:rsidP="001D15A6">
      <w:pPr>
        <w:jc w:val="both"/>
      </w:pPr>
      <w:r>
        <w:lastRenderedPageBreak/>
        <w:t>In a slight alteration to the above formulation (</w:t>
      </w:r>
      <w:r w:rsidR="0099377B">
        <w:t xml:space="preserve">as used in the </w:t>
      </w:r>
      <w:r>
        <w:t xml:space="preserve">harmonized specification), the DCC loop can be triggered only when the </w:t>
      </w:r>
      <w:proofErr w:type="spellStart"/>
      <w:r w:rsidRPr="00B35280">
        <w:rPr>
          <w:i/>
        </w:rPr>
        <w:t>CBR</w:t>
      </w:r>
      <w:r w:rsidRPr="00B35280">
        <w:rPr>
          <w:i/>
          <w:vertAlign w:val="subscript"/>
        </w:rPr>
        <w:t>measured</w:t>
      </w:r>
      <w:proofErr w:type="spellEnd"/>
      <w:r>
        <w:t xml:space="preserve"> exceeds the </w:t>
      </w:r>
      <w:proofErr w:type="spellStart"/>
      <w:r w:rsidRPr="00B35280">
        <w:rPr>
          <w:i/>
        </w:rPr>
        <w:t>CBR</w:t>
      </w:r>
      <w:r w:rsidRPr="00B35280">
        <w:rPr>
          <w:i/>
          <w:vertAlign w:val="subscript"/>
        </w:rPr>
        <w:t>limit</w:t>
      </w:r>
      <w:proofErr w:type="spellEnd"/>
      <w:r>
        <w:t xml:space="preserve">. With that, the </w:t>
      </w:r>
      <w:proofErr w:type="spellStart"/>
      <w:r w:rsidRPr="00B35280">
        <w:rPr>
          <w:i/>
        </w:rPr>
        <w:t>CR</w:t>
      </w:r>
      <w:r w:rsidRPr="00B35280">
        <w:rPr>
          <w:i/>
          <w:vertAlign w:val="subscript"/>
        </w:rPr>
        <w:t>limit</w:t>
      </w:r>
      <w:proofErr w:type="spellEnd"/>
      <w:r>
        <w:t xml:space="preserve"> </w:t>
      </w:r>
      <w:r w:rsidR="002E6271">
        <w:t xml:space="preserve">is </w:t>
      </w:r>
      <w:r>
        <w:t xml:space="preserve">expressed as a function of </w:t>
      </w:r>
      <w:proofErr w:type="spellStart"/>
      <w:r w:rsidRPr="00B35280">
        <w:rPr>
          <w:i/>
        </w:rPr>
        <w:t>CBR</w:t>
      </w:r>
      <w:r w:rsidRPr="00B35280">
        <w:rPr>
          <w:i/>
          <w:vertAlign w:val="subscript"/>
        </w:rPr>
        <w:t>measured</w:t>
      </w:r>
      <w:proofErr w:type="spellEnd"/>
      <w:r>
        <w:rPr>
          <w:i/>
          <w:vertAlign w:val="subscript"/>
        </w:rPr>
        <w:t xml:space="preserve"> </w:t>
      </w:r>
      <w:r>
        <w:t>a</w:t>
      </w:r>
      <w:r w:rsidRPr="00B35280">
        <w:t>lone</w:t>
      </w:r>
      <w:r>
        <w:rPr>
          <w:i/>
          <w:vertAlign w:val="subscript"/>
        </w:rPr>
        <w:t xml:space="preserve"> </w:t>
      </w:r>
      <w:r>
        <w:t>as:</w:t>
      </w:r>
    </w:p>
    <w:p w14:paraId="724AE7F4" w14:textId="77777777" w:rsidR="00B35280" w:rsidRDefault="00B35280" w:rsidP="00B35280">
      <w:pPr>
        <w:ind w:left="2160" w:firstLine="720"/>
        <w:jc w:val="both"/>
      </w:pPr>
      <w:r>
        <w:t xml:space="preserve">If </w:t>
      </w:r>
      <m:oMath>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r>
          <w:rPr>
            <w:rFonts w:ascii="Cambria Math" w:hAnsi="Cambria Math"/>
          </w:rPr>
          <m:t>&gt; CB</m:t>
        </m:r>
        <m:sSub>
          <m:sSubPr>
            <m:ctrlPr>
              <w:rPr>
                <w:rFonts w:ascii="Cambria Math" w:hAnsi="Cambria Math"/>
                <w:i/>
              </w:rPr>
            </m:ctrlPr>
          </m:sSubPr>
          <m:e>
            <m:r>
              <w:rPr>
                <w:rFonts w:ascii="Cambria Math" w:hAnsi="Cambria Math"/>
              </w:rPr>
              <m:t>R</m:t>
            </m:r>
          </m:e>
          <m:sub>
            <m:r>
              <w:rPr>
                <w:rFonts w:ascii="Cambria Math" w:hAnsi="Cambria Math"/>
              </w:rPr>
              <m:t>limit</m:t>
            </m:r>
          </m:sub>
        </m:sSub>
      </m:oMath>
      <w:r>
        <w:t>, then</w:t>
      </w:r>
    </w:p>
    <w:p w14:paraId="3EB15FF8" w14:textId="77777777" w:rsidR="00B35280" w:rsidRPr="001D15A6" w:rsidRDefault="00B35280" w:rsidP="00B35280">
      <w:pPr>
        <w:jc w:val="both"/>
      </w:pPr>
      <m:oMathPara>
        <m:oMath>
          <m:r>
            <w:rPr>
              <w:rFonts w:ascii="Cambria Math" w:hAnsi="Cambria Math"/>
            </w:rPr>
            <m:t>C</m:t>
          </m:r>
          <m:sSub>
            <m:sSubPr>
              <m:ctrlPr>
                <w:rPr>
                  <w:rFonts w:ascii="Cambria Math" w:hAnsi="Cambria Math"/>
                  <w:i/>
                </w:rPr>
              </m:ctrlPr>
            </m:sSubPr>
            <m:e>
              <m:r>
                <w:rPr>
                  <w:rFonts w:ascii="Cambria Math" w:hAnsi="Cambria Math"/>
                </w:rPr>
                <m:t>R</m:t>
              </m:r>
            </m:e>
            <m:sub>
              <m:r>
                <w:rPr>
                  <w:rFonts w:ascii="Cambria Math" w:hAnsi="Cambria Math"/>
                </w:rPr>
                <m:t>limit</m:t>
              </m:r>
            </m:sub>
          </m:sSub>
          <m:r>
            <w:rPr>
              <w:rFonts w:ascii="Cambria Math" w:hAnsi="Cambria Math"/>
            </w:rPr>
            <m:t>=</m:t>
          </m:r>
          <m:f>
            <m:fPr>
              <m:ctrlPr>
                <w:rPr>
                  <w:rFonts w:ascii="Cambria Math" w:hAnsi="Cambria Math"/>
                  <w:i/>
                </w:rPr>
              </m:ctrlPr>
            </m:fPr>
            <m:num>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num>
            <m:den>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den>
          </m:f>
        </m:oMath>
      </m:oMathPara>
    </w:p>
    <w:p w14:paraId="35BB8F53" w14:textId="5F14DE8A" w:rsidR="00B35280" w:rsidRDefault="002E6271" w:rsidP="001D15A6">
      <w:pPr>
        <w:jc w:val="both"/>
      </w:pPr>
      <w:r>
        <w:t>The above formulation thus takes the current channel</w:t>
      </w:r>
      <w:r w:rsidR="00590021">
        <w:t xml:space="preserve"> utilization</w:t>
      </w:r>
      <w:r>
        <w:t xml:space="preserve"> (if exceeding the </w:t>
      </w:r>
      <w:proofErr w:type="spellStart"/>
      <w:r w:rsidRPr="00B35280">
        <w:rPr>
          <w:i/>
        </w:rPr>
        <w:t>CBR</w:t>
      </w:r>
      <w:r w:rsidRPr="00B35280">
        <w:rPr>
          <w:i/>
          <w:vertAlign w:val="subscript"/>
        </w:rPr>
        <w:t>limit</w:t>
      </w:r>
      <w:proofErr w:type="spellEnd"/>
      <w:r w:rsidRPr="002E6271">
        <w:t>)</w:t>
      </w:r>
      <w:r>
        <w:t xml:space="preserve"> and splits the </w:t>
      </w:r>
      <w:r w:rsidR="00590021">
        <w:t xml:space="preserve">utilized </w:t>
      </w:r>
      <w:r>
        <w:t>resources among the ITS stations in a given geographical area.</w:t>
      </w:r>
    </w:p>
    <w:p w14:paraId="6B39F1E7" w14:textId="315304FE" w:rsidR="00EB4252" w:rsidRDefault="00770461" w:rsidP="00770461">
      <w:pPr>
        <w:jc w:val="both"/>
        <w:rPr>
          <w:i/>
        </w:rPr>
      </w:pPr>
      <w:r>
        <w:rPr>
          <w:b/>
          <w:i/>
        </w:rPr>
        <w:t xml:space="preserve">Observation </w:t>
      </w:r>
      <w:r w:rsidR="00EB4252">
        <w:rPr>
          <w:b/>
          <w:i/>
        </w:rPr>
        <w:t>3</w:t>
      </w:r>
      <w:r w:rsidRPr="00150194">
        <w:rPr>
          <w:b/>
          <w:i/>
        </w:rPr>
        <w:t xml:space="preserve">: </w:t>
      </w:r>
      <w:r w:rsidR="00EB4252">
        <w:rPr>
          <w:i/>
        </w:rPr>
        <w:t>The existing DCC requirements in EN 302 571 are based on the following (generalized) principle</w:t>
      </w:r>
    </w:p>
    <w:p w14:paraId="363F2CB1" w14:textId="561B923E" w:rsidR="00EB4252" w:rsidRDefault="00EB4252" w:rsidP="00F873E4">
      <w:pPr>
        <w:pStyle w:val="ListParagraph"/>
        <w:numPr>
          <w:ilvl w:val="0"/>
          <w:numId w:val="33"/>
        </w:numPr>
        <w:jc w:val="both"/>
        <w:rPr>
          <w:i/>
        </w:rPr>
      </w:pPr>
      <w:r>
        <w:rPr>
          <w:i/>
        </w:rPr>
        <w:t>Measure channel busy ratio (CBR) as the ratio of resource utilized over a measurement period</w:t>
      </w:r>
    </w:p>
    <w:p w14:paraId="6AA8B4F9" w14:textId="0078A70A" w:rsidR="00EB4252" w:rsidRDefault="00EB4252" w:rsidP="00F873E4">
      <w:pPr>
        <w:pStyle w:val="ListParagraph"/>
        <w:numPr>
          <w:ilvl w:val="0"/>
          <w:numId w:val="33"/>
        </w:numPr>
        <w:jc w:val="both"/>
        <w:rPr>
          <w:i/>
        </w:rPr>
      </w:pPr>
      <w:r>
        <w:rPr>
          <w:i/>
        </w:rPr>
        <w:t xml:space="preserve">If CBR exceeds a desired </w:t>
      </w:r>
      <w:proofErr w:type="spellStart"/>
      <w:r>
        <w:rPr>
          <w:i/>
        </w:rPr>
        <w:t>CBR</w:t>
      </w:r>
      <w:r w:rsidRPr="00F873E4">
        <w:rPr>
          <w:i/>
          <w:vertAlign w:val="subscript"/>
        </w:rPr>
        <w:t>limit</w:t>
      </w:r>
      <w:proofErr w:type="spellEnd"/>
      <w:r>
        <w:rPr>
          <w:i/>
        </w:rPr>
        <w:t>:</w:t>
      </w:r>
    </w:p>
    <w:p w14:paraId="7EA8E2B7" w14:textId="3F8D876C" w:rsidR="00EB4252" w:rsidRDefault="00EB4252" w:rsidP="00F873E4">
      <w:pPr>
        <w:pStyle w:val="ListParagraph"/>
        <w:numPr>
          <w:ilvl w:val="1"/>
          <w:numId w:val="33"/>
        </w:numPr>
        <w:jc w:val="both"/>
        <w:rPr>
          <w:i/>
        </w:rPr>
      </w:pPr>
      <w:r>
        <w:rPr>
          <w:i/>
        </w:rPr>
        <w:t>Estimate the number of UEs in neighbourhood (</w:t>
      </w:r>
      <w:proofErr w:type="spellStart"/>
      <w:r>
        <w:rPr>
          <w:i/>
        </w:rPr>
        <w:t>Nsta</w:t>
      </w:r>
      <w:proofErr w:type="spellEnd"/>
      <w:r>
        <w:rPr>
          <w:i/>
        </w:rPr>
        <w:t xml:space="preserve">) as </w:t>
      </w:r>
      <m:oMath>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oMath>
    </w:p>
    <w:p w14:paraId="7FDEA837" w14:textId="236B6F3D" w:rsidR="00EB4252" w:rsidRPr="00F873E4" w:rsidRDefault="00EB4252" w:rsidP="00F873E4">
      <w:pPr>
        <w:pStyle w:val="ListParagraph"/>
        <w:numPr>
          <w:ilvl w:val="1"/>
          <w:numId w:val="33"/>
        </w:numPr>
        <w:jc w:val="both"/>
        <w:rPr>
          <w:i/>
        </w:rPr>
      </w:pPr>
      <w:r>
        <w:rPr>
          <w:i/>
        </w:rPr>
        <w:t>Compute a limit on the maximum fraction of resources (</w:t>
      </w:r>
      <w:proofErr w:type="spellStart"/>
      <w:r>
        <w:rPr>
          <w:i/>
        </w:rPr>
        <w:t>CR</w:t>
      </w:r>
      <w:r w:rsidRPr="00F873E4">
        <w:rPr>
          <w:i/>
          <w:vertAlign w:val="subscript"/>
        </w:rPr>
        <w:t>limit</w:t>
      </w:r>
      <w:proofErr w:type="spellEnd"/>
      <w:r>
        <w:rPr>
          <w:i/>
        </w:rPr>
        <w:t xml:space="preserve">) that can be used for transmission as </w:t>
      </w:r>
      <m:oMath>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limit</m:t>
            </m:r>
          </m:sub>
        </m:sSub>
        <m:r>
          <w:rPr>
            <w:rFonts w:ascii="Cambria Math" w:hAnsi="Cambria Math"/>
          </w:rPr>
          <m:t>/Nsta</m:t>
        </m:r>
      </m:oMath>
      <w:r>
        <w:rPr>
          <w:i/>
        </w:rPr>
        <w:t xml:space="preserve">, i.e. equal division of resources among the </w:t>
      </w:r>
      <w:r w:rsidR="00456830">
        <w:rPr>
          <w:i/>
        </w:rPr>
        <w:t>UEs in neighbourhood.</w:t>
      </w:r>
    </w:p>
    <w:p w14:paraId="77764202" w14:textId="26116EE3" w:rsidR="00091749" w:rsidRDefault="00C82DE6" w:rsidP="00091749">
      <w:pPr>
        <w:pStyle w:val="Heading2"/>
      </w:pPr>
      <w:r>
        <w:t>3</w:t>
      </w:r>
      <w:r w:rsidR="00E47DA8">
        <w:t>.</w:t>
      </w:r>
      <w:r w:rsidR="00AF52CB">
        <w:t>2</w:t>
      </w:r>
      <w:r w:rsidR="00091749">
        <w:tab/>
        <w:t xml:space="preserve">Specialization of the </w:t>
      </w:r>
      <w:r w:rsidR="00046B05">
        <w:t>generalized</w:t>
      </w:r>
      <w:r w:rsidR="00091749">
        <w:t xml:space="preserve"> formulation for 802.11p</w:t>
      </w:r>
    </w:p>
    <w:p w14:paraId="0ECF4549" w14:textId="2F0EA41E" w:rsidR="00E02253" w:rsidRDefault="00091749" w:rsidP="00255492">
      <w:pPr>
        <w:jc w:val="both"/>
      </w:pPr>
      <w:r>
        <w:t xml:space="preserve">In this </w:t>
      </w:r>
      <w:r w:rsidR="00E47DA8">
        <w:t>subsection</w:t>
      </w:r>
      <w:r>
        <w:t>,</w:t>
      </w:r>
      <w:r w:rsidR="00E47DA8">
        <w:t xml:space="preserve"> we derive the existing requirements in the harmonized specification </w:t>
      </w:r>
      <w:r w:rsidR="003D41A4">
        <w:t>EN 302.</w:t>
      </w:r>
      <w:r w:rsidR="00E47DA8">
        <w:t xml:space="preserve">571 using certain assumptions specific to 802.11p channel access. </w:t>
      </w:r>
    </w:p>
    <w:p w14:paraId="40A1AD0E" w14:textId="77777777" w:rsidR="00E47DA8" w:rsidRDefault="00E47DA8" w:rsidP="00255492">
      <w:pPr>
        <w:jc w:val="both"/>
      </w:pPr>
      <w:r>
        <w:t>The subsection thus serves two purpose:</w:t>
      </w:r>
    </w:p>
    <w:p w14:paraId="1578BA05" w14:textId="77777777" w:rsidR="00E47DA8" w:rsidRDefault="00E47DA8" w:rsidP="00255492">
      <w:pPr>
        <w:pStyle w:val="ListParagraph"/>
        <w:numPr>
          <w:ilvl w:val="0"/>
          <w:numId w:val="30"/>
        </w:numPr>
        <w:jc w:val="both"/>
      </w:pPr>
      <w:r>
        <w:t xml:space="preserve">Validating the </w:t>
      </w:r>
      <w:r w:rsidR="00873B08">
        <w:t>generalized</w:t>
      </w:r>
      <w:r>
        <w:t xml:space="preserve"> formulation</w:t>
      </w:r>
      <w:r w:rsidR="00E02253">
        <w:t xml:space="preserve"> and the existing </w:t>
      </w:r>
      <w:r w:rsidR="00873B08">
        <w:t>requirements</w:t>
      </w:r>
      <w:r w:rsidR="00E02253">
        <w:t xml:space="preserve"> as a subset of the generalized formulation, and </w:t>
      </w:r>
    </w:p>
    <w:p w14:paraId="538513AD" w14:textId="1CF4300E" w:rsidR="00091749" w:rsidRPr="00091749" w:rsidRDefault="00E47DA8" w:rsidP="00255492">
      <w:pPr>
        <w:pStyle w:val="ListParagraph"/>
        <w:numPr>
          <w:ilvl w:val="0"/>
          <w:numId w:val="30"/>
        </w:numPr>
        <w:jc w:val="both"/>
      </w:pPr>
      <w:r>
        <w:t>Emphasizes certain assumptions that are specific to 802.11p (that may not be evident otherwise)</w:t>
      </w:r>
      <w:r w:rsidR="00091749">
        <w:t xml:space="preserve"> </w:t>
      </w:r>
      <w:r>
        <w:t xml:space="preserve">in the existing </w:t>
      </w:r>
      <w:r w:rsidR="00361BAD">
        <w:t xml:space="preserve">requirements in </w:t>
      </w:r>
      <w:r w:rsidR="003D41A4">
        <w:t>EN 302.</w:t>
      </w:r>
      <w:r w:rsidR="00361BAD">
        <w:t>571</w:t>
      </w:r>
      <w:r>
        <w:t xml:space="preserve">. Furthermore, it allows us to question such </w:t>
      </w:r>
      <w:r w:rsidR="00873B08">
        <w:t>assumptions</w:t>
      </w:r>
      <w:r>
        <w:t xml:space="preserve"> from a technology-</w:t>
      </w:r>
      <w:r w:rsidR="00873B08">
        <w:t>neutrality</w:t>
      </w:r>
      <w:r>
        <w:t xml:space="preserve"> viewpoint (or a</w:t>
      </w:r>
      <w:r w:rsidR="00873B08">
        <w:t xml:space="preserve">t least </w:t>
      </w:r>
      <w:r>
        <w:t>for LTE V2V).</w:t>
      </w:r>
    </w:p>
    <w:p w14:paraId="3350C717" w14:textId="77777777" w:rsidR="001D15A6" w:rsidRDefault="00AB2428" w:rsidP="00E507B8">
      <w:pPr>
        <w:jc w:val="both"/>
      </w:pPr>
      <w:r w:rsidRPr="00AB2428">
        <w:rPr>
          <w:b/>
        </w:rPr>
        <w:t>Assumption 1:</w:t>
      </w:r>
      <w:r>
        <w:t xml:space="preserve"> </w:t>
      </w:r>
      <w:r w:rsidRPr="00EB3985">
        <w:rPr>
          <w:i/>
        </w:rPr>
        <w:t>CR</w:t>
      </w:r>
      <w:r>
        <w:t xml:space="preserve"> usage is based on TDMA access, i.e.</w:t>
      </w:r>
    </w:p>
    <w:p w14:paraId="3CF27EC5" w14:textId="77777777" w:rsidR="00AB2428" w:rsidRPr="00AB2428" w:rsidRDefault="00AB2428" w:rsidP="00E507B8">
      <w:pPr>
        <w:jc w:val="both"/>
      </w:pPr>
      <m:oMathPara>
        <m:oMath>
          <m:r>
            <w:rPr>
              <w:rFonts w:ascii="Cambria Math" w:hAnsi="Cambria Math"/>
            </w:rPr>
            <m:t>CR=</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on</m:t>
                  </m:r>
                </m:sub>
              </m:sSub>
            </m:num>
            <m:den>
              <m:sSub>
                <m:sSubPr>
                  <m:ctrlPr>
                    <w:rPr>
                      <w:rFonts w:ascii="Cambria Math" w:hAnsi="Cambria Math"/>
                      <w:i/>
                    </w:rPr>
                  </m:ctrlPr>
                </m:sSubPr>
                <m:e>
                  <m:r>
                    <w:rPr>
                      <w:rFonts w:ascii="Cambria Math" w:hAnsi="Cambria Math"/>
                    </w:rPr>
                    <m:t>T</m:t>
                  </m:r>
                </m:e>
                <m:sub>
                  <m:r>
                    <w:rPr>
                      <w:rFonts w:ascii="Cambria Math" w:hAnsi="Cambria Math"/>
                    </w:rPr>
                    <m:t>on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off</m:t>
                  </m:r>
                </m:sub>
              </m:sSub>
            </m:den>
          </m:f>
        </m:oMath>
      </m:oMathPara>
    </w:p>
    <w:p w14:paraId="3DF614FF" w14:textId="77777777" w:rsidR="00AB2428" w:rsidRDefault="00AB2428" w:rsidP="00E507B8">
      <w:pPr>
        <w:jc w:val="both"/>
      </w:pPr>
      <w:r>
        <w:rPr>
          <w:b/>
        </w:rPr>
        <w:t>Assumption 2:</w:t>
      </w:r>
      <w:r>
        <w:t xml:space="preserve"> </w:t>
      </w:r>
      <w:r w:rsidRPr="00EB3985">
        <w:rPr>
          <w:i/>
        </w:rPr>
        <w:t>CBR</w:t>
      </w:r>
      <w:r>
        <w:t xml:space="preserve"> is assumed to be a linear function of </w:t>
      </w:r>
      <w:proofErr w:type="spellStart"/>
      <w:r w:rsidRPr="00EB3985">
        <w:rPr>
          <w:i/>
        </w:rPr>
        <w:t>N</w:t>
      </w:r>
      <w:r w:rsidRPr="00EB3985">
        <w:rPr>
          <w:i/>
          <w:vertAlign w:val="subscript"/>
        </w:rPr>
        <w:t>sta</w:t>
      </w:r>
      <w:proofErr w:type="spellEnd"/>
      <w:r>
        <w:t>, i.e.,</w:t>
      </w:r>
    </w:p>
    <w:p w14:paraId="249054C7" w14:textId="77777777" w:rsidR="00AB2428" w:rsidRPr="00AB2428" w:rsidRDefault="00AB2428" w:rsidP="00AB2428">
      <w:pPr>
        <w:jc w:val="both"/>
      </w:pPr>
      <m:oMathPara>
        <m:oMath>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r>
            <w:rPr>
              <w:rFonts w:ascii="Cambria Math" w:hAnsi="Cambria Math"/>
            </w:rPr>
            <m:t>=a×</m:t>
          </m:r>
          <m:sSub>
            <m:sSubPr>
              <m:ctrlPr>
                <w:rPr>
                  <w:rFonts w:ascii="Cambria Math" w:hAnsi="Cambria Math"/>
                  <w:i/>
                </w:rPr>
              </m:ctrlPr>
            </m:sSubPr>
            <m:e>
              <m:r>
                <w:rPr>
                  <w:rFonts w:ascii="Cambria Math" w:hAnsi="Cambria Math"/>
                </w:rPr>
                <m:t>N</m:t>
              </m:r>
            </m:e>
            <m:sub>
              <m:r>
                <w:rPr>
                  <w:rFonts w:ascii="Cambria Math" w:hAnsi="Cambria Math"/>
                </w:rPr>
                <m:t>sta</m:t>
              </m:r>
            </m:sub>
          </m:sSub>
          <m:r>
            <w:rPr>
              <w:rFonts w:ascii="Cambria Math" w:hAnsi="Cambria Math"/>
            </w:rPr>
            <m:t>+b</m:t>
          </m:r>
        </m:oMath>
      </m:oMathPara>
    </w:p>
    <w:p w14:paraId="50111D79" w14:textId="77777777" w:rsidR="00AB2428" w:rsidRDefault="00AB2428" w:rsidP="00E507B8">
      <w:pPr>
        <w:jc w:val="both"/>
      </w:pPr>
    </w:p>
    <w:p w14:paraId="3BA49A3A" w14:textId="77777777" w:rsidR="00AB2428" w:rsidRDefault="00AB2428" w:rsidP="00E507B8">
      <w:pPr>
        <w:jc w:val="both"/>
      </w:pPr>
      <w:r>
        <w:t xml:space="preserve">Substituting these two assumptions in the </w:t>
      </w:r>
      <w:r w:rsidR="00873B08">
        <w:t>generalized</w:t>
      </w:r>
      <w:r>
        <w:t xml:space="preserve"> formulation, it leads to </w:t>
      </w:r>
    </w:p>
    <w:p w14:paraId="34BD72CC" w14:textId="77777777" w:rsidR="00B21A9A" w:rsidRDefault="00B3515E" w:rsidP="00E507B8">
      <w:pPr>
        <w:jc w:val="both"/>
      </w:pPr>
      <m:oMathPara>
        <m:oMath>
          <m:f>
            <m:fPr>
              <m:ctrlPr>
                <w:rPr>
                  <w:rFonts w:ascii="Cambria Math" w:hAnsi="Cambria Math"/>
                  <w:i/>
                </w:rPr>
              </m:ctrlPr>
            </m:fPr>
            <m:num>
              <m:r>
                <w:rPr>
                  <w:rFonts w:ascii="Cambria Math" w:hAnsi="Cambria Math"/>
                </w:rPr>
                <m:t>1</m:t>
              </m:r>
            </m:num>
            <m:den>
              <m:r>
                <w:rPr>
                  <w:rFonts w:ascii="Cambria Math" w:hAnsi="Cambria Math"/>
                </w:rPr>
                <m:t>C</m:t>
              </m:r>
              <m:sSub>
                <m:sSubPr>
                  <m:ctrlPr>
                    <w:rPr>
                      <w:rFonts w:ascii="Cambria Math" w:hAnsi="Cambria Math"/>
                      <w:i/>
                    </w:rPr>
                  </m:ctrlPr>
                </m:sSubPr>
                <m:e>
                  <m:r>
                    <w:rPr>
                      <w:rFonts w:ascii="Cambria Math" w:hAnsi="Cambria Math"/>
                    </w:rPr>
                    <m:t>R</m:t>
                  </m:r>
                </m:e>
                <m:sub>
                  <m:r>
                    <w:rPr>
                      <w:rFonts w:ascii="Cambria Math" w:hAnsi="Cambria Math"/>
                    </w:rPr>
                    <m:t>limit</m:t>
                  </m:r>
                </m:sub>
              </m:sSub>
            </m:den>
          </m:f>
          <m:r>
            <m:rPr>
              <m:aln/>
            </m:rP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offLimit</m:t>
                  </m:r>
                </m:sub>
              </m:sSub>
            </m:num>
            <m:den>
              <m:sSub>
                <m:sSubPr>
                  <m:ctrlPr>
                    <w:rPr>
                      <w:rFonts w:ascii="Cambria Math" w:hAnsi="Cambria Math"/>
                      <w:i/>
                    </w:rPr>
                  </m:ctrlPr>
                </m:sSubPr>
                <m:e>
                  <m:r>
                    <w:rPr>
                      <w:rFonts w:ascii="Cambria Math" w:hAnsi="Cambria Math"/>
                    </w:rPr>
                    <m:t>T</m:t>
                  </m:r>
                </m:e>
                <m:sub>
                  <m:r>
                    <w:rPr>
                      <w:rFonts w:ascii="Cambria Math" w:hAnsi="Cambria Math"/>
                    </w:rPr>
                    <m:t>on</m:t>
                  </m:r>
                </m:sub>
              </m:sSub>
            </m:den>
          </m:f>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num>
            <m:den>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den>
          </m:f>
          <m:r>
            <m:rPr>
              <m:sty m:val="p"/>
            </m:rPr>
            <w:rPr>
              <w:rFonts w:ascii="Cambria Math" w:hAnsi="Cambria Math"/>
            </w:rPr>
            <w:br/>
          </m:r>
        </m:oMath>
        <m:oMath>
          <m:r>
            <m:rPr>
              <m:aln/>
            </m:rP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a</m:t>
              </m:r>
            </m:den>
          </m:f>
          <m:f>
            <m:fPr>
              <m:ctrlPr>
                <w:rPr>
                  <w:rFonts w:ascii="Cambria Math" w:hAnsi="Cambria Math"/>
                  <w:i/>
                </w:rPr>
              </m:ctrlPr>
            </m:fPr>
            <m:num>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r>
                <w:rPr>
                  <w:rFonts w:ascii="Cambria Math" w:hAnsi="Cambria Math"/>
                </w:rPr>
                <m:t>-b</m:t>
              </m:r>
            </m:num>
            <m:den>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den>
          </m:f>
          <m:r>
            <w:rPr>
              <w:rFonts w:ascii="Cambria Math" w:hAnsi="Cambria Math"/>
            </w:rPr>
            <m:t xml:space="preserve"> </m:t>
          </m:r>
          <m:r>
            <m:rPr>
              <m:sty m:val="p"/>
            </m:rPr>
            <w:rPr>
              <w:rFonts w:ascii="Cambria Math" w:hAnsi="Cambria Math"/>
            </w:rPr>
            <w:br/>
          </m:r>
        </m:oMath>
      </m:oMathPara>
      <w:r w:rsidR="00B21A9A">
        <w:t xml:space="preserve">The </w:t>
      </w:r>
      <w:proofErr w:type="spellStart"/>
      <w:r w:rsidR="00B21A9A" w:rsidRPr="00EB3985">
        <w:rPr>
          <w:i/>
        </w:rPr>
        <w:t>T</w:t>
      </w:r>
      <w:r w:rsidR="00B21A9A" w:rsidRPr="00EB3985">
        <w:rPr>
          <w:i/>
          <w:vertAlign w:val="subscript"/>
        </w:rPr>
        <w:t>offLimit</w:t>
      </w:r>
      <w:proofErr w:type="spellEnd"/>
      <w:r w:rsidR="00B21A9A">
        <w:t xml:space="preserve"> is thus specified as:</w:t>
      </w:r>
    </w:p>
    <w:p w14:paraId="62E9B9C6" w14:textId="77777777" w:rsidR="00B21A9A" w:rsidRPr="00B21A9A" w:rsidRDefault="00B3515E" w:rsidP="00E507B8">
      <w:pPr>
        <w:jc w:val="both"/>
      </w:pPr>
      <m:oMathPara>
        <m:oMath>
          <m:sSub>
            <m:sSubPr>
              <m:ctrlPr>
                <w:rPr>
                  <w:rFonts w:ascii="Cambria Math" w:hAnsi="Cambria Math"/>
                  <w:i/>
                </w:rPr>
              </m:ctrlPr>
            </m:sSubPr>
            <m:e>
              <m:r>
                <w:rPr>
                  <w:rFonts w:ascii="Cambria Math" w:hAnsi="Cambria Math"/>
                </w:rPr>
                <m:t>T</m:t>
              </m:r>
            </m:e>
            <m:sub>
              <m:r>
                <w:rPr>
                  <w:rFonts w:ascii="Cambria Math" w:hAnsi="Cambria Math"/>
                </w:rPr>
                <m:t>offLimit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on</m:t>
              </m:r>
            </m:sub>
          </m:sSub>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a</m:t>
                  </m:r>
                </m:den>
              </m:f>
              <m:f>
                <m:fPr>
                  <m:ctrlPr>
                    <w:rPr>
                      <w:rFonts w:ascii="Cambria Math" w:hAnsi="Cambria Math"/>
                      <w:i/>
                    </w:rPr>
                  </m:ctrlPr>
                </m:fPr>
                <m:num>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r>
                    <w:rPr>
                      <w:rFonts w:ascii="Cambria Math" w:hAnsi="Cambria Math"/>
                    </w:rPr>
                    <m:t>-b</m:t>
                  </m:r>
                </m:num>
                <m:den>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den>
              </m:f>
              <m:r>
                <w:rPr>
                  <w:rFonts w:ascii="Cambria Math" w:hAnsi="Cambria Math"/>
                </w:rPr>
                <m:t>-1</m:t>
              </m:r>
            </m:e>
          </m:d>
        </m:oMath>
      </m:oMathPara>
    </w:p>
    <w:p w14:paraId="3B88CD94" w14:textId="77777777" w:rsidR="00B21A9A" w:rsidRDefault="00B21A9A" w:rsidP="00E507B8">
      <w:pPr>
        <w:jc w:val="both"/>
      </w:pPr>
      <w:r>
        <w:t xml:space="preserve">This is the same as the existing </w:t>
      </w:r>
      <w:r w:rsidR="00873B08">
        <w:t>requirements</w:t>
      </w:r>
      <w:r>
        <w:t xml:space="preserve"> in the harmonized specification, with the choice of the parameters </w:t>
      </w:r>
      <w:r w:rsidRPr="00B21A9A">
        <w:rPr>
          <w:i/>
        </w:rPr>
        <w:t>a</w:t>
      </w:r>
      <w:r>
        <w:t xml:space="preserve"> = 1/4000 and </w:t>
      </w:r>
      <w:r w:rsidRPr="00B21A9A">
        <w:rPr>
          <w:i/>
        </w:rPr>
        <w:t>b</w:t>
      </w:r>
      <w:r>
        <w:t xml:space="preserve"> = 0.6. The parameters </w:t>
      </w:r>
      <w:r w:rsidRPr="00B21A9A">
        <w:rPr>
          <w:i/>
        </w:rPr>
        <w:t>(</w:t>
      </w:r>
      <w:proofErr w:type="spellStart"/>
      <w:r w:rsidRPr="00B21A9A">
        <w:rPr>
          <w:i/>
        </w:rPr>
        <w:t>a,b</w:t>
      </w:r>
      <w:proofErr w:type="spellEnd"/>
      <w:r w:rsidRPr="00B21A9A">
        <w:rPr>
          <w:i/>
        </w:rPr>
        <w:t>)</w:t>
      </w:r>
      <w:r>
        <w:t xml:space="preserve"> were derived based on system level </w:t>
      </w:r>
      <w:r w:rsidR="00873B08">
        <w:t>simulations</w:t>
      </w:r>
      <w:r>
        <w:t xml:space="preserve"> to measure the sensitivity of </w:t>
      </w:r>
      <w:r w:rsidRPr="00EB3985">
        <w:rPr>
          <w:i/>
        </w:rPr>
        <w:t>CBR</w:t>
      </w:r>
      <w:r>
        <w:t xml:space="preserve"> as a function of the number of stations, and thereby are related to 802.11p channel access parameters.</w:t>
      </w:r>
    </w:p>
    <w:p w14:paraId="472E29C1" w14:textId="77777777" w:rsidR="006B291D" w:rsidRDefault="006B291D" w:rsidP="00770461">
      <w:pPr>
        <w:jc w:val="both"/>
        <w:rPr>
          <w:b/>
          <w:i/>
        </w:rPr>
      </w:pPr>
    </w:p>
    <w:p w14:paraId="03E93733" w14:textId="2D04EB37" w:rsidR="00770461" w:rsidRDefault="00770461" w:rsidP="00770461">
      <w:pPr>
        <w:jc w:val="both"/>
        <w:rPr>
          <w:i/>
        </w:rPr>
      </w:pPr>
      <w:r>
        <w:rPr>
          <w:b/>
          <w:i/>
        </w:rPr>
        <w:lastRenderedPageBreak/>
        <w:t xml:space="preserve">Observation </w:t>
      </w:r>
      <w:r w:rsidR="00EB4252">
        <w:rPr>
          <w:b/>
          <w:i/>
        </w:rPr>
        <w:t>4</w:t>
      </w:r>
      <w:r w:rsidRPr="00150194">
        <w:rPr>
          <w:b/>
          <w:i/>
        </w:rPr>
        <w:t xml:space="preserve">: </w:t>
      </w:r>
      <w:r w:rsidR="00CA40AA">
        <w:rPr>
          <w:i/>
        </w:rPr>
        <w:t>The existing DCC requirements in EN 302 571 are based on the following specialization of the generalized formulation:</w:t>
      </w:r>
    </w:p>
    <w:p w14:paraId="4622FCD6" w14:textId="3891A195" w:rsidR="00CA40AA" w:rsidRDefault="00CA40AA" w:rsidP="00F873E4">
      <w:pPr>
        <w:pStyle w:val="ListParagraph"/>
        <w:numPr>
          <w:ilvl w:val="0"/>
          <w:numId w:val="34"/>
        </w:numPr>
        <w:jc w:val="both"/>
        <w:rPr>
          <w:i/>
        </w:rPr>
      </w:pPr>
      <w:r>
        <w:rPr>
          <w:i/>
        </w:rPr>
        <w:t xml:space="preserve">CBR and </w:t>
      </w:r>
      <w:proofErr w:type="spellStart"/>
      <w:r>
        <w:rPr>
          <w:i/>
        </w:rPr>
        <w:t>CRlimit</w:t>
      </w:r>
      <w:proofErr w:type="spellEnd"/>
      <w:r>
        <w:rPr>
          <w:i/>
        </w:rPr>
        <w:t xml:space="preserve"> is derived assuming TDMA access (i.e. busy time = Ton/(Ton + Toff))</w:t>
      </w:r>
    </w:p>
    <w:p w14:paraId="1C9D51AE" w14:textId="305858C4" w:rsidR="00A60DAC" w:rsidRDefault="00A60DAC" w:rsidP="00F873E4">
      <w:pPr>
        <w:pStyle w:val="ListParagraph"/>
        <w:numPr>
          <w:ilvl w:val="0"/>
          <w:numId w:val="34"/>
        </w:numPr>
        <w:jc w:val="both"/>
        <w:rPr>
          <w:i/>
        </w:rPr>
      </w:pPr>
      <w:r>
        <w:rPr>
          <w:i/>
        </w:rPr>
        <w:t xml:space="preserve">f() is assumed to be linear (i.e. CBR = a * </w:t>
      </w:r>
      <w:proofErr w:type="spellStart"/>
      <w:r>
        <w:rPr>
          <w:i/>
        </w:rPr>
        <w:t>Nsta</w:t>
      </w:r>
      <w:proofErr w:type="spellEnd"/>
      <w:r>
        <w:rPr>
          <w:i/>
        </w:rPr>
        <w:t xml:space="preserve"> + b)</w:t>
      </w:r>
    </w:p>
    <w:p w14:paraId="0A4368C8" w14:textId="410A5EC4" w:rsidR="00045725" w:rsidRDefault="00045725" w:rsidP="00045725">
      <w:pPr>
        <w:pStyle w:val="Heading2"/>
      </w:pPr>
      <w:r>
        <w:t>3.</w:t>
      </w:r>
      <w:r w:rsidR="00AF52CB">
        <w:t>3</w:t>
      </w:r>
      <w:r>
        <w:tab/>
        <w:t>Discussion on CBR and DCC for LTE-V2V</w:t>
      </w:r>
    </w:p>
    <w:p w14:paraId="5717751B" w14:textId="77777777" w:rsidR="00B21A9A" w:rsidRDefault="00045725" w:rsidP="00E507B8">
      <w:pPr>
        <w:jc w:val="both"/>
      </w:pPr>
      <w:r>
        <w:t xml:space="preserve">With the generalized formulation in mind, this subsection provide a further discussion on </w:t>
      </w:r>
      <w:r w:rsidR="00B97A86">
        <w:t>certain assumptions and their applicability for LTE-V2V.</w:t>
      </w:r>
    </w:p>
    <w:p w14:paraId="39F46C58" w14:textId="77777777" w:rsidR="00B97A86" w:rsidRPr="00B97A86" w:rsidRDefault="00B97A86" w:rsidP="00E507B8">
      <w:pPr>
        <w:jc w:val="both"/>
        <w:rPr>
          <w:b/>
          <w:u w:val="single"/>
        </w:rPr>
      </w:pPr>
      <w:r w:rsidRPr="00B97A86">
        <w:rPr>
          <w:b/>
          <w:u w:val="single"/>
        </w:rPr>
        <w:t xml:space="preserve">Issue 1: On the functional form (linear vs. non-linear) for </w:t>
      </w:r>
      <w:r w:rsidRPr="00EB3985">
        <w:rPr>
          <w:b/>
          <w:i/>
          <w:u w:val="single"/>
        </w:rPr>
        <w:t>CBR = f(</w:t>
      </w:r>
      <w:proofErr w:type="spellStart"/>
      <w:r w:rsidRPr="00EB3985">
        <w:rPr>
          <w:b/>
          <w:i/>
          <w:u w:val="single"/>
        </w:rPr>
        <w:t>N</w:t>
      </w:r>
      <w:r w:rsidRPr="00EB3985">
        <w:rPr>
          <w:b/>
          <w:i/>
          <w:u w:val="single"/>
          <w:vertAlign w:val="subscript"/>
        </w:rPr>
        <w:t>sta</w:t>
      </w:r>
      <w:proofErr w:type="spellEnd"/>
      <w:r w:rsidRPr="00EB3985">
        <w:rPr>
          <w:b/>
          <w:i/>
          <w:u w:val="single"/>
        </w:rPr>
        <w:t>)</w:t>
      </w:r>
    </w:p>
    <w:p w14:paraId="70ED3625" w14:textId="659AD913" w:rsidR="00B97A86" w:rsidRDefault="00B97A86" w:rsidP="00E507B8">
      <w:pPr>
        <w:jc w:val="both"/>
      </w:pPr>
      <w:r>
        <w:t xml:space="preserve">One the key components of DCC is the functional mapping of </w:t>
      </w:r>
      <w:r w:rsidRPr="00EB3985">
        <w:rPr>
          <w:i/>
        </w:rPr>
        <w:t>CBR</w:t>
      </w:r>
      <w:r>
        <w:t xml:space="preserve"> to the number of ITS station</w:t>
      </w:r>
      <w:r w:rsidR="00B61D1B">
        <w:t>s</w:t>
      </w:r>
      <w:r>
        <w:t xml:space="preserve"> in a given geographical area. This is </w:t>
      </w:r>
      <w:r w:rsidR="00B61D1B">
        <w:t xml:space="preserve">of </w:t>
      </w:r>
      <w:r>
        <w:t xml:space="preserve">key </w:t>
      </w:r>
      <w:r w:rsidR="00B61D1B">
        <w:t xml:space="preserve">importance </w:t>
      </w:r>
      <w:r>
        <w:t>since the idea of DCC is to distribute the total number of resource</w:t>
      </w:r>
      <w:r w:rsidR="00B61D1B">
        <w:t>s</w:t>
      </w:r>
      <w:r>
        <w:t xml:space="preserve"> allowed to be used (say 60%) equally among all the UEs. The number of UEs is of course not measurable by itself, and is only obtained by inverting the function with the measured </w:t>
      </w:r>
      <w:r w:rsidRPr="00EB3985">
        <w:rPr>
          <w:i/>
        </w:rPr>
        <w:t>CBR</w:t>
      </w:r>
      <w:r>
        <w:t xml:space="preserve"> as observed by the UE. </w:t>
      </w:r>
    </w:p>
    <w:p w14:paraId="574322E6" w14:textId="3EAA4619" w:rsidR="00B97A86" w:rsidRDefault="00B97A86" w:rsidP="00E507B8">
      <w:pPr>
        <w:jc w:val="both"/>
      </w:pPr>
      <w:r>
        <w:t xml:space="preserve">If the </w:t>
      </w:r>
      <w:r w:rsidR="00B61D1B">
        <w:t xml:space="preserve">assumed </w:t>
      </w:r>
      <w:r>
        <w:t xml:space="preserve">function is incorrect, then the UE will either underestimate or overestimate the number of stations in the given geographical area. The congestion of such a system will thus not converge at the design operating point, but rather over or under that operating point depending if the number of stations are underestimate or overestimated, respectively. </w:t>
      </w:r>
    </w:p>
    <w:p w14:paraId="79B1FB24" w14:textId="5FCF6829" w:rsidR="00A547F9" w:rsidRDefault="000E67F5" w:rsidP="00F873E4">
      <w:pPr>
        <w:jc w:val="both"/>
      </w:pPr>
      <w:r>
        <w:t xml:space="preserve">To investigate the </w:t>
      </w:r>
      <w:r w:rsidRPr="00EB3985">
        <w:rPr>
          <w:i/>
        </w:rPr>
        <w:t>CBR</w:t>
      </w:r>
      <w:r>
        <w:t xml:space="preserve"> vs </w:t>
      </w:r>
      <w:proofErr w:type="spellStart"/>
      <w:r w:rsidRPr="00EB3985">
        <w:rPr>
          <w:i/>
        </w:rPr>
        <w:t>N</w:t>
      </w:r>
      <w:r w:rsidRPr="00EB3985">
        <w:rPr>
          <w:i/>
          <w:vertAlign w:val="subscript"/>
        </w:rPr>
        <w:t>sta</w:t>
      </w:r>
      <w:proofErr w:type="spellEnd"/>
      <w:r>
        <w:t xml:space="preserve"> relationship for 802.11p and LTE-V2V, we plot the measured </w:t>
      </w:r>
      <w:r w:rsidRPr="00EB3985">
        <w:rPr>
          <w:i/>
        </w:rPr>
        <w:t>CBR</w:t>
      </w:r>
      <w:r>
        <w:t xml:space="preserve"> as a function of the number of stations in </w:t>
      </w:r>
      <w:r w:rsidR="00C74F37">
        <w:t xml:space="preserve">within a radius equal to the link budget for </w:t>
      </w:r>
      <w:r w:rsidR="00C006AA">
        <w:t>that</w:t>
      </w:r>
      <w:r w:rsidR="00C74F37">
        <w:t xml:space="preserve"> system.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9"/>
        <w:gridCol w:w="4661"/>
      </w:tblGrid>
      <w:tr w:rsidR="00036273" w14:paraId="59F48D41" w14:textId="77777777" w:rsidTr="00F873E4">
        <w:tc>
          <w:tcPr>
            <w:tcW w:w="4675" w:type="dxa"/>
          </w:tcPr>
          <w:p w14:paraId="470C0A96" w14:textId="41C9FB89" w:rsidR="00A547F9" w:rsidRDefault="00A547F9" w:rsidP="00BA3A01">
            <w:pPr>
              <w:keepNext/>
              <w:jc w:val="center"/>
            </w:pPr>
            <w:r w:rsidRPr="00A547F9">
              <w:rPr>
                <w:noProof/>
                <w:lang w:val="en-US"/>
              </w:rPr>
              <w:drawing>
                <wp:inline distT="0" distB="0" distL="0" distR="0" wp14:anchorId="351D6561" wp14:editId="5239E666">
                  <wp:extent cx="3157870" cy="236990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02573" cy="2403454"/>
                          </a:xfrm>
                          <a:prstGeom prst="rect">
                            <a:avLst/>
                          </a:prstGeom>
                          <a:noFill/>
                          <a:ln>
                            <a:noFill/>
                          </a:ln>
                        </pic:spPr>
                      </pic:pic>
                    </a:graphicData>
                  </a:graphic>
                </wp:inline>
              </w:drawing>
            </w:r>
          </w:p>
        </w:tc>
        <w:tc>
          <w:tcPr>
            <w:tcW w:w="4675" w:type="dxa"/>
          </w:tcPr>
          <w:p w14:paraId="33FF0877" w14:textId="596069B3" w:rsidR="00A547F9" w:rsidRDefault="00036273" w:rsidP="00BA3A01">
            <w:pPr>
              <w:keepNext/>
              <w:jc w:val="center"/>
            </w:pPr>
            <w:r w:rsidRPr="00036273">
              <w:rPr>
                <w:noProof/>
                <w:lang w:val="en-US"/>
              </w:rPr>
              <w:drawing>
                <wp:inline distT="0" distB="0" distL="0" distR="0" wp14:anchorId="5A0C569F" wp14:editId="1845EB34">
                  <wp:extent cx="3131209" cy="234954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49840" cy="2363527"/>
                          </a:xfrm>
                          <a:prstGeom prst="rect">
                            <a:avLst/>
                          </a:prstGeom>
                          <a:noFill/>
                          <a:ln>
                            <a:noFill/>
                          </a:ln>
                        </pic:spPr>
                      </pic:pic>
                    </a:graphicData>
                  </a:graphic>
                </wp:inline>
              </w:drawing>
            </w:r>
          </w:p>
        </w:tc>
      </w:tr>
    </w:tbl>
    <w:p w14:paraId="57772B77" w14:textId="5AB993B4" w:rsidR="00BA3A01" w:rsidRDefault="00BA3A01" w:rsidP="00BA3A01">
      <w:pPr>
        <w:pStyle w:val="Caption"/>
        <w:jc w:val="center"/>
      </w:pPr>
      <w:bookmarkStart w:id="3" w:name="_Ref458754761"/>
      <w:r>
        <w:t xml:space="preserve">Figure </w:t>
      </w:r>
      <w:r>
        <w:fldChar w:fldCharType="begin"/>
      </w:r>
      <w:r>
        <w:instrText xml:space="preserve"> SEQ Figure \* ARABIC </w:instrText>
      </w:r>
      <w:r>
        <w:fldChar w:fldCharType="separate"/>
      </w:r>
      <w:r w:rsidR="00555B25">
        <w:rPr>
          <w:noProof/>
        </w:rPr>
        <w:t>1</w:t>
      </w:r>
      <w:r>
        <w:fldChar w:fldCharType="end"/>
      </w:r>
      <w:bookmarkEnd w:id="3"/>
      <w:r>
        <w:t xml:space="preserve">: CBR vs </w:t>
      </w:r>
      <w:r w:rsidR="00A51E99">
        <w:t>number of ITS stations</w:t>
      </w:r>
      <w:r w:rsidR="001A6755">
        <w:t xml:space="preserve"> within link budget</w:t>
      </w:r>
      <w:r>
        <w:t xml:space="preserve"> for LTE-V2V and 802.11p; </w:t>
      </w:r>
      <w:r w:rsidR="00147701">
        <w:t>urban</w:t>
      </w:r>
      <w:r w:rsidR="00795D00">
        <w:t xml:space="preserve"> scenario; 15km/hr</w:t>
      </w:r>
    </w:p>
    <w:p w14:paraId="3EF4E06B" w14:textId="262000CE" w:rsidR="00B97A86" w:rsidRDefault="00BA3A01" w:rsidP="00BA3A01">
      <w:pPr>
        <w:jc w:val="both"/>
      </w:pPr>
      <w:r>
        <w:t xml:space="preserve">From </w:t>
      </w:r>
      <w:r>
        <w:fldChar w:fldCharType="begin"/>
      </w:r>
      <w:r>
        <w:instrText xml:space="preserve"> REF _Ref458754761 \h  \* MERGEFORMAT </w:instrText>
      </w:r>
      <w:r>
        <w:fldChar w:fldCharType="separate"/>
      </w:r>
      <w:r>
        <w:t xml:space="preserve">Figure </w:t>
      </w:r>
      <w:r>
        <w:rPr>
          <w:noProof/>
        </w:rPr>
        <w:t>1</w:t>
      </w:r>
      <w:r>
        <w:fldChar w:fldCharType="end"/>
      </w:r>
      <w:r>
        <w:t xml:space="preserve"> it can be seen that the functional form for </w:t>
      </w:r>
      <w:r w:rsidRPr="00EB3985">
        <w:rPr>
          <w:i/>
        </w:rPr>
        <w:t>CBR</w:t>
      </w:r>
      <w:r>
        <w:t xml:space="preserve"> vs. </w:t>
      </w:r>
      <w:proofErr w:type="spellStart"/>
      <w:r w:rsidRPr="00EB3985">
        <w:rPr>
          <w:i/>
        </w:rPr>
        <w:t>N</w:t>
      </w:r>
      <w:r w:rsidRPr="00EB3985">
        <w:rPr>
          <w:i/>
          <w:vertAlign w:val="subscript"/>
        </w:rPr>
        <w:t>sta</w:t>
      </w:r>
      <w:proofErr w:type="spellEnd"/>
      <w:r>
        <w:t xml:space="preserve"> is </w:t>
      </w:r>
      <w:r w:rsidR="00AD0766">
        <w:t xml:space="preserve">a bit </w:t>
      </w:r>
      <w:r>
        <w:t xml:space="preserve">different for LTE-V2V and 802.11p. For 802.11p, the linear assumption is validated using this simulation and is expected due to </w:t>
      </w:r>
      <w:r w:rsidR="00AD0766">
        <w:t xml:space="preserve">smaller link budget and </w:t>
      </w:r>
      <w:r>
        <w:t xml:space="preserve">CSMA. To elaborate, for low density of UEs, it is expected that </w:t>
      </w:r>
      <w:r w:rsidRPr="00EB3985">
        <w:rPr>
          <w:i/>
        </w:rPr>
        <w:t>CBR</w:t>
      </w:r>
      <w:r>
        <w:t xml:space="preserve"> will grow linearly with </w:t>
      </w:r>
      <w:proofErr w:type="spellStart"/>
      <w:r w:rsidRPr="00EB3985">
        <w:rPr>
          <w:i/>
        </w:rPr>
        <w:t>N</w:t>
      </w:r>
      <w:r w:rsidRPr="00EB3985">
        <w:rPr>
          <w:i/>
          <w:vertAlign w:val="subscript"/>
        </w:rPr>
        <w:t>sta</w:t>
      </w:r>
      <w:proofErr w:type="spellEnd"/>
      <w:r>
        <w:t xml:space="preserve">. This behaviour is </w:t>
      </w:r>
      <w:r w:rsidR="005F0946">
        <w:t>maintained</w:t>
      </w:r>
      <w:r>
        <w:t xml:space="preserve"> for 802.11p due to </w:t>
      </w:r>
      <w:r w:rsidR="00AD0766">
        <w:t xml:space="preserve">lower link budget and </w:t>
      </w:r>
      <w:r>
        <w:t xml:space="preserve">CSMA </w:t>
      </w:r>
      <w:r w:rsidR="00AD0766">
        <w:t xml:space="preserve">such that reuse of resources within link budget is </w:t>
      </w:r>
      <w:r w:rsidR="005F0946">
        <w:t xml:space="preserve">maintained </w:t>
      </w:r>
      <w:r>
        <w:t xml:space="preserve">low. The non-linear behaviour for 802.11p </w:t>
      </w:r>
      <w:r w:rsidR="00B61D1B">
        <w:t>still</w:t>
      </w:r>
      <w:r w:rsidR="001E016E">
        <w:t xml:space="preserve"> arise</w:t>
      </w:r>
      <w:r w:rsidR="00B61D1B">
        <w:t>s</w:t>
      </w:r>
      <w:r w:rsidR="001E016E">
        <w:t xml:space="preserve"> due to hidden nodes </w:t>
      </w:r>
      <w:r>
        <w:t>etc</w:t>
      </w:r>
      <w:r w:rsidR="001E016E">
        <w:t>.</w:t>
      </w:r>
      <w:r>
        <w:t xml:space="preserve">, but is not expected to dominate the </w:t>
      </w:r>
      <w:r w:rsidR="005F0946">
        <w:t>shape</w:t>
      </w:r>
      <w:r>
        <w:t xml:space="preserve"> of the function </w:t>
      </w:r>
      <w:r w:rsidRPr="00EB3985">
        <w:rPr>
          <w:i/>
        </w:rPr>
        <w:t>f()</w:t>
      </w:r>
      <w:r>
        <w:t xml:space="preserve">. For LTE-V2V, </w:t>
      </w:r>
      <w:r w:rsidR="005F0946">
        <w:t>however</w:t>
      </w:r>
      <w:r>
        <w:t xml:space="preserve">, </w:t>
      </w:r>
      <w:r w:rsidR="005F0946">
        <w:t xml:space="preserve">as the density grows more rapidly </w:t>
      </w:r>
      <w:r w:rsidR="003A1EEB">
        <w:t xml:space="preserve">with </w:t>
      </w:r>
      <w:proofErr w:type="spellStart"/>
      <w:r w:rsidR="003A1EEB" w:rsidRPr="00EB3985">
        <w:rPr>
          <w:i/>
        </w:rPr>
        <w:t>N</w:t>
      </w:r>
      <w:r w:rsidR="003A1EEB" w:rsidRPr="00EB3985">
        <w:rPr>
          <w:i/>
          <w:vertAlign w:val="subscript"/>
        </w:rPr>
        <w:t>sta</w:t>
      </w:r>
      <w:proofErr w:type="spellEnd"/>
      <w:r w:rsidR="003A1EEB">
        <w:t xml:space="preserve"> and starts to plateau as the resource reuse increases with the geographical area (with radius of link budget).</w:t>
      </w:r>
    </w:p>
    <w:p w14:paraId="75576C49" w14:textId="0D802936" w:rsidR="003A1EEB" w:rsidRDefault="003A1EEB" w:rsidP="00BA3A01">
      <w:pPr>
        <w:jc w:val="both"/>
      </w:pPr>
      <w:r>
        <w:t xml:space="preserve">Depending on the desired system operating point with respect to the </w:t>
      </w:r>
      <w:proofErr w:type="spellStart"/>
      <w:r w:rsidRPr="003A1EEB">
        <w:rPr>
          <w:i/>
        </w:rPr>
        <w:t>CBR</w:t>
      </w:r>
      <w:r w:rsidRPr="003A1EEB">
        <w:rPr>
          <w:i/>
          <w:vertAlign w:val="subscript"/>
        </w:rPr>
        <w:t>limit</w:t>
      </w:r>
      <w:proofErr w:type="spellEnd"/>
      <w:r>
        <w:rPr>
          <w:i/>
        </w:rPr>
        <w:t>,</w:t>
      </w:r>
      <w:r w:rsidRPr="003A1EEB">
        <w:t xml:space="preserve"> </w:t>
      </w:r>
      <w:r>
        <w:t xml:space="preserve">the linear assumption for </w:t>
      </w:r>
      <w:r w:rsidRPr="00EB3985">
        <w:rPr>
          <w:i/>
        </w:rPr>
        <w:t>f()</w:t>
      </w:r>
      <w:r>
        <w:t xml:space="preserve"> as made currently in the harmonized specification may not be appropriate for LTE-V2V. Even with a linear function assumption, the parameters (slope, intercept) of the function may be different for LTE-V2V compared to 802.11p.</w:t>
      </w:r>
    </w:p>
    <w:p w14:paraId="6BF6F0D1" w14:textId="754BC5D4" w:rsidR="002D4CAB" w:rsidRDefault="002D4CAB" w:rsidP="00BA3A01">
      <w:pPr>
        <w:jc w:val="both"/>
      </w:pPr>
      <w:r>
        <w:lastRenderedPageBreak/>
        <w:t xml:space="preserve">We hence propose that the function </w:t>
      </w:r>
      <w:r w:rsidRPr="00EB3985">
        <w:rPr>
          <w:i/>
        </w:rPr>
        <w:t>f()</w:t>
      </w:r>
      <w:r>
        <w:t xml:space="preserve"> can be configured in the UE (as its technology specific). This also allows for future flexibility with other technologies (NR) that may have different channel access methods leading to a different relationship between </w:t>
      </w:r>
      <w:r w:rsidRPr="00EB3985">
        <w:rPr>
          <w:i/>
        </w:rPr>
        <w:t>CBR</w:t>
      </w:r>
      <w:r>
        <w:t xml:space="preserve"> and </w:t>
      </w:r>
      <w:proofErr w:type="spellStart"/>
      <w:r w:rsidRPr="00EB3985">
        <w:rPr>
          <w:i/>
        </w:rPr>
        <w:t>N</w:t>
      </w:r>
      <w:r w:rsidRPr="00EB3985">
        <w:rPr>
          <w:i/>
          <w:vertAlign w:val="subscript"/>
        </w:rPr>
        <w:t>sta</w:t>
      </w:r>
      <w:proofErr w:type="spellEnd"/>
      <w:r>
        <w:t>.</w:t>
      </w:r>
    </w:p>
    <w:p w14:paraId="182183ED" w14:textId="34CBB4C8" w:rsidR="00770461" w:rsidRDefault="00770461" w:rsidP="00BA3A01">
      <w:pPr>
        <w:jc w:val="both"/>
        <w:rPr>
          <w:i/>
        </w:rPr>
      </w:pPr>
      <w:r>
        <w:rPr>
          <w:b/>
          <w:i/>
        </w:rPr>
        <w:t xml:space="preserve">Observation </w:t>
      </w:r>
      <w:r w:rsidR="00585034">
        <w:rPr>
          <w:b/>
          <w:i/>
        </w:rPr>
        <w:t>5</w:t>
      </w:r>
      <w:r w:rsidRPr="00150194">
        <w:rPr>
          <w:b/>
          <w:i/>
        </w:rPr>
        <w:t xml:space="preserve">: </w:t>
      </w:r>
      <w:r>
        <w:rPr>
          <w:i/>
        </w:rPr>
        <w:t xml:space="preserve">Linear mapping from </w:t>
      </w:r>
      <w:proofErr w:type="spellStart"/>
      <w:r w:rsidRPr="00EB3985">
        <w:rPr>
          <w:i/>
        </w:rPr>
        <w:t>N</w:t>
      </w:r>
      <w:r w:rsidRPr="00EB3985">
        <w:rPr>
          <w:i/>
          <w:vertAlign w:val="subscript"/>
        </w:rPr>
        <w:t>sta</w:t>
      </w:r>
      <w:proofErr w:type="spellEnd"/>
      <w:r w:rsidRPr="00EB3985">
        <w:rPr>
          <w:i/>
        </w:rPr>
        <w:t xml:space="preserve"> </w:t>
      </w:r>
      <w:r>
        <w:rPr>
          <w:i/>
        </w:rPr>
        <w:t xml:space="preserve">to </w:t>
      </w:r>
      <w:r w:rsidRPr="00EB3985">
        <w:rPr>
          <w:i/>
        </w:rPr>
        <w:t>CBR</w:t>
      </w:r>
      <w:r>
        <w:t xml:space="preserve"> </w:t>
      </w:r>
      <w:r>
        <w:rPr>
          <w:i/>
        </w:rPr>
        <w:t xml:space="preserve">as used in </w:t>
      </w:r>
      <w:r w:rsidR="003D41A4">
        <w:rPr>
          <w:i/>
        </w:rPr>
        <w:t>EN 302.</w:t>
      </w:r>
      <w:r>
        <w:rPr>
          <w:i/>
        </w:rPr>
        <w:t xml:space="preserve">571 is not sufficient for LTE-V2V. For LTE-V2V the mapping between CBR and </w:t>
      </w:r>
      <w:proofErr w:type="spellStart"/>
      <w:r w:rsidRPr="00EB3985">
        <w:rPr>
          <w:i/>
        </w:rPr>
        <w:t>N</w:t>
      </w:r>
      <w:r w:rsidRPr="00EB3985">
        <w:rPr>
          <w:i/>
          <w:vertAlign w:val="subscript"/>
        </w:rPr>
        <w:t>sta</w:t>
      </w:r>
      <w:proofErr w:type="spellEnd"/>
      <w:r>
        <w:rPr>
          <w:i/>
          <w:vertAlign w:val="subscript"/>
        </w:rPr>
        <w:t xml:space="preserve"> </w:t>
      </w:r>
      <w:r>
        <w:rPr>
          <w:i/>
        </w:rPr>
        <w:t>should be (pre-)</w:t>
      </w:r>
      <w:r w:rsidR="00CE3E26">
        <w:rPr>
          <w:i/>
        </w:rPr>
        <w:t xml:space="preserve"> </w:t>
      </w:r>
      <w:r>
        <w:rPr>
          <w:i/>
        </w:rPr>
        <w:t>configurable.</w:t>
      </w:r>
    </w:p>
    <w:p w14:paraId="225ED675" w14:textId="200FCC2B" w:rsidR="00586098" w:rsidRPr="00F873E4" w:rsidRDefault="00586098" w:rsidP="00BA3A01">
      <w:pPr>
        <w:jc w:val="both"/>
      </w:pPr>
      <w:r>
        <w:t xml:space="preserve">One drawback of using f() to estimate the number of stations is that the UE cannot distinguish if the measured CBR is due to N UEs transmitting on X resources each, or from 2N UEs transmitting on X/2 resources. </w:t>
      </w:r>
      <w:r w:rsidR="00A3069D">
        <w:t>This is important aspect of congestion control since the UE will be then either under/over-estimating the number of stations based on the measured CBR as it does not know their channel utilization. For a fully decentralized framework (as used in EN 302 571) is not possible</w:t>
      </w:r>
      <w:r w:rsidR="00A86177">
        <w:t xml:space="preserve"> (at without further looking at the MAC headers to see different </w:t>
      </w:r>
      <w:r w:rsidR="00154044">
        <w:t>sources</w:t>
      </w:r>
      <w:r w:rsidR="00A86177">
        <w:t>)</w:t>
      </w:r>
      <w:r w:rsidR="00A3069D">
        <w:t>. However, if this i</w:t>
      </w:r>
      <w:r w:rsidR="00A86177">
        <w:t>nformation can be exchanged, e.g</w:t>
      </w:r>
      <w:r w:rsidR="00A3069D">
        <w:t xml:space="preserve">. each UE also includes its fractional resource utilization </w:t>
      </w:r>
      <w:r w:rsidR="00A86177">
        <w:t>in SA, then the UE can better estimate the number of stations in the proximity.</w:t>
      </w:r>
    </w:p>
    <w:p w14:paraId="6B620197" w14:textId="132E6512" w:rsidR="00992D05" w:rsidRPr="00B97A86" w:rsidRDefault="00992D05" w:rsidP="00992D05">
      <w:pPr>
        <w:jc w:val="both"/>
        <w:rPr>
          <w:b/>
          <w:u w:val="single"/>
        </w:rPr>
      </w:pPr>
      <w:r>
        <w:rPr>
          <w:b/>
          <w:u w:val="single"/>
        </w:rPr>
        <w:t>Issue 2</w:t>
      </w:r>
      <w:r w:rsidRPr="00B97A86">
        <w:rPr>
          <w:b/>
          <w:u w:val="single"/>
        </w:rPr>
        <w:t xml:space="preserve">: On </w:t>
      </w:r>
      <w:r>
        <w:rPr>
          <w:b/>
          <w:u w:val="single"/>
        </w:rPr>
        <w:t>DCC on control vs. data resource</w:t>
      </w:r>
    </w:p>
    <w:p w14:paraId="0C0DEE6B" w14:textId="35896DC3" w:rsidR="003A1EEB" w:rsidRDefault="00992D05" w:rsidP="00BA3A01">
      <w:pPr>
        <w:jc w:val="both"/>
      </w:pPr>
      <w:r>
        <w:t>In the current version of harmonized standard, the CBR measurement is specified for the entire channel together. This works well for 802.11p where the radio resources are not split between control and data separately</w:t>
      </w:r>
      <w:r w:rsidR="002D4CAB">
        <w:t>. For LTE-V2V, however, we have split of radio resources between control and data.</w:t>
      </w:r>
    </w:p>
    <w:p w14:paraId="74449173" w14:textId="2BB1EACD" w:rsidR="002D4CAB" w:rsidRDefault="002D4CAB" w:rsidP="00BA3A01">
      <w:pPr>
        <w:jc w:val="both"/>
      </w:pPr>
      <w:r>
        <w:t>If a single CBR measurement and DCC loop is used for LTE-V2V using the set of all radio resource</w:t>
      </w:r>
      <w:r w:rsidR="00355EC4">
        <w:t>s</w:t>
      </w:r>
      <w:r>
        <w:t xml:space="preserve">, then it may not work well in scenarios where (for example) only the control resources are congested, while the </w:t>
      </w:r>
      <w:r w:rsidR="00355EC4">
        <w:t xml:space="preserve">overall </w:t>
      </w:r>
      <w:r>
        <w:t xml:space="preserve">congestion of the channel (control + data) is </w:t>
      </w:r>
      <w:r w:rsidR="00355EC4">
        <w:t xml:space="preserve">still </w:t>
      </w:r>
      <w:r>
        <w:t xml:space="preserve">under the desired limit. In such an example, the system will still fail as control becomes the bottleneck. </w:t>
      </w:r>
    </w:p>
    <w:p w14:paraId="400F6EE0" w14:textId="2E42874C" w:rsidR="002D4CAB" w:rsidRDefault="002D4CAB" w:rsidP="00BA3A01">
      <w:pPr>
        <w:jc w:val="both"/>
      </w:pPr>
      <w:r>
        <w:t>We hence propose that</w:t>
      </w:r>
      <w:r w:rsidR="00EB3985">
        <w:t xml:space="preserve"> </w:t>
      </w:r>
      <w:r>
        <w:t>the CBR measurement and DCC can be done independently for control and data resource pools, with separate CBR limits specified for control and data.</w:t>
      </w:r>
    </w:p>
    <w:p w14:paraId="17198A70" w14:textId="05E31D40" w:rsidR="00BC691C" w:rsidRDefault="00F21225" w:rsidP="00770461">
      <w:pPr>
        <w:jc w:val="both"/>
        <w:rPr>
          <w:i/>
        </w:rPr>
      </w:pPr>
      <w:r>
        <w:rPr>
          <w:b/>
          <w:i/>
        </w:rPr>
        <w:t xml:space="preserve">Observation </w:t>
      </w:r>
      <w:r w:rsidR="00585034">
        <w:rPr>
          <w:b/>
          <w:i/>
        </w:rPr>
        <w:t>6</w:t>
      </w:r>
      <w:r w:rsidRPr="00150194">
        <w:rPr>
          <w:b/>
          <w:i/>
        </w:rPr>
        <w:t>:</w:t>
      </w:r>
      <w:r w:rsidR="00770461">
        <w:rPr>
          <w:i/>
        </w:rPr>
        <w:t xml:space="preserve"> For LTE-V2V </w:t>
      </w:r>
      <w:r>
        <w:rPr>
          <w:i/>
        </w:rPr>
        <w:t>it is better to define</w:t>
      </w:r>
      <w:r w:rsidR="00BC691C">
        <w:rPr>
          <w:i/>
        </w:rPr>
        <w:t xml:space="preserve"> separate CBR for PSCCH</w:t>
      </w:r>
      <w:r w:rsidR="00770461">
        <w:rPr>
          <w:i/>
        </w:rPr>
        <w:t xml:space="preserve"> </w:t>
      </w:r>
      <w:r w:rsidR="00BC691C">
        <w:rPr>
          <w:i/>
        </w:rPr>
        <w:t>and PSSCH</w:t>
      </w:r>
      <w:r w:rsidR="004C28A4">
        <w:rPr>
          <w:i/>
        </w:rPr>
        <w:t xml:space="preserve"> resource pools</w:t>
      </w:r>
      <w:r w:rsidR="00BC691C">
        <w:rPr>
          <w:i/>
        </w:rPr>
        <w:t>.</w:t>
      </w:r>
    </w:p>
    <w:p w14:paraId="64411EB2" w14:textId="5B503180" w:rsidR="00914337" w:rsidRPr="006908C9" w:rsidRDefault="00914337" w:rsidP="00BA3A01">
      <w:pPr>
        <w:jc w:val="both"/>
        <w:rPr>
          <w:b/>
          <w:u w:val="single"/>
        </w:rPr>
      </w:pPr>
      <w:r w:rsidRPr="006908C9">
        <w:rPr>
          <w:b/>
          <w:u w:val="single"/>
        </w:rPr>
        <w:t>Issue 3: Requirement on limiting the channel resource utilization (</w:t>
      </w:r>
      <w:r w:rsidRPr="00EB3985">
        <w:rPr>
          <w:b/>
          <w:i/>
          <w:u w:val="single"/>
        </w:rPr>
        <w:t>CR</w:t>
      </w:r>
      <w:r w:rsidRPr="006908C9">
        <w:rPr>
          <w:b/>
          <w:u w:val="single"/>
        </w:rPr>
        <w:t>) (</w:t>
      </w:r>
      <w:proofErr w:type="spellStart"/>
      <w:r w:rsidRPr="00EB3985">
        <w:rPr>
          <w:b/>
          <w:i/>
          <w:u w:val="single"/>
        </w:rPr>
        <w:t>T</w:t>
      </w:r>
      <w:r w:rsidRPr="00EB3985">
        <w:rPr>
          <w:b/>
          <w:i/>
          <w:u w:val="single"/>
          <w:vertAlign w:val="subscript"/>
        </w:rPr>
        <w:t>offlimit</w:t>
      </w:r>
      <w:proofErr w:type="spellEnd"/>
      <w:r w:rsidRPr="006908C9">
        <w:rPr>
          <w:b/>
          <w:u w:val="single"/>
        </w:rPr>
        <w:t xml:space="preserve"> vs. </w:t>
      </w:r>
      <w:proofErr w:type="spellStart"/>
      <w:r w:rsidRPr="00EB3985">
        <w:rPr>
          <w:b/>
          <w:i/>
          <w:u w:val="single"/>
        </w:rPr>
        <w:t>CR</w:t>
      </w:r>
      <w:r w:rsidRPr="00EB3985">
        <w:rPr>
          <w:b/>
          <w:i/>
          <w:u w:val="single"/>
          <w:vertAlign w:val="subscript"/>
        </w:rPr>
        <w:t>limit</w:t>
      </w:r>
      <w:proofErr w:type="spellEnd"/>
      <w:r w:rsidRPr="006908C9">
        <w:rPr>
          <w:b/>
          <w:u w:val="single"/>
        </w:rPr>
        <w:t>)</w:t>
      </w:r>
    </w:p>
    <w:p w14:paraId="2D08F794" w14:textId="77777777" w:rsidR="00914337" w:rsidRDefault="00914337" w:rsidP="00914337">
      <w:pPr>
        <w:jc w:val="both"/>
      </w:pPr>
      <w:r>
        <w:t>From the discussion above, we noted that a generalized formulation of DCC is to limit the channel resource utilization (CR) at the UE as:</w:t>
      </w:r>
    </w:p>
    <w:p w14:paraId="6BA33BA2" w14:textId="4C0EC527" w:rsidR="00914337" w:rsidRDefault="00914337" w:rsidP="00914337">
      <w:pPr>
        <w:ind w:left="720" w:firstLine="720"/>
        <w:jc w:val="both"/>
      </w:pPr>
      <w:proofErr w:type="gramStart"/>
      <w:r>
        <w:t xml:space="preserve">If </w:t>
      </w:r>
      <w:proofErr w:type="gramEnd"/>
      <m:oMath>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r>
          <w:rPr>
            <w:rFonts w:ascii="Cambria Math" w:hAnsi="Cambria Math"/>
          </w:rPr>
          <m:t>&gt; CB</m:t>
        </m:r>
        <m:sSub>
          <m:sSubPr>
            <m:ctrlPr>
              <w:rPr>
                <w:rFonts w:ascii="Cambria Math" w:hAnsi="Cambria Math"/>
                <w:i/>
              </w:rPr>
            </m:ctrlPr>
          </m:sSubPr>
          <m:e>
            <m:r>
              <w:rPr>
                <w:rFonts w:ascii="Cambria Math" w:hAnsi="Cambria Math"/>
              </w:rPr>
              <m:t>R</m:t>
            </m:r>
          </m:e>
          <m:sub>
            <m:r>
              <w:rPr>
                <w:rFonts w:ascii="Cambria Math" w:hAnsi="Cambria Math"/>
              </w:rPr>
              <m:t>limit</m:t>
            </m:r>
          </m:sub>
        </m:sSub>
      </m:oMath>
      <w:r>
        <w:t>, then</w:t>
      </w:r>
    </w:p>
    <w:p w14:paraId="7033B2D4" w14:textId="4DEBCF5E" w:rsidR="00914337" w:rsidRPr="001D15A6" w:rsidRDefault="00914337" w:rsidP="00914337">
      <w:pPr>
        <w:jc w:val="both"/>
      </w:pPr>
      <m:oMathPara>
        <m:oMath>
          <m:r>
            <w:rPr>
              <w:rFonts w:ascii="Cambria Math" w:hAnsi="Cambria Math"/>
            </w:rPr>
            <m:t>C</m:t>
          </m:r>
          <m:sSub>
            <m:sSubPr>
              <m:ctrlPr>
                <w:rPr>
                  <w:rFonts w:ascii="Cambria Math" w:hAnsi="Cambria Math"/>
                  <w:i/>
                </w:rPr>
              </m:ctrlPr>
            </m:sSubPr>
            <m:e>
              <m:r>
                <w:rPr>
                  <w:rFonts w:ascii="Cambria Math" w:hAnsi="Cambria Math"/>
                </w:rPr>
                <m:t>R</m:t>
              </m:r>
            </m:e>
            <m:sub>
              <m:r>
                <w:rPr>
                  <w:rFonts w:ascii="Cambria Math" w:hAnsi="Cambria Math"/>
                </w:rPr>
                <m:t>limit</m:t>
              </m:r>
            </m:sub>
          </m:sSub>
          <m:r>
            <w:rPr>
              <w:rFonts w:ascii="Cambria Math" w:hAnsi="Cambria Math"/>
            </w:rPr>
            <m:t>=</m:t>
          </m:r>
          <m:f>
            <m:fPr>
              <m:ctrlPr>
                <w:rPr>
                  <w:rFonts w:ascii="Cambria Math" w:hAnsi="Cambria Math"/>
                  <w:i/>
                </w:rPr>
              </m:ctrlPr>
            </m:fPr>
            <m:num>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num>
            <m:den>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den>
          </m:f>
          <m:d>
            <m:dPr>
              <m:begChr m:val="["/>
              <m:endChr m:val="]"/>
              <m:ctrlPr>
                <w:rPr>
                  <w:rFonts w:ascii="Cambria Math" w:hAnsi="Cambria Math"/>
                  <w:i/>
                </w:rPr>
              </m:ctrlPr>
            </m:dPr>
            <m:e>
              <m:r>
                <w:rPr>
                  <w:rFonts w:ascii="Cambria Math" w:hAnsi="Cambria Math"/>
                </w:rPr>
                <m:t xml:space="preserve">or </m:t>
              </m:r>
              <m:f>
                <m:fPr>
                  <m:ctrlPr>
                    <w:rPr>
                      <w:rFonts w:ascii="Cambria Math" w:hAnsi="Cambria Math"/>
                      <w:i/>
                    </w:rPr>
                  </m:ctrlPr>
                </m:fPr>
                <m:num>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limit</m:t>
                      </m:r>
                    </m:sub>
                  </m:sSub>
                </m:num>
                <m:den>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den>
              </m:f>
            </m:e>
          </m:d>
          <m:r>
            <w:rPr>
              <w:rFonts w:ascii="Cambria Math" w:hAnsi="Cambria Math"/>
            </w:rPr>
            <m:t xml:space="preserve"> </m:t>
          </m:r>
        </m:oMath>
      </m:oMathPara>
    </w:p>
    <w:p w14:paraId="1B74D1D9" w14:textId="0895B062" w:rsidR="00914337" w:rsidRDefault="00914337" w:rsidP="00BA3A01">
      <w:pPr>
        <w:jc w:val="both"/>
      </w:pPr>
      <w:r>
        <w:t xml:space="preserve">For 802.11p, this translated to a limit on </w:t>
      </w:r>
      <w:r w:rsidRPr="006C3381">
        <w:rPr>
          <w:i/>
        </w:rPr>
        <w:t>T</w:t>
      </w:r>
      <w:r w:rsidRPr="006C3381">
        <w:rPr>
          <w:i/>
          <w:vertAlign w:val="subscript"/>
        </w:rPr>
        <w:t>off</w:t>
      </w:r>
      <w:r w:rsidRPr="006C3381">
        <w:rPr>
          <w:vertAlign w:val="subscript"/>
        </w:rPr>
        <w:t xml:space="preserve"> </w:t>
      </w:r>
      <w:r>
        <w:t xml:space="preserve">period due to TDMA access, since for 802.11p </w:t>
      </w:r>
    </w:p>
    <w:p w14:paraId="279B4929" w14:textId="75D66CE8" w:rsidR="00914337" w:rsidRPr="00AB2428" w:rsidRDefault="00914337" w:rsidP="00914337">
      <w:pPr>
        <w:jc w:val="both"/>
      </w:pPr>
      <m:oMathPara>
        <m:oMath>
          <m:r>
            <w:rPr>
              <w:rFonts w:ascii="Cambria Math" w:hAnsi="Cambria Math"/>
            </w:rPr>
            <m:t>CR=</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on</m:t>
                  </m:r>
                </m:sub>
              </m:sSub>
            </m:num>
            <m:den>
              <m:sSub>
                <m:sSubPr>
                  <m:ctrlPr>
                    <w:rPr>
                      <w:rFonts w:ascii="Cambria Math" w:hAnsi="Cambria Math"/>
                      <w:i/>
                    </w:rPr>
                  </m:ctrlPr>
                </m:sSubPr>
                <m:e>
                  <m:r>
                    <w:rPr>
                      <w:rFonts w:ascii="Cambria Math" w:hAnsi="Cambria Math"/>
                    </w:rPr>
                    <m:t>T</m:t>
                  </m:r>
                </m:e>
                <m:sub>
                  <m:r>
                    <w:rPr>
                      <w:rFonts w:ascii="Cambria Math" w:hAnsi="Cambria Math"/>
                    </w:rPr>
                    <m:t>on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off</m:t>
                  </m:r>
                </m:sub>
              </m:sSub>
            </m:den>
          </m:f>
          <m:r>
            <w:rPr>
              <w:rFonts w:ascii="Cambria Math" w:hAnsi="Cambria Math"/>
            </w:rPr>
            <m:t xml:space="preserve"> </m:t>
          </m:r>
          <m:r>
            <m:rPr>
              <m:nor/>
            </m:rPr>
            <w:rPr>
              <w:rFonts w:ascii="Cambria Math" w:hAnsi="Cambria Math"/>
            </w:rPr>
            <m:t>for 802.11p</m:t>
          </m:r>
        </m:oMath>
      </m:oMathPara>
    </w:p>
    <w:p w14:paraId="0C5E83B8" w14:textId="63C08313" w:rsidR="006908C9" w:rsidRDefault="006908C9" w:rsidP="00BA3A01">
      <w:pPr>
        <w:jc w:val="both"/>
      </w:pPr>
      <w:r>
        <w:t>For LTE-V2V, however,</w:t>
      </w:r>
      <w:r w:rsidR="00355EC4">
        <w:t xml:space="preserve"> a</w:t>
      </w:r>
      <w:r>
        <w:t xml:space="preserve"> better DCC implementation </w:t>
      </w:r>
      <w:r w:rsidR="00355EC4">
        <w:t xml:space="preserve">is </w:t>
      </w:r>
      <w:r>
        <w:t xml:space="preserve">possible. For example, </w:t>
      </w:r>
      <w:r w:rsidR="00355EC4">
        <w:t xml:space="preserve">assume that </w:t>
      </w:r>
      <w:r>
        <w:t xml:space="preserve">the </w:t>
      </w:r>
      <w:proofErr w:type="spellStart"/>
      <w:r w:rsidRPr="006C3381">
        <w:rPr>
          <w:i/>
        </w:rPr>
        <w:t>CR</w:t>
      </w:r>
      <w:r w:rsidRPr="006C3381">
        <w:rPr>
          <w:i/>
          <w:vertAlign w:val="subscript"/>
        </w:rPr>
        <w:t>limit</w:t>
      </w:r>
      <w:proofErr w:type="spellEnd"/>
      <w:r w:rsidRPr="006C3381">
        <w:rPr>
          <w:vertAlign w:val="subscript"/>
        </w:rPr>
        <w:t xml:space="preserve"> </w:t>
      </w:r>
      <w:r>
        <w:t>for the system is 0.004, which is 20 RBs every 100ms. When the syst</w:t>
      </w:r>
      <w:r w:rsidR="004A0817">
        <w:t xml:space="preserve">em is not </w:t>
      </w:r>
      <w:r>
        <w:t xml:space="preserve">congested, the UE </w:t>
      </w:r>
      <w:r w:rsidR="00355EC4">
        <w:t xml:space="preserve">can still </w:t>
      </w:r>
      <w:r>
        <w:t xml:space="preserve">transmit over 30RBs every 100ms (i.e. </w:t>
      </w:r>
      <w:r w:rsidRPr="006C3381">
        <w:rPr>
          <w:i/>
        </w:rPr>
        <w:t>CR</w:t>
      </w:r>
      <w:r>
        <w:t xml:space="preserve"> = 0.008). However, when</w:t>
      </w:r>
      <w:r w:rsidR="00355EC4">
        <w:t xml:space="preserve"> the system is congested, i.e</w:t>
      </w:r>
      <w:proofErr w:type="gramStart"/>
      <w:r w:rsidR="00355EC4">
        <w:t>.</w:t>
      </w:r>
      <w:r>
        <w:t xml:space="preserve"> </w:t>
      </w:r>
      <w:proofErr w:type="gramEnd"/>
      <m:oMath>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r>
          <w:rPr>
            <w:rFonts w:ascii="Cambria Math" w:hAnsi="Cambria Math"/>
          </w:rPr>
          <m:t>&gt; CB</m:t>
        </m:r>
        <m:sSub>
          <m:sSubPr>
            <m:ctrlPr>
              <w:rPr>
                <w:rFonts w:ascii="Cambria Math" w:hAnsi="Cambria Math"/>
                <w:i/>
              </w:rPr>
            </m:ctrlPr>
          </m:sSubPr>
          <m:e>
            <m:r>
              <w:rPr>
                <w:rFonts w:ascii="Cambria Math" w:hAnsi="Cambria Math"/>
              </w:rPr>
              <m:t>R</m:t>
            </m:r>
          </m:e>
          <m:sub>
            <m:r>
              <w:rPr>
                <w:rFonts w:ascii="Cambria Math" w:hAnsi="Cambria Math"/>
              </w:rPr>
              <m:t>limit</m:t>
            </m:r>
          </m:sub>
        </m:sSub>
      </m:oMath>
      <w:r>
        <w:t xml:space="preserve">, the UE has both time and frequency dimensions to limit the </w:t>
      </w:r>
      <w:r w:rsidRPr="006C3381">
        <w:rPr>
          <w:i/>
        </w:rPr>
        <w:t>CR</w:t>
      </w:r>
      <w:r>
        <w:t xml:space="preserve"> below </w:t>
      </w:r>
      <w:proofErr w:type="spellStart"/>
      <w:r w:rsidRPr="006C3381">
        <w:rPr>
          <w:i/>
        </w:rPr>
        <w:t>CR</w:t>
      </w:r>
      <w:r w:rsidRPr="006C3381">
        <w:rPr>
          <w:i/>
          <w:vertAlign w:val="subscript"/>
        </w:rPr>
        <w:t>limit</w:t>
      </w:r>
      <w:proofErr w:type="spellEnd"/>
      <w:r w:rsidR="00355EC4">
        <w:t xml:space="preserve">. For example, it can either </w:t>
      </w:r>
      <w:r>
        <w:t xml:space="preserve">increase MCS to occupy 20RBs every 100ms, or increasing </w:t>
      </w:r>
      <w:r w:rsidRPr="006C3381">
        <w:rPr>
          <w:i/>
        </w:rPr>
        <w:t>T</w:t>
      </w:r>
      <w:r w:rsidRPr="006C3381">
        <w:rPr>
          <w:i/>
          <w:vertAlign w:val="subscript"/>
        </w:rPr>
        <w:t>off</w:t>
      </w:r>
      <w:r>
        <w:t xml:space="preserve"> as in the current specification.</w:t>
      </w:r>
    </w:p>
    <w:p w14:paraId="1E38198E" w14:textId="2C3B5C45" w:rsidR="006908C9" w:rsidRDefault="006908C9" w:rsidP="00BA3A01">
      <w:pPr>
        <w:jc w:val="both"/>
      </w:pPr>
      <w:r>
        <w:t xml:space="preserve">We hence propose that the generalized formulation of </w:t>
      </w:r>
      <w:proofErr w:type="spellStart"/>
      <w:r w:rsidRPr="006C3381">
        <w:rPr>
          <w:i/>
        </w:rPr>
        <w:t>CR</w:t>
      </w:r>
      <w:r w:rsidRPr="006C3381">
        <w:rPr>
          <w:i/>
          <w:vertAlign w:val="subscript"/>
        </w:rPr>
        <w:t>limit</w:t>
      </w:r>
      <w:proofErr w:type="spellEnd"/>
      <w:r>
        <w:t xml:space="preserve"> should be applicable for LTE-V2V (and all technologies in general). For 802.11p, this is automatically calculated as the </w:t>
      </w:r>
      <w:proofErr w:type="spellStart"/>
      <w:r w:rsidRPr="006C3381">
        <w:rPr>
          <w:i/>
        </w:rPr>
        <w:t>T</w:t>
      </w:r>
      <w:r w:rsidRPr="006C3381">
        <w:rPr>
          <w:i/>
          <w:vertAlign w:val="subscript"/>
        </w:rPr>
        <w:t>offlimit</w:t>
      </w:r>
      <w:proofErr w:type="spellEnd"/>
      <w:r>
        <w:t xml:space="preserve"> as currently specified.</w:t>
      </w:r>
    </w:p>
    <w:p w14:paraId="59D09F68" w14:textId="74E5C363" w:rsidR="001765E6" w:rsidRDefault="001765E6" w:rsidP="001765E6">
      <w:pPr>
        <w:jc w:val="both"/>
      </w:pPr>
      <w:r w:rsidRPr="00585034">
        <w:rPr>
          <w:b/>
          <w:i/>
        </w:rPr>
        <w:t xml:space="preserve">Observation </w:t>
      </w:r>
      <w:r w:rsidR="00585034" w:rsidRPr="00585034">
        <w:rPr>
          <w:b/>
          <w:i/>
        </w:rPr>
        <w:t>7</w:t>
      </w:r>
      <w:r w:rsidRPr="00585034">
        <w:rPr>
          <w:b/>
          <w:i/>
        </w:rPr>
        <w:t>:</w:t>
      </w:r>
      <w:r>
        <w:rPr>
          <w:i/>
        </w:rPr>
        <w:t xml:space="preserve"> For LTE-V2V a generalized formulation of </w:t>
      </w:r>
      <w:proofErr w:type="spellStart"/>
      <w:r w:rsidRPr="006C3381">
        <w:rPr>
          <w:i/>
        </w:rPr>
        <w:t>CR</w:t>
      </w:r>
      <w:r w:rsidRPr="006C3381">
        <w:rPr>
          <w:i/>
          <w:vertAlign w:val="subscript"/>
        </w:rPr>
        <w:t>limit</w:t>
      </w:r>
      <w:proofErr w:type="spellEnd"/>
      <w:r>
        <w:rPr>
          <w:i/>
        </w:rPr>
        <w:t xml:space="preserve"> should be adopted to account the FDM nature of LTE-V2V and can be considered as limit on the fraction of time-frequency resources occupied.</w:t>
      </w:r>
    </w:p>
    <w:p w14:paraId="5100B5AC" w14:textId="06BC2D9C" w:rsidR="006908C9" w:rsidRPr="006908C9" w:rsidRDefault="006908C9" w:rsidP="006908C9">
      <w:pPr>
        <w:jc w:val="both"/>
        <w:rPr>
          <w:b/>
          <w:u w:val="single"/>
        </w:rPr>
      </w:pPr>
      <w:r>
        <w:rPr>
          <w:b/>
          <w:u w:val="single"/>
        </w:rPr>
        <w:t>Issue 4</w:t>
      </w:r>
      <w:r w:rsidRPr="006908C9">
        <w:rPr>
          <w:b/>
          <w:u w:val="single"/>
        </w:rPr>
        <w:t xml:space="preserve">: </w:t>
      </w:r>
      <w:r w:rsidR="00C07596">
        <w:rPr>
          <w:b/>
          <w:u w:val="single"/>
        </w:rPr>
        <w:t>CBR threshold of 0.62%</w:t>
      </w:r>
    </w:p>
    <w:p w14:paraId="4BC052F5" w14:textId="6B715CD9" w:rsidR="006908C9" w:rsidRDefault="00C07596" w:rsidP="00BA3A01">
      <w:pPr>
        <w:jc w:val="both"/>
      </w:pPr>
      <w:r>
        <w:lastRenderedPageBreak/>
        <w:t xml:space="preserve">The existing limit of 62% to trigger DCC is based on system simulations using 802.11p channel access method. Clearly, it cannot be reasoned that the same limit will apply to LTE-V2V and other technologies in general. We hence propose the </w:t>
      </w:r>
      <w:proofErr w:type="spellStart"/>
      <w:r w:rsidRPr="006C3381">
        <w:rPr>
          <w:i/>
        </w:rPr>
        <w:t>CBR</w:t>
      </w:r>
      <w:r w:rsidRPr="006C3381">
        <w:rPr>
          <w:i/>
          <w:vertAlign w:val="subscript"/>
        </w:rPr>
        <w:t>limit</w:t>
      </w:r>
      <w:proofErr w:type="spellEnd"/>
      <w:r>
        <w:t xml:space="preserve"> (currently set as 62% for 802.11p) should be a configurable parameter for the technology.</w:t>
      </w:r>
    </w:p>
    <w:p w14:paraId="0BC24700" w14:textId="0169E818" w:rsidR="00C07596" w:rsidRDefault="00C07596" w:rsidP="00BA3A01">
      <w:pPr>
        <w:jc w:val="both"/>
        <w:rPr>
          <w:b/>
          <w:u w:val="single"/>
        </w:rPr>
      </w:pPr>
      <w:r w:rsidRPr="00C07596">
        <w:rPr>
          <w:b/>
          <w:u w:val="single"/>
        </w:rPr>
        <w:t>Issue 5: Interaction between PPPP and DCC</w:t>
      </w:r>
    </w:p>
    <w:p w14:paraId="56F99505" w14:textId="02C76B7E" w:rsidR="00C07596" w:rsidRDefault="00C07596" w:rsidP="00BA3A01">
      <w:pPr>
        <w:jc w:val="both"/>
      </w:pPr>
      <w:r>
        <w:t>One specific aspect for LTE-V2V is the presence of PPPP. The question then is how congestion control should work when the system has packets of different prior</w:t>
      </w:r>
      <w:r w:rsidR="00DD78BC">
        <w:t>ities. A natural requirement is that low priority packets should not congest the system too much so that the higher-priority packets suffer (</w:t>
      </w:r>
      <w:r w:rsidR="004A0817">
        <w:t xml:space="preserve">by </w:t>
      </w:r>
      <w:r w:rsidR="00DD78BC">
        <w:t>either</w:t>
      </w:r>
      <w:r w:rsidR="004A0817">
        <w:t xml:space="preserve"> longer</w:t>
      </w:r>
      <w:r w:rsidR="00DD78BC">
        <w:t xml:space="preserve"> </w:t>
      </w:r>
      <w:proofErr w:type="spellStart"/>
      <w:r w:rsidR="00DD78BC">
        <w:t>backoff</w:t>
      </w:r>
      <w:proofErr w:type="spellEnd"/>
      <w:r w:rsidR="00DD78BC">
        <w:t xml:space="preserve"> or </w:t>
      </w:r>
      <w:r w:rsidR="002276D2">
        <w:t xml:space="preserve">even </w:t>
      </w:r>
      <w:r w:rsidR="00DD78BC">
        <w:t xml:space="preserve">performance impacts). </w:t>
      </w:r>
    </w:p>
    <w:p w14:paraId="60A11B21" w14:textId="681E333F" w:rsidR="00DD78BC" w:rsidRDefault="00DD78BC" w:rsidP="00BA3A01">
      <w:pPr>
        <w:jc w:val="both"/>
      </w:pPr>
      <w:r>
        <w:t xml:space="preserve">We hence propose that we have separate CBR limits per packet priority. Taking an example of two priority packets in the systems, the UE is then configured with </w:t>
      </w:r>
      <w:r w:rsidRPr="006C3381">
        <w:rPr>
          <w:i/>
        </w:rPr>
        <w:t>CBR</w:t>
      </w:r>
      <w:r w:rsidRPr="006C3381">
        <w:rPr>
          <w:i/>
          <w:vertAlign w:val="subscript"/>
        </w:rPr>
        <w:t>limit_p0</w:t>
      </w:r>
      <w:r w:rsidRPr="006C3381">
        <w:rPr>
          <w:vertAlign w:val="subscript"/>
        </w:rPr>
        <w:t xml:space="preserve"> </w:t>
      </w:r>
      <w:r>
        <w:t xml:space="preserve">and </w:t>
      </w:r>
      <w:r w:rsidRPr="006C3381">
        <w:rPr>
          <w:i/>
        </w:rPr>
        <w:t>CBR</w:t>
      </w:r>
      <w:r w:rsidRPr="006C3381">
        <w:rPr>
          <w:i/>
          <w:vertAlign w:val="subscript"/>
        </w:rPr>
        <w:t>limit_p1</w:t>
      </w:r>
      <w:r>
        <w:t xml:space="preserve">, with p0 having higher priority than p1. Then the CBR limits can be set such that </w:t>
      </w:r>
      <w:r w:rsidR="004A0817" w:rsidRPr="003A461C">
        <w:rPr>
          <w:i/>
        </w:rPr>
        <w:t>CBR</w:t>
      </w:r>
      <w:r w:rsidR="004A0817" w:rsidRPr="003A461C">
        <w:rPr>
          <w:i/>
          <w:vertAlign w:val="subscript"/>
        </w:rPr>
        <w:t>limit_p1</w:t>
      </w:r>
      <w:r>
        <w:t xml:space="preserve"> &lt; </w:t>
      </w:r>
      <w:r w:rsidR="004A0817" w:rsidRPr="003A461C">
        <w:rPr>
          <w:i/>
        </w:rPr>
        <w:t>CBR</w:t>
      </w:r>
      <w:r w:rsidR="004A0817" w:rsidRPr="003A461C">
        <w:rPr>
          <w:i/>
          <w:vertAlign w:val="subscript"/>
        </w:rPr>
        <w:t>limit_p0</w:t>
      </w:r>
      <w:r>
        <w:t>, so that low priority packet</w:t>
      </w:r>
      <w:r w:rsidR="004A0817">
        <w:t>s</w:t>
      </w:r>
      <w:r>
        <w:t xml:space="preserve"> can congest the system only to a certain limit and still leave room for higher priority packets to enter the system. With increasing congestion, the low priority packets will then </w:t>
      </w:r>
      <w:proofErr w:type="spellStart"/>
      <w:r>
        <w:t>backoff</w:t>
      </w:r>
      <w:proofErr w:type="spellEnd"/>
      <w:r>
        <w:t xml:space="preserve"> first and reduce the effect on high priority packets. </w:t>
      </w:r>
    </w:p>
    <w:p w14:paraId="30C24F9B" w14:textId="2D85B470" w:rsidR="001129AD" w:rsidRPr="001129AD" w:rsidRDefault="001129AD" w:rsidP="001129AD">
      <w:pPr>
        <w:jc w:val="both"/>
        <w:rPr>
          <w:b/>
          <w:i/>
        </w:rPr>
      </w:pPr>
      <w:r>
        <w:rPr>
          <w:b/>
          <w:i/>
        </w:rPr>
        <w:t xml:space="preserve">Observation </w:t>
      </w:r>
      <w:r w:rsidR="00585034">
        <w:rPr>
          <w:b/>
          <w:i/>
        </w:rPr>
        <w:t>8</w:t>
      </w:r>
      <w:r w:rsidRPr="00770461">
        <w:rPr>
          <w:b/>
          <w:i/>
        </w:rPr>
        <w:t>:</w:t>
      </w:r>
      <w:r>
        <w:rPr>
          <w:i/>
        </w:rPr>
        <w:t xml:space="preserve"> For LTE-V2V the </w:t>
      </w:r>
      <w:proofErr w:type="spellStart"/>
      <w:r w:rsidRPr="006C3381">
        <w:rPr>
          <w:i/>
        </w:rPr>
        <w:t>CBR</w:t>
      </w:r>
      <w:r w:rsidRPr="006C3381">
        <w:rPr>
          <w:i/>
          <w:vertAlign w:val="subscript"/>
        </w:rPr>
        <w:t>limit</w:t>
      </w:r>
      <w:proofErr w:type="spellEnd"/>
      <w:r>
        <w:rPr>
          <w:i/>
          <w:vertAlign w:val="subscript"/>
        </w:rPr>
        <w:t xml:space="preserve"> </w:t>
      </w:r>
      <w:r>
        <w:rPr>
          <w:i/>
        </w:rPr>
        <w:t xml:space="preserve">should be configurable and </w:t>
      </w:r>
      <w:r w:rsidR="003C4A78">
        <w:rPr>
          <w:i/>
        </w:rPr>
        <w:t xml:space="preserve">should </w:t>
      </w:r>
      <w:r>
        <w:rPr>
          <w:i/>
        </w:rPr>
        <w:t>be on a PPPP basis.</w:t>
      </w:r>
    </w:p>
    <w:p w14:paraId="20D5A125" w14:textId="68DBD8BD" w:rsidR="00442BF7" w:rsidRDefault="00442BF7" w:rsidP="00442BF7">
      <w:pPr>
        <w:pStyle w:val="Heading1"/>
        <w:ind w:left="0" w:firstLine="0"/>
      </w:pPr>
      <w:r>
        <w:t xml:space="preserve">4 </w:t>
      </w:r>
      <w:r>
        <w:tab/>
        <w:t>Proposal for DCC for LTE-V2V</w:t>
      </w:r>
      <w:r w:rsidR="001A7B56">
        <w:t xml:space="preserve"> (single channel)</w:t>
      </w:r>
    </w:p>
    <w:p w14:paraId="3E93C86E" w14:textId="77777777" w:rsidR="00442BF7" w:rsidRDefault="00442BF7" w:rsidP="00442BF7">
      <w:pPr>
        <w:jc w:val="both"/>
      </w:pPr>
      <w:r>
        <w:t xml:space="preserve">Based on the discussions in the previous subsection, we hence formulate the following proposal for technology neutral CBR measurement and DCC. </w:t>
      </w:r>
    </w:p>
    <w:p w14:paraId="467D0272" w14:textId="77777777" w:rsidR="00442BF7" w:rsidRDefault="00442BF7" w:rsidP="00442BF7">
      <w:pPr>
        <w:jc w:val="both"/>
      </w:pPr>
      <w:r>
        <w:t>Importantly, we also note that the existing requirements are merely a subset of this tech-neutral proposal and remain unchanged for 802.11p. So it is merely expanding of the existing requirements in the harmonized specification to incorporate LTE-V2V and possibly other technologies, without affecting requirements for 802.11p.</w:t>
      </w:r>
    </w:p>
    <w:p w14:paraId="44D3AB20" w14:textId="77777777" w:rsidR="00442BF7" w:rsidRDefault="00442BF7" w:rsidP="00442BF7">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Technology neutral formulations for CBR measurements and DCC. Note existing requirements are merely a subset and hence remain unchanged for 802.11p.</w:t>
      </w:r>
    </w:p>
    <w:tbl>
      <w:tblPr>
        <w:tblStyle w:val="TableGrid"/>
        <w:tblW w:w="0" w:type="auto"/>
        <w:tblLook w:val="04A0" w:firstRow="1" w:lastRow="0" w:firstColumn="1" w:lastColumn="0" w:noHBand="0" w:noVBand="1"/>
      </w:tblPr>
      <w:tblGrid>
        <w:gridCol w:w="2335"/>
        <w:gridCol w:w="7015"/>
      </w:tblGrid>
      <w:tr w:rsidR="00442BF7" w14:paraId="31DC5D85" w14:textId="77777777" w:rsidTr="004D5CBA">
        <w:tc>
          <w:tcPr>
            <w:tcW w:w="2335" w:type="dxa"/>
          </w:tcPr>
          <w:p w14:paraId="0758D10E" w14:textId="77777777" w:rsidR="00442BF7" w:rsidRDefault="00442BF7" w:rsidP="004D5CBA">
            <w:pPr>
              <w:spacing w:after="0"/>
              <w:jc w:val="both"/>
            </w:pPr>
            <w:r>
              <w:t>CBR measurement</w:t>
            </w:r>
          </w:p>
        </w:tc>
        <w:tc>
          <w:tcPr>
            <w:tcW w:w="7015" w:type="dxa"/>
          </w:tcPr>
          <w:p w14:paraId="7558C52C" w14:textId="77777777" w:rsidR="00442BF7" w:rsidRPr="00D57CA5" w:rsidRDefault="00442BF7" w:rsidP="004D5CBA">
            <w:pPr>
              <w:jc w:val="both"/>
            </w:pPr>
            <m:oMathPara>
              <m:oMathParaPr>
                <m:jc m:val="left"/>
              </m:oMathParaPr>
              <m:oMath>
                <m:r>
                  <w:rPr>
                    <w:rFonts w:ascii="Cambria Math" w:hAnsi="Cambria Math"/>
                  </w:rPr>
                  <m:t>channelBusyRatio(CBR)=</m:t>
                </m:r>
                <m:nary>
                  <m:naryPr>
                    <m:chr m:val="∑"/>
                    <m:limLoc m:val="undOvr"/>
                    <m:subHide m:val="1"/>
                    <m:supHide m:val="1"/>
                    <m:ctrlPr>
                      <w:rPr>
                        <w:rFonts w:ascii="Cambria Math" w:hAnsi="Cambria Math"/>
                        <w:i/>
                      </w:rPr>
                    </m:ctrlPr>
                  </m:naryPr>
                  <m:sub/>
                  <m:sup/>
                  <m:e>
                    <m:r>
                      <w:rPr>
                        <w:rFonts w:ascii="Cambria Math" w:hAnsi="Cambria Math"/>
                      </w:rPr>
                      <m:t xml:space="preserve">(1 ∀ </m:t>
                    </m:r>
                    <m:r>
                      <m:rPr>
                        <m:nor/>
                      </m:rPr>
                      <w:rPr>
                        <w:rFonts w:ascii="Cambria Math" w:hAnsi="Cambria Math"/>
                      </w:rPr>
                      <m:t xml:space="preserve">probes with radio resource </m:t>
                    </m:r>
                    <m:r>
                      <w:rPr>
                        <w:rFonts w:ascii="Cambria Math" w:hAnsi="Cambria Math"/>
                      </w:rPr>
                      <m:t>busy</m:t>
                    </m:r>
                  </m:e>
                </m:nary>
                <m:r>
                  <w:rPr>
                    <w:rFonts w:ascii="Cambria Math" w:hAnsi="Cambria Math"/>
                  </w:rPr>
                  <m:t>)/Np</m:t>
                </m:r>
              </m:oMath>
            </m:oMathPara>
          </w:p>
          <w:p w14:paraId="699126F0" w14:textId="77777777" w:rsidR="00442BF7" w:rsidRPr="00D57CA5" w:rsidRDefault="00442BF7" w:rsidP="004D5CBA">
            <w:pPr>
              <w:pStyle w:val="ListParagraph"/>
              <w:numPr>
                <w:ilvl w:val="0"/>
                <w:numId w:val="30"/>
              </w:numPr>
              <w:spacing w:after="0"/>
              <w:jc w:val="both"/>
              <w:rPr>
                <w:i/>
              </w:rPr>
            </w:pPr>
            <w:r w:rsidRPr="00D57CA5">
              <w:rPr>
                <w:i/>
              </w:rPr>
              <w:t>Np</w:t>
            </w:r>
            <w:r>
              <w:t xml:space="preserve"> is the total number of radio resources probed with a measurement window</w:t>
            </w:r>
          </w:p>
          <w:p w14:paraId="008FAC11" w14:textId="5A0F6A82" w:rsidR="00442BF7" w:rsidRDefault="00442BF7" w:rsidP="004D5CBA">
            <w:pPr>
              <w:pStyle w:val="ListParagraph"/>
              <w:numPr>
                <w:ilvl w:val="0"/>
                <w:numId w:val="30"/>
              </w:numPr>
              <w:spacing w:after="0"/>
              <w:jc w:val="both"/>
            </w:pPr>
            <w:r>
              <w:t xml:space="preserve">Resource is defined as the minimum time-frequency unit of allocation for the technology (e.g., 8us x channel BW for 802.11p, PRB pairs </w:t>
            </w:r>
            <w:r w:rsidR="00D35DA8">
              <w:t xml:space="preserve">in one sub-channel </w:t>
            </w:r>
            <w:r>
              <w:t>for LTE-V2V)</w:t>
            </w:r>
          </w:p>
          <w:p w14:paraId="22C8CAB7" w14:textId="77777777" w:rsidR="00442BF7" w:rsidRDefault="00442BF7" w:rsidP="004D5CBA">
            <w:pPr>
              <w:pStyle w:val="ListParagraph"/>
              <w:numPr>
                <w:ilvl w:val="0"/>
                <w:numId w:val="30"/>
              </w:numPr>
              <w:spacing w:after="0"/>
              <w:jc w:val="both"/>
            </w:pPr>
            <w:r>
              <w:t xml:space="preserve">Resource is deemed </w:t>
            </w:r>
            <w:r w:rsidRPr="00D57CA5">
              <w:rPr>
                <w:i/>
              </w:rPr>
              <w:t>busy</w:t>
            </w:r>
            <w:r>
              <w:t xml:space="preserve"> if received signal power on that resource is above a threshold </w:t>
            </w:r>
            <w:proofErr w:type="spellStart"/>
            <w:r w:rsidRPr="00D57CA5">
              <w:rPr>
                <w:i/>
              </w:rPr>
              <w:t>S</w:t>
            </w:r>
            <w:r w:rsidRPr="00D57CA5">
              <w:rPr>
                <w:i/>
                <w:vertAlign w:val="subscript"/>
              </w:rPr>
              <w:t>th</w:t>
            </w:r>
            <w:proofErr w:type="spellEnd"/>
            <w:r>
              <w:t xml:space="preserve">. </w:t>
            </w:r>
          </w:p>
          <w:p w14:paraId="0C158D5A" w14:textId="77777777" w:rsidR="00442BF7" w:rsidRDefault="00442BF7" w:rsidP="004D5CBA">
            <w:pPr>
              <w:pStyle w:val="ListParagraph"/>
              <w:numPr>
                <w:ilvl w:val="0"/>
                <w:numId w:val="30"/>
              </w:numPr>
              <w:spacing w:after="0"/>
              <w:jc w:val="both"/>
            </w:pPr>
            <w:r>
              <w:t xml:space="preserve">The threshold </w:t>
            </w:r>
            <w:proofErr w:type="spellStart"/>
            <w:r w:rsidRPr="00D57CA5">
              <w:rPr>
                <w:i/>
              </w:rPr>
              <w:t>S</w:t>
            </w:r>
            <w:r w:rsidRPr="00D57CA5">
              <w:rPr>
                <w:i/>
                <w:vertAlign w:val="subscript"/>
              </w:rPr>
              <w:t>th</w:t>
            </w:r>
            <w:proofErr w:type="spellEnd"/>
            <w:r>
              <w:t xml:space="preserve"> is configured by the technology; </w:t>
            </w:r>
          </w:p>
        </w:tc>
      </w:tr>
      <w:tr w:rsidR="00442BF7" w14:paraId="58657DAD" w14:textId="77777777" w:rsidTr="004D5CBA">
        <w:tc>
          <w:tcPr>
            <w:tcW w:w="2335" w:type="dxa"/>
          </w:tcPr>
          <w:p w14:paraId="6DFC92C4" w14:textId="77777777" w:rsidR="00442BF7" w:rsidRDefault="00442BF7" w:rsidP="004D5CBA">
            <w:pPr>
              <w:spacing w:after="0"/>
              <w:jc w:val="both"/>
            </w:pPr>
            <w:r>
              <w:t xml:space="preserve">Control + Data resource </w:t>
            </w:r>
          </w:p>
        </w:tc>
        <w:tc>
          <w:tcPr>
            <w:tcW w:w="7015" w:type="dxa"/>
          </w:tcPr>
          <w:p w14:paraId="0D974A6D" w14:textId="77777777" w:rsidR="00442BF7" w:rsidRDefault="00442BF7" w:rsidP="004D5CBA">
            <w:pPr>
              <w:jc w:val="both"/>
            </w:pPr>
            <w:r>
              <w:t>If the set of radio resources are divided into subsets used for control and data transmissions, respectively, then CBR measurements and DCC can be performed separately on control and data set of resources.</w:t>
            </w:r>
          </w:p>
          <w:p w14:paraId="000EF1F9" w14:textId="77777777" w:rsidR="00442BF7" w:rsidRDefault="00442BF7" w:rsidP="004D5CBA">
            <w:pPr>
              <w:pStyle w:val="ListParagraph"/>
              <w:numPr>
                <w:ilvl w:val="0"/>
                <w:numId w:val="30"/>
              </w:numPr>
              <w:jc w:val="both"/>
            </w:pPr>
            <w:r>
              <w:t>Enabled by configuring different CBR limits</w:t>
            </w:r>
          </w:p>
        </w:tc>
      </w:tr>
      <w:tr w:rsidR="00442BF7" w14:paraId="3A2F950C" w14:textId="77777777" w:rsidTr="004D5CBA">
        <w:tc>
          <w:tcPr>
            <w:tcW w:w="2335" w:type="dxa"/>
          </w:tcPr>
          <w:p w14:paraId="489333BC" w14:textId="77777777" w:rsidR="00442BF7" w:rsidRDefault="00442BF7" w:rsidP="004D5CBA">
            <w:pPr>
              <w:spacing w:after="0"/>
              <w:jc w:val="both"/>
            </w:pPr>
            <w:r>
              <w:t>CBR limit</w:t>
            </w:r>
          </w:p>
        </w:tc>
        <w:tc>
          <w:tcPr>
            <w:tcW w:w="7015" w:type="dxa"/>
          </w:tcPr>
          <w:p w14:paraId="52348B43" w14:textId="77777777" w:rsidR="00442BF7" w:rsidRDefault="00442BF7" w:rsidP="004D5CBA">
            <w:pPr>
              <w:spacing w:after="0"/>
              <w:jc w:val="both"/>
            </w:pPr>
            <w:r>
              <w:t>Configured in the UE for the technology.</w:t>
            </w:r>
          </w:p>
          <w:p w14:paraId="44CF6C9F" w14:textId="77777777" w:rsidR="00442BF7" w:rsidRDefault="00442BF7" w:rsidP="004D5CBA">
            <w:pPr>
              <w:pStyle w:val="ListParagraph"/>
              <w:numPr>
                <w:ilvl w:val="0"/>
                <w:numId w:val="30"/>
              </w:numPr>
              <w:spacing w:after="0"/>
              <w:jc w:val="both"/>
            </w:pPr>
            <w:r>
              <w:t>Separate limits for control and data resource sets can be configured, if applicable.</w:t>
            </w:r>
          </w:p>
          <w:p w14:paraId="6486DD16" w14:textId="77777777" w:rsidR="00442BF7" w:rsidRDefault="00442BF7" w:rsidP="004D5CBA">
            <w:pPr>
              <w:pStyle w:val="ListParagraph"/>
              <w:numPr>
                <w:ilvl w:val="0"/>
                <w:numId w:val="30"/>
              </w:numPr>
              <w:spacing w:after="0"/>
              <w:jc w:val="both"/>
            </w:pPr>
            <w:r>
              <w:t>Separate limits for different packet priorities can be configured, if applicable.</w:t>
            </w:r>
          </w:p>
          <w:p w14:paraId="24DC8037" w14:textId="77777777" w:rsidR="00442BF7" w:rsidRDefault="00442BF7" w:rsidP="004D5CBA">
            <w:pPr>
              <w:spacing w:after="0"/>
              <w:jc w:val="both"/>
            </w:pPr>
            <w:r>
              <w:t>If not configured, the default value is as currently specified in ETSI EN 302.571 (62%)</w:t>
            </w:r>
          </w:p>
        </w:tc>
      </w:tr>
      <w:tr w:rsidR="00442BF7" w14:paraId="016D717B" w14:textId="77777777" w:rsidTr="004D5CBA">
        <w:tc>
          <w:tcPr>
            <w:tcW w:w="2335" w:type="dxa"/>
          </w:tcPr>
          <w:p w14:paraId="4E75C9BF" w14:textId="77777777" w:rsidR="00442BF7" w:rsidRDefault="00442BF7" w:rsidP="004D5CBA">
            <w:pPr>
              <w:spacing w:after="0"/>
              <w:jc w:val="both"/>
            </w:pPr>
            <w:r>
              <w:t>DCC</w:t>
            </w:r>
          </w:p>
        </w:tc>
        <w:tc>
          <w:tcPr>
            <w:tcW w:w="7015" w:type="dxa"/>
          </w:tcPr>
          <w:p w14:paraId="17C97CCE" w14:textId="77777777" w:rsidR="00442BF7" w:rsidRDefault="00442BF7" w:rsidP="004D5CBA">
            <w:pPr>
              <w:spacing w:after="0"/>
              <w:jc w:val="both"/>
            </w:pPr>
            <w:r>
              <w:t>The channel radio resource utilization is limited as follows:</w:t>
            </w:r>
          </w:p>
          <w:p w14:paraId="27C5AB33" w14:textId="77777777" w:rsidR="00442BF7" w:rsidRDefault="00442BF7" w:rsidP="004D5CBA">
            <w:pPr>
              <w:ind w:left="720" w:firstLine="720"/>
              <w:jc w:val="both"/>
            </w:pPr>
            <w:r>
              <w:t xml:space="preserve">If </w:t>
            </w:r>
            <m:oMath>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r>
                <w:rPr>
                  <w:rFonts w:ascii="Cambria Math" w:hAnsi="Cambria Math"/>
                </w:rPr>
                <m:t>&gt; CB</m:t>
              </m:r>
              <m:sSub>
                <m:sSubPr>
                  <m:ctrlPr>
                    <w:rPr>
                      <w:rFonts w:ascii="Cambria Math" w:hAnsi="Cambria Math"/>
                      <w:i/>
                    </w:rPr>
                  </m:ctrlPr>
                </m:sSubPr>
                <m:e>
                  <m:r>
                    <w:rPr>
                      <w:rFonts w:ascii="Cambria Math" w:hAnsi="Cambria Math"/>
                    </w:rPr>
                    <m:t>R</m:t>
                  </m:r>
                </m:e>
                <m:sub>
                  <m:r>
                    <w:rPr>
                      <w:rFonts w:ascii="Cambria Math" w:hAnsi="Cambria Math"/>
                    </w:rPr>
                    <m:t>limit</m:t>
                  </m:r>
                </m:sub>
              </m:sSub>
            </m:oMath>
            <w:r>
              <w:t>, then</w:t>
            </w:r>
          </w:p>
          <w:p w14:paraId="65459E7D" w14:textId="77777777" w:rsidR="00442BF7" w:rsidRPr="00E0301C" w:rsidRDefault="00442BF7" w:rsidP="004D5CBA">
            <w:pPr>
              <w:spacing w:after="0"/>
              <w:jc w:val="both"/>
            </w:pPr>
            <m:oMathPara>
              <m:oMath>
                <m:r>
                  <w:rPr>
                    <w:rFonts w:ascii="Cambria Math" w:hAnsi="Cambria Math"/>
                  </w:rPr>
                  <w:lastRenderedPageBreak/>
                  <m:t>C</m:t>
                </m:r>
                <m:sSub>
                  <m:sSubPr>
                    <m:ctrlPr>
                      <w:rPr>
                        <w:rFonts w:ascii="Cambria Math" w:hAnsi="Cambria Math"/>
                        <w:i/>
                      </w:rPr>
                    </m:ctrlPr>
                  </m:sSubPr>
                  <m:e>
                    <m:r>
                      <w:rPr>
                        <w:rFonts w:ascii="Cambria Math" w:hAnsi="Cambria Math"/>
                      </w:rPr>
                      <m:t>R</m:t>
                    </m:r>
                  </m:e>
                  <m:sub>
                    <m:r>
                      <w:rPr>
                        <w:rFonts w:ascii="Cambria Math" w:hAnsi="Cambria Math"/>
                      </w:rPr>
                      <m:t>limit</m:t>
                    </m:r>
                  </m:sub>
                </m:sSub>
                <m:r>
                  <w:rPr>
                    <w:rFonts w:ascii="Cambria Math" w:hAnsi="Cambria Math"/>
                  </w:rPr>
                  <m:t>=</m:t>
                </m:r>
                <m:f>
                  <m:fPr>
                    <m:ctrlPr>
                      <w:rPr>
                        <w:rFonts w:ascii="Cambria Math" w:hAnsi="Cambria Math"/>
                        <w:i/>
                      </w:rPr>
                    </m:ctrlPr>
                  </m:fPr>
                  <m:num>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limit</m:t>
                        </m:r>
                      </m:sub>
                    </m:sSub>
                  </m:num>
                  <m:den>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den>
                </m:f>
              </m:oMath>
            </m:oMathPara>
          </w:p>
          <w:p w14:paraId="3ADE0EE2" w14:textId="77777777" w:rsidR="00442BF7" w:rsidRDefault="00442BF7" w:rsidP="004D5CBA">
            <w:pPr>
              <w:pStyle w:val="ListParagraph"/>
              <w:numPr>
                <w:ilvl w:val="0"/>
                <w:numId w:val="30"/>
              </w:numPr>
              <w:spacing w:after="0"/>
              <w:jc w:val="both"/>
            </w:pPr>
            <w:proofErr w:type="gramStart"/>
            <w:r w:rsidRPr="006C3381">
              <w:rPr>
                <w:i/>
              </w:rPr>
              <w:t>f(</w:t>
            </w:r>
            <w:proofErr w:type="gramEnd"/>
            <w:r w:rsidRPr="006C3381">
              <w:rPr>
                <w:i/>
              </w:rPr>
              <w:t>)</w:t>
            </w:r>
            <w:r>
              <w:t xml:space="preserve"> is either configured in the UE; if not configured the default function is as currently specified in ETSI EN 302.571: 1/a * (</w:t>
            </w:r>
            <w:proofErr w:type="spellStart"/>
            <w:r w:rsidRPr="006C3381">
              <w:rPr>
                <w:i/>
              </w:rPr>
              <w:t>CBR</w:t>
            </w:r>
            <w:r w:rsidRPr="006C3381">
              <w:rPr>
                <w:i/>
                <w:vertAlign w:val="subscript"/>
              </w:rPr>
              <w:t>measured</w:t>
            </w:r>
            <w:proofErr w:type="spellEnd"/>
            <w:r w:rsidRPr="00E0301C">
              <w:rPr>
                <w:vertAlign w:val="subscript"/>
              </w:rPr>
              <w:t xml:space="preserve"> </w:t>
            </w:r>
            <w:r>
              <w:t>– b), with (</w:t>
            </w:r>
            <w:proofErr w:type="spellStart"/>
            <w:r>
              <w:t>a,b</w:t>
            </w:r>
            <w:proofErr w:type="spellEnd"/>
            <w:r>
              <w:t>) = (1/4000, 0.6).</w:t>
            </w:r>
          </w:p>
          <w:p w14:paraId="73EDB609" w14:textId="77777777" w:rsidR="00442BF7" w:rsidRDefault="00442BF7" w:rsidP="004D5CBA">
            <w:pPr>
              <w:pStyle w:val="ListParagraph"/>
              <w:numPr>
                <w:ilvl w:val="0"/>
                <w:numId w:val="30"/>
              </w:numPr>
              <w:spacing w:after="0"/>
              <w:jc w:val="both"/>
            </w:pPr>
            <w:r>
              <w:t xml:space="preserve">Note for 802.11p, </w:t>
            </w:r>
            <w:r w:rsidRPr="006C3381">
              <w:rPr>
                <w:i/>
              </w:rPr>
              <w:t>CR</w:t>
            </w:r>
            <w:r>
              <w:t xml:space="preserve"> = </w:t>
            </w:r>
            <w:r w:rsidRPr="006C3381">
              <w:rPr>
                <w:i/>
              </w:rPr>
              <w:t>T</w:t>
            </w:r>
            <w:r w:rsidRPr="006C3381">
              <w:rPr>
                <w:i/>
                <w:vertAlign w:val="subscript"/>
              </w:rPr>
              <w:t>on</w:t>
            </w:r>
            <w:r w:rsidRPr="006C3381">
              <w:rPr>
                <w:i/>
              </w:rPr>
              <w:t xml:space="preserve"> / (</w:t>
            </w:r>
            <w:proofErr w:type="spellStart"/>
            <w:r w:rsidRPr="006C3381">
              <w:rPr>
                <w:i/>
              </w:rPr>
              <w:t>T</w:t>
            </w:r>
            <w:r w:rsidRPr="006C3381">
              <w:rPr>
                <w:i/>
                <w:vertAlign w:val="subscript"/>
              </w:rPr>
              <w:t>on</w:t>
            </w:r>
            <w:r w:rsidRPr="006C3381">
              <w:rPr>
                <w:i/>
              </w:rPr>
              <w:t>+T</w:t>
            </w:r>
            <w:r w:rsidRPr="006C3381">
              <w:rPr>
                <w:i/>
                <w:vertAlign w:val="subscript"/>
              </w:rPr>
              <w:t>off</w:t>
            </w:r>
            <w:proofErr w:type="spellEnd"/>
            <w:r w:rsidRPr="006C3381">
              <w:rPr>
                <w:i/>
              </w:rPr>
              <w:t>)</w:t>
            </w:r>
            <w:r>
              <w:t xml:space="preserve"> </w:t>
            </w:r>
          </w:p>
        </w:tc>
      </w:tr>
    </w:tbl>
    <w:p w14:paraId="5EA7390C" w14:textId="77777777" w:rsidR="00442BF7" w:rsidRDefault="00442BF7" w:rsidP="00442BF7">
      <w:pPr>
        <w:jc w:val="both"/>
        <w:rPr>
          <w:b/>
          <w:i/>
        </w:rPr>
      </w:pPr>
    </w:p>
    <w:p w14:paraId="5BD8387F" w14:textId="1650B783" w:rsidR="006C0012" w:rsidRDefault="006C0012">
      <w:pPr>
        <w:jc w:val="both"/>
        <w:rPr>
          <w:b/>
        </w:rPr>
      </w:pPr>
      <w:r>
        <w:rPr>
          <w:b/>
          <w:i/>
        </w:rPr>
        <w:t>Observation 9</w:t>
      </w:r>
      <w:r w:rsidR="00442BF7" w:rsidRPr="00770461">
        <w:rPr>
          <w:b/>
          <w:i/>
        </w:rPr>
        <w:t>:</w:t>
      </w:r>
      <w:r w:rsidR="00442BF7">
        <w:rPr>
          <w:i/>
        </w:rPr>
        <w:t xml:space="preserve"> Table 1 provides a generalized technology n</w:t>
      </w:r>
      <w:r w:rsidR="00D35DA8">
        <w:rPr>
          <w:i/>
        </w:rPr>
        <w:t>eutral framework for DCC</w:t>
      </w:r>
      <w:r w:rsidR="00442BF7">
        <w:rPr>
          <w:i/>
        </w:rPr>
        <w:t xml:space="preserve">. </w:t>
      </w:r>
      <w:r w:rsidR="00D35DA8">
        <w:rPr>
          <w:i/>
        </w:rPr>
        <w:t>Note e</w:t>
      </w:r>
      <w:r w:rsidR="00442BF7">
        <w:rPr>
          <w:i/>
        </w:rPr>
        <w:t>xisting requirements are obtained as a subset a</w:t>
      </w:r>
      <w:r w:rsidR="00D35DA8">
        <w:rPr>
          <w:i/>
        </w:rPr>
        <w:t>nd remain unchanged for 802.11p.</w:t>
      </w:r>
      <w:r w:rsidR="00AA03C9">
        <w:tab/>
      </w:r>
    </w:p>
    <w:p w14:paraId="68C835FA" w14:textId="77777777" w:rsidR="006C0012" w:rsidRDefault="006C0012">
      <w:pPr>
        <w:jc w:val="both"/>
      </w:pPr>
      <w:r w:rsidRPr="00F873E4">
        <w:t xml:space="preserve">The following proposals are then made </w:t>
      </w:r>
      <w:r>
        <w:t>for DCC for LTE V2V:</w:t>
      </w:r>
    </w:p>
    <w:p w14:paraId="17ECC08A" w14:textId="4066C67F" w:rsidR="006C0012" w:rsidRPr="00F873E4" w:rsidRDefault="006C0012">
      <w:pPr>
        <w:jc w:val="both"/>
        <w:rPr>
          <w:i/>
        </w:rPr>
      </w:pPr>
      <w:r w:rsidRPr="00F873E4">
        <w:rPr>
          <w:b/>
          <w:i/>
        </w:rPr>
        <w:t>Proposal 1:</w:t>
      </w:r>
      <w:r w:rsidRPr="00F873E4">
        <w:rPr>
          <w:i/>
        </w:rPr>
        <w:t xml:space="preserve"> CBR for V2V is defined as the ratio of radio resources that are deemed busy over a measurement interval.</w:t>
      </w:r>
    </w:p>
    <w:p w14:paraId="4A6E26FE" w14:textId="36E9E354" w:rsidR="006C0012" w:rsidRPr="00F873E4" w:rsidRDefault="006C0012" w:rsidP="00F873E4">
      <w:pPr>
        <w:pStyle w:val="ListParagraph"/>
        <w:numPr>
          <w:ilvl w:val="0"/>
          <w:numId w:val="30"/>
        </w:numPr>
        <w:jc w:val="both"/>
        <w:rPr>
          <w:i/>
        </w:rPr>
      </w:pPr>
      <w:r w:rsidRPr="00F873E4">
        <w:rPr>
          <w:i/>
        </w:rPr>
        <w:t>Resource is defined as N PRB pairs, where N is the sub-channel size</w:t>
      </w:r>
    </w:p>
    <w:p w14:paraId="10FC533B" w14:textId="08260DBE" w:rsidR="006C0012" w:rsidRPr="00F873E4" w:rsidRDefault="006C0012" w:rsidP="00F873E4">
      <w:pPr>
        <w:pStyle w:val="ListParagraph"/>
        <w:numPr>
          <w:ilvl w:val="0"/>
          <w:numId w:val="30"/>
        </w:numPr>
        <w:jc w:val="both"/>
        <w:rPr>
          <w:i/>
        </w:rPr>
      </w:pPr>
      <w:r w:rsidRPr="00F873E4">
        <w:rPr>
          <w:i/>
        </w:rPr>
        <w:t xml:space="preserve">Resource is deemed </w:t>
      </w:r>
      <w:r w:rsidRPr="00D7094D">
        <w:rPr>
          <w:i/>
        </w:rPr>
        <w:t>busy</w:t>
      </w:r>
      <w:r w:rsidRPr="00F873E4">
        <w:rPr>
          <w:i/>
        </w:rPr>
        <w:t xml:space="preserve"> if received signal power on that resource is above a threshold </w:t>
      </w:r>
      <w:proofErr w:type="spellStart"/>
      <w:r w:rsidRPr="00D7094D">
        <w:rPr>
          <w:i/>
        </w:rPr>
        <w:t>S</w:t>
      </w:r>
      <w:r w:rsidRPr="00D7094D">
        <w:rPr>
          <w:i/>
          <w:vertAlign w:val="subscript"/>
        </w:rPr>
        <w:t>th</w:t>
      </w:r>
      <w:proofErr w:type="spellEnd"/>
    </w:p>
    <w:p w14:paraId="4EED4E7F" w14:textId="0F07FB9A" w:rsidR="001079A0" w:rsidRPr="00D7094D" w:rsidRDefault="006C0012">
      <w:pPr>
        <w:jc w:val="both"/>
        <w:rPr>
          <w:i/>
        </w:rPr>
      </w:pPr>
      <w:r w:rsidRPr="00D7094D">
        <w:rPr>
          <w:b/>
          <w:i/>
        </w:rPr>
        <w:t>Proposal 2:</w:t>
      </w:r>
      <w:r w:rsidRPr="00D7094D">
        <w:rPr>
          <w:i/>
        </w:rPr>
        <w:t xml:space="preserve"> Separate CBR measurements are done for control and data resource pools.</w:t>
      </w:r>
    </w:p>
    <w:p w14:paraId="6E5CC6FD" w14:textId="24BBEF9D" w:rsidR="006C0012" w:rsidRPr="00F873E4" w:rsidRDefault="006C0012">
      <w:pPr>
        <w:jc w:val="both"/>
        <w:rPr>
          <w:i/>
        </w:rPr>
      </w:pPr>
      <w:r w:rsidRPr="00F873E4">
        <w:rPr>
          <w:b/>
          <w:i/>
        </w:rPr>
        <w:t xml:space="preserve">Proposal 3: </w:t>
      </w:r>
      <w:r w:rsidRPr="00F873E4">
        <w:rPr>
          <w:i/>
        </w:rPr>
        <w:t>Separate CBR limits are (pre)configured for control and data.</w:t>
      </w:r>
    </w:p>
    <w:p w14:paraId="621B49EB" w14:textId="114E90C2" w:rsidR="006C0012" w:rsidRPr="00F873E4" w:rsidRDefault="006C0012" w:rsidP="006C0012">
      <w:pPr>
        <w:jc w:val="both"/>
        <w:rPr>
          <w:i/>
        </w:rPr>
      </w:pPr>
      <w:r w:rsidRPr="00F873E4">
        <w:rPr>
          <w:b/>
          <w:i/>
        </w:rPr>
        <w:t xml:space="preserve">Proposal 4: </w:t>
      </w:r>
      <w:r w:rsidRPr="00F873E4">
        <w:rPr>
          <w:i/>
        </w:rPr>
        <w:t xml:space="preserve">Separate CBR limits </w:t>
      </w:r>
      <w:r w:rsidR="00215591" w:rsidRPr="00F873E4">
        <w:rPr>
          <w:i/>
        </w:rPr>
        <w:t xml:space="preserve">can be (pre)configured </w:t>
      </w:r>
      <w:r w:rsidRPr="00F873E4">
        <w:rPr>
          <w:i/>
        </w:rPr>
        <w:t xml:space="preserve">for different </w:t>
      </w:r>
      <w:r w:rsidR="00215591" w:rsidRPr="00F873E4">
        <w:rPr>
          <w:i/>
        </w:rPr>
        <w:t>packet priorities.</w:t>
      </w:r>
    </w:p>
    <w:p w14:paraId="7B5BF18C" w14:textId="1AE29419" w:rsidR="00215591" w:rsidRPr="00F873E4" w:rsidRDefault="00215591" w:rsidP="006C0012">
      <w:pPr>
        <w:jc w:val="both"/>
        <w:rPr>
          <w:i/>
        </w:rPr>
      </w:pPr>
      <w:r w:rsidRPr="00F873E4">
        <w:rPr>
          <w:b/>
          <w:i/>
        </w:rPr>
        <w:t>Proposal 5:</w:t>
      </w:r>
      <w:r w:rsidRPr="00D7094D">
        <w:rPr>
          <w:b/>
          <w:i/>
        </w:rPr>
        <w:t xml:space="preserve"> </w:t>
      </w:r>
      <w:r w:rsidRPr="00F873E4">
        <w:rPr>
          <w:i/>
        </w:rPr>
        <w:t xml:space="preserve">If </w:t>
      </w:r>
      <w:proofErr w:type="spellStart"/>
      <w:r w:rsidRPr="00F873E4">
        <w:rPr>
          <w:i/>
        </w:rPr>
        <w:t>CBR</w:t>
      </w:r>
      <w:r w:rsidRPr="00F873E4">
        <w:rPr>
          <w:i/>
          <w:vertAlign w:val="subscript"/>
        </w:rPr>
        <w:t>measured</w:t>
      </w:r>
      <w:proofErr w:type="spellEnd"/>
      <w:r w:rsidRPr="00F873E4">
        <w:rPr>
          <w:i/>
        </w:rPr>
        <w:t xml:space="preserve"> exceeds </w:t>
      </w:r>
      <w:proofErr w:type="spellStart"/>
      <w:r w:rsidRPr="00F873E4">
        <w:rPr>
          <w:i/>
        </w:rPr>
        <w:t>CBR</w:t>
      </w:r>
      <w:r w:rsidRPr="00F873E4">
        <w:rPr>
          <w:i/>
          <w:vertAlign w:val="subscript"/>
        </w:rPr>
        <w:t>limit</w:t>
      </w:r>
      <w:proofErr w:type="spellEnd"/>
      <w:r w:rsidRPr="00F873E4">
        <w:rPr>
          <w:i/>
        </w:rPr>
        <w:t xml:space="preserve">, the channel radio resource utilization is limited as </w:t>
      </w:r>
    </w:p>
    <w:p w14:paraId="007D2080" w14:textId="49C5787F" w:rsidR="00215591" w:rsidRPr="00F873E4" w:rsidRDefault="00D7094D" w:rsidP="00215591">
      <w:pPr>
        <w:spacing w:after="0"/>
        <w:jc w:val="both"/>
        <w:rPr>
          <w:i/>
        </w:rPr>
      </w:pPr>
      <m:oMathPara>
        <m:oMath>
          <m:r>
            <w:rPr>
              <w:rFonts w:ascii="Cambria Math" w:hAnsi="Cambria Math"/>
            </w:rPr>
            <m:t>C</m:t>
          </m:r>
          <m:sSub>
            <m:sSubPr>
              <m:ctrlPr>
                <w:rPr>
                  <w:rFonts w:ascii="Cambria Math" w:hAnsi="Cambria Math"/>
                  <w:i/>
                </w:rPr>
              </m:ctrlPr>
            </m:sSubPr>
            <m:e>
              <m:r>
                <w:rPr>
                  <w:rFonts w:ascii="Cambria Math" w:hAnsi="Cambria Math"/>
                </w:rPr>
                <m:t>R</m:t>
              </m:r>
            </m:e>
            <m:sub>
              <m:r>
                <w:rPr>
                  <w:rFonts w:ascii="Cambria Math" w:hAnsi="Cambria Math"/>
                </w:rPr>
                <m:t>limit</m:t>
              </m:r>
            </m:sub>
          </m:sSub>
          <m:r>
            <w:rPr>
              <w:rFonts w:ascii="Cambria Math" w:hAnsi="Cambria Math"/>
            </w:rPr>
            <m:t>=</m:t>
          </m:r>
          <m:f>
            <m:fPr>
              <m:ctrlPr>
                <w:rPr>
                  <w:rFonts w:ascii="Cambria Math" w:hAnsi="Cambria Math"/>
                  <w:i/>
                </w:rPr>
              </m:ctrlPr>
            </m:fPr>
            <m:num>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limit</m:t>
                  </m:r>
                </m:sub>
              </m:sSub>
            </m:num>
            <m:den>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den>
          </m:f>
        </m:oMath>
      </m:oMathPara>
    </w:p>
    <w:p w14:paraId="60643CCB" w14:textId="33EB916F" w:rsidR="00215591" w:rsidRPr="00F873E4" w:rsidRDefault="00215591" w:rsidP="00F873E4">
      <w:pPr>
        <w:pStyle w:val="ListParagraph"/>
        <w:numPr>
          <w:ilvl w:val="0"/>
          <w:numId w:val="30"/>
        </w:numPr>
        <w:jc w:val="both"/>
        <w:rPr>
          <w:i/>
        </w:rPr>
      </w:pPr>
      <w:r w:rsidRPr="00F873E4">
        <w:rPr>
          <w:i/>
        </w:rPr>
        <w:t>where f() is (pre)configured</w:t>
      </w:r>
    </w:p>
    <w:p w14:paraId="7D2A9D13" w14:textId="4B2A168D" w:rsidR="00C913D8" w:rsidRPr="00F873E4" w:rsidRDefault="00215591" w:rsidP="00F873E4">
      <w:pPr>
        <w:pStyle w:val="ListParagraph"/>
        <w:numPr>
          <w:ilvl w:val="0"/>
          <w:numId w:val="30"/>
        </w:numPr>
        <w:jc w:val="both"/>
        <w:rPr>
          <w:i/>
        </w:rPr>
      </w:pPr>
      <w:proofErr w:type="gramStart"/>
      <w:r w:rsidRPr="00F873E4">
        <w:rPr>
          <w:i/>
        </w:rPr>
        <w:t>it</w:t>
      </w:r>
      <w:proofErr w:type="gramEnd"/>
      <w:r w:rsidRPr="00F873E4">
        <w:rPr>
          <w:i/>
        </w:rPr>
        <w:t xml:space="preserve"> is up to UE implementation to meet the </w:t>
      </w:r>
      <w:proofErr w:type="spellStart"/>
      <w:r w:rsidRPr="00F873E4">
        <w:rPr>
          <w:i/>
        </w:rPr>
        <w:t>CRlimit</w:t>
      </w:r>
      <w:proofErr w:type="spellEnd"/>
      <w:r w:rsidRPr="00F873E4">
        <w:rPr>
          <w:i/>
        </w:rPr>
        <w:t>, e.g., by increasing MCS and/or adapting number of transmissions and/or dropping transmission.</w:t>
      </w:r>
    </w:p>
    <w:p w14:paraId="7CA29DD0" w14:textId="06AEC331" w:rsidR="00C913D8" w:rsidRPr="00F873E4" w:rsidRDefault="00C913D8" w:rsidP="00F873E4">
      <w:pPr>
        <w:pStyle w:val="ListParagraph"/>
        <w:numPr>
          <w:ilvl w:val="0"/>
          <w:numId w:val="30"/>
        </w:numPr>
        <w:jc w:val="both"/>
        <w:rPr>
          <w:i/>
        </w:rPr>
      </w:pPr>
      <w:r w:rsidRPr="00F873E4">
        <w:rPr>
          <w:i/>
        </w:rPr>
        <w:t xml:space="preserve">Further study enhancements to determine </w:t>
      </w:r>
      <w:proofErr w:type="spellStart"/>
      <w:r w:rsidRPr="00F873E4">
        <w:rPr>
          <w:i/>
        </w:rPr>
        <w:t>Nsta</w:t>
      </w:r>
      <w:proofErr w:type="spellEnd"/>
      <w:r w:rsidRPr="00F873E4">
        <w:rPr>
          <w:i/>
        </w:rPr>
        <w:t xml:space="preserve"> using either additional information in SA or using MAC header as a correction factor </w:t>
      </w:r>
      <w:proofErr w:type="gramStart"/>
      <w:r w:rsidRPr="00F873E4">
        <w:rPr>
          <w:i/>
        </w:rPr>
        <w:t xml:space="preserve">to </w:t>
      </w:r>
      <w:proofErr w:type="gramEnd"/>
      <m:oMath>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oMath>
      <w:r w:rsidRPr="00F873E4">
        <w:rPr>
          <w:i/>
        </w:rPr>
        <w:t>.</w:t>
      </w:r>
    </w:p>
    <w:p w14:paraId="39C0C743" w14:textId="4EA78EF7" w:rsidR="00215591" w:rsidRPr="00F873E4" w:rsidRDefault="00215591">
      <w:pPr>
        <w:jc w:val="both"/>
        <w:rPr>
          <w:i/>
        </w:rPr>
      </w:pPr>
      <w:r w:rsidRPr="00F873E4">
        <w:rPr>
          <w:b/>
          <w:i/>
        </w:rPr>
        <w:t>Proposal 6:</w:t>
      </w:r>
      <w:r w:rsidRPr="00F873E4">
        <w:rPr>
          <w:i/>
        </w:rPr>
        <w:t xml:space="preserve"> Additionally, the UE can be (pre)configured with limits on transmit power, data rate, and number of HARQ transmissions based on the CBR. The minimum requirement of Proposal 5 is still required to be met.</w:t>
      </w:r>
    </w:p>
    <w:p w14:paraId="370588D0" w14:textId="45D98BBB" w:rsidR="001A7B56" w:rsidRDefault="001A7B56" w:rsidP="001A7B56">
      <w:pPr>
        <w:pStyle w:val="Heading1"/>
        <w:ind w:left="0" w:firstLine="0"/>
      </w:pPr>
      <w:r>
        <w:t xml:space="preserve">5 </w:t>
      </w:r>
      <w:r>
        <w:tab/>
        <w:t>Congestion control across multiple V2V channels</w:t>
      </w:r>
    </w:p>
    <w:p w14:paraId="5306C5A7" w14:textId="25AF2BB8" w:rsidR="001A7B56" w:rsidRDefault="001A7B56" w:rsidP="00F873E4">
      <w:pPr>
        <w:jc w:val="both"/>
      </w:pPr>
      <w:r>
        <w:t xml:space="preserve">In this section, we briefly discuss the case of control </w:t>
      </w:r>
      <w:r w:rsidR="00CE7978">
        <w:t>across</w:t>
      </w:r>
      <w:r>
        <w:t xml:space="preserve"> multiple V2V channels. </w:t>
      </w:r>
      <w:r w:rsidR="00893CF6">
        <w:t xml:space="preserve">We consider the case when the UE is receiving on multiple ITS channels, and transmitting on </w:t>
      </w:r>
      <w:r w:rsidR="00810453">
        <w:t xml:space="preserve">at least </w:t>
      </w:r>
      <w:r w:rsidR="00893CF6">
        <w:t xml:space="preserve">one of them. </w:t>
      </w:r>
      <w:r w:rsidR="00810453">
        <w:t>Congestion control across the channels can then be implemented in two ways:</w:t>
      </w:r>
    </w:p>
    <w:p w14:paraId="020A3FCC" w14:textId="7B8AFE86" w:rsidR="00893CF6" w:rsidRDefault="00A513AE" w:rsidP="00F873E4">
      <w:pPr>
        <w:pStyle w:val="ListParagraph"/>
        <w:numPr>
          <w:ilvl w:val="0"/>
          <w:numId w:val="30"/>
        </w:numPr>
        <w:jc w:val="both"/>
      </w:pPr>
      <w:r>
        <w:t xml:space="preserve">Option 1 (Long term): </w:t>
      </w:r>
      <w:r w:rsidR="00810453">
        <w:t xml:space="preserve">Here the UE measures the CBR on the multiple ITS channels being monitored, and then selects a channel less loaded for its transmission. Channel selection is done over multiple </w:t>
      </w:r>
      <w:r>
        <w:t>packets.</w:t>
      </w:r>
    </w:p>
    <w:p w14:paraId="61C91DD9" w14:textId="0DD653C6" w:rsidR="00A513AE" w:rsidRPr="00F873E4" w:rsidRDefault="00A513AE" w:rsidP="00F873E4">
      <w:pPr>
        <w:pStyle w:val="ListParagraph"/>
        <w:numPr>
          <w:ilvl w:val="0"/>
          <w:numId w:val="30"/>
        </w:numPr>
        <w:jc w:val="both"/>
      </w:pPr>
      <w:r>
        <w:t>Option 2 (Short term): Here the UE measures the CBR on the multiple ITS channels being monitored, and selects a channel less loaded on a per-packet basis. Moreover, even though both channels maybe non-congested, the UE can use the channel that offers the best resource for transmission (i.e. rank resources across channels and select the best resource).</w:t>
      </w:r>
    </w:p>
    <w:p w14:paraId="08CA5F76" w14:textId="6E63717C" w:rsidR="00A513AE" w:rsidRPr="00F873E4" w:rsidRDefault="00A513AE">
      <w:pPr>
        <w:jc w:val="both"/>
        <w:rPr>
          <w:i/>
        </w:rPr>
      </w:pPr>
      <w:r w:rsidRPr="00F873E4">
        <w:rPr>
          <w:b/>
          <w:i/>
        </w:rPr>
        <w:t>Proposal 7:</w:t>
      </w:r>
      <w:r w:rsidRPr="00F873E4">
        <w:rPr>
          <w:i/>
        </w:rPr>
        <w:t xml:space="preserve"> Following two options for congestion control and load balancing across multiple channels are FFS:</w:t>
      </w:r>
    </w:p>
    <w:p w14:paraId="79D85931" w14:textId="22C944C8" w:rsidR="00A513AE" w:rsidRPr="00F873E4" w:rsidRDefault="00A513AE" w:rsidP="00F873E4">
      <w:pPr>
        <w:pStyle w:val="ListParagraph"/>
        <w:numPr>
          <w:ilvl w:val="0"/>
          <w:numId w:val="35"/>
        </w:numPr>
        <w:jc w:val="both"/>
        <w:rPr>
          <w:i/>
        </w:rPr>
      </w:pPr>
      <w:r w:rsidRPr="00F873E4">
        <w:rPr>
          <w:i/>
        </w:rPr>
        <w:t>Option 1 (Long term): where the selection is done for multiple packet transmissions</w:t>
      </w:r>
    </w:p>
    <w:p w14:paraId="269AFC2E" w14:textId="30C435D3" w:rsidR="00A513AE" w:rsidRPr="00F873E4" w:rsidRDefault="00A513AE" w:rsidP="00F873E4">
      <w:pPr>
        <w:pStyle w:val="ListParagraph"/>
        <w:numPr>
          <w:ilvl w:val="0"/>
          <w:numId w:val="35"/>
        </w:numPr>
        <w:jc w:val="both"/>
        <w:rPr>
          <w:i/>
        </w:rPr>
      </w:pPr>
      <w:r w:rsidRPr="00F873E4">
        <w:rPr>
          <w:i/>
        </w:rPr>
        <w:t>Option 2 (Short term): where the selection is done per-packet transmission, taking into account the channel busy ratio and the best resource available across the channels.</w:t>
      </w:r>
    </w:p>
    <w:p w14:paraId="28922AD6" w14:textId="404C0F4C" w:rsidR="00B97A3A" w:rsidRDefault="00893CF6" w:rsidP="00B97A3A">
      <w:pPr>
        <w:pStyle w:val="Heading1"/>
      </w:pPr>
      <w:r>
        <w:lastRenderedPageBreak/>
        <w:t>6</w:t>
      </w:r>
      <w:r w:rsidR="00B97A3A">
        <w:tab/>
        <w:t xml:space="preserve">Simulation Results </w:t>
      </w:r>
    </w:p>
    <w:p w14:paraId="777FFA05" w14:textId="6B8AFACF" w:rsidR="00B97A3A" w:rsidRDefault="00B97A3A" w:rsidP="00B97A3A">
      <w:pPr>
        <w:jc w:val="both"/>
      </w:pPr>
      <w:r>
        <w:t>In this section, we provide some simulation results with and without DCC for LTE-V2V. We use the generalized formulation as developed in the previous section. A naïve form of DCC is implemented wherein the channel utilization (</w:t>
      </w:r>
      <w:r w:rsidRPr="006C3381">
        <w:rPr>
          <w:i/>
        </w:rPr>
        <w:t>CR</w:t>
      </w:r>
      <w:r>
        <w:t xml:space="preserve">) is kept below </w:t>
      </w:r>
      <w:proofErr w:type="spellStart"/>
      <w:r w:rsidRPr="006C3381">
        <w:rPr>
          <w:i/>
        </w:rPr>
        <w:t>CR</w:t>
      </w:r>
      <w:r w:rsidRPr="006C3381">
        <w:rPr>
          <w:i/>
          <w:vertAlign w:val="subscript"/>
        </w:rPr>
        <w:t>limit</w:t>
      </w:r>
      <w:proofErr w:type="spellEnd"/>
      <w:r>
        <w:t xml:space="preserve"> by simply dropping packets when required</w:t>
      </w:r>
      <w:r w:rsidR="00526E79">
        <w:t>.</w:t>
      </w:r>
    </w:p>
    <w:p w14:paraId="549FA2B1" w14:textId="198F0CF7" w:rsidR="00526E79" w:rsidRDefault="00526E79" w:rsidP="00B97A3A">
      <w:pPr>
        <w:jc w:val="both"/>
      </w:pPr>
      <w:r>
        <w:t>Simulation assumptions</w:t>
      </w:r>
      <w:r w:rsidR="00523912">
        <w:t>:</w:t>
      </w:r>
    </w:p>
    <w:p w14:paraId="0B313546" w14:textId="7B5AB633" w:rsidR="00526E79" w:rsidRDefault="00526E79" w:rsidP="00F873E4">
      <w:pPr>
        <w:pStyle w:val="ListParagraph"/>
        <w:numPr>
          <w:ilvl w:val="0"/>
          <w:numId w:val="30"/>
        </w:numPr>
        <w:jc w:val="both"/>
      </w:pPr>
      <w:r>
        <w:t>CBR measurement window: 100ms</w:t>
      </w:r>
    </w:p>
    <w:p w14:paraId="636A2D5A" w14:textId="799875C3" w:rsidR="00526E79" w:rsidRDefault="00526E79" w:rsidP="00F873E4">
      <w:pPr>
        <w:pStyle w:val="ListParagraph"/>
        <w:numPr>
          <w:ilvl w:val="0"/>
          <w:numId w:val="30"/>
        </w:numPr>
        <w:jc w:val="both"/>
      </w:pPr>
      <w:r>
        <w:t xml:space="preserve">CBR resource busy threshold: </w:t>
      </w:r>
      <w:r w:rsidR="00510AE5">
        <w:t>-107dBm/180kHz</w:t>
      </w:r>
    </w:p>
    <w:p w14:paraId="5ED801D0" w14:textId="0AAF065C" w:rsidR="00C053C1" w:rsidRDefault="00C053C1" w:rsidP="00F873E4">
      <w:pPr>
        <w:pStyle w:val="ListParagraph"/>
        <w:numPr>
          <w:ilvl w:val="0"/>
          <w:numId w:val="30"/>
        </w:numPr>
        <w:jc w:val="both"/>
      </w:pPr>
      <w:r>
        <w:t>CBR limit: 0.65</w:t>
      </w:r>
    </w:p>
    <w:p w14:paraId="1FF11BE6" w14:textId="3948641C" w:rsidR="00523912" w:rsidRDefault="00523912" w:rsidP="00F873E4">
      <w:pPr>
        <w:pStyle w:val="ListParagraph"/>
        <w:numPr>
          <w:ilvl w:val="0"/>
          <w:numId w:val="30"/>
        </w:numPr>
        <w:jc w:val="both"/>
      </w:pPr>
      <w:r>
        <w:t>CR averaging window at the UE: 1sec</w:t>
      </w:r>
    </w:p>
    <w:p w14:paraId="50345041" w14:textId="0C02C2A7" w:rsidR="00C35D7E" w:rsidRDefault="00C35D7E" w:rsidP="00F873E4">
      <w:pPr>
        <w:pStyle w:val="ListParagraph"/>
        <w:numPr>
          <w:ilvl w:val="0"/>
          <w:numId w:val="30"/>
        </w:numPr>
        <w:jc w:val="both"/>
      </w:pPr>
      <w:r>
        <w:t xml:space="preserve">18RBs for both 190byte and 300byte packets. 1 HARQ </w:t>
      </w:r>
      <w:proofErr w:type="spellStart"/>
      <w:proofErr w:type="gramStart"/>
      <w:r>
        <w:t>Tx</w:t>
      </w:r>
      <w:proofErr w:type="spellEnd"/>
      <w:proofErr w:type="gramEnd"/>
      <w:r>
        <w:t>.</w:t>
      </w:r>
    </w:p>
    <w:p w14:paraId="6BEA065B" w14:textId="6E6C52BB" w:rsidR="00C35D7E" w:rsidRDefault="00C35D7E" w:rsidP="00F873E4">
      <w:pPr>
        <w:pStyle w:val="ListParagraph"/>
        <w:numPr>
          <w:ilvl w:val="0"/>
          <w:numId w:val="30"/>
        </w:numPr>
        <w:jc w:val="both"/>
      </w:pPr>
      <w:r>
        <w:t>Other assumptions as per agreed RAN1 assumptions and specification, expect for number of UEs that varied to check the performance of DCC under varying congestion.</w:t>
      </w:r>
    </w:p>
    <w:p w14:paraId="765F839C" w14:textId="1628F79D" w:rsidR="00523912" w:rsidRPr="00F873E4" w:rsidRDefault="00523912">
      <w:pPr>
        <w:jc w:val="both"/>
        <w:rPr>
          <w:b/>
        </w:rPr>
      </w:pPr>
      <w:r w:rsidRPr="00F873E4">
        <w:rPr>
          <w:b/>
        </w:rPr>
        <w:t>Simulation Result 1:</w:t>
      </w:r>
    </w:p>
    <w:p w14:paraId="5BD871B5" w14:textId="2EB20A45" w:rsidR="00523912" w:rsidRDefault="00523912">
      <w:pPr>
        <w:jc w:val="both"/>
      </w:pPr>
      <w:r>
        <w:t>We first study the performance of the proposed DCC mechanism by introducing UEs in the simulation over time. We introduce 10% (236 UEs) of the UEs every 1 sec and then investigate the CBR with/without DCC enabled at the UE. Figure 2 shows the results for CBR vs time for the case of urban 15kmph with max traffic (100ms periodicity) under this simulation setup. It can be observed, that CBR with DCC enabled settles to a value close the desired limit (0.65).</w:t>
      </w:r>
    </w:p>
    <w:p w14:paraId="3740C796" w14:textId="7CABF545" w:rsidR="00B84852" w:rsidRDefault="00523912" w:rsidP="00B84852">
      <w:pPr>
        <w:keepNext/>
        <w:jc w:val="center"/>
      </w:pPr>
      <w:r w:rsidRPr="00523912">
        <w:rPr>
          <w:noProof/>
          <w:lang w:val="en-US"/>
        </w:rPr>
        <w:drawing>
          <wp:inline distT="0" distB="0" distL="0" distR="0" wp14:anchorId="726E41B8" wp14:editId="616551EA">
            <wp:extent cx="3814679" cy="28594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32480" cy="2872748"/>
                    </a:xfrm>
                    <a:prstGeom prst="rect">
                      <a:avLst/>
                    </a:prstGeom>
                    <a:noFill/>
                    <a:ln>
                      <a:noFill/>
                    </a:ln>
                  </pic:spPr>
                </pic:pic>
              </a:graphicData>
            </a:graphic>
          </wp:inline>
        </w:drawing>
      </w:r>
      <w:r w:rsidR="00B84852" w:rsidRPr="00B84852">
        <w:rPr>
          <w:noProof/>
          <w:lang w:val="en-US"/>
        </w:rPr>
        <w:t xml:space="preserve"> </w:t>
      </w:r>
    </w:p>
    <w:p w14:paraId="71DF1F50" w14:textId="129845D1" w:rsidR="00B9023B" w:rsidRPr="00555B25" w:rsidRDefault="00B84852" w:rsidP="00B52B5E">
      <w:pPr>
        <w:pStyle w:val="Caption"/>
        <w:jc w:val="center"/>
      </w:pPr>
      <w:bookmarkStart w:id="4" w:name="_Ref458761806"/>
      <w:r w:rsidRPr="00555B25">
        <w:t xml:space="preserve">Figure </w:t>
      </w:r>
      <w:r w:rsidRPr="00F873E4">
        <w:fldChar w:fldCharType="begin"/>
      </w:r>
      <w:r w:rsidRPr="00555B25">
        <w:instrText xml:space="preserve"> SEQ Figure \* ARABIC </w:instrText>
      </w:r>
      <w:r w:rsidRPr="00F873E4">
        <w:fldChar w:fldCharType="separate"/>
      </w:r>
      <w:r w:rsidR="00555B25">
        <w:rPr>
          <w:noProof/>
        </w:rPr>
        <w:t>2</w:t>
      </w:r>
      <w:r w:rsidRPr="00F873E4">
        <w:fldChar w:fldCharType="end"/>
      </w:r>
      <w:bookmarkEnd w:id="4"/>
      <w:r w:rsidR="00123423" w:rsidRPr="00555B25">
        <w:t>: CBR vs Time</w:t>
      </w:r>
      <w:r w:rsidR="00F337F3" w:rsidRPr="00555B25">
        <w:t xml:space="preserve"> for LTE-V2V system with and without DCC</w:t>
      </w:r>
    </w:p>
    <w:p w14:paraId="3FB9196D" w14:textId="77777777" w:rsidR="00523912" w:rsidRDefault="00523912" w:rsidP="00F873E4"/>
    <w:p w14:paraId="204D506E" w14:textId="6E860E8A" w:rsidR="00523912" w:rsidRPr="004D5CBA" w:rsidRDefault="00523912" w:rsidP="00523912">
      <w:pPr>
        <w:jc w:val="both"/>
        <w:rPr>
          <w:b/>
        </w:rPr>
      </w:pPr>
      <w:r w:rsidRPr="004D5CBA">
        <w:rPr>
          <w:b/>
        </w:rPr>
        <w:t xml:space="preserve">Simulation Result </w:t>
      </w:r>
      <w:r>
        <w:rPr>
          <w:b/>
        </w:rPr>
        <w:t>2</w:t>
      </w:r>
      <w:r w:rsidRPr="004D5CBA">
        <w:rPr>
          <w:b/>
        </w:rPr>
        <w:t>:</w:t>
      </w:r>
    </w:p>
    <w:p w14:paraId="4D3C3DAB" w14:textId="4455851E" w:rsidR="001A329F" w:rsidRDefault="00523912" w:rsidP="00F873E4">
      <w:r>
        <w:t>The following results are presented to justify the performance of DCC, and also to justify the improvements of DCC on the system performance. We provide results for both urban and freeway scenarios with varying car densities and look at the average CBR performance and the PRR vs distance performance with/without DCC.</w:t>
      </w:r>
    </w:p>
    <w:p w14:paraId="1FE0B581" w14:textId="41F988E4" w:rsidR="00555B25" w:rsidRDefault="00555B25" w:rsidP="00F873E4">
      <w:r>
        <w:t xml:space="preserve">From the results it can be seen that the CBR settles close to the desired limit (0.65), and significant improvement in PRR vs distance is observed (for high densities) when DCC is enabled.  </w:t>
      </w:r>
    </w:p>
    <w:p w14:paraId="499FDDDE" w14:textId="77777777" w:rsidR="00F12D23" w:rsidRDefault="00F12D23" w:rsidP="00F873E4"/>
    <w:p w14:paraId="150F7188" w14:textId="77777777" w:rsidR="00F12D23" w:rsidRDefault="00F12D23" w:rsidP="00F873E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4"/>
        <w:gridCol w:w="4696"/>
      </w:tblGrid>
      <w:tr w:rsidR="001A329F" w14:paraId="73270F77" w14:textId="77777777" w:rsidTr="00F873E4">
        <w:tc>
          <w:tcPr>
            <w:tcW w:w="9350" w:type="dxa"/>
            <w:gridSpan w:val="2"/>
            <w:shd w:val="clear" w:color="auto" w:fill="DEEAF6" w:themeFill="accent1" w:themeFillTint="33"/>
          </w:tcPr>
          <w:p w14:paraId="3D1F41AB" w14:textId="02D99BB2" w:rsidR="001A329F" w:rsidRPr="00F873E4" w:rsidRDefault="00E176BE" w:rsidP="00F873E4">
            <w:pPr>
              <w:tabs>
                <w:tab w:val="left" w:pos="3905"/>
                <w:tab w:val="center" w:pos="4567"/>
              </w:tabs>
              <w:spacing w:after="0"/>
              <w:rPr>
                <w:b/>
              </w:rPr>
            </w:pPr>
            <w:r w:rsidRPr="00F873E4">
              <w:rPr>
                <w:b/>
              </w:rPr>
              <w:tab/>
            </w:r>
            <w:r w:rsidRPr="00F873E4">
              <w:rPr>
                <w:b/>
              </w:rPr>
              <w:tab/>
            </w:r>
            <w:r w:rsidR="001A329F" w:rsidRPr="00F873E4">
              <w:rPr>
                <w:b/>
              </w:rPr>
              <w:t>Urban 15kmph</w:t>
            </w:r>
          </w:p>
        </w:tc>
      </w:tr>
      <w:tr w:rsidR="00555B25" w14:paraId="4AD949DF" w14:textId="77777777" w:rsidTr="00F873E4">
        <w:tc>
          <w:tcPr>
            <w:tcW w:w="4698" w:type="dxa"/>
          </w:tcPr>
          <w:p w14:paraId="22AB8390" w14:textId="77777777" w:rsidR="00555B25" w:rsidRDefault="001A329F" w:rsidP="00F873E4">
            <w:pPr>
              <w:keepNext/>
            </w:pPr>
            <w:r w:rsidRPr="001A329F">
              <w:rPr>
                <w:noProof/>
                <w:lang w:val="en-US"/>
              </w:rPr>
              <w:drawing>
                <wp:inline distT="0" distB="0" distL="0" distR="0" wp14:anchorId="551F3C5D" wp14:editId="7F81078B">
                  <wp:extent cx="3108960" cy="233320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32495" cy="2350864"/>
                          </a:xfrm>
                          <a:prstGeom prst="rect">
                            <a:avLst/>
                          </a:prstGeom>
                          <a:noFill/>
                          <a:ln>
                            <a:noFill/>
                          </a:ln>
                        </pic:spPr>
                      </pic:pic>
                    </a:graphicData>
                  </a:graphic>
                </wp:inline>
              </w:drawing>
            </w:r>
          </w:p>
          <w:p w14:paraId="3C8939F9" w14:textId="0D7809B8" w:rsidR="001A329F" w:rsidRDefault="00555B25" w:rsidP="00F873E4">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CBR vs Time for urban 15kmphr with varying car densities (with/without DCC)</w:t>
            </w:r>
          </w:p>
        </w:tc>
        <w:tc>
          <w:tcPr>
            <w:tcW w:w="4652" w:type="dxa"/>
          </w:tcPr>
          <w:p w14:paraId="2DC8C61E" w14:textId="77777777" w:rsidR="00555B25" w:rsidRDefault="001A329F" w:rsidP="00F873E4">
            <w:pPr>
              <w:keepNext/>
            </w:pPr>
            <w:r w:rsidRPr="001A329F">
              <w:rPr>
                <w:noProof/>
                <w:lang w:val="en-US"/>
              </w:rPr>
              <w:drawing>
                <wp:inline distT="0" distB="0" distL="0" distR="0" wp14:anchorId="1D8B2517" wp14:editId="6F5F4C8C">
                  <wp:extent cx="3108680" cy="23329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33942" cy="2351948"/>
                          </a:xfrm>
                          <a:prstGeom prst="rect">
                            <a:avLst/>
                          </a:prstGeom>
                          <a:noFill/>
                          <a:ln>
                            <a:noFill/>
                          </a:ln>
                        </pic:spPr>
                      </pic:pic>
                    </a:graphicData>
                  </a:graphic>
                </wp:inline>
              </w:drawing>
            </w:r>
          </w:p>
          <w:p w14:paraId="7781D51A" w14:textId="056369FD" w:rsidR="001A329F" w:rsidRDefault="00555B25" w:rsidP="00F873E4">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PRR vs Distance for urban 15kmphr with varying car densities (with/without DCC)</w:t>
            </w:r>
          </w:p>
        </w:tc>
      </w:tr>
      <w:tr w:rsidR="00E176BE" w14:paraId="391BD5D8" w14:textId="77777777" w:rsidTr="00F873E4">
        <w:tc>
          <w:tcPr>
            <w:tcW w:w="9350" w:type="dxa"/>
            <w:gridSpan w:val="2"/>
            <w:shd w:val="clear" w:color="auto" w:fill="DEEAF6" w:themeFill="accent1" w:themeFillTint="33"/>
          </w:tcPr>
          <w:p w14:paraId="76EE901E" w14:textId="56638E43" w:rsidR="00E176BE" w:rsidRPr="00F873E4" w:rsidRDefault="00555B25" w:rsidP="00F873E4">
            <w:pPr>
              <w:tabs>
                <w:tab w:val="left" w:pos="3331"/>
                <w:tab w:val="center" w:pos="4567"/>
              </w:tabs>
              <w:spacing w:after="0"/>
              <w:rPr>
                <w:b/>
              </w:rPr>
            </w:pPr>
            <w:r w:rsidRPr="00F873E4">
              <w:rPr>
                <w:b/>
              </w:rPr>
              <w:tab/>
            </w:r>
            <w:r w:rsidRPr="00F873E4">
              <w:rPr>
                <w:b/>
              </w:rPr>
              <w:tab/>
            </w:r>
            <w:r w:rsidR="00E176BE" w:rsidRPr="00F873E4">
              <w:rPr>
                <w:b/>
              </w:rPr>
              <w:t>Freeway 70kmph</w:t>
            </w:r>
          </w:p>
        </w:tc>
      </w:tr>
      <w:tr w:rsidR="00555B25" w14:paraId="007504E6" w14:textId="77777777" w:rsidTr="00F873E4">
        <w:tc>
          <w:tcPr>
            <w:tcW w:w="4698" w:type="dxa"/>
          </w:tcPr>
          <w:p w14:paraId="446264AA" w14:textId="77777777" w:rsidR="00555B25" w:rsidRDefault="00555B25" w:rsidP="00F873E4">
            <w:pPr>
              <w:keepNext/>
              <w:jc w:val="center"/>
            </w:pPr>
            <w:r w:rsidRPr="00555B25">
              <w:rPr>
                <w:noProof/>
                <w:lang w:val="en-US"/>
              </w:rPr>
              <w:drawing>
                <wp:inline distT="0" distB="0" distL="0" distR="0" wp14:anchorId="0870D37E" wp14:editId="125E3D50">
                  <wp:extent cx="3108960" cy="23306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56014" cy="2365949"/>
                          </a:xfrm>
                          <a:prstGeom prst="rect">
                            <a:avLst/>
                          </a:prstGeom>
                          <a:noFill/>
                          <a:ln>
                            <a:noFill/>
                          </a:ln>
                        </pic:spPr>
                      </pic:pic>
                    </a:graphicData>
                  </a:graphic>
                </wp:inline>
              </w:drawing>
            </w:r>
          </w:p>
          <w:p w14:paraId="2F0D3340" w14:textId="6B7B54FA" w:rsidR="001A329F" w:rsidRDefault="00555B25" w:rsidP="00F873E4">
            <w:pPr>
              <w:pStyle w:val="Caption"/>
              <w:jc w:val="center"/>
            </w:pPr>
            <w:r>
              <w:t xml:space="preserve">Figure </w:t>
            </w:r>
            <w:r>
              <w:fldChar w:fldCharType="begin"/>
            </w:r>
            <w:r>
              <w:instrText xml:space="preserve"> SEQ Figure \* ARABIC </w:instrText>
            </w:r>
            <w:r>
              <w:fldChar w:fldCharType="separate"/>
            </w:r>
            <w:r>
              <w:rPr>
                <w:noProof/>
              </w:rPr>
              <w:t>5</w:t>
            </w:r>
            <w:r>
              <w:fldChar w:fldCharType="end"/>
            </w:r>
            <w:r>
              <w:t>: CBR vs Time for freeway 70kmphr with varying car densities (with/without DCC)</w:t>
            </w:r>
          </w:p>
        </w:tc>
        <w:tc>
          <w:tcPr>
            <w:tcW w:w="4652" w:type="dxa"/>
          </w:tcPr>
          <w:p w14:paraId="264AE4EE" w14:textId="77777777" w:rsidR="00555B25" w:rsidRDefault="00555B25" w:rsidP="00F873E4">
            <w:pPr>
              <w:keepNext/>
              <w:jc w:val="center"/>
            </w:pPr>
            <w:r w:rsidRPr="00555B25">
              <w:rPr>
                <w:noProof/>
                <w:lang w:val="en-US"/>
              </w:rPr>
              <w:drawing>
                <wp:inline distT="0" distB="0" distL="0" distR="0" wp14:anchorId="52796BDD" wp14:editId="2163F532">
                  <wp:extent cx="3131718" cy="234773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67736" cy="2374740"/>
                          </a:xfrm>
                          <a:prstGeom prst="rect">
                            <a:avLst/>
                          </a:prstGeom>
                          <a:noFill/>
                          <a:ln>
                            <a:noFill/>
                          </a:ln>
                        </pic:spPr>
                      </pic:pic>
                    </a:graphicData>
                  </a:graphic>
                </wp:inline>
              </w:drawing>
            </w:r>
          </w:p>
          <w:p w14:paraId="2873E06A" w14:textId="4BBCADC8" w:rsidR="001A329F" w:rsidRDefault="00555B25" w:rsidP="00F873E4">
            <w:pPr>
              <w:pStyle w:val="Caption"/>
              <w:jc w:val="center"/>
            </w:pPr>
            <w:r>
              <w:t xml:space="preserve">Figure </w:t>
            </w:r>
            <w:r>
              <w:fldChar w:fldCharType="begin"/>
            </w:r>
            <w:r>
              <w:instrText xml:space="preserve"> SEQ Figure \* ARABIC </w:instrText>
            </w:r>
            <w:r>
              <w:fldChar w:fldCharType="separate"/>
            </w:r>
            <w:r>
              <w:rPr>
                <w:noProof/>
              </w:rPr>
              <w:t>6</w:t>
            </w:r>
            <w:r>
              <w:fldChar w:fldCharType="end"/>
            </w:r>
            <w:r>
              <w:t>: PRR vs Distance for freeway 70kmphr with varying car densities (with/without DCC)</w:t>
            </w:r>
          </w:p>
        </w:tc>
      </w:tr>
    </w:tbl>
    <w:p w14:paraId="1B16B70B" w14:textId="77777777" w:rsidR="001A329F" w:rsidRPr="00F873E4" w:rsidRDefault="001A329F" w:rsidP="00F873E4"/>
    <w:p w14:paraId="53524841" w14:textId="6B575047" w:rsidR="00F9749E" w:rsidRDefault="00893CF6" w:rsidP="00F9749E">
      <w:pPr>
        <w:pStyle w:val="Heading1"/>
      </w:pPr>
      <w:r w:rsidRPr="00F873E4">
        <w:rPr>
          <w:i/>
        </w:rPr>
        <w:t>7</w:t>
      </w:r>
      <w:r w:rsidR="00F9749E">
        <w:tab/>
        <w:t>Conclusion</w:t>
      </w:r>
    </w:p>
    <w:p w14:paraId="30CFE7AF" w14:textId="6634DC06" w:rsidR="00FF2888" w:rsidRDefault="00E8280A" w:rsidP="00FF2888">
      <w:pPr>
        <w:jc w:val="both"/>
      </w:pPr>
      <w:r>
        <w:t>In this contribution</w:t>
      </w:r>
      <w:r w:rsidR="000A49C8">
        <w:t xml:space="preserve"> we made the following proposal</w:t>
      </w:r>
      <w:r>
        <w:t xml:space="preserve"> and observations.</w:t>
      </w:r>
    </w:p>
    <w:p w14:paraId="7148FAED" w14:textId="77777777" w:rsidR="001B0B37" w:rsidRDefault="001B0B37" w:rsidP="001B0B37">
      <w:pPr>
        <w:jc w:val="both"/>
        <w:rPr>
          <w:i/>
        </w:rPr>
      </w:pPr>
      <w:r w:rsidRPr="00150194">
        <w:rPr>
          <w:b/>
          <w:i/>
        </w:rPr>
        <w:t xml:space="preserve">Observation 1: </w:t>
      </w:r>
      <w:r w:rsidRPr="00150194">
        <w:rPr>
          <w:i/>
        </w:rPr>
        <w:t xml:space="preserve">The existing DCC requirements in ETSI harmonized specification </w:t>
      </w:r>
      <w:r>
        <w:rPr>
          <w:i/>
        </w:rPr>
        <w:t>EN 302.</w:t>
      </w:r>
      <w:r w:rsidRPr="00150194">
        <w:rPr>
          <w:i/>
        </w:rPr>
        <w:t xml:space="preserve">571 v2.0.0 are </w:t>
      </w:r>
      <w:r>
        <w:rPr>
          <w:i/>
        </w:rPr>
        <w:t xml:space="preserve">derived assuming </w:t>
      </w:r>
      <w:r w:rsidRPr="00150194">
        <w:rPr>
          <w:i/>
        </w:rPr>
        <w:t xml:space="preserve">802.11p </w:t>
      </w:r>
      <w:r>
        <w:rPr>
          <w:i/>
        </w:rPr>
        <w:t>based channel access</w:t>
      </w:r>
      <w:r w:rsidRPr="00150194">
        <w:rPr>
          <w:i/>
        </w:rPr>
        <w:t>.</w:t>
      </w:r>
    </w:p>
    <w:p w14:paraId="17CF4FEF" w14:textId="77777777" w:rsidR="001B0B37" w:rsidRDefault="001B0B37" w:rsidP="001B0B37">
      <w:pPr>
        <w:jc w:val="both"/>
        <w:rPr>
          <w:i/>
        </w:rPr>
      </w:pPr>
      <w:r w:rsidRPr="004D5CBA">
        <w:rPr>
          <w:b/>
          <w:i/>
        </w:rPr>
        <w:t>Observation 2:</w:t>
      </w:r>
      <w:r>
        <w:rPr>
          <w:i/>
        </w:rPr>
        <w:t xml:space="preserve"> It will be beneficial to define the DCC requirements for V2V as a generalization of the existing DCC requirements in EN 302.571, such that the existing requirements for 802.11p can be derived as a subset of the proposed generalized requirement.</w:t>
      </w:r>
    </w:p>
    <w:p w14:paraId="27F5627B" w14:textId="77777777" w:rsidR="001B0B37" w:rsidRDefault="001B0B37" w:rsidP="001B0B37">
      <w:pPr>
        <w:jc w:val="both"/>
        <w:rPr>
          <w:i/>
        </w:rPr>
      </w:pPr>
      <w:r>
        <w:rPr>
          <w:b/>
          <w:i/>
        </w:rPr>
        <w:lastRenderedPageBreak/>
        <w:t>Observation 3</w:t>
      </w:r>
      <w:r w:rsidRPr="00150194">
        <w:rPr>
          <w:b/>
          <w:i/>
        </w:rPr>
        <w:t xml:space="preserve">: </w:t>
      </w:r>
      <w:r>
        <w:rPr>
          <w:i/>
        </w:rPr>
        <w:t>The existing DCC requirements in EN 302 571 are based on the following (generalized) principle</w:t>
      </w:r>
    </w:p>
    <w:p w14:paraId="0BCFD5B7" w14:textId="77777777" w:rsidR="001B0B37" w:rsidRDefault="001B0B37" w:rsidP="001B0B37">
      <w:pPr>
        <w:pStyle w:val="ListParagraph"/>
        <w:numPr>
          <w:ilvl w:val="0"/>
          <w:numId w:val="33"/>
        </w:numPr>
        <w:jc w:val="both"/>
        <w:rPr>
          <w:i/>
        </w:rPr>
      </w:pPr>
      <w:r>
        <w:rPr>
          <w:i/>
        </w:rPr>
        <w:t>Measure channel busy ratio (CBR) as the ratio of resource utilized over a measurement period</w:t>
      </w:r>
    </w:p>
    <w:p w14:paraId="3F467677" w14:textId="77777777" w:rsidR="001B0B37" w:rsidRDefault="001B0B37" w:rsidP="001B0B37">
      <w:pPr>
        <w:pStyle w:val="ListParagraph"/>
        <w:numPr>
          <w:ilvl w:val="0"/>
          <w:numId w:val="33"/>
        </w:numPr>
        <w:jc w:val="both"/>
        <w:rPr>
          <w:i/>
        </w:rPr>
      </w:pPr>
      <w:r>
        <w:rPr>
          <w:i/>
        </w:rPr>
        <w:t xml:space="preserve">If CBR exceeds a desired </w:t>
      </w:r>
      <w:proofErr w:type="spellStart"/>
      <w:r>
        <w:rPr>
          <w:i/>
        </w:rPr>
        <w:t>CBR</w:t>
      </w:r>
      <w:r w:rsidRPr="004D5CBA">
        <w:rPr>
          <w:i/>
          <w:vertAlign w:val="subscript"/>
        </w:rPr>
        <w:t>limit</w:t>
      </w:r>
      <w:proofErr w:type="spellEnd"/>
      <w:r>
        <w:rPr>
          <w:i/>
        </w:rPr>
        <w:t>:</w:t>
      </w:r>
    </w:p>
    <w:p w14:paraId="0D3B9AC9" w14:textId="77777777" w:rsidR="001B0B37" w:rsidRDefault="001B0B37" w:rsidP="001B0B37">
      <w:pPr>
        <w:pStyle w:val="ListParagraph"/>
        <w:numPr>
          <w:ilvl w:val="1"/>
          <w:numId w:val="33"/>
        </w:numPr>
        <w:jc w:val="both"/>
        <w:rPr>
          <w:i/>
        </w:rPr>
      </w:pPr>
      <w:r>
        <w:rPr>
          <w:i/>
        </w:rPr>
        <w:t>Estimate the number of UEs in neighbourhood (</w:t>
      </w:r>
      <w:proofErr w:type="spellStart"/>
      <w:r>
        <w:rPr>
          <w:i/>
        </w:rPr>
        <w:t>Nsta</w:t>
      </w:r>
      <w:proofErr w:type="spellEnd"/>
      <w:r>
        <w:rPr>
          <w:i/>
        </w:rPr>
        <w:t xml:space="preserve">) as </w:t>
      </w:r>
      <m:oMath>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oMath>
    </w:p>
    <w:p w14:paraId="42ADC58B" w14:textId="77777777" w:rsidR="001B0B37" w:rsidRPr="004D5CBA" w:rsidRDefault="001B0B37" w:rsidP="001B0B37">
      <w:pPr>
        <w:pStyle w:val="ListParagraph"/>
        <w:numPr>
          <w:ilvl w:val="1"/>
          <w:numId w:val="33"/>
        </w:numPr>
        <w:jc w:val="both"/>
        <w:rPr>
          <w:i/>
        </w:rPr>
      </w:pPr>
      <w:r>
        <w:rPr>
          <w:i/>
        </w:rPr>
        <w:t>Compute a limit on the maximum fraction of resources (</w:t>
      </w:r>
      <w:proofErr w:type="spellStart"/>
      <w:r>
        <w:rPr>
          <w:i/>
        </w:rPr>
        <w:t>CR</w:t>
      </w:r>
      <w:r w:rsidRPr="004D5CBA">
        <w:rPr>
          <w:i/>
          <w:vertAlign w:val="subscript"/>
        </w:rPr>
        <w:t>limit</w:t>
      </w:r>
      <w:proofErr w:type="spellEnd"/>
      <w:r>
        <w:rPr>
          <w:i/>
        </w:rPr>
        <w:t xml:space="preserve">) that can be used for transmission </w:t>
      </w:r>
      <w:proofErr w:type="gramStart"/>
      <w:r>
        <w:rPr>
          <w:i/>
        </w:rPr>
        <w:t xml:space="preserve">as </w:t>
      </w:r>
      <w:proofErr w:type="gramEnd"/>
      <m:oMath>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limit</m:t>
            </m:r>
          </m:sub>
        </m:sSub>
        <m:r>
          <w:rPr>
            <w:rFonts w:ascii="Cambria Math" w:hAnsi="Cambria Math"/>
          </w:rPr>
          <m:t>/Nsta</m:t>
        </m:r>
      </m:oMath>
      <w:r>
        <w:rPr>
          <w:i/>
        </w:rPr>
        <w:t>, i.e. equal division of resources among the UEs in neighbourhood.</w:t>
      </w:r>
    </w:p>
    <w:p w14:paraId="7566694D" w14:textId="77777777" w:rsidR="001B0B37" w:rsidRDefault="001B0B37" w:rsidP="001B0B37">
      <w:pPr>
        <w:jc w:val="both"/>
        <w:rPr>
          <w:i/>
        </w:rPr>
      </w:pPr>
      <w:r>
        <w:rPr>
          <w:b/>
          <w:i/>
        </w:rPr>
        <w:t>Observation 4</w:t>
      </w:r>
      <w:r w:rsidRPr="00150194">
        <w:rPr>
          <w:b/>
          <w:i/>
        </w:rPr>
        <w:t xml:space="preserve">: </w:t>
      </w:r>
      <w:r>
        <w:rPr>
          <w:i/>
        </w:rPr>
        <w:t>The existing DCC requirements in EN 302 571 are based on the following specialization of the generalized formulation:</w:t>
      </w:r>
    </w:p>
    <w:p w14:paraId="74E29852" w14:textId="77777777" w:rsidR="001B0B37" w:rsidRDefault="001B0B37" w:rsidP="001B0B37">
      <w:pPr>
        <w:pStyle w:val="ListParagraph"/>
        <w:numPr>
          <w:ilvl w:val="0"/>
          <w:numId w:val="34"/>
        </w:numPr>
        <w:jc w:val="both"/>
        <w:rPr>
          <w:i/>
        </w:rPr>
      </w:pPr>
      <w:r>
        <w:rPr>
          <w:i/>
        </w:rPr>
        <w:t xml:space="preserve">CBR and </w:t>
      </w:r>
      <w:proofErr w:type="spellStart"/>
      <w:r>
        <w:rPr>
          <w:i/>
        </w:rPr>
        <w:t>CRlimit</w:t>
      </w:r>
      <w:proofErr w:type="spellEnd"/>
      <w:r>
        <w:rPr>
          <w:i/>
        </w:rPr>
        <w:t xml:space="preserve"> is derived assuming TDMA access (i.e. busy time = Ton/(Ton + Toff))</w:t>
      </w:r>
    </w:p>
    <w:p w14:paraId="33FA6A9D" w14:textId="77777777" w:rsidR="001B0B37" w:rsidRDefault="001B0B37" w:rsidP="001B0B37">
      <w:pPr>
        <w:pStyle w:val="ListParagraph"/>
        <w:numPr>
          <w:ilvl w:val="0"/>
          <w:numId w:val="34"/>
        </w:numPr>
        <w:jc w:val="both"/>
        <w:rPr>
          <w:i/>
        </w:rPr>
      </w:pPr>
      <w:r>
        <w:rPr>
          <w:i/>
        </w:rPr>
        <w:t xml:space="preserve">f() is assumed to be linear (i.e. CBR = a * </w:t>
      </w:r>
      <w:proofErr w:type="spellStart"/>
      <w:r>
        <w:rPr>
          <w:i/>
        </w:rPr>
        <w:t>Nsta</w:t>
      </w:r>
      <w:proofErr w:type="spellEnd"/>
      <w:r>
        <w:rPr>
          <w:i/>
        </w:rPr>
        <w:t xml:space="preserve"> + b)</w:t>
      </w:r>
    </w:p>
    <w:p w14:paraId="094B618D" w14:textId="77777777" w:rsidR="001B0B37" w:rsidRDefault="001B0B37" w:rsidP="001B0B37">
      <w:pPr>
        <w:jc w:val="both"/>
        <w:rPr>
          <w:i/>
        </w:rPr>
      </w:pPr>
      <w:r>
        <w:rPr>
          <w:b/>
          <w:i/>
        </w:rPr>
        <w:t>Observation 5</w:t>
      </w:r>
      <w:r w:rsidRPr="00150194">
        <w:rPr>
          <w:b/>
          <w:i/>
        </w:rPr>
        <w:t xml:space="preserve">: </w:t>
      </w:r>
      <w:r>
        <w:rPr>
          <w:i/>
        </w:rPr>
        <w:t xml:space="preserve">Linear mapping from </w:t>
      </w:r>
      <w:proofErr w:type="spellStart"/>
      <w:r w:rsidRPr="00EB3985">
        <w:rPr>
          <w:i/>
        </w:rPr>
        <w:t>N</w:t>
      </w:r>
      <w:r w:rsidRPr="00EB3985">
        <w:rPr>
          <w:i/>
          <w:vertAlign w:val="subscript"/>
        </w:rPr>
        <w:t>sta</w:t>
      </w:r>
      <w:proofErr w:type="spellEnd"/>
      <w:r w:rsidRPr="00EB3985">
        <w:rPr>
          <w:i/>
        </w:rPr>
        <w:t xml:space="preserve"> </w:t>
      </w:r>
      <w:r>
        <w:rPr>
          <w:i/>
        </w:rPr>
        <w:t xml:space="preserve">to </w:t>
      </w:r>
      <w:r w:rsidRPr="00EB3985">
        <w:rPr>
          <w:i/>
        </w:rPr>
        <w:t>CBR</w:t>
      </w:r>
      <w:r>
        <w:t xml:space="preserve"> </w:t>
      </w:r>
      <w:r>
        <w:rPr>
          <w:i/>
        </w:rPr>
        <w:t xml:space="preserve">as used in EN 302.571 is not sufficient for LTE-V2V. For LTE-V2V the mapping between CBR and </w:t>
      </w:r>
      <w:proofErr w:type="spellStart"/>
      <w:r w:rsidRPr="00EB3985">
        <w:rPr>
          <w:i/>
        </w:rPr>
        <w:t>N</w:t>
      </w:r>
      <w:r w:rsidRPr="00EB3985">
        <w:rPr>
          <w:i/>
          <w:vertAlign w:val="subscript"/>
        </w:rPr>
        <w:t>sta</w:t>
      </w:r>
      <w:proofErr w:type="spellEnd"/>
      <w:r>
        <w:rPr>
          <w:i/>
          <w:vertAlign w:val="subscript"/>
        </w:rPr>
        <w:t xml:space="preserve"> </w:t>
      </w:r>
      <w:r>
        <w:rPr>
          <w:i/>
        </w:rPr>
        <w:t>should be (pre-) configurable.</w:t>
      </w:r>
    </w:p>
    <w:p w14:paraId="2BEA0D47" w14:textId="77777777" w:rsidR="001B0B37" w:rsidRDefault="001B0B37" w:rsidP="001B0B37">
      <w:pPr>
        <w:jc w:val="both"/>
        <w:rPr>
          <w:i/>
        </w:rPr>
      </w:pPr>
      <w:r>
        <w:rPr>
          <w:b/>
          <w:i/>
        </w:rPr>
        <w:t>Observation 6</w:t>
      </w:r>
      <w:r w:rsidRPr="00150194">
        <w:rPr>
          <w:b/>
          <w:i/>
        </w:rPr>
        <w:t>:</w:t>
      </w:r>
      <w:r>
        <w:rPr>
          <w:i/>
        </w:rPr>
        <w:t xml:space="preserve"> For LTE-V2V it is better to define separate CBR for PSCCH and PSSCH resource pools.</w:t>
      </w:r>
    </w:p>
    <w:p w14:paraId="4D0C3954" w14:textId="77777777" w:rsidR="001B0B37" w:rsidRDefault="001B0B37" w:rsidP="001B0B37">
      <w:pPr>
        <w:jc w:val="both"/>
      </w:pPr>
      <w:r w:rsidRPr="004D5CBA">
        <w:rPr>
          <w:b/>
          <w:i/>
        </w:rPr>
        <w:t>Observation 7:</w:t>
      </w:r>
      <w:r>
        <w:rPr>
          <w:i/>
        </w:rPr>
        <w:t xml:space="preserve"> For LTE-V2V a generalized formulation of </w:t>
      </w:r>
      <w:proofErr w:type="spellStart"/>
      <w:r w:rsidRPr="006C3381">
        <w:rPr>
          <w:i/>
        </w:rPr>
        <w:t>CR</w:t>
      </w:r>
      <w:r w:rsidRPr="006C3381">
        <w:rPr>
          <w:i/>
          <w:vertAlign w:val="subscript"/>
        </w:rPr>
        <w:t>limit</w:t>
      </w:r>
      <w:proofErr w:type="spellEnd"/>
      <w:r>
        <w:rPr>
          <w:i/>
        </w:rPr>
        <w:t xml:space="preserve"> should be adopted to account the FDM nature of LTE-V2V and can be considered as limit on the fraction of time-frequency resources occupied.</w:t>
      </w:r>
    </w:p>
    <w:p w14:paraId="690031DE" w14:textId="77777777" w:rsidR="001B0B37" w:rsidRPr="001129AD" w:rsidRDefault="001B0B37" w:rsidP="001B0B37">
      <w:pPr>
        <w:jc w:val="both"/>
        <w:rPr>
          <w:b/>
          <w:i/>
        </w:rPr>
      </w:pPr>
      <w:r>
        <w:rPr>
          <w:b/>
          <w:i/>
        </w:rPr>
        <w:t>Observation 8</w:t>
      </w:r>
      <w:r w:rsidRPr="00770461">
        <w:rPr>
          <w:b/>
          <w:i/>
        </w:rPr>
        <w:t>:</w:t>
      </w:r>
      <w:r>
        <w:rPr>
          <w:i/>
        </w:rPr>
        <w:t xml:space="preserve"> For LTE-V2V the </w:t>
      </w:r>
      <w:proofErr w:type="spellStart"/>
      <w:r w:rsidRPr="006C3381">
        <w:rPr>
          <w:i/>
        </w:rPr>
        <w:t>CBR</w:t>
      </w:r>
      <w:r w:rsidRPr="006C3381">
        <w:rPr>
          <w:i/>
          <w:vertAlign w:val="subscript"/>
        </w:rPr>
        <w:t>limit</w:t>
      </w:r>
      <w:proofErr w:type="spellEnd"/>
      <w:r>
        <w:rPr>
          <w:i/>
          <w:vertAlign w:val="subscript"/>
        </w:rPr>
        <w:t xml:space="preserve"> </w:t>
      </w:r>
      <w:r>
        <w:rPr>
          <w:i/>
        </w:rPr>
        <w:t>should be configurable and should be on a PPPP basis.</w:t>
      </w:r>
    </w:p>
    <w:p w14:paraId="4785F022" w14:textId="77777777" w:rsidR="001B0B37" w:rsidRDefault="001B0B37" w:rsidP="001B0B37">
      <w:r>
        <w:rPr>
          <w:b/>
          <w:i/>
        </w:rPr>
        <w:t>Observation 9</w:t>
      </w:r>
      <w:r w:rsidRPr="00770461">
        <w:rPr>
          <w:b/>
          <w:i/>
        </w:rPr>
        <w:t>:</w:t>
      </w:r>
      <w:r>
        <w:rPr>
          <w:i/>
        </w:rPr>
        <w:t xml:space="preserve"> Table 1 provides a generalized technology neutral framework for DCC. Note existing requirements are obtained as a subset and remain unchanged for 802.11p.</w:t>
      </w:r>
      <w:r>
        <w:tab/>
      </w:r>
    </w:p>
    <w:p w14:paraId="62CE569A" w14:textId="7441A16E" w:rsidR="00B53231" w:rsidRDefault="00B53231" w:rsidP="001B0B37">
      <w:r>
        <w:t>Based on the observations, the following proposals are made:</w:t>
      </w:r>
    </w:p>
    <w:p w14:paraId="785A2410" w14:textId="77777777" w:rsidR="001B0B37" w:rsidRPr="00F873E4" w:rsidRDefault="001B0B37" w:rsidP="001B0B37">
      <w:pPr>
        <w:jc w:val="both"/>
        <w:rPr>
          <w:i/>
        </w:rPr>
      </w:pPr>
      <w:r w:rsidRPr="00B53231">
        <w:rPr>
          <w:b/>
          <w:i/>
        </w:rPr>
        <w:t>Proposal 1:</w:t>
      </w:r>
      <w:r w:rsidRPr="00F873E4">
        <w:rPr>
          <w:i/>
        </w:rPr>
        <w:t xml:space="preserve"> CBR for V2V is defined as the ratio of radio resources that are deemed busy over a measurement interval.</w:t>
      </w:r>
    </w:p>
    <w:p w14:paraId="3526603E" w14:textId="77777777" w:rsidR="001B0B37" w:rsidRPr="00F873E4" w:rsidRDefault="001B0B37" w:rsidP="001B0B37">
      <w:pPr>
        <w:pStyle w:val="ListParagraph"/>
        <w:numPr>
          <w:ilvl w:val="0"/>
          <w:numId w:val="30"/>
        </w:numPr>
        <w:jc w:val="both"/>
        <w:rPr>
          <w:i/>
        </w:rPr>
      </w:pPr>
      <w:r w:rsidRPr="00F873E4">
        <w:rPr>
          <w:i/>
        </w:rPr>
        <w:t>Resource is defined as N PRB pairs, where N is the sub-channel size</w:t>
      </w:r>
    </w:p>
    <w:p w14:paraId="1C46E9B1" w14:textId="77777777" w:rsidR="001B0B37" w:rsidRPr="00F873E4" w:rsidRDefault="001B0B37" w:rsidP="001B0B37">
      <w:pPr>
        <w:pStyle w:val="ListParagraph"/>
        <w:numPr>
          <w:ilvl w:val="0"/>
          <w:numId w:val="30"/>
        </w:numPr>
        <w:jc w:val="both"/>
        <w:rPr>
          <w:i/>
        </w:rPr>
      </w:pPr>
      <w:r w:rsidRPr="00F873E4">
        <w:rPr>
          <w:i/>
        </w:rPr>
        <w:t xml:space="preserve">Resource is deemed </w:t>
      </w:r>
      <w:r w:rsidRPr="00B53231">
        <w:rPr>
          <w:i/>
        </w:rPr>
        <w:t>busy</w:t>
      </w:r>
      <w:r w:rsidRPr="00F873E4">
        <w:rPr>
          <w:i/>
        </w:rPr>
        <w:t xml:space="preserve"> if received signal power on that resource is above a threshold </w:t>
      </w:r>
      <w:proofErr w:type="spellStart"/>
      <w:r w:rsidRPr="00B53231">
        <w:rPr>
          <w:i/>
        </w:rPr>
        <w:t>S</w:t>
      </w:r>
      <w:r w:rsidRPr="00B53231">
        <w:rPr>
          <w:i/>
          <w:vertAlign w:val="subscript"/>
        </w:rPr>
        <w:t>th</w:t>
      </w:r>
      <w:proofErr w:type="spellEnd"/>
    </w:p>
    <w:p w14:paraId="677FE37F" w14:textId="77777777" w:rsidR="001B0B37" w:rsidRPr="00F873E4" w:rsidRDefault="001B0B37" w:rsidP="001B0B37">
      <w:pPr>
        <w:jc w:val="both"/>
        <w:rPr>
          <w:i/>
        </w:rPr>
      </w:pPr>
      <w:r w:rsidRPr="00B53231">
        <w:rPr>
          <w:b/>
          <w:i/>
        </w:rPr>
        <w:t>Proposal 2:</w:t>
      </w:r>
      <w:r w:rsidRPr="00B53231">
        <w:rPr>
          <w:i/>
        </w:rPr>
        <w:t xml:space="preserve"> </w:t>
      </w:r>
      <w:r w:rsidRPr="00F873E4">
        <w:rPr>
          <w:i/>
        </w:rPr>
        <w:t>Separate CBR measurements are done for control and data resource pools.</w:t>
      </w:r>
    </w:p>
    <w:p w14:paraId="304761D2" w14:textId="77777777" w:rsidR="001B0B37" w:rsidRPr="00F873E4" w:rsidRDefault="001B0B37" w:rsidP="001B0B37">
      <w:pPr>
        <w:jc w:val="both"/>
        <w:rPr>
          <w:i/>
        </w:rPr>
      </w:pPr>
      <w:r w:rsidRPr="00B53231">
        <w:rPr>
          <w:b/>
          <w:i/>
        </w:rPr>
        <w:t>Proposal 3:</w:t>
      </w:r>
      <w:r w:rsidRPr="00F873E4">
        <w:rPr>
          <w:b/>
          <w:i/>
        </w:rPr>
        <w:t xml:space="preserve"> </w:t>
      </w:r>
      <w:r w:rsidRPr="00F873E4">
        <w:rPr>
          <w:i/>
        </w:rPr>
        <w:t>Separate CBR limits are (pre)configured for control and data.</w:t>
      </w:r>
    </w:p>
    <w:p w14:paraId="3D80713B" w14:textId="77777777" w:rsidR="001B0B37" w:rsidRPr="00F873E4" w:rsidRDefault="001B0B37" w:rsidP="001B0B37">
      <w:pPr>
        <w:jc w:val="both"/>
        <w:rPr>
          <w:i/>
        </w:rPr>
      </w:pPr>
      <w:r w:rsidRPr="00B53231">
        <w:rPr>
          <w:b/>
          <w:i/>
        </w:rPr>
        <w:t>Proposal 4:</w:t>
      </w:r>
      <w:r w:rsidRPr="00F873E4">
        <w:rPr>
          <w:b/>
          <w:i/>
        </w:rPr>
        <w:t xml:space="preserve"> </w:t>
      </w:r>
      <w:r w:rsidRPr="00F873E4">
        <w:rPr>
          <w:i/>
        </w:rPr>
        <w:t>Separate CBR limits can be (pre)configured for different packet priorities.</w:t>
      </w:r>
    </w:p>
    <w:p w14:paraId="0384CA44" w14:textId="77777777" w:rsidR="001B0B37" w:rsidRPr="00F873E4" w:rsidRDefault="001B0B37" w:rsidP="001B0B37">
      <w:pPr>
        <w:jc w:val="both"/>
        <w:rPr>
          <w:i/>
        </w:rPr>
      </w:pPr>
      <w:r w:rsidRPr="00B53231">
        <w:rPr>
          <w:b/>
          <w:i/>
        </w:rPr>
        <w:t xml:space="preserve">Proposal 5: </w:t>
      </w:r>
      <w:r w:rsidRPr="00F873E4">
        <w:rPr>
          <w:i/>
        </w:rPr>
        <w:t xml:space="preserve">If </w:t>
      </w:r>
      <w:proofErr w:type="spellStart"/>
      <w:r w:rsidRPr="00F873E4">
        <w:rPr>
          <w:i/>
        </w:rPr>
        <w:t>CBR</w:t>
      </w:r>
      <w:r w:rsidRPr="00F873E4">
        <w:rPr>
          <w:i/>
          <w:vertAlign w:val="subscript"/>
        </w:rPr>
        <w:t>measured</w:t>
      </w:r>
      <w:proofErr w:type="spellEnd"/>
      <w:r w:rsidRPr="00F873E4">
        <w:rPr>
          <w:i/>
        </w:rPr>
        <w:t xml:space="preserve"> exceeds </w:t>
      </w:r>
      <w:proofErr w:type="spellStart"/>
      <w:r w:rsidRPr="00F873E4">
        <w:rPr>
          <w:i/>
        </w:rPr>
        <w:t>CBR</w:t>
      </w:r>
      <w:r w:rsidRPr="00F873E4">
        <w:rPr>
          <w:i/>
          <w:vertAlign w:val="subscript"/>
        </w:rPr>
        <w:t>limit</w:t>
      </w:r>
      <w:proofErr w:type="spellEnd"/>
      <w:r w:rsidRPr="00F873E4">
        <w:rPr>
          <w:i/>
        </w:rPr>
        <w:t xml:space="preserve">, the channel radio resource utilization is limited as </w:t>
      </w:r>
    </w:p>
    <w:p w14:paraId="1850406A" w14:textId="63A8C120" w:rsidR="001B0B37" w:rsidRPr="00F873E4" w:rsidRDefault="00B53231" w:rsidP="001B0B37">
      <w:pPr>
        <w:spacing w:after="0"/>
        <w:jc w:val="both"/>
        <w:rPr>
          <w:i/>
        </w:rPr>
      </w:pPr>
      <m:oMathPara>
        <m:oMath>
          <m:r>
            <w:rPr>
              <w:rFonts w:ascii="Cambria Math" w:hAnsi="Cambria Math"/>
            </w:rPr>
            <m:t>C</m:t>
          </m:r>
          <m:sSub>
            <m:sSubPr>
              <m:ctrlPr>
                <w:rPr>
                  <w:rFonts w:ascii="Cambria Math" w:hAnsi="Cambria Math"/>
                  <w:i/>
                </w:rPr>
              </m:ctrlPr>
            </m:sSubPr>
            <m:e>
              <m:r>
                <w:rPr>
                  <w:rFonts w:ascii="Cambria Math" w:hAnsi="Cambria Math"/>
                </w:rPr>
                <m:t>R</m:t>
              </m:r>
            </m:e>
            <m:sub>
              <m:r>
                <w:rPr>
                  <w:rFonts w:ascii="Cambria Math" w:hAnsi="Cambria Math"/>
                </w:rPr>
                <m:t>limit</m:t>
              </m:r>
            </m:sub>
          </m:sSub>
          <m:r>
            <w:rPr>
              <w:rFonts w:ascii="Cambria Math" w:hAnsi="Cambria Math"/>
            </w:rPr>
            <m:t>=</m:t>
          </m:r>
          <m:f>
            <m:fPr>
              <m:ctrlPr>
                <w:rPr>
                  <w:rFonts w:ascii="Cambria Math" w:hAnsi="Cambria Math"/>
                  <w:i/>
                </w:rPr>
              </m:ctrlPr>
            </m:fPr>
            <m:num>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limit</m:t>
                  </m:r>
                </m:sub>
              </m:sSub>
            </m:num>
            <m:den>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den>
          </m:f>
        </m:oMath>
      </m:oMathPara>
    </w:p>
    <w:p w14:paraId="59C3CE57" w14:textId="77777777" w:rsidR="001B0B37" w:rsidRPr="00F873E4" w:rsidRDefault="001B0B37" w:rsidP="001B0B37">
      <w:pPr>
        <w:pStyle w:val="ListParagraph"/>
        <w:numPr>
          <w:ilvl w:val="0"/>
          <w:numId w:val="30"/>
        </w:numPr>
        <w:jc w:val="both"/>
        <w:rPr>
          <w:i/>
        </w:rPr>
      </w:pPr>
      <w:r w:rsidRPr="00F873E4">
        <w:rPr>
          <w:i/>
        </w:rPr>
        <w:t>where f() is (pre)configured</w:t>
      </w:r>
    </w:p>
    <w:p w14:paraId="47CFC369" w14:textId="77777777" w:rsidR="001B0B37" w:rsidRPr="00F873E4" w:rsidRDefault="001B0B37" w:rsidP="001B0B37">
      <w:pPr>
        <w:pStyle w:val="ListParagraph"/>
        <w:numPr>
          <w:ilvl w:val="0"/>
          <w:numId w:val="30"/>
        </w:numPr>
        <w:jc w:val="both"/>
        <w:rPr>
          <w:i/>
        </w:rPr>
      </w:pPr>
      <w:proofErr w:type="gramStart"/>
      <w:r w:rsidRPr="00F873E4">
        <w:rPr>
          <w:i/>
        </w:rPr>
        <w:t>it</w:t>
      </w:r>
      <w:proofErr w:type="gramEnd"/>
      <w:r w:rsidRPr="00F873E4">
        <w:rPr>
          <w:i/>
        </w:rPr>
        <w:t xml:space="preserve"> is up to UE implementation to meet the </w:t>
      </w:r>
      <w:proofErr w:type="spellStart"/>
      <w:r w:rsidRPr="00F873E4">
        <w:rPr>
          <w:i/>
        </w:rPr>
        <w:t>CRlimit</w:t>
      </w:r>
      <w:proofErr w:type="spellEnd"/>
      <w:r w:rsidRPr="00F873E4">
        <w:rPr>
          <w:i/>
        </w:rPr>
        <w:t>, e.g., by increasing MCS and/or adapting number of transmissions and/or dropping transmission.</w:t>
      </w:r>
    </w:p>
    <w:p w14:paraId="08886AE4" w14:textId="0D6A69A0" w:rsidR="001B0B37" w:rsidRPr="00F873E4" w:rsidRDefault="001B0B37" w:rsidP="001B0B37">
      <w:pPr>
        <w:pStyle w:val="ListParagraph"/>
        <w:numPr>
          <w:ilvl w:val="0"/>
          <w:numId w:val="30"/>
        </w:numPr>
        <w:jc w:val="both"/>
        <w:rPr>
          <w:i/>
        </w:rPr>
      </w:pPr>
      <w:r w:rsidRPr="00F873E4">
        <w:rPr>
          <w:i/>
        </w:rPr>
        <w:t xml:space="preserve">Further study enhancements to determine </w:t>
      </w:r>
      <w:proofErr w:type="spellStart"/>
      <w:r w:rsidRPr="00F873E4">
        <w:rPr>
          <w:i/>
        </w:rPr>
        <w:t>Nsta</w:t>
      </w:r>
      <w:proofErr w:type="spellEnd"/>
      <w:r w:rsidRPr="00F873E4">
        <w:rPr>
          <w:i/>
        </w:rPr>
        <w:t xml:space="preserve"> using either additional information in SA or using MAC header as a correction factor </w:t>
      </w:r>
      <w:proofErr w:type="gramStart"/>
      <w:r w:rsidRPr="00F873E4">
        <w:rPr>
          <w:i/>
        </w:rPr>
        <w:t xml:space="preserve">to </w:t>
      </w:r>
      <w:proofErr w:type="gramEnd"/>
      <m:oMath>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oMath>
      <w:r w:rsidRPr="00F873E4">
        <w:rPr>
          <w:i/>
        </w:rPr>
        <w:t>.</w:t>
      </w:r>
    </w:p>
    <w:p w14:paraId="747954D6" w14:textId="77777777" w:rsidR="001B0B37" w:rsidRPr="00F873E4" w:rsidRDefault="001B0B37" w:rsidP="001B0B37">
      <w:pPr>
        <w:jc w:val="both"/>
        <w:rPr>
          <w:i/>
        </w:rPr>
      </w:pPr>
      <w:r w:rsidRPr="00B53231">
        <w:rPr>
          <w:b/>
          <w:i/>
        </w:rPr>
        <w:t>Proposal 6:</w:t>
      </w:r>
      <w:r w:rsidRPr="00F873E4">
        <w:rPr>
          <w:i/>
        </w:rPr>
        <w:t xml:space="preserve"> Additionally, the UE can be (pre)configured with limits on transmit power, data rate, and number of HARQ transmissions based on the CBR. The minimum requirement of Proposal 5 is still required to be met.</w:t>
      </w:r>
    </w:p>
    <w:p w14:paraId="6DB895CB" w14:textId="77777777" w:rsidR="001B0B37" w:rsidRPr="00F873E4" w:rsidRDefault="001B0B37" w:rsidP="001B0B37">
      <w:pPr>
        <w:jc w:val="both"/>
        <w:rPr>
          <w:i/>
        </w:rPr>
      </w:pPr>
      <w:r w:rsidRPr="00B53231">
        <w:rPr>
          <w:b/>
          <w:i/>
        </w:rPr>
        <w:t>Proposal 7:</w:t>
      </w:r>
      <w:r w:rsidRPr="00F873E4">
        <w:rPr>
          <w:i/>
        </w:rPr>
        <w:t xml:space="preserve"> Following two options for congestion control and load balancing across multiple channels are FFS:</w:t>
      </w:r>
    </w:p>
    <w:p w14:paraId="5D5776EB" w14:textId="77777777" w:rsidR="001B0B37" w:rsidRPr="00F873E4" w:rsidRDefault="001B0B37" w:rsidP="001B0B37">
      <w:pPr>
        <w:pStyle w:val="ListParagraph"/>
        <w:numPr>
          <w:ilvl w:val="0"/>
          <w:numId w:val="35"/>
        </w:numPr>
        <w:jc w:val="both"/>
        <w:rPr>
          <w:i/>
        </w:rPr>
      </w:pPr>
      <w:r w:rsidRPr="00F873E4">
        <w:rPr>
          <w:i/>
        </w:rPr>
        <w:t>Option 1 (Long term): where the selection is done for multiple packet transmissions</w:t>
      </w:r>
    </w:p>
    <w:p w14:paraId="7F79FE0B" w14:textId="77777777" w:rsidR="001B0B37" w:rsidRPr="00F873E4" w:rsidRDefault="001B0B37" w:rsidP="001B0B37">
      <w:pPr>
        <w:pStyle w:val="ListParagraph"/>
        <w:numPr>
          <w:ilvl w:val="0"/>
          <w:numId w:val="35"/>
        </w:numPr>
        <w:jc w:val="both"/>
        <w:rPr>
          <w:i/>
        </w:rPr>
      </w:pPr>
      <w:r w:rsidRPr="00F873E4">
        <w:rPr>
          <w:i/>
        </w:rPr>
        <w:t>Option 2 (Short term): where the selection is done per-packet transmission, taking into account the channel busy ratio and the best resource available across the channels.</w:t>
      </w:r>
    </w:p>
    <w:p w14:paraId="43353CBB" w14:textId="77777777" w:rsidR="001C12F4" w:rsidRPr="00F873E4" w:rsidRDefault="001C12F4" w:rsidP="00FF2888">
      <w:pPr>
        <w:jc w:val="both"/>
        <w:rPr>
          <w:i/>
        </w:rPr>
      </w:pPr>
    </w:p>
    <w:p w14:paraId="32F7E829" w14:textId="587669B0" w:rsidR="00CB1C5B" w:rsidRPr="00986956" w:rsidRDefault="00CB1C5B" w:rsidP="00CB1C5B">
      <w:pPr>
        <w:pStyle w:val="Heading1"/>
        <w:rPr>
          <w:lang w:val="en-US"/>
        </w:rPr>
      </w:pPr>
      <w:r w:rsidRPr="00986956">
        <w:rPr>
          <w:lang w:val="en-US"/>
        </w:rPr>
        <w:lastRenderedPageBreak/>
        <w:t>References</w:t>
      </w:r>
    </w:p>
    <w:p w14:paraId="6B924096" w14:textId="77777777" w:rsidR="003A003C" w:rsidRPr="00927032" w:rsidRDefault="00847C99" w:rsidP="00616B88">
      <w:pPr>
        <w:numPr>
          <w:ilvl w:val="0"/>
          <w:numId w:val="3"/>
        </w:numPr>
        <w:spacing w:after="0"/>
      </w:pPr>
      <w:r>
        <w:rPr>
          <w:bCs/>
          <w:shd w:val="clear" w:color="auto" w:fill="FFFFFF"/>
        </w:rPr>
        <w:t>Chairman’s Notes, RAN1#85</w:t>
      </w:r>
    </w:p>
    <w:p w14:paraId="64C4B692" w14:textId="1EE1B67E" w:rsidR="00927032" w:rsidRPr="00927032" w:rsidRDefault="00927032" w:rsidP="00616B88">
      <w:pPr>
        <w:numPr>
          <w:ilvl w:val="0"/>
          <w:numId w:val="3"/>
        </w:numPr>
        <w:spacing w:after="0"/>
      </w:pPr>
      <w:r>
        <w:rPr>
          <w:bCs/>
          <w:shd w:val="clear" w:color="auto" w:fill="FFFFFF"/>
        </w:rPr>
        <w:t xml:space="preserve">ETSI </w:t>
      </w:r>
      <w:r w:rsidR="003D41A4">
        <w:rPr>
          <w:bCs/>
          <w:shd w:val="clear" w:color="auto" w:fill="FFFFFF"/>
        </w:rPr>
        <w:t>EN 302.</w:t>
      </w:r>
      <w:r>
        <w:rPr>
          <w:bCs/>
          <w:shd w:val="clear" w:color="auto" w:fill="FFFFFF"/>
        </w:rPr>
        <w:t>571 v2.0.0</w:t>
      </w:r>
    </w:p>
    <w:p w14:paraId="699CF772" w14:textId="77777777" w:rsidR="00927032" w:rsidRDefault="00714963" w:rsidP="00714963">
      <w:pPr>
        <w:numPr>
          <w:ilvl w:val="0"/>
          <w:numId w:val="3"/>
        </w:numPr>
        <w:spacing w:after="0"/>
      </w:pPr>
      <w:bookmarkStart w:id="5" w:name="_Ref458742920"/>
      <w:proofErr w:type="gramStart"/>
      <w:r w:rsidRPr="00714963">
        <w:t>ERMTG37(</w:t>
      </w:r>
      <w:proofErr w:type="gramEnd"/>
      <w:r w:rsidRPr="00714963">
        <w:t>16)000037r2</w:t>
      </w:r>
      <w:r>
        <w:t>, “</w:t>
      </w:r>
      <w:r w:rsidR="00927032" w:rsidRPr="00927032">
        <w:t>AP 20160623: Comments on Draft ETSI EN 302 571 V2.0.0 (2016-03)</w:t>
      </w:r>
      <w:r>
        <w:t>”.</w:t>
      </w:r>
      <w:bookmarkEnd w:id="5"/>
    </w:p>
    <w:p w14:paraId="45CDCCA5" w14:textId="77777777" w:rsidR="009852E7" w:rsidRDefault="009852E7" w:rsidP="009852E7">
      <w:pPr>
        <w:numPr>
          <w:ilvl w:val="0"/>
          <w:numId w:val="3"/>
        </w:numPr>
        <w:spacing w:after="0"/>
      </w:pPr>
      <w:r>
        <w:t>ETSI TR 101.612 v1.1.1, “ITS: Cross Layer DCC Management Entity for operation in the ITS G5A and ITS G5B medium; Report on Cross layer DCC algorithms and performance evaluation”, Sep 2014.</w:t>
      </w:r>
    </w:p>
    <w:p w14:paraId="0330B5EE" w14:textId="548728F0" w:rsidR="00D16EE3" w:rsidRDefault="00397FBF" w:rsidP="00D16EE3">
      <w:pPr>
        <w:numPr>
          <w:ilvl w:val="0"/>
          <w:numId w:val="3"/>
        </w:numPr>
        <w:spacing w:after="0"/>
      </w:pPr>
      <w:r w:rsidRPr="00AE25F2">
        <w:t>R1-1</w:t>
      </w:r>
      <w:r>
        <w:t>66260</w:t>
      </w:r>
      <w:r w:rsidRPr="00AE25F2">
        <w:t>, “</w:t>
      </w:r>
      <w:r>
        <w:t>Details of resource pool design</w:t>
      </w:r>
      <w:r w:rsidRPr="00AE25F2">
        <w:t>”, Qualcomm Incorporated</w:t>
      </w:r>
    </w:p>
    <w:p w14:paraId="54538AB5" w14:textId="77777777" w:rsidR="00930A51" w:rsidRDefault="00930A51" w:rsidP="00F873E4">
      <w:pPr>
        <w:spacing w:after="0"/>
      </w:pPr>
    </w:p>
    <w:p w14:paraId="6C4B0C59" w14:textId="77777777" w:rsidR="00930A51" w:rsidRDefault="00930A51" w:rsidP="00F873E4">
      <w:pPr>
        <w:spacing w:after="0"/>
      </w:pPr>
    </w:p>
    <w:p w14:paraId="1625A93F" w14:textId="55EA63D9" w:rsidR="001A4C95" w:rsidRDefault="001A4C95">
      <w:pPr>
        <w:overflowPunct/>
        <w:autoSpaceDE/>
        <w:autoSpaceDN/>
        <w:adjustRightInd/>
        <w:spacing w:after="0"/>
        <w:textAlignment w:val="auto"/>
      </w:pPr>
      <w:r>
        <w:br w:type="page"/>
      </w:r>
    </w:p>
    <w:p w14:paraId="055B74DF" w14:textId="1E1A6DC0" w:rsidR="00930A51" w:rsidRDefault="00930A51" w:rsidP="00930A51">
      <w:pPr>
        <w:pStyle w:val="Heading1"/>
      </w:pPr>
      <w:r>
        <w:lastRenderedPageBreak/>
        <w:t>Appendix A: Existing DCC requirements in EN 302.571</w:t>
      </w:r>
    </w:p>
    <w:p w14:paraId="209F5107" w14:textId="19D67DEE" w:rsidR="00930A51" w:rsidRDefault="00930A51" w:rsidP="00930A51">
      <w:pPr>
        <w:jc w:val="both"/>
      </w:pPr>
      <w:r>
        <w:t>In this appendix, we briefly summarize the existing requirements for decentralized congestion control as specified in the existing harmonized specification ETSI EN 302.571 v2.0.0:</w:t>
      </w:r>
    </w:p>
    <w:tbl>
      <w:tblPr>
        <w:tblStyle w:val="TableGrid"/>
        <w:tblW w:w="0" w:type="auto"/>
        <w:tblLook w:val="04A0" w:firstRow="1" w:lastRow="0" w:firstColumn="1" w:lastColumn="0" w:noHBand="0" w:noVBand="1"/>
      </w:tblPr>
      <w:tblGrid>
        <w:gridCol w:w="9350"/>
      </w:tblGrid>
      <w:tr w:rsidR="00930A51" w14:paraId="23578307" w14:textId="77777777" w:rsidTr="00930A51">
        <w:trPr>
          <w:trHeight w:val="9053"/>
        </w:trPr>
        <w:tc>
          <w:tcPr>
            <w:tcW w:w="9350" w:type="dxa"/>
          </w:tcPr>
          <w:p w14:paraId="1AF42DFF" w14:textId="77777777" w:rsidR="00930A51" w:rsidRDefault="00930A51" w:rsidP="00930A51">
            <w:pPr>
              <w:jc w:val="both"/>
            </w:pPr>
            <w:r>
              <w:t>Channel busy time / channel busy ratio (CBR) is used to determine the transmission behaviour.</w:t>
            </w:r>
          </w:p>
          <w:p w14:paraId="249548CF" w14:textId="77777777" w:rsidR="00930A51" w:rsidRDefault="00930A51" w:rsidP="00930A51">
            <w:pPr>
              <w:jc w:val="both"/>
            </w:pPr>
            <m:oMathPara>
              <m:oMath>
                <m:r>
                  <w:rPr>
                    <w:rFonts w:ascii="Cambria Math" w:hAnsi="Cambria Math"/>
                  </w:rPr>
                  <m:t>channelBusyTime=</m:t>
                </m:r>
                <m:nary>
                  <m:naryPr>
                    <m:chr m:val="∑"/>
                    <m:limLoc m:val="undOvr"/>
                    <m:subHide m:val="1"/>
                    <m:supHide m:val="1"/>
                    <m:ctrlPr>
                      <w:rPr>
                        <w:rFonts w:ascii="Cambria Math" w:hAnsi="Cambria Math"/>
                        <w:i/>
                      </w:rPr>
                    </m:ctrlPr>
                  </m:naryPr>
                  <m:sub/>
                  <m:sup/>
                  <m:e>
                    <m:r>
                      <w:rPr>
                        <w:rFonts w:ascii="Cambria Math" w:hAnsi="Cambria Math"/>
                      </w:rPr>
                      <m:t xml:space="preserve">(1 ∀ </m:t>
                    </m:r>
                    <m:r>
                      <m:rPr>
                        <m:nor/>
                      </m:rPr>
                      <w:rPr>
                        <w:rFonts w:ascii="Cambria Math" w:hAnsi="Cambria Math"/>
                      </w:rPr>
                      <m:t>probes with channel</m:t>
                    </m:r>
                    <m:r>
                      <w:rPr>
                        <w:rFonts w:ascii="Cambria Math" w:hAnsi="Cambria Math"/>
                      </w:rPr>
                      <m:t xml:space="preserve"> busy</m:t>
                    </m:r>
                  </m:e>
                </m:nary>
                <m:r>
                  <w:rPr>
                    <w:rFonts w:ascii="Cambria Math" w:hAnsi="Cambria Math"/>
                  </w:rPr>
                  <m:t>)/Np</m:t>
                </m:r>
              </m:oMath>
            </m:oMathPara>
          </w:p>
          <w:p w14:paraId="0E16F762" w14:textId="77777777" w:rsidR="00930A51" w:rsidRDefault="00930A51" w:rsidP="00930A51">
            <w:r>
              <w:rPr>
                <w:noProof/>
                <w:lang w:val="en-US"/>
              </w:rPr>
              <w:t xml:space="preserve">Where Np is the total number of probes, and channel is declared as </w:t>
            </w:r>
            <w:r w:rsidRPr="00CC50AB">
              <w:rPr>
                <w:i/>
                <w:noProof/>
                <w:lang w:val="en-US"/>
              </w:rPr>
              <w:t>busy</w:t>
            </w:r>
            <w:r>
              <w:t xml:space="preserve"> if the received signal strength exceeds a threshold </w:t>
            </w:r>
            <w:proofErr w:type="spellStart"/>
            <w:r w:rsidRPr="00CC50AB">
              <w:rPr>
                <w:i/>
              </w:rPr>
              <w:t>Sth</w:t>
            </w:r>
            <w:proofErr w:type="spellEnd"/>
            <w:r>
              <w:t xml:space="preserve">. The parameters used to determine the </w:t>
            </w:r>
            <w:proofErr w:type="spellStart"/>
            <w:r w:rsidRPr="00CC50AB">
              <w:rPr>
                <w:i/>
              </w:rPr>
              <w:t>channelBusyTime</w:t>
            </w:r>
            <w:proofErr w:type="spellEnd"/>
            <w:r>
              <w:t xml:space="preserve"> are specified as follows:</w:t>
            </w:r>
          </w:p>
          <w:tbl>
            <w:tblPr>
              <w:tblStyle w:val="TableGrid"/>
              <w:tblW w:w="0" w:type="auto"/>
              <w:jc w:val="center"/>
              <w:tblLook w:val="04A0" w:firstRow="1" w:lastRow="0" w:firstColumn="1" w:lastColumn="0" w:noHBand="0" w:noVBand="1"/>
            </w:tblPr>
            <w:tblGrid>
              <w:gridCol w:w="1205"/>
              <w:gridCol w:w="1132"/>
              <w:gridCol w:w="3665"/>
            </w:tblGrid>
            <w:tr w:rsidR="00930A51" w14:paraId="51E63FBE" w14:textId="77777777" w:rsidTr="00930A51">
              <w:trPr>
                <w:jc w:val="center"/>
              </w:trPr>
              <w:tc>
                <w:tcPr>
                  <w:tcW w:w="1205" w:type="dxa"/>
                </w:tcPr>
                <w:p w14:paraId="221D1756" w14:textId="77777777" w:rsidR="00930A51" w:rsidRPr="00C57B8C" w:rsidRDefault="00930A51" w:rsidP="00930A51">
                  <w:pPr>
                    <w:spacing w:after="0"/>
                    <w:rPr>
                      <w:b/>
                    </w:rPr>
                  </w:pPr>
                  <w:r w:rsidRPr="00C57B8C">
                    <w:rPr>
                      <w:b/>
                    </w:rPr>
                    <w:t>Parameters</w:t>
                  </w:r>
                </w:p>
              </w:tc>
              <w:tc>
                <w:tcPr>
                  <w:tcW w:w="1132" w:type="dxa"/>
                </w:tcPr>
                <w:p w14:paraId="51150293" w14:textId="77777777" w:rsidR="00930A51" w:rsidRPr="00C57B8C" w:rsidRDefault="00930A51" w:rsidP="00930A51">
                  <w:pPr>
                    <w:spacing w:after="0"/>
                    <w:rPr>
                      <w:b/>
                    </w:rPr>
                  </w:pPr>
                  <w:r w:rsidRPr="00C57B8C">
                    <w:rPr>
                      <w:b/>
                    </w:rPr>
                    <w:t>Value</w:t>
                  </w:r>
                </w:p>
              </w:tc>
              <w:tc>
                <w:tcPr>
                  <w:tcW w:w="3665" w:type="dxa"/>
                </w:tcPr>
                <w:p w14:paraId="2E10B46B" w14:textId="77777777" w:rsidR="00930A51" w:rsidRPr="00C57B8C" w:rsidRDefault="00930A51" w:rsidP="00930A51">
                  <w:pPr>
                    <w:spacing w:after="0"/>
                    <w:rPr>
                      <w:b/>
                    </w:rPr>
                  </w:pPr>
                  <w:r w:rsidRPr="00C57B8C">
                    <w:rPr>
                      <w:b/>
                    </w:rPr>
                    <w:t>Description</w:t>
                  </w:r>
                </w:p>
              </w:tc>
            </w:tr>
            <w:tr w:rsidR="00930A51" w14:paraId="7D1905F7" w14:textId="77777777" w:rsidTr="00930A51">
              <w:trPr>
                <w:jc w:val="center"/>
              </w:trPr>
              <w:tc>
                <w:tcPr>
                  <w:tcW w:w="1205" w:type="dxa"/>
                </w:tcPr>
                <w:p w14:paraId="092831D2" w14:textId="77777777" w:rsidR="00930A51" w:rsidRPr="00CC50AB" w:rsidRDefault="00930A51" w:rsidP="00930A51">
                  <w:pPr>
                    <w:spacing w:after="0"/>
                    <w:rPr>
                      <w:i/>
                    </w:rPr>
                  </w:pPr>
                  <w:proofErr w:type="spellStart"/>
                  <w:r w:rsidRPr="00CC50AB">
                    <w:rPr>
                      <w:i/>
                    </w:rPr>
                    <w:t>T</w:t>
                  </w:r>
                  <w:r w:rsidRPr="00CC50AB">
                    <w:rPr>
                      <w:i/>
                      <w:vertAlign w:val="subscript"/>
                    </w:rPr>
                    <w:t>p</w:t>
                  </w:r>
                  <w:proofErr w:type="spellEnd"/>
                </w:p>
              </w:tc>
              <w:tc>
                <w:tcPr>
                  <w:tcW w:w="1132" w:type="dxa"/>
                </w:tcPr>
                <w:p w14:paraId="660BF7F0" w14:textId="77777777" w:rsidR="00930A51" w:rsidRDefault="00930A51" w:rsidP="00930A51">
                  <w:pPr>
                    <w:spacing w:after="0"/>
                  </w:pPr>
                  <w:r>
                    <w:t>8 us</w:t>
                  </w:r>
                </w:p>
              </w:tc>
              <w:tc>
                <w:tcPr>
                  <w:tcW w:w="3665" w:type="dxa"/>
                </w:tcPr>
                <w:p w14:paraId="7433AA4B" w14:textId="77777777" w:rsidR="00930A51" w:rsidRDefault="00930A51" w:rsidP="00930A51">
                  <w:pPr>
                    <w:spacing w:after="0"/>
                  </w:pPr>
                  <w:r>
                    <w:t>Probing time</w:t>
                  </w:r>
                </w:p>
              </w:tc>
            </w:tr>
            <w:tr w:rsidR="00930A51" w14:paraId="75EC5BFB" w14:textId="77777777" w:rsidTr="00930A51">
              <w:trPr>
                <w:jc w:val="center"/>
              </w:trPr>
              <w:tc>
                <w:tcPr>
                  <w:tcW w:w="1205" w:type="dxa"/>
                </w:tcPr>
                <w:p w14:paraId="4406C559" w14:textId="77777777" w:rsidR="00930A51" w:rsidRPr="00CC50AB" w:rsidRDefault="00930A51" w:rsidP="00930A51">
                  <w:pPr>
                    <w:spacing w:after="0"/>
                    <w:rPr>
                      <w:i/>
                    </w:rPr>
                  </w:pPr>
                  <w:r w:rsidRPr="00CC50AB">
                    <w:rPr>
                      <w:i/>
                    </w:rPr>
                    <w:t>T</w:t>
                  </w:r>
                  <w:r w:rsidRPr="00CC50AB">
                    <w:rPr>
                      <w:i/>
                      <w:vertAlign w:val="subscript"/>
                    </w:rPr>
                    <w:t>m</w:t>
                  </w:r>
                </w:p>
              </w:tc>
              <w:tc>
                <w:tcPr>
                  <w:tcW w:w="1132" w:type="dxa"/>
                </w:tcPr>
                <w:p w14:paraId="52CDC178" w14:textId="77777777" w:rsidR="00930A51" w:rsidRDefault="00930A51" w:rsidP="00930A51">
                  <w:pPr>
                    <w:spacing w:after="0"/>
                  </w:pPr>
                  <w:r>
                    <w:t xml:space="preserve">100 </w:t>
                  </w:r>
                  <w:proofErr w:type="spellStart"/>
                  <w:r>
                    <w:t>ms</w:t>
                  </w:r>
                  <w:proofErr w:type="spellEnd"/>
                </w:p>
              </w:tc>
              <w:tc>
                <w:tcPr>
                  <w:tcW w:w="3665" w:type="dxa"/>
                </w:tcPr>
                <w:p w14:paraId="3A840624" w14:textId="77777777" w:rsidR="00930A51" w:rsidRDefault="00930A51" w:rsidP="00930A51">
                  <w:pPr>
                    <w:spacing w:after="0"/>
                  </w:pPr>
                  <w:r>
                    <w:t>Measuring interval</w:t>
                  </w:r>
                </w:p>
              </w:tc>
            </w:tr>
            <w:tr w:rsidR="00930A51" w14:paraId="470DA64F" w14:textId="77777777" w:rsidTr="00930A51">
              <w:trPr>
                <w:jc w:val="center"/>
              </w:trPr>
              <w:tc>
                <w:tcPr>
                  <w:tcW w:w="1205" w:type="dxa"/>
                </w:tcPr>
                <w:p w14:paraId="0791A246" w14:textId="77777777" w:rsidR="00930A51" w:rsidRPr="00CC50AB" w:rsidRDefault="00930A51" w:rsidP="00930A51">
                  <w:pPr>
                    <w:spacing w:after="0"/>
                    <w:rPr>
                      <w:i/>
                    </w:rPr>
                  </w:pPr>
                  <w:proofErr w:type="spellStart"/>
                  <w:r w:rsidRPr="00CC50AB">
                    <w:rPr>
                      <w:i/>
                    </w:rPr>
                    <w:t>S</w:t>
                  </w:r>
                  <w:r w:rsidRPr="00CC50AB">
                    <w:rPr>
                      <w:i/>
                      <w:vertAlign w:val="subscript"/>
                    </w:rPr>
                    <w:t>th</w:t>
                  </w:r>
                  <w:proofErr w:type="spellEnd"/>
                </w:p>
              </w:tc>
              <w:tc>
                <w:tcPr>
                  <w:tcW w:w="1132" w:type="dxa"/>
                </w:tcPr>
                <w:p w14:paraId="790B1518" w14:textId="77777777" w:rsidR="00930A51" w:rsidRDefault="00930A51" w:rsidP="00930A51">
                  <w:pPr>
                    <w:spacing w:after="0"/>
                  </w:pPr>
                  <w:r>
                    <w:t>≤ -85dBm</w:t>
                  </w:r>
                </w:p>
              </w:tc>
              <w:tc>
                <w:tcPr>
                  <w:tcW w:w="3665" w:type="dxa"/>
                </w:tcPr>
                <w:p w14:paraId="3935265E" w14:textId="77777777" w:rsidR="00930A51" w:rsidRDefault="00930A51" w:rsidP="00930A51">
                  <w:pPr>
                    <w:spacing w:after="0"/>
                  </w:pPr>
                  <w:r>
                    <w:t>Signal strength threshold for determining when the channel is busy or not</w:t>
                  </w:r>
                </w:p>
              </w:tc>
            </w:tr>
            <w:tr w:rsidR="00930A51" w14:paraId="71963C84" w14:textId="77777777" w:rsidTr="00930A51">
              <w:trPr>
                <w:jc w:val="center"/>
              </w:trPr>
              <w:tc>
                <w:tcPr>
                  <w:tcW w:w="1205" w:type="dxa"/>
                </w:tcPr>
                <w:p w14:paraId="71B20D72" w14:textId="77777777" w:rsidR="00930A51" w:rsidRPr="00CC50AB" w:rsidRDefault="00930A51" w:rsidP="00930A51">
                  <w:pPr>
                    <w:spacing w:after="0"/>
                    <w:rPr>
                      <w:i/>
                    </w:rPr>
                  </w:pPr>
                  <w:r w:rsidRPr="00CC50AB">
                    <w:rPr>
                      <w:i/>
                    </w:rPr>
                    <w:t>N</w:t>
                  </w:r>
                  <w:r w:rsidRPr="00CC50AB">
                    <w:rPr>
                      <w:i/>
                      <w:vertAlign w:val="subscript"/>
                    </w:rPr>
                    <w:t>p</w:t>
                  </w:r>
                </w:p>
              </w:tc>
              <w:tc>
                <w:tcPr>
                  <w:tcW w:w="1132" w:type="dxa"/>
                </w:tcPr>
                <w:p w14:paraId="56BACC11" w14:textId="77777777" w:rsidR="00930A51" w:rsidRDefault="00930A51" w:rsidP="00930A51">
                  <w:pPr>
                    <w:spacing w:after="0"/>
                  </w:pPr>
                  <w:r>
                    <w:t>12500</w:t>
                  </w:r>
                </w:p>
              </w:tc>
              <w:tc>
                <w:tcPr>
                  <w:tcW w:w="3665" w:type="dxa"/>
                </w:tcPr>
                <w:p w14:paraId="5733998B" w14:textId="77777777" w:rsidR="00930A51" w:rsidRDefault="00930A51" w:rsidP="00930A51">
                  <w:pPr>
                    <w:spacing w:after="0"/>
                  </w:pPr>
                  <w:r>
                    <w:t xml:space="preserve">Number of probes during the measurement interval </w:t>
                  </w:r>
                  <w:r w:rsidRPr="00CC50AB">
                    <w:rPr>
                      <w:i/>
                    </w:rPr>
                    <w:t>T</w:t>
                  </w:r>
                  <w:r w:rsidRPr="00CC50AB">
                    <w:rPr>
                      <w:i/>
                      <w:vertAlign w:val="subscript"/>
                    </w:rPr>
                    <w:t>m</w:t>
                  </w:r>
                </w:p>
              </w:tc>
            </w:tr>
          </w:tbl>
          <w:p w14:paraId="2B9C77AF" w14:textId="77777777" w:rsidR="00930A51" w:rsidRDefault="00930A51" w:rsidP="00930A51"/>
          <w:p w14:paraId="2CA8456C" w14:textId="77777777" w:rsidR="00930A51" w:rsidRDefault="00930A51" w:rsidP="00930A51">
            <w:r>
              <w:t xml:space="preserve">The requirements for </w:t>
            </w:r>
            <w:r w:rsidRPr="002E7569">
              <w:rPr>
                <w:u w:val="single"/>
              </w:rPr>
              <w:t xml:space="preserve">DCC </w:t>
            </w:r>
            <w:r>
              <w:rPr>
                <w:u w:val="single"/>
              </w:rPr>
              <w:t xml:space="preserve">for </w:t>
            </w:r>
            <w:r w:rsidRPr="002E7569">
              <w:rPr>
                <w:u w:val="single"/>
              </w:rPr>
              <w:t xml:space="preserve">CBR </w:t>
            </w:r>
            <w:r>
              <w:rPr>
                <w:u w:val="single"/>
              </w:rPr>
              <w:t xml:space="preserve">&lt; </w:t>
            </w:r>
            <w:r w:rsidRPr="002E7569">
              <w:rPr>
                <w:u w:val="single"/>
              </w:rPr>
              <w:t>62%</w:t>
            </w:r>
            <w:r>
              <w:t xml:space="preserve"> are specified as:</w:t>
            </w:r>
          </w:p>
          <w:tbl>
            <w:tblPr>
              <w:tblStyle w:val="TableGrid"/>
              <w:tblW w:w="0" w:type="auto"/>
              <w:jc w:val="center"/>
              <w:tblLook w:val="04A0" w:firstRow="1" w:lastRow="0" w:firstColumn="1" w:lastColumn="0" w:noHBand="0" w:noVBand="1"/>
            </w:tblPr>
            <w:tblGrid>
              <w:gridCol w:w="1205"/>
              <w:gridCol w:w="1132"/>
              <w:gridCol w:w="5285"/>
            </w:tblGrid>
            <w:tr w:rsidR="00930A51" w14:paraId="242404F6" w14:textId="77777777" w:rsidTr="00930A51">
              <w:trPr>
                <w:jc w:val="center"/>
              </w:trPr>
              <w:tc>
                <w:tcPr>
                  <w:tcW w:w="1205" w:type="dxa"/>
                </w:tcPr>
                <w:p w14:paraId="4E7C19B3" w14:textId="77777777" w:rsidR="00930A51" w:rsidRPr="00C57B8C" w:rsidRDefault="00930A51" w:rsidP="00930A51">
                  <w:pPr>
                    <w:spacing w:after="0"/>
                    <w:rPr>
                      <w:b/>
                    </w:rPr>
                  </w:pPr>
                  <w:r w:rsidRPr="00C57B8C">
                    <w:rPr>
                      <w:b/>
                    </w:rPr>
                    <w:t>Parameters</w:t>
                  </w:r>
                </w:p>
              </w:tc>
              <w:tc>
                <w:tcPr>
                  <w:tcW w:w="1132" w:type="dxa"/>
                </w:tcPr>
                <w:p w14:paraId="09F2BD39" w14:textId="77777777" w:rsidR="00930A51" w:rsidRPr="00C57B8C" w:rsidRDefault="00930A51" w:rsidP="00930A51">
                  <w:pPr>
                    <w:spacing w:after="0"/>
                    <w:rPr>
                      <w:b/>
                    </w:rPr>
                  </w:pPr>
                  <w:r w:rsidRPr="00C57B8C">
                    <w:rPr>
                      <w:b/>
                    </w:rPr>
                    <w:t>Value</w:t>
                  </w:r>
                </w:p>
              </w:tc>
              <w:tc>
                <w:tcPr>
                  <w:tcW w:w="5285" w:type="dxa"/>
                </w:tcPr>
                <w:p w14:paraId="4051FB57" w14:textId="77777777" w:rsidR="00930A51" w:rsidRPr="00C57B8C" w:rsidRDefault="00930A51" w:rsidP="00930A51">
                  <w:pPr>
                    <w:spacing w:after="0"/>
                    <w:rPr>
                      <w:b/>
                    </w:rPr>
                  </w:pPr>
                  <w:r w:rsidRPr="00C57B8C">
                    <w:rPr>
                      <w:b/>
                    </w:rPr>
                    <w:t>Description</w:t>
                  </w:r>
                </w:p>
              </w:tc>
            </w:tr>
            <w:tr w:rsidR="00930A51" w14:paraId="335BCD5A" w14:textId="77777777" w:rsidTr="00930A51">
              <w:trPr>
                <w:jc w:val="center"/>
              </w:trPr>
              <w:tc>
                <w:tcPr>
                  <w:tcW w:w="1205" w:type="dxa"/>
                </w:tcPr>
                <w:p w14:paraId="14DF085E" w14:textId="77777777" w:rsidR="00930A51" w:rsidRPr="00CC50AB" w:rsidRDefault="00930A51" w:rsidP="00930A51">
                  <w:pPr>
                    <w:spacing w:after="0"/>
                    <w:rPr>
                      <w:i/>
                    </w:rPr>
                  </w:pPr>
                  <w:r w:rsidRPr="00CC50AB">
                    <w:rPr>
                      <w:i/>
                    </w:rPr>
                    <w:t>T</w:t>
                  </w:r>
                  <w:r>
                    <w:rPr>
                      <w:i/>
                      <w:vertAlign w:val="subscript"/>
                    </w:rPr>
                    <w:t>on</w:t>
                  </w:r>
                </w:p>
              </w:tc>
              <w:tc>
                <w:tcPr>
                  <w:tcW w:w="1132" w:type="dxa"/>
                </w:tcPr>
                <w:p w14:paraId="4B50BE10" w14:textId="77777777" w:rsidR="00930A51" w:rsidRDefault="00930A51" w:rsidP="00930A51">
                  <w:pPr>
                    <w:spacing w:after="0"/>
                  </w:pPr>
                  <w:r>
                    <w:t xml:space="preserve">4 </w:t>
                  </w:r>
                  <w:proofErr w:type="spellStart"/>
                  <w:r>
                    <w:t>ms</w:t>
                  </w:r>
                  <w:proofErr w:type="spellEnd"/>
                </w:p>
              </w:tc>
              <w:tc>
                <w:tcPr>
                  <w:tcW w:w="5285" w:type="dxa"/>
                </w:tcPr>
                <w:p w14:paraId="73984353" w14:textId="77777777" w:rsidR="00930A51" w:rsidRPr="002E7569" w:rsidRDefault="00930A51" w:rsidP="00930A51">
                  <w:pPr>
                    <w:spacing w:after="0"/>
                  </w:pPr>
                  <w:r>
                    <w:t xml:space="preserve">A </w:t>
                  </w:r>
                  <w:r w:rsidRPr="00CC50AB">
                    <w:rPr>
                      <w:i/>
                    </w:rPr>
                    <w:t>T</w:t>
                  </w:r>
                  <w:r>
                    <w:rPr>
                      <w:i/>
                      <w:vertAlign w:val="subscript"/>
                    </w:rPr>
                    <w:t>on</w:t>
                  </w:r>
                  <w:r w:rsidRPr="002E7569">
                    <w:t xml:space="preserve"> of 4ms</w:t>
                  </w:r>
                  <w:r>
                    <w:t xml:space="preserve"> corresponds to transmitting  a packet of length 1500bytes at a transfer rate of 3Mbit/s</w:t>
                  </w:r>
                </w:p>
              </w:tc>
            </w:tr>
            <w:tr w:rsidR="00930A51" w14:paraId="31E74AB7" w14:textId="77777777" w:rsidTr="00930A51">
              <w:trPr>
                <w:jc w:val="center"/>
              </w:trPr>
              <w:tc>
                <w:tcPr>
                  <w:tcW w:w="1205" w:type="dxa"/>
                </w:tcPr>
                <w:p w14:paraId="63E1B575" w14:textId="77777777" w:rsidR="00930A51" w:rsidRPr="00CC50AB" w:rsidRDefault="00930A51" w:rsidP="00930A51">
                  <w:pPr>
                    <w:spacing w:after="0"/>
                    <w:rPr>
                      <w:i/>
                    </w:rPr>
                  </w:pPr>
                  <w:r w:rsidRPr="00CC50AB">
                    <w:rPr>
                      <w:i/>
                    </w:rPr>
                    <w:t>T</w:t>
                  </w:r>
                  <w:r>
                    <w:rPr>
                      <w:i/>
                      <w:vertAlign w:val="subscript"/>
                    </w:rPr>
                    <w:t>off</w:t>
                  </w:r>
                </w:p>
              </w:tc>
              <w:tc>
                <w:tcPr>
                  <w:tcW w:w="1132" w:type="dxa"/>
                </w:tcPr>
                <w:p w14:paraId="64FB3972" w14:textId="77777777" w:rsidR="00930A51" w:rsidRDefault="00930A51" w:rsidP="00930A51">
                  <w:pPr>
                    <w:spacing w:after="0"/>
                  </w:pPr>
                  <w:r>
                    <w:t xml:space="preserve">25 </w:t>
                  </w:r>
                  <w:proofErr w:type="spellStart"/>
                  <w:r>
                    <w:t>ms</w:t>
                  </w:r>
                  <w:proofErr w:type="spellEnd"/>
                </w:p>
              </w:tc>
              <w:tc>
                <w:tcPr>
                  <w:tcW w:w="5285" w:type="dxa"/>
                </w:tcPr>
                <w:p w14:paraId="14D7B27E" w14:textId="77777777" w:rsidR="00930A51" w:rsidRPr="002E7569" w:rsidRDefault="00930A51" w:rsidP="00930A51">
                  <w:pPr>
                    <w:spacing w:after="0"/>
                  </w:pPr>
                  <w:r>
                    <w:t xml:space="preserve">A </w:t>
                  </w:r>
                  <w:r w:rsidRPr="00CC50AB">
                    <w:rPr>
                      <w:i/>
                    </w:rPr>
                    <w:t>T</w:t>
                  </w:r>
                  <w:r>
                    <w:rPr>
                      <w:i/>
                      <w:vertAlign w:val="subscript"/>
                    </w:rPr>
                    <w:t>off</w:t>
                  </w:r>
                  <w:r>
                    <w:t xml:space="preserve">  of 25ms corresponds to 40Hz</w:t>
                  </w:r>
                </w:p>
              </w:tc>
            </w:tr>
            <w:tr w:rsidR="00930A51" w14:paraId="66B26967" w14:textId="77777777" w:rsidTr="00930A51">
              <w:trPr>
                <w:jc w:val="center"/>
              </w:trPr>
              <w:tc>
                <w:tcPr>
                  <w:tcW w:w="1205" w:type="dxa"/>
                </w:tcPr>
                <w:p w14:paraId="112A1823" w14:textId="77777777" w:rsidR="00930A51" w:rsidRPr="002E7569" w:rsidRDefault="00930A51" w:rsidP="00930A51">
                  <w:pPr>
                    <w:spacing w:after="0"/>
                  </w:pPr>
                  <w:r w:rsidRPr="002E7569">
                    <w:t>Duty cycle</w:t>
                  </w:r>
                </w:p>
              </w:tc>
              <w:tc>
                <w:tcPr>
                  <w:tcW w:w="1132" w:type="dxa"/>
                </w:tcPr>
                <w:p w14:paraId="16ECBF66" w14:textId="77777777" w:rsidR="00930A51" w:rsidRDefault="00930A51" w:rsidP="00930A51">
                  <w:pPr>
                    <w:spacing w:after="0"/>
                  </w:pPr>
                  <w:r>
                    <w:t>3%</w:t>
                  </w:r>
                </w:p>
              </w:tc>
              <w:tc>
                <w:tcPr>
                  <w:tcW w:w="5285" w:type="dxa"/>
                </w:tcPr>
                <w:p w14:paraId="137766E0" w14:textId="77777777" w:rsidR="00930A51" w:rsidRDefault="00930A51" w:rsidP="00930A51">
                  <w:pPr>
                    <w:spacing w:after="0"/>
                  </w:pPr>
                  <w:r>
                    <w:t xml:space="preserve">The duty cycle is defined as the ratio, expressed as a percentage of the maximum transmitter “on” time </w:t>
                  </w:r>
                  <m:oMath>
                    <m:d>
                      <m:dPr>
                        <m:ctrlPr>
                          <w:rPr>
                            <w:rFonts w:ascii="Cambria Math" w:hAnsi="Cambria Math"/>
                            <w:i/>
                          </w:rPr>
                        </m:ctrlPr>
                      </m:dPr>
                      <m:e>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T</m:t>
                                </m:r>
                              </m:e>
                              <m:sub>
                                <m:r>
                                  <w:rPr>
                                    <w:rFonts w:ascii="Cambria Math" w:hAnsi="Cambria Math"/>
                                  </w:rPr>
                                  <m:t>on</m:t>
                                </m:r>
                              </m:sub>
                            </m:sSub>
                          </m:e>
                        </m:nary>
                      </m:e>
                    </m:d>
                  </m:oMath>
                  <w:r>
                    <w:t xml:space="preserve"> on one carrier frequency, relative to a 1 sec period</w:t>
                  </w:r>
                </w:p>
              </w:tc>
            </w:tr>
            <w:tr w:rsidR="00930A51" w14:paraId="2FB36BAA" w14:textId="77777777" w:rsidTr="00930A51">
              <w:trPr>
                <w:jc w:val="center"/>
              </w:trPr>
              <w:tc>
                <w:tcPr>
                  <w:tcW w:w="1205" w:type="dxa"/>
                </w:tcPr>
                <w:p w14:paraId="65827FF0" w14:textId="77777777" w:rsidR="00930A51" w:rsidRPr="002E7569" w:rsidRDefault="00930A51" w:rsidP="00930A51">
                  <w:pPr>
                    <w:spacing w:after="0"/>
                  </w:pPr>
                  <w:r w:rsidRPr="002E7569">
                    <w:t>Frame body</w:t>
                  </w:r>
                </w:p>
              </w:tc>
              <w:tc>
                <w:tcPr>
                  <w:tcW w:w="1132" w:type="dxa"/>
                </w:tcPr>
                <w:p w14:paraId="5A730D20" w14:textId="77777777" w:rsidR="00930A51" w:rsidRDefault="00930A51" w:rsidP="00930A51">
                  <w:pPr>
                    <w:spacing w:after="0"/>
                  </w:pPr>
                  <w:r>
                    <w:t>1500 byte</w:t>
                  </w:r>
                </w:p>
              </w:tc>
              <w:tc>
                <w:tcPr>
                  <w:tcW w:w="5285" w:type="dxa"/>
                </w:tcPr>
                <w:p w14:paraId="0ACB76E5" w14:textId="77777777" w:rsidR="00930A51" w:rsidRDefault="00930A51" w:rsidP="00930A51">
                  <w:pPr>
                    <w:spacing w:after="0"/>
                  </w:pPr>
                  <w:r>
                    <w:t>The Frame Body field in IEEE 802.11-2012 [12], Figure 8-1,</w:t>
                  </w:r>
                </w:p>
                <w:p w14:paraId="3A9CE2BE" w14:textId="77777777" w:rsidR="00930A51" w:rsidRDefault="00930A51" w:rsidP="00930A51">
                  <w:pPr>
                    <w:spacing w:after="0"/>
                  </w:pPr>
                  <w:r>
                    <w:t>shall not exceed 1500 bytes</w:t>
                  </w:r>
                </w:p>
              </w:tc>
            </w:tr>
          </w:tbl>
          <w:p w14:paraId="11362E08" w14:textId="77777777" w:rsidR="00930A51" w:rsidRDefault="00930A51" w:rsidP="00930A51"/>
          <w:p w14:paraId="66909124" w14:textId="77777777" w:rsidR="00930A51" w:rsidRDefault="00930A51" w:rsidP="00930A51">
            <w:r>
              <w:t>The requirements for DCC for CBR ≥  62% are specified as:</w:t>
            </w:r>
          </w:p>
          <w:p w14:paraId="531D00AC" w14:textId="77777777" w:rsidR="00930A51" w:rsidRPr="002E7569" w:rsidRDefault="00B3515E" w:rsidP="00930A51">
            <m:oMathPara>
              <m:oMath>
                <m:sSub>
                  <m:sSubPr>
                    <m:ctrlPr>
                      <w:rPr>
                        <w:rFonts w:ascii="Cambria Math" w:hAnsi="Cambria Math"/>
                        <w:i/>
                      </w:rPr>
                    </m:ctrlPr>
                  </m:sSubPr>
                  <m:e>
                    <m:r>
                      <w:rPr>
                        <w:rFonts w:ascii="Cambria Math" w:hAnsi="Cambria Math"/>
                      </w:rPr>
                      <m:t>T</m:t>
                    </m:r>
                  </m:e>
                  <m:sub>
                    <m:r>
                      <w:rPr>
                        <w:rFonts w:ascii="Cambria Math" w:hAnsi="Cambria Math"/>
                      </w:rPr>
                      <m:t>offLImit</m:t>
                    </m:r>
                  </m:sub>
                </m:sSub>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C</m:t>
                        </m:r>
                      </m:e>
                      <m:sub>
                        <m:r>
                          <w:rPr>
                            <w:rFonts w:ascii="Cambria Math" w:hAnsi="Cambria Math"/>
                          </w:rPr>
                          <m:t>W</m:t>
                        </m:r>
                      </m:sub>
                    </m:sSub>
                  </m:den>
                </m:f>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on</m:t>
                    </m:r>
                  </m:sub>
                </m:sSub>
                <m:r>
                  <w:rPr>
                    <w:rFonts w:ascii="Cambria Math" w:hAnsi="Cambria Math"/>
                  </w:rPr>
                  <m:t>×</m:t>
                </m:r>
                <m:d>
                  <m:dPr>
                    <m:ctrlPr>
                      <w:rPr>
                        <w:rFonts w:ascii="Cambria Math" w:hAnsi="Cambria Math"/>
                        <w:i/>
                      </w:rPr>
                    </m:ctrlPr>
                  </m:dPr>
                  <m:e>
                    <m:r>
                      <w:rPr>
                        <w:rFonts w:ascii="Cambria Math" w:hAnsi="Cambria Math"/>
                      </w:rPr>
                      <m:t>4000×</m:t>
                    </m:r>
                    <m:f>
                      <m:fPr>
                        <m:ctrlPr>
                          <w:rPr>
                            <w:rFonts w:ascii="Cambria Math" w:hAnsi="Cambria Math"/>
                            <w:i/>
                          </w:rPr>
                        </m:ctrlPr>
                      </m:fPr>
                      <m:num>
                        <m:r>
                          <w:rPr>
                            <w:rFonts w:ascii="Cambria Math" w:hAnsi="Cambria Math"/>
                          </w:rPr>
                          <m:t>CBR-</m:t>
                        </m:r>
                        <m:sSub>
                          <m:sSubPr>
                            <m:ctrlPr>
                              <w:rPr>
                                <w:rFonts w:ascii="Cambria Math" w:hAnsi="Cambria Math"/>
                                <w:i/>
                              </w:rPr>
                            </m:ctrlPr>
                          </m:sSubPr>
                          <m:e>
                            <m:r>
                              <w:rPr>
                                <w:rFonts w:ascii="Cambria Math" w:hAnsi="Cambria Math"/>
                              </w:rPr>
                              <m:t>C</m:t>
                            </m:r>
                          </m:e>
                          <m:sub>
                            <m:r>
                              <w:rPr>
                                <w:rFonts w:ascii="Cambria Math" w:hAnsi="Cambria Math"/>
                              </w:rPr>
                              <m:t>TH</m:t>
                            </m:r>
                          </m:sub>
                        </m:sSub>
                      </m:num>
                      <m:den>
                        <m:r>
                          <w:rPr>
                            <w:rFonts w:ascii="Cambria Math" w:hAnsi="Cambria Math"/>
                          </w:rPr>
                          <m:t>CBR</m:t>
                        </m:r>
                      </m:den>
                    </m:f>
                    <m:r>
                      <w:rPr>
                        <w:rFonts w:ascii="Cambria Math" w:hAnsi="Cambria Math"/>
                      </w:rPr>
                      <m:t>-1</m:t>
                    </m:r>
                  </m:e>
                </m:d>
              </m:oMath>
            </m:oMathPara>
          </w:p>
          <w:p w14:paraId="1AAFA439" w14:textId="77777777" w:rsidR="00930A51" w:rsidRPr="002E7569" w:rsidRDefault="00930A51" w:rsidP="00930A51">
            <w:r>
              <w:t>Where</w:t>
            </w:r>
          </w:p>
          <w:tbl>
            <w:tblPr>
              <w:tblStyle w:val="TableGrid"/>
              <w:tblW w:w="0" w:type="auto"/>
              <w:jc w:val="center"/>
              <w:tblLook w:val="04A0" w:firstRow="1" w:lastRow="0" w:firstColumn="1" w:lastColumn="0" w:noHBand="0" w:noVBand="1"/>
            </w:tblPr>
            <w:tblGrid>
              <w:gridCol w:w="1205"/>
              <w:gridCol w:w="1132"/>
              <w:gridCol w:w="5285"/>
            </w:tblGrid>
            <w:tr w:rsidR="00930A51" w:rsidRPr="00C57B8C" w14:paraId="67C356A5" w14:textId="77777777" w:rsidTr="00930A51">
              <w:trPr>
                <w:jc w:val="center"/>
              </w:trPr>
              <w:tc>
                <w:tcPr>
                  <w:tcW w:w="1205" w:type="dxa"/>
                </w:tcPr>
                <w:p w14:paraId="5F3BDB19" w14:textId="77777777" w:rsidR="00930A51" w:rsidRPr="00C57B8C" w:rsidRDefault="00930A51" w:rsidP="00930A51">
                  <w:pPr>
                    <w:spacing w:after="0"/>
                    <w:rPr>
                      <w:b/>
                    </w:rPr>
                  </w:pPr>
                  <w:r w:rsidRPr="00C57B8C">
                    <w:rPr>
                      <w:b/>
                    </w:rPr>
                    <w:t>Parameters</w:t>
                  </w:r>
                </w:p>
              </w:tc>
              <w:tc>
                <w:tcPr>
                  <w:tcW w:w="1132" w:type="dxa"/>
                </w:tcPr>
                <w:p w14:paraId="1651375C" w14:textId="77777777" w:rsidR="00930A51" w:rsidRPr="00C57B8C" w:rsidRDefault="00930A51" w:rsidP="00930A51">
                  <w:pPr>
                    <w:spacing w:after="0"/>
                    <w:rPr>
                      <w:b/>
                    </w:rPr>
                  </w:pPr>
                  <w:r w:rsidRPr="00C57B8C">
                    <w:rPr>
                      <w:b/>
                    </w:rPr>
                    <w:t>Value</w:t>
                  </w:r>
                </w:p>
              </w:tc>
              <w:tc>
                <w:tcPr>
                  <w:tcW w:w="5285" w:type="dxa"/>
                </w:tcPr>
                <w:p w14:paraId="44C57FC4" w14:textId="77777777" w:rsidR="00930A51" w:rsidRPr="00C57B8C" w:rsidRDefault="00930A51" w:rsidP="00930A51">
                  <w:pPr>
                    <w:spacing w:after="0"/>
                    <w:rPr>
                      <w:b/>
                    </w:rPr>
                  </w:pPr>
                  <w:r w:rsidRPr="00C57B8C">
                    <w:rPr>
                      <w:b/>
                    </w:rPr>
                    <w:t>Description</w:t>
                  </w:r>
                </w:p>
              </w:tc>
            </w:tr>
            <w:tr w:rsidR="00930A51" w:rsidRPr="002E7569" w14:paraId="227E4E1D" w14:textId="77777777" w:rsidTr="00930A51">
              <w:trPr>
                <w:jc w:val="center"/>
              </w:trPr>
              <w:tc>
                <w:tcPr>
                  <w:tcW w:w="1205" w:type="dxa"/>
                </w:tcPr>
                <w:p w14:paraId="4BDFECFB" w14:textId="77777777" w:rsidR="00930A51" w:rsidRPr="00CC50AB" w:rsidRDefault="00930A51" w:rsidP="00930A51">
                  <w:pPr>
                    <w:spacing w:after="0"/>
                    <w:rPr>
                      <w:i/>
                    </w:rPr>
                  </w:pPr>
                  <w:r>
                    <w:rPr>
                      <w:i/>
                    </w:rPr>
                    <w:t>C</w:t>
                  </w:r>
                  <w:r w:rsidRPr="002E7569">
                    <w:rPr>
                      <w:i/>
                      <w:vertAlign w:val="subscript"/>
                    </w:rPr>
                    <w:t>TH</w:t>
                  </w:r>
                </w:p>
              </w:tc>
              <w:tc>
                <w:tcPr>
                  <w:tcW w:w="1132" w:type="dxa"/>
                </w:tcPr>
                <w:p w14:paraId="68932861" w14:textId="77777777" w:rsidR="00930A51" w:rsidRDefault="00930A51" w:rsidP="00930A51">
                  <w:pPr>
                    <w:spacing w:after="0"/>
                  </w:pPr>
                  <w:r>
                    <w:t>0.6</w:t>
                  </w:r>
                </w:p>
              </w:tc>
              <w:tc>
                <w:tcPr>
                  <w:tcW w:w="5285" w:type="dxa"/>
                </w:tcPr>
                <w:p w14:paraId="70811137" w14:textId="77777777" w:rsidR="00930A51" w:rsidRPr="002E7569" w:rsidRDefault="00930A51" w:rsidP="00930A51">
                  <w:pPr>
                    <w:spacing w:after="0"/>
                  </w:pPr>
                  <w:r>
                    <w:t>The congestion threshold</w:t>
                  </w:r>
                </w:p>
              </w:tc>
            </w:tr>
            <w:tr w:rsidR="00930A51" w:rsidRPr="002E7569" w14:paraId="038F9E1B" w14:textId="77777777" w:rsidTr="00930A51">
              <w:trPr>
                <w:jc w:val="center"/>
              </w:trPr>
              <w:tc>
                <w:tcPr>
                  <w:tcW w:w="1205" w:type="dxa"/>
                </w:tcPr>
                <w:p w14:paraId="62876DFF" w14:textId="77777777" w:rsidR="00930A51" w:rsidRPr="00CC50AB" w:rsidRDefault="00930A51" w:rsidP="00930A51">
                  <w:pPr>
                    <w:spacing w:after="0"/>
                    <w:rPr>
                      <w:i/>
                    </w:rPr>
                  </w:pPr>
                  <w:r>
                    <w:rPr>
                      <w:i/>
                    </w:rPr>
                    <w:t>C</w:t>
                  </w:r>
                  <w:r w:rsidRPr="002E7569">
                    <w:rPr>
                      <w:i/>
                      <w:vertAlign w:val="subscript"/>
                    </w:rPr>
                    <w:t>W</w:t>
                  </w:r>
                </w:p>
              </w:tc>
              <w:tc>
                <w:tcPr>
                  <w:tcW w:w="1132" w:type="dxa"/>
                </w:tcPr>
                <w:p w14:paraId="0093CA13" w14:textId="77777777" w:rsidR="00930A51" w:rsidRDefault="00930A51" w:rsidP="00930A51">
                  <w:pPr>
                    <w:spacing w:after="0"/>
                  </w:pPr>
                  <w:r>
                    <w:t>1</w:t>
                  </w:r>
                </w:p>
              </w:tc>
              <w:tc>
                <w:tcPr>
                  <w:tcW w:w="5285" w:type="dxa"/>
                </w:tcPr>
                <w:p w14:paraId="40BBE6BC" w14:textId="77777777" w:rsidR="00930A51" w:rsidRPr="002E7569" w:rsidRDefault="00930A51" w:rsidP="00930A51">
                  <w:pPr>
                    <w:spacing w:after="0"/>
                  </w:pPr>
                  <w:r>
                    <w:t>The weight factor</w:t>
                  </w:r>
                </w:p>
              </w:tc>
            </w:tr>
          </w:tbl>
          <w:p w14:paraId="37B12EA7" w14:textId="77777777" w:rsidR="00930A51" w:rsidRPr="00193CD5" w:rsidRDefault="00930A51" w:rsidP="00930A51">
            <w:pPr>
              <w:rPr>
                <w:sz w:val="8"/>
              </w:rPr>
            </w:pPr>
          </w:p>
        </w:tc>
      </w:tr>
    </w:tbl>
    <w:p w14:paraId="6F4A6C85" w14:textId="77777777" w:rsidR="00930A51" w:rsidRDefault="00930A51" w:rsidP="00930A51">
      <w:pPr>
        <w:jc w:val="both"/>
      </w:pPr>
    </w:p>
    <w:p w14:paraId="15322760" w14:textId="77777777" w:rsidR="00930A51" w:rsidRDefault="00930A51" w:rsidP="00930A51">
      <w:pPr>
        <w:jc w:val="both"/>
      </w:pPr>
      <w:r>
        <w:t>From the requirements above, it can be readily seen that the requirements are derived assuming 802.11p as the technology. Some of these are</w:t>
      </w:r>
    </w:p>
    <w:p w14:paraId="401D477F" w14:textId="77777777" w:rsidR="00930A51" w:rsidRDefault="00930A51" w:rsidP="00930A51">
      <w:pPr>
        <w:pStyle w:val="ListParagraph"/>
        <w:numPr>
          <w:ilvl w:val="0"/>
          <w:numId w:val="30"/>
        </w:numPr>
        <w:jc w:val="both"/>
      </w:pPr>
      <w:r>
        <w:t>Channel busy time measurement is defined assuming TDMA access (no FDM)</w:t>
      </w:r>
    </w:p>
    <w:p w14:paraId="3E4CA0C3" w14:textId="77777777" w:rsidR="00930A51" w:rsidRDefault="00930A51" w:rsidP="00930A51">
      <w:pPr>
        <w:pStyle w:val="ListParagraph"/>
        <w:numPr>
          <w:ilvl w:val="0"/>
          <w:numId w:val="30"/>
        </w:numPr>
        <w:jc w:val="both"/>
      </w:pPr>
      <w:r>
        <w:t>Radio parameters are 802.11p specific</w:t>
      </w:r>
    </w:p>
    <w:p w14:paraId="1CC03993" w14:textId="77777777" w:rsidR="00930A51" w:rsidRDefault="00930A51" w:rsidP="00930A51">
      <w:pPr>
        <w:pStyle w:val="ListParagraph"/>
        <w:numPr>
          <w:ilvl w:val="1"/>
          <w:numId w:val="30"/>
        </w:numPr>
        <w:jc w:val="both"/>
      </w:pPr>
      <w:r>
        <w:t>Probe time corresponds to the OFDM symbol time of 802.11p</w:t>
      </w:r>
    </w:p>
    <w:p w14:paraId="156D82FD" w14:textId="77777777" w:rsidR="00930A51" w:rsidRDefault="00930A51" w:rsidP="00930A51">
      <w:pPr>
        <w:pStyle w:val="ListParagraph"/>
        <w:numPr>
          <w:ilvl w:val="1"/>
          <w:numId w:val="30"/>
        </w:numPr>
        <w:jc w:val="both"/>
      </w:pPr>
      <w:r>
        <w:t xml:space="preserve">Signal strength threshold </w:t>
      </w:r>
      <w:proofErr w:type="spellStart"/>
      <w:r w:rsidRPr="00150194">
        <w:rPr>
          <w:i/>
        </w:rPr>
        <w:t>S</w:t>
      </w:r>
      <w:r w:rsidRPr="00150194">
        <w:rPr>
          <w:i/>
          <w:vertAlign w:val="subscript"/>
        </w:rPr>
        <w:t>th</w:t>
      </w:r>
      <w:proofErr w:type="spellEnd"/>
      <w:r>
        <w:t xml:space="preserve"> corresponds to the reference sensitivity for 802.11p</w:t>
      </w:r>
    </w:p>
    <w:p w14:paraId="2546DB6F" w14:textId="77777777" w:rsidR="00930A51" w:rsidRDefault="00930A51" w:rsidP="00930A51">
      <w:pPr>
        <w:pStyle w:val="ListParagraph"/>
        <w:numPr>
          <w:ilvl w:val="1"/>
          <w:numId w:val="30"/>
        </w:numPr>
        <w:jc w:val="both"/>
      </w:pPr>
      <w:r w:rsidRPr="00795D00">
        <w:rPr>
          <w:i/>
        </w:rPr>
        <w:t>T</w:t>
      </w:r>
      <w:r w:rsidRPr="00EB3985">
        <w:rPr>
          <w:i/>
          <w:vertAlign w:val="subscript"/>
        </w:rPr>
        <w:t>on</w:t>
      </w:r>
      <w:r>
        <w:t xml:space="preserve"> is calculated using the minimum data rate for 802.11p</w:t>
      </w:r>
    </w:p>
    <w:p w14:paraId="2A5CFBA8" w14:textId="77777777" w:rsidR="00930A51" w:rsidRDefault="00930A51" w:rsidP="00930A51">
      <w:pPr>
        <w:pStyle w:val="ListParagraph"/>
        <w:numPr>
          <w:ilvl w:val="0"/>
          <w:numId w:val="30"/>
        </w:numPr>
        <w:jc w:val="both"/>
      </w:pPr>
      <w:r>
        <w:t>CBR limits of 62% were derived using system simulation with 802.11p channel access</w:t>
      </w:r>
    </w:p>
    <w:p w14:paraId="4C2F16B3" w14:textId="4F6E458F" w:rsidR="00930A51" w:rsidRDefault="00930A51" w:rsidP="00930A51">
      <w:pPr>
        <w:pStyle w:val="ListParagraph"/>
        <w:numPr>
          <w:ilvl w:val="0"/>
          <w:numId w:val="30"/>
        </w:numPr>
        <w:jc w:val="both"/>
      </w:pPr>
      <w:r>
        <w:lastRenderedPageBreak/>
        <w:t xml:space="preserve">For CBR &gt; 62%, the DCC limits the channel utilization at a UE by limiting the </w:t>
      </w:r>
      <w:r w:rsidRPr="00795D00">
        <w:rPr>
          <w:i/>
        </w:rPr>
        <w:t>T</w:t>
      </w:r>
      <w:r w:rsidRPr="00EB3985">
        <w:rPr>
          <w:i/>
          <w:vertAlign w:val="subscript"/>
        </w:rPr>
        <w:t>off</w:t>
      </w:r>
      <w:r w:rsidRPr="00795D00">
        <w:rPr>
          <w:i/>
        </w:rPr>
        <w:t xml:space="preserve"> / T</w:t>
      </w:r>
      <w:r w:rsidRPr="00EB3985">
        <w:rPr>
          <w:i/>
          <w:vertAlign w:val="subscript"/>
        </w:rPr>
        <w:t>on</w:t>
      </w:r>
      <w:r>
        <w:t xml:space="preserve"> time. This relates to TDMA access. </w:t>
      </w:r>
    </w:p>
    <w:p w14:paraId="3DDA938E" w14:textId="5DCE8A2B" w:rsidR="00930A51" w:rsidRPr="00D16EE3" w:rsidRDefault="00930A51" w:rsidP="00F873E4">
      <w:pPr>
        <w:spacing w:after="0"/>
      </w:pPr>
    </w:p>
    <w:sectPr w:rsidR="00930A51" w:rsidRPr="00D16E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6" type="#_x0000_t75" style="width:15.65pt;height:15.65pt" o:bullet="t">
        <v:imagedata r:id="rId1" o:title="art5622"/>
      </v:shape>
    </w:pict>
  </w:numPicBullet>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4364C"/>
    <w:multiLevelType w:val="hybridMultilevel"/>
    <w:tmpl w:val="6E701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501C01"/>
    <w:multiLevelType w:val="hybridMultilevel"/>
    <w:tmpl w:val="B08C7C50"/>
    <w:lvl w:ilvl="0" w:tplc="41942E2C">
      <w:start w:val="2"/>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C3742FF"/>
    <w:multiLevelType w:val="hybridMultilevel"/>
    <w:tmpl w:val="E4227EBA"/>
    <w:lvl w:ilvl="0" w:tplc="29029922">
      <w:start w:val="1"/>
      <w:numFmt w:val="bullet"/>
      <w:lvlText w:val="•"/>
      <w:lvlJc w:val="left"/>
      <w:pPr>
        <w:tabs>
          <w:tab w:val="num" w:pos="360"/>
        </w:tabs>
        <w:ind w:left="360" w:hanging="360"/>
      </w:pPr>
      <w:rPr>
        <w:rFonts w:ascii="Arial" w:hAnsi="Arial" w:cs="Times New Roman" w:hint="default"/>
      </w:rPr>
    </w:lvl>
    <w:lvl w:ilvl="1" w:tplc="26A87B84">
      <w:start w:val="6009"/>
      <w:numFmt w:val="bullet"/>
      <w:lvlText w:val="–"/>
      <w:lvlJc w:val="left"/>
      <w:pPr>
        <w:tabs>
          <w:tab w:val="num" w:pos="1080"/>
        </w:tabs>
        <w:ind w:left="1080" w:hanging="360"/>
      </w:pPr>
      <w:rPr>
        <w:rFonts w:ascii="Arial" w:hAnsi="Arial" w:cs="Times New Roman" w:hint="default"/>
      </w:rPr>
    </w:lvl>
    <w:lvl w:ilvl="2" w:tplc="E10C3B7E">
      <w:start w:val="6009"/>
      <w:numFmt w:val="bullet"/>
      <w:lvlText w:val="•"/>
      <w:lvlJc w:val="left"/>
      <w:pPr>
        <w:tabs>
          <w:tab w:val="num" w:pos="1800"/>
        </w:tabs>
        <w:ind w:left="1800" w:hanging="360"/>
      </w:pPr>
      <w:rPr>
        <w:rFonts w:ascii="Arial" w:hAnsi="Arial" w:cs="Times New Roman" w:hint="default"/>
      </w:rPr>
    </w:lvl>
    <w:lvl w:ilvl="3" w:tplc="C6124328">
      <w:start w:val="1"/>
      <w:numFmt w:val="bullet"/>
      <w:lvlText w:val="•"/>
      <w:lvlJc w:val="left"/>
      <w:pPr>
        <w:tabs>
          <w:tab w:val="num" w:pos="2520"/>
        </w:tabs>
        <w:ind w:left="2520" w:hanging="360"/>
      </w:pPr>
      <w:rPr>
        <w:rFonts w:ascii="Arial" w:hAnsi="Arial" w:cs="Times New Roman" w:hint="default"/>
      </w:rPr>
    </w:lvl>
    <w:lvl w:ilvl="4" w:tplc="CC80C9C2">
      <w:start w:val="1"/>
      <w:numFmt w:val="bullet"/>
      <w:lvlText w:val="•"/>
      <w:lvlJc w:val="left"/>
      <w:pPr>
        <w:tabs>
          <w:tab w:val="num" w:pos="3240"/>
        </w:tabs>
        <w:ind w:left="3240" w:hanging="360"/>
      </w:pPr>
      <w:rPr>
        <w:rFonts w:ascii="Arial" w:hAnsi="Arial" w:cs="Times New Roman" w:hint="default"/>
      </w:rPr>
    </w:lvl>
    <w:lvl w:ilvl="5" w:tplc="9C700A32">
      <w:start w:val="1"/>
      <w:numFmt w:val="bullet"/>
      <w:lvlText w:val="•"/>
      <w:lvlJc w:val="left"/>
      <w:pPr>
        <w:tabs>
          <w:tab w:val="num" w:pos="3960"/>
        </w:tabs>
        <w:ind w:left="3960" w:hanging="360"/>
      </w:pPr>
      <w:rPr>
        <w:rFonts w:ascii="Arial" w:hAnsi="Arial" w:cs="Times New Roman" w:hint="default"/>
      </w:rPr>
    </w:lvl>
    <w:lvl w:ilvl="6" w:tplc="A48061F0">
      <w:start w:val="1"/>
      <w:numFmt w:val="bullet"/>
      <w:lvlText w:val="•"/>
      <w:lvlJc w:val="left"/>
      <w:pPr>
        <w:tabs>
          <w:tab w:val="num" w:pos="4680"/>
        </w:tabs>
        <w:ind w:left="4680" w:hanging="360"/>
      </w:pPr>
      <w:rPr>
        <w:rFonts w:ascii="Arial" w:hAnsi="Arial" w:cs="Times New Roman" w:hint="default"/>
      </w:rPr>
    </w:lvl>
    <w:lvl w:ilvl="7" w:tplc="9A52C364">
      <w:start w:val="1"/>
      <w:numFmt w:val="bullet"/>
      <w:lvlText w:val="•"/>
      <w:lvlJc w:val="left"/>
      <w:pPr>
        <w:tabs>
          <w:tab w:val="num" w:pos="5400"/>
        </w:tabs>
        <w:ind w:left="5400" w:hanging="360"/>
      </w:pPr>
      <w:rPr>
        <w:rFonts w:ascii="Arial" w:hAnsi="Arial" w:cs="Times New Roman" w:hint="default"/>
      </w:rPr>
    </w:lvl>
    <w:lvl w:ilvl="8" w:tplc="84F4111E">
      <w:start w:val="1"/>
      <w:numFmt w:val="bullet"/>
      <w:lvlText w:val="•"/>
      <w:lvlJc w:val="left"/>
      <w:pPr>
        <w:tabs>
          <w:tab w:val="num" w:pos="6120"/>
        </w:tabs>
        <w:ind w:left="6120" w:hanging="360"/>
      </w:pPr>
      <w:rPr>
        <w:rFonts w:ascii="Arial" w:hAnsi="Arial" w:cs="Times New Roman" w:hint="default"/>
      </w:rPr>
    </w:lvl>
  </w:abstractNum>
  <w:abstractNum w:abstractNumId="5" w15:restartNumberingAfterBreak="0">
    <w:nsid w:val="16E20CE3"/>
    <w:multiLevelType w:val="multilevel"/>
    <w:tmpl w:val="2D624E3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837276F"/>
    <w:multiLevelType w:val="hybridMultilevel"/>
    <w:tmpl w:val="13BA2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C356E4"/>
    <w:multiLevelType w:val="hybridMultilevel"/>
    <w:tmpl w:val="5D1456E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B25251"/>
    <w:multiLevelType w:val="hybridMultilevel"/>
    <w:tmpl w:val="54A81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2B7D46"/>
    <w:multiLevelType w:val="hybridMultilevel"/>
    <w:tmpl w:val="F4B6AF7C"/>
    <w:lvl w:ilvl="0" w:tplc="0EA8AF12">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481FE2"/>
    <w:multiLevelType w:val="hybridMultilevel"/>
    <w:tmpl w:val="C0344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9F12F5"/>
    <w:multiLevelType w:val="hybridMultilevel"/>
    <w:tmpl w:val="DC683D8E"/>
    <w:lvl w:ilvl="0" w:tplc="BA5E35BE">
      <w:start w:val="1"/>
      <w:numFmt w:val="bullet"/>
      <w:lvlText w:val="•"/>
      <w:lvlJc w:val="left"/>
      <w:pPr>
        <w:tabs>
          <w:tab w:val="num" w:pos="720"/>
        </w:tabs>
        <w:ind w:left="720" w:hanging="360"/>
      </w:pPr>
      <w:rPr>
        <w:rFonts w:ascii="Arial" w:hAnsi="Arial" w:hint="default"/>
      </w:rPr>
    </w:lvl>
    <w:lvl w:ilvl="1" w:tplc="45764DEE">
      <w:start w:val="6263"/>
      <w:numFmt w:val="bullet"/>
      <w:lvlText w:val="–"/>
      <w:lvlJc w:val="left"/>
      <w:pPr>
        <w:tabs>
          <w:tab w:val="num" w:pos="1440"/>
        </w:tabs>
        <w:ind w:left="1440" w:hanging="360"/>
      </w:pPr>
      <w:rPr>
        <w:rFonts w:ascii="Arial" w:hAnsi="Arial" w:hint="default"/>
      </w:rPr>
    </w:lvl>
    <w:lvl w:ilvl="2" w:tplc="069E2424">
      <w:start w:val="6263"/>
      <w:numFmt w:val="bullet"/>
      <w:lvlText w:val="•"/>
      <w:lvlJc w:val="left"/>
      <w:pPr>
        <w:tabs>
          <w:tab w:val="num" w:pos="2160"/>
        </w:tabs>
        <w:ind w:left="2160" w:hanging="360"/>
      </w:pPr>
      <w:rPr>
        <w:rFonts w:ascii="Arial" w:hAnsi="Arial" w:hint="default"/>
      </w:rPr>
    </w:lvl>
    <w:lvl w:ilvl="3" w:tplc="05C00B6A">
      <w:start w:val="6263"/>
      <w:numFmt w:val="bullet"/>
      <w:lvlText w:val="–"/>
      <w:lvlJc w:val="left"/>
      <w:pPr>
        <w:tabs>
          <w:tab w:val="num" w:pos="2880"/>
        </w:tabs>
        <w:ind w:left="2880" w:hanging="360"/>
      </w:pPr>
      <w:rPr>
        <w:rFonts w:ascii="Arial" w:hAnsi="Arial" w:hint="default"/>
      </w:rPr>
    </w:lvl>
    <w:lvl w:ilvl="4" w:tplc="677C732C" w:tentative="1">
      <w:start w:val="1"/>
      <w:numFmt w:val="bullet"/>
      <w:lvlText w:val="•"/>
      <w:lvlJc w:val="left"/>
      <w:pPr>
        <w:tabs>
          <w:tab w:val="num" w:pos="3600"/>
        </w:tabs>
        <w:ind w:left="3600" w:hanging="360"/>
      </w:pPr>
      <w:rPr>
        <w:rFonts w:ascii="Arial" w:hAnsi="Arial" w:hint="default"/>
      </w:rPr>
    </w:lvl>
    <w:lvl w:ilvl="5" w:tplc="EBACEA56" w:tentative="1">
      <w:start w:val="1"/>
      <w:numFmt w:val="bullet"/>
      <w:lvlText w:val="•"/>
      <w:lvlJc w:val="left"/>
      <w:pPr>
        <w:tabs>
          <w:tab w:val="num" w:pos="4320"/>
        </w:tabs>
        <w:ind w:left="4320" w:hanging="360"/>
      </w:pPr>
      <w:rPr>
        <w:rFonts w:ascii="Arial" w:hAnsi="Arial" w:hint="default"/>
      </w:rPr>
    </w:lvl>
    <w:lvl w:ilvl="6" w:tplc="770EC6A8" w:tentative="1">
      <w:start w:val="1"/>
      <w:numFmt w:val="bullet"/>
      <w:lvlText w:val="•"/>
      <w:lvlJc w:val="left"/>
      <w:pPr>
        <w:tabs>
          <w:tab w:val="num" w:pos="5040"/>
        </w:tabs>
        <w:ind w:left="5040" w:hanging="360"/>
      </w:pPr>
      <w:rPr>
        <w:rFonts w:ascii="Arial" w:hAnsi="Arial" w:hint="default"/>
      </w:rPr>
    </w:lvl>
    <w:lvl w:ilvl="7" w:tplc="C79061BE" w:tentative="1">
      <w:start w:val="1"/>
      <w:numFmt w:val="bullet"/>
      <w:lvlText w:val="•"/>
      <w:lvlJc w:val="left"/>
      <w:pPr>
        <w:tabs>
          <w:tab w:val="num" w:pos="5760"/>
        </w:tabs>
        <w:ind w:left="5760" w:hanging="360"/>
      </w:pPr>
      <w:rPr>
        <w:rFonts w:ascii="Arial" w:hAnsi="Arial" w:hint="default"/>
      </w:rPr>
    </w:lvl>
    <w:lvl w:ilvl="8" w:tplc="0B68129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A15EEB"/>
    <w:multiLevelType w:val="hybridMultilevel"/>
    <w:tmpl w:val="5DE0B844"/>
    <w:lvl w:ilvl="0" w:tplc="C54CAB24">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451CF2"/>
    <w:multiLevelType w:val="hybridMultilevel"/>
    <w:tmpl w:val="C00C017C"/>
    <w:lvl w:ilvl="0" w:tplc="FE0CAE3C">
      <w:start w:val="2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8D4869"/>
    <w:multiLevelType w:val="hybridMultilevel"/>
    <w:tmpl w:val="43E4D362"/>
    <w:lvl w:ilvl="0" w:tplc="C54CAB24">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881A4E"/>
    <w:multiLevelType w:val="hybridMultilevel"/>
    <w:tmpl w:val="0B841210"/>
    <w:lvl w:ilvl="0" w:tplc="D2A0CCE6">
      <w:start w:val="5"/>
      <w:numFmt w:val="bullet"/>
      <w:lvlText w:val="-"/>
      <w:lvlJc w:val="left"/>
      <w:pPr>
        <w:ind w:left="360" w:hanging="360"/>
      </w:pPr>
      <w:rPr>
        <w:rFonts w:ascii="Times New Roman" w:eastAsia="Batang"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8" w15:restartNumberingAfterBreak="0">
    <w:nsid w:val="4A0D2830"/>
    <w:multiLevelType w:val="hybridMultilevel"/>
    <w:tmpl w:val="CDA01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A522AF"/>
    <w:multiLevelType w:val="hybridMultilevel"/>
    <w:tmpl w:val="0F1A9390"/>
    <w:lvl w:ilvl="0" w:tplc="C54CAB24">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272DCD"/>
    <w:multiLevelType w:val="hybridMultilevel"/>
    <w:tmpl w:val="8BD01D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6A2AAC"/>
    <w:multiLevelType w:val="hybridMultilevel"/>
    <w:tmpl w:val="61D46A2E"/>
    <w:lvl w:ilvl="0" w:tplc="C92061DC">
      <w:start w:val="1"/>
      <w:numFmt w:val="bullet"/>
      <w:lvlText w:val="•"/>
      <w:lvlJc w:val="left"/>
      <w:pPr>
        <w:tabs>
          <w:tab w:val="num" w:pos="720"/>
        </w:tabs>
        <w:ind w:left="720" w:hanging="360"/>
      </w:pPr>
      <w:rPr>
        <w:rFonts w:ascii="Arial" w:hAnsi="Arial" w:hint="default"/>
      </w:rPr>
    </w:lvl>
    <w:lvl w:ilvl="1" w:tplc="BED0DA2A">
      <w:start w:val="632"/>
      <w:numFmt w:val="bullet"/>
      <w:lvlText w:val="–"/>
      <w:lvlJc w:val="left"/>
      <w:pPr>
        <w:tabs>
          <w:tab w:val="num" w:pos="1440"/>
        </w:tabs>
        <w:ind w:left="1440" w:hanging="360"/>
      </w:pPr>
      <w:rPr>
        <w:rFonts w:ascii="Arial" w:hAnsi="Arial" w:hint="default"/>
      </w:rPr>
    </w:lvl>
    <w:lvl w:ilvl="2" w:tplc="F5820D6C">
      <w:start w:val="1"/>
      <w:numFmt w:val="bullet"/>
      <w:lvlText w:val="•"/>
      <w:lvlJc w:val="left"/>
      <w:pPr>
        <w:tabs>
          <w:tab w:val="num" w:pos="2160"/>
        </w:tabs>
        <w:ind w:left="2160" w:hanging="360"/>
      </w:pPr>
      <w:rPr>
        <w:rFonts w:ascii="Arial" w:hAnsi="Arial" w:hint="default"/>
      </w:rPr>
    </w:lvl>
    <w:lvl w:ilvl="3" w:tplc="3FCE31D8" w:tentative="1">
      <w:start w:val="1"/>
      <w:numFmt w:val="bullet"/>
      <w:lvlText w:val="•"/>
      <w:lvlJc w:val="left"/>
      <w:pPr>
        <w:tabs>
          <w:tab w:val="num" w:pos="2880"/>
        </w:tabs>
        <w:ind w:left="2880" w:hanging="360"/>
      </w:pPr>
      <w:rPr>
        <w:rFonts w:ascii="Arial" w:hAnsi="Arial" w:hint="default"/>
      </w:rPr>
    </w:lvl>
    <w:lvl w:ilvl="4" w:tplc="932478BC" w:tentative="1">
      <w:start w:val="1"/>
      <w:numFmt w:val="bullet"/>
      <w:lvlText w:val="•"/>
      <w:lvlJc w:val="left"/>
      <w:pPr>
        <w:tabs>
          <w:tab w:val="num" w:pos="3600"/>
        </w:tabs>
        <w:ind w:left="3600" w:hanging="360"/>
      </w:pPr>
      <w:rPr>
        <w:rFonts w:ascii="Arial" w:hAnsi="Arial" w:hint="default"/>
      </w:rPr>
    </w:lvl>
    <w:lvl w:ilvl="5" w:tplc="345E3FF8" w:tentative="1">
      <w:start w:val="1"/>
      <w:numFmt w:val="bullet"/>
      <w:lvlText w:val="•"/>
      <w:lvlJc w:val="left"/>
      <w:pPr>
        <w:tabs>
          <w:tab w:val="num" w:pos="4320"/>
        </w:tabs>
        <w:ind w:left="4320" w:hanging="360"/>
      </w:pPr>
      <w:rPr>
        <w:rFonts w:ascii="Arial" w:hAnsi="Arial" w:hint="default"/>
      </w:rPr>
    </w:lvl>
    <w:lvl w:ilvl="6" w:tplc="5FE2DB78" w:tentative="1">
      <w:start w:val="1"/>
      <w:numFmt w:val="bullet"/>
      <w:lvlText w:val="•"/>
      <w:lvlJc w:val="left"/>
      <w:pPr>
        <w:tabs>
          <w:tab w:val="num" w:pos="5040"/>
        </w:tabs>
        <w:ind w:left="5040" w:hanging="360"/>
      </w:pPr>
      <w:rPr>
        <w:rFonts w:ascii="Arial" w:hAnsi="Arial" w:hint="default"/>
      </w:rPr>
    </w:lvl>
    <w:lvl w:ilvl="7" w:tplc="0B4A7726" w:tentative="1">
      <w:start w:val="1"/>
      <w:numFmt w:val="bullet"/>
      <w:lvlText w:val="•"/>
      <w:lvlJc w:val="left"/>
      <w:pPr>
        <w:tabs>
          <w:tab w:val="num" w:pos="5760"/>
        </w:tabs>
        <w:ind w:left="5760" w:hanging="360"/>
      </w:pPr>
      <w:rPr>
        <w:rFonts w:ascii="Arial" w:hAnsi="Arial" w:hint="default"/>
      </w:rPr>
    </w:lvl>
    <w:lvl w:ilvl="8" w:tplc="899CB62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18058B"/>
    <w:multiLevelType w:val="hybridMultilevel"/>
    <w:tmpl w:val="94061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6415F2"/>
    <w:multiLevelType w:val="hybridMultilevel"/>
    <w:tmpl w:val="34061B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E83F43"/>
    <w:multiLevelType w:val="multilevel"/>
    <w:tmpl w:val="2D624E3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EFA3A90"/>
    <w:multiLevelType w:val="hybridMultilevel"/>
    <w:tmpl w:val="1E3AF572"/>
    <w:lvl w:ilvl="0" w:tplc="08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FB96D62"/>
    <w:multiLevelType w:val="hybridMultilevel"/>
    <w:tmpl w:val="402640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CA618D"/>
    <w:multiLevelType w:val="hybridMultilevel"/>
    <w:tmpl w:val="309C18AE"/>
    <w:lvl w:ilvl="0" w:tplc="203E7200">
      <w:start w:val="1"/>
      <w:numFmt w:val="bullet"/>
      <w:lvlText w:val="•"/>
      <w:lvlJc w:val="left"/>
      <w:pPr>
        <w:tabs>
          <w:tab w:val="num" w:pos="360"/>
        </w:tabs>
        <w:ind w:left="360" w:hanging="360"/>
      </w:pPr>
      <w:rPr>
        <w:rFonts w:ascii="Arial" w:hAnsi="Arial" w:cs="Times New Roman" w:hint="default"/>
      </w:rPr>
    </w:lvl>
    <w:lvl w:ilvl="1" w:tplc="DEC243D0">
      <w:numFmt w:val="bullet"/>
      <w:lvlText w:val="–"/>
      <w:lvlJc w:val="left"/>
      <w:pPr>
        <w:tabs>
          <w:tab w:val="num" w:pos="1080"/>
        </w:tabs>
        <w:ind w:left="1080" w:hanging="360"/>
      </w:pPr>
      <w:rPr>
        <w:rFonts w:ascii="Arial" w:hAnsi="Arial" w:cs="Times New Roman" w:hint="default"/>
      </w:rPr>
    </w:lvl>
    <w:lvl w:ilvl="2" w:tplc="15B89314">
      <w:start w:val="1"/>
      <w:numFmt w:val="bullet"/>
      <w:lvlText w:val="•"/>
      <w:lvlJc w:val="left"/>
      <w:pPr>
        <w:tabs>
          <w:tab w:val="num" w:pos="1800"/>
        </w:tabs>
        <w:ind w:left="1800" w:hanging="360"/>
      </w:pPr>
      <w:rPr>
        <w:rFonts w:ascii="Arial" w:hAnsi="Arial" w:cs="Times New Roman" w:hint="default"/>
      </w:rPr>
    </w:lvl>
    <w:lvl w:ilvl="3" w:tplc="DE2238F6">
      <w:start w:val="1"/>
      <w:numFmt w:val="bullet"/>
      <w:lvlText w:val="•"/>
      <w:lvlJc w:val="left"/>
      <w:pPr>
        <w:tabs>
          <w:tab w:val="num" w:pos="2520"/>
        </w:tabs>
        <w:ind w:left="2520" w:hanging="360"/>
      </w:pPr>
      <w:rPr>
        <w:rFonts w:ascii="Arial" w:hAnsi="Arial" w:cs="Times New Roman" w:hint="default"/>
      </w:rPr>
    </w:lvl>
    <w:lvl w:ilvl="4" w:tplc="AFFCC1DA">
      <w:start w:val="1"/>
      <w:numFmt w:val="bullet"/>
      <w:lvlText w:val="•"/>
      <w:lvlJc w:val="left"/>
      <w:pPr>
        <w:tabs>
          <w:tab w:val="num" w:pos="3240"/>
        </w:tabs>
        <w:ind w:left="3240" w:hanging="360"/>
      </w:pPr>
      <w:rPr>
        <w:rFonts w:ascii="Arial" w:hAnsi="Arial" w:cs="Times New Roman" w:hint="default"/>
      </w:rPr>
    </w:lvl>
    <w:lvl w:ilvl="5" w:tplc="6C8A5838">
      <w:start w:val="1"/>
      <w:numFmt w:val="bullet"/>
      <w:lvlText w:val="•"/>
      <w:lvlJc w:val="left"/>
      <w:pPr>
        <w:tabs>
          <w:tab w:val="num" w:pos="3960"/>
        </w:tabs>
        <w:ind w:left="3960" w:hanging="360"/>
      </w:pPr>
      <w:rPr>
        <w:rFonts w:ascii="Arial" w:hAnsi="Arial" w:cs="Times New Roman" w:hint="default"/>
      </w:rPr>
    </w:lvl>
    <w:lvl w:ilvl="6" w:tplc="BF34D6F2">
      <w:start w:val="1"/>
      <w:numFmt w:val="bullet"/>
      <w:lvlText w:val="•"/>
      <w:lvlJc w:val="left"/>
      <w:pPr>
        <w:tabs>
          <w:tab w:val="num" w:pos="4680"/>
        </w:tabs>
        <w:ind w:left="4680" w:hanging="360"/>
      </w:pPr>
      <w:rPr>
        <w:rFonts w:ascii="Arial" w:hAnsi="Arial" w:cs="Times New Roman" w:hint="default"/>
      </w:rPr>
    </w:lvl>
    <w:lvl w:ilvl="7" w:tplc="9BB873FE">
      <w:start w:val="1"/>
      <w:numFmt w:val="bullet"/>
      <w:lvlText w:val="•"/>
      <w:lvlJc w:val="left"/>
      <w:pPr>
        <w:tabs>
          <w:tab w:val="num" w:pos="5400"/>
        </w:tabs>
        <w:ind w:left="5400" w:hanging="360"/>
      </w:pPr>
      <w:rPr>
        <w:rFonts w:ascii="Arial" w:hAnsi="Arial" w:cs="Times New Roman" w:hint="default"/>
      </w:rPr>
    </w:lvl>
    <w:lvl w:ilvl="8" w:tplc="3E7ECA72">
      <w:start w:val="1"/>
      <w:numFmt w:val="bullet"/>
      <w:lvlText w:val="•"/>
      <w:lvlJc w:val="left"/>
      <w:pPr>
        <w:tabs>
          <w:tab w:val="num" w:pos="6120"/>
        </w:tabs>
        <w:ind w:left="6120" w:hanging="360"/>
      </w:pPr>
      <w:rPr>
        <w:rFonts w:ascii="Arial" w:hAnsi="Arial" w:cs="Times New Roman" w:hint="default"/>
      </w:rPr>
    </w:lvl>
  </w:abstractNum>
  <w:abstractNum w:abstractNumId="28" w15:restartNumberingAfterBreak="0">
    <w:nsid w:val="74A6487A"/>
    <w:multiLevelType w:val="hybridMultilevel"/>
    <w:tmpl w:val="66402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11640F"/>
    <w:multiLevelType w:val="hybridMultilevel"/>
    <w:tmpl w:val="B5B8C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B201FC"/>
    <w:multiLevelType w:val="hybridMultilevel"/>
    <w:tmpl w:val="ACA01C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3B7AC6"/>
    <w:multiLevelType w:val="hybridMultilevel"/>
    <w:tmpl w:val="B4187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E1412D"/>
    <w:multiLevelType w:val="hybridMultilevel"/>
    <w:tmpl w:val="2E90C60A"/>
    <w:lvl w:ilvl="0" w:tplc="FE0CAE3C">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0"/>
  </w:num>
  <w:num w:numId="4">
    <w:abstractNumId w:val="5"/>
  </w:num>
  <w:num w:numId="5">
    <w:abstractNumId w:val="25"/>
  </w:num>
  <w:num w:numId="6">
    <w:abstractNumId w:val="25"/>
  </w:num>
  <w:num w:numId="7">
    <w:abstractNumId w:val="29"/>
  </w:num>
  <w:num w:numId="8">
    <w:abstractNumId w:val="18"/>
  </w:num>
  <w:num w:numId="9">
    <w:abstractNumId w:val="2"/>
  </w:num>
  <w:num w:numId="10">
    <w:abstractNumId w:val="28"/>
  </w:num>
  <w:num w:numId="11">
    <w:abstractNumId w:val="23"/>
  </w:num>
  <w:num w:numId="12">
    <w:abstractNumId w:val="20"/>
  </w:num>
  <w:num w:numId="13">
    <w:abstractNumId w:val="30"/>
  </w:num>
  <w:num w:numId="14">
    <w:abstractNumId w:val="26"/>
  </w:num>
  <w:num w:numId="15">
    <w:abstractNumId w:val="8"/>
  </w:num>
  <w:num w:numId="16">
    <w:abstractNumId w:val="1"/>
  </w:num>
  <w:num w:numId="17">
    <w:abstractNumId w:val="31"/>
  </w:num>
  <w:num w:numId="18">
    <w:abstractNumId w:val="4"/>
  </w:num>
  <w:num w:numId="19">
    <w:abstractNumId w:val="11"/>
  </w:num>
  <w:num w:numId="20">
    <w:abstractNumId w:val="6"/>
  </w:num>
  <w:num w:numId="21">
    <w:abstractNumId w:val="17"/>
  </w:num>
  <w:num w:numId="22">
    <w:abstractNumId w:val="33"/>
  </w:num>
  <w:num w:numId="23">
    <w:abstractNumId w:val="13"/>
  </w:num>
  <w:num w:numId="24">
    <w:abstractNumId w:val="7"/>
  </w:num>
  <w:num w:numId="25">
    <w:abstractNumId w:val="12"/>
  </w:num>
  <w:num w:numId="26">
    <w:abstractNumId w:val="21"/>
  </w:num>
  <w:num w:numId="27">
    <w:abstractNumId w:val="9"/>
  </w:num>
  <w:num w:numId="28">
    <w:abstractNumId w:val="27"/>
  </w:num>
  <w:num w:numId="29">
    <w:abstractNumId w:val="10"/>
  </w:num>
  <w:num w:numId="30">
    <w:abstractNumId w:val="15"/>
  </w:num>
  <w:num w:numId="31">
    <w:abstractNumId w:val="22"/>
  </w:num>
  <w:num w:numId="32">
    <w:abstractNumId w:val="19"/>
  </w:num>
  <w:num w:numId="33">
    <w:abstractNumId w:val="14"/>
  </w:num>
  <w:num w:numId="34">
    <w:abstractNumId w:val="16"/>
  </w:num>
  <w:num w:numId="35">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41A0"/>
    <w:rsid w:val="00004611"/>
    <w:rsid w:val="00006D93"/>
    <w:rsid w:val="0001102B"/>
    <w:rsid w:val="00014F26"/>
    <w:rsid w:val="00015268"/>
    <w:rsid w:val="00015C04"/>
    <w:rsid w:val="00017CEE"/>
    <w:rsid w:val="00021364"/>
    <w:rsid w:val="00024C64"/>
    <w:rsid w:val="00024D2F"/>
    <w:rsid w:val="00030B16"/>
    <w:rsid w:val="00031084"/>
    <w:rsid w:val="00035170"/>
    <w:rsid w:val="00035257"/>
    <w:rsid w:val="00036273"/>
    <w:rsid w:val="00043C85"/>
    <w:rsid w:val="00045725"/>
    <w:rsid w:val="000468F3"/>
    <w:rsid w:val="00046B05"/>
    <w:rsid w:val="00046EFD"/>
    <w:rsid w:val="000522C1"/>
    <w:rsid w:val="0005702C"/>
    <w:rsid w:val="00061A7A"/>
    <w:rsid w:val="000627E6"/>
    <w:rsid w:val="00063525"/>
    <w:rsid w:val="0006562E"/>
    <w:rsid w:val="00066D09"/>
    <w:rsid w:val="000674C0"/>
    <w:rsid w:val="0007187C"/>
    <w:rsid w:val="000728E7"/>
    <w:rsid w:val="00072EA0"/>
    <w:rsid w:val="00080100"/>
    <w:rsid w:val="0008017F"/>
    <w:rsid w:val="000810A5"/>
    <w:rsid w:val="00081B65"/>
    <w:rsid w:val="00081F4C"/>
    <w:rsid w:val="000846BD"/>
    <w:rsid w:val="00086962"/>
    <w:rsid w:val="00091749"/>
    <w:rsid w:val="00096451"/>
    <w:rsid w:val="00097C42"/>
    <w:rsid w:val="000A07B1"/>
    <w:rsid w:val="000A24C0"/>
    <w:rsid w:val="000A49C8"/>
    <w:rsid w:val="000A65A7"/>
    <w:rsid w:val="000B2F90"/>
    <w:rsid w:val="000B579E"/>
    <w:rsid w:val="000B7FFC"/>
    <w:rsid w:val="000C19EA"/>
    <w:rsid w:val="000C664C"/>
    <w:rsid w:val="000C7BF0"/>
    <w:rsid w:val="000D1833"/>
    <w:rsid w:val="000D2968"/>
    <w:rsid w:val="000E1573"/>
    <w:rsid w:val="000E164A"/>
    <w:rsid w:val="000E67F5"/>
    <w:rsid w:val="000F08B7"/>
    <w:rsid w:val="000F0D1B"/>
    <w:rsid w:val="000F363B"/>
    <w:rsid w:val="000F3BF6"/>
    <w:rsid w:val="000F729A"/>
    <w:rsid w:val="000F7640"/>
    <w:rsid w:val="00101CCB"/>
    <w:rsid w:val="0010596D"/>
    <w:rsid w:val="00105E01"/>
    <w:rsid w:val="0010693B"/>
    <w:rsid w:val="001079A0"/>
    <w:rsid w:val="001129AD"/>
    <w:rsid w:val="00121A26"/>
    <w:rsid w:val="00123423"/>
    <w:rsid w:val="00123555"/>
    <w:rsid w:val="0012552D"/>
    <w:rsid w:val="00126B23"/>
    <w:rsid w:val="001276A8"/>
    <w:rsid w:val="00127B21"/>
    <w:rsid w:val="00133D6E"/>
    <w:rsid w:val="00134FF5"/>
    <w:rsid w:val="00136F15"/>
    <w:rsid w:val="001407C9"/>
    <w:rsid w:val="00141B75"/>
    <w:rsid w:val="001437A6"/>
    <w:rsid w:val="00143C8B"/>
    <w:rsid w:val="001442B2"/>
    <w:rsid w:val="001450E5"/>
    <w:rsid w:val="001455D3"/>
    <w:rsid w:val="00147701"/>
    <w:rsid w:val="00147C38"/>
    <w:rsid w:val="00150194"/>
    <w:rsid w:val="0015171E"/>
    <w:rsid w:val="00154044"/>
    <w:rsid w:val="00155E5E"/>
    <w:rsid w:val="00157BDF"/>
    <w:rsid w:val="001603D9"/>
    <w:rsid w:val="00160583"/>
    <w:rsid w:val="00162507"/>
    <w:rsid w:val="0016374B"/>
    <w:rsid w:val="001642FF"/>
    <w:rsid w:val="00167642"/>
    <w:rsid w:val="00170228"/>
    <w:rsid w:val="001765E6"/>
    <w:rsid w:val="001770A3"/>
    <w:rsid w:val="00177C69"/>
    <w:rsid w:val="0018336B"/>
    <w:rsid w:val="001836F3"/>
    <w:rsid w:val="00186742"/>
    <w:rsid w:val="0018782A"/>
    <w:rsid w:val="00193914"/>
    <w:rsid w:val="00193CD5"/>
    <w:rsid w:val="001A181C"/>
    <w:rsid w:val="001A329F"/>
    <w:rsid w:val="001A3FF9"/>
    <w:rsid w:val="001A4C95"/>
    <w:rsid w:val="001A6755"/>
    <w:rsid w:val="001A784E"/>
    <w:rsid w:val="001A7B56"/>
    <w:rsid w:val="001B0B37"/>
    <w:rsid w:val="001B153D"/>
    <w:rsid w:val="001C12F4"/>
    <w:rsid w:val="001C3A1E"/>
    <w:rsid w:val="001C79FA"/>
    <w:rsid w:val="001D15A6"/>
    <w:rsid w:val="001D2912"/>
    <w:rsid w:val="001D33EA"/>
    <w:rsid w:val="001D340C"/>
    <w:rsid w:val="001D5BC3"/>
    <w:rsid w:val="001D60AC"/>
    <w:rsid w:val="001D70C0"/>
    <w:rsid w:val="001D7171"/>
    <w:rsid w:val="001E016E"/>
    <w:rsid w:val="001E0F54"/>
    <w:rsid w:val="001F0590"/>
    <w:rsid w:val="001F36CD"/>
    <w:rsid w:val="001F4437"/>
    <w:rsid w:val="001F4F07"/>
    <w:rsid w:val="00200F68"/>
    <w:rsid w:val="0020104E"/>
    <w:rsid w:val="002061CB"/>
    <w:rsid w:val="00207B06"/>
    <w:rsid w:val="002127E7"/>
    <w:rsid w:val="00212883"/>
    <w:rsid w:val="00213111"/>
    <w:rsid w:val="00215591"/>
    <w:rsid w:val="00216E14"/>
    <w:rsid w:val="002172E7"/>
    <w:rsid w:val="002209F4"/>
    <w:rsid w:val="00223AA3"/>
    <w:rsid w:val="002276D2"/>
    <w:rsid w:val="00231510"/>
    <w:rsid w:val="00232B83"/>
    <w:rsid w:val="00233E03"/>
    <w:rsid w:val="0023484F"/>
    <w:rsid w:val="00236686"/>
    <w:rsid w:val="00236EFB"/>
    <w:rsid w:val="0024057D"/>
    <w:rsid w:val="00242697"/>
    <w:rsid w:val="00242DB7"/>
    <w:rsid w:val="002445B2"/>
    <w:rsid w:val="00247391"/>
    <w:rsid w:val="00251B5D"/>
    <w:rsid w:val="00255492"/>
    <w:rsid w:val="00256928"/>
    <w:rsid w:val="0026073A"/>
    <w:rsid w:val="002607F2"/>
    <w:rsid w:val="002644C6"/>
    <w:rsid w:val="0026589D"/>
    <w:rsid w:val="00265B02"/>
    <w:rsid w:val="002725C2"/>
    <w:rsid w:val="00274DFE"/>
    <w:rsid w:val="0027555B"/>
    <w:rsid w:val="0027612C"/>
    <w:rsid w:val="002818BC"/>
    <w:rsid w:val="002845A5"/>
    <w:rsid w:val="00286603"/>
    <w:rsid w:val="002914E1"/>
    <w:rsid w:val="0029243D"/>
    <w:rsid w:val="00296356"/>
    <w:rsid w:val="002A011C"/>
    <w:rsid w:val="002A07E1"/>
    <w:rsid w:val="002A0ACF"/>
    <w:rsid w:val="002A271A"/>
    <w:rsid w:val="002A5315"/>
    <w:rsid w:val="002A5421"/>
    <w:rsid w:val="002B527F"/>
    <w:rsid w:val="002B54EC"/>
    <w:rsid w:val="002B714E"/>
    <w:rsid w:val="002C12B1"/>
    <w:rsid w:val="002C3B7F"/>
    <w:rsid w:val="002C5DF1"/>
    <w:rsid w:val="002C75B9"/>
    <w:rsid w:val="002D3BAB"/>
    <w:rsid w:val="002D4376"/>
    <w:rsid w:val="002D4B11"/>
    <w:rsid w:val="002D4CAB"/>
    <w:rsid w:val="002D4DB9"/>
    <w:rsid w:val="002D51FB"/>
    <w:rsid w:val="002D707C"/>
    <w:rsid w:val="002E06D7"/>
    <w:rsid w:val="002E1C64"/>
    <w:rsid w:val="002E6271"/>
    <w:rsid w:val="002E6345"/>
    <w:rsid w:val="002E7569"/>
    <w:rsid w:val="002E7772"/>
    <w:rsid w:val="002F1A86"/>
    <w:rsid w:val="002F311A"/>
    <w:rsid w:val="002F330C"/>
    <w:rsid w:val="002F684B"/>
    <w:rsid w:val="00300AA1"/>
    <w:rsid w:val="00301E22"/>
    <w:rsid w:val="003037E3"/>
    <w:rsid w:val="00303923"/>
    <w:rsid w:val="003049F8"/>
    <w:rsid w:val="00304C32"/>
    <w:rsid w:val="00310C67"/>
    <w:rsid w:val="0031223A"/>
    <w:rsid w:val="00317899"/>
    <w:rsid w:val="00320325"/>
    <w:rsid w:val="00322368"/>
    <w:rsid w:val="0032257A"/>
    <w:rsid w:val="00323EAD"/>
    <w:rsid w:val="00324F37"/>
    <w:rsid w:val="00326062"/>
    <w:rsid w:val="00326C2F"/>
    <w:rsid w:val="00331151"/>
    <w:rsid w:val="003313C4"/>
    <w:rsid w:val="00341DDA"/>
    <w:rsid w:val="00350C50"/>
    <w:rsid w:val="00355EBA"/>
    <w:rsid w:val="00355EC4"/>
    <w:rsid w:val="003575D7"/>
    <w:rsid w:val="00357865"/>
    <w:rsid w:val="00357C58"/>
    <w:rsid w:val="003611FE"/>
    <w:rsid w:val="00361BAD"/>
    <w:rsid w:val="00366BB9"/>
    <w:rsid w:val="003730D7"/>
    <w:rsid w:val="00381CA0"/>
    <w:rsid w:val="003943C6"/>
    <w:rsid w:val="00394642"/>
    <w:rsid w:val="00394BC6"/>
    <w:rsid w:val="00395DCA"/>
    <w:rsid w:val="00396F9F"/>
    <w:rsid w:val="00397FBF"/>
    <w:rsid w:val="003A003C"/>
    <w:rsid w:val="003A0262"/>
    <w:rsid w:val="003A1EEB"/>
    <w:rsid w:val="003A233C"/>
    <w:rsid w:val="003A29C6"/>
    <w:rsid w:val="003A2C58"/>
    <w:rsid w:val="003A3DE6"/>
    <w:rsid w:val="003A483F"/>
    <w:rsid w:val="003A5D2D"/>
    <w:rsid w:val="003B53D8"/>
    <w:rsid w:val="003B5D47"/>
    <w:rsid w:val="003C02F9"/>
    <w:rsid w:val="003C2ADC"/>
    <w:rsid w:val="003C4A78"/>
    <w:rsid w:val="003C50B7"/>
    <w:rsid w:val="003D2037"/>
    <w:rsid w:val="003D2D80"/>
    <w:rsid w:val="003D41A4"/>
    <w:rsid w:val="003D5DC4"/>
    <w:rsid w:val="003E2612"/>
    <w:rsid w:val="003E626C"/>
    <w:rsid w:val="003F048F"/>
    <w:rsid w:val="003F0943"/>
    <w:rsid w:val="003F35DF"/>
    <w:rsid w:val="003F3F1D"/>
    <w:rsid w:val="003F695A"/>
    <w:rsid w:val="00400660"/>
    <w:rsid w:val="00406894"/>
    <w:rsid w:val="00410201"/>
    <w:rsid w:val="00420632"/>
    <w:rsid w:val="00427613"/>
    <w:rsid w:val="00432A1D"/>
    <w:rsid w:val="00433832"/>
    <w:rsid w:val="00434610"/>
    <w:rsid w:val="00435AAA"/>
    <w:rsid w:val="00437D5A"/>
    <w:rsid w:val="00442BF7"/>
    <w:rsid w:val="00442E74"/>
    <w:rsid w:val="00444C11"/>
    <w:rsid w:val="00452FA9"/>
    <w:rsid w:val="004549F3"/>
    <w:rsid w:val="00456830"/>
    <w:rsid w:val="00457927"/>
    <w:rsid w:val="00462482"/>
    <w:rsid w:val="00462759"/>
    <w:rsid w:val="00462A4C"/>
    <w:rsid w:val="0046474A"/>
    <w:rsid w:val="0047048E"/>
    <w:rsid w:val="00470F4E"/>
    <w:rsid w:val="0047496A"/>
    <w:rsid w:val="00474F19"/>
    <w:rsid w:val="0047676B"/>
    <w:rsid w:val="004808D9"/>
    <w:rsid w:val="004817D7"/>
    <w:rsid w:val="0048448A"/>
    <w:rsid w:val="00485065"/>
    <w:rsid w:val="00485E08"/>
    <w:rsid w:val="00487DF0"/>
    <w:rsid w:val="0049062E"/>
    <w:rsid w:val="0049173D"/>
    <w:rsid w:val="00492EBD"/>
    <w:rsid w:val="004942F1"/>
    <w:rsid w:val="0049681E"/>
    <w:rsid w:val="0049769A"/>
    <w:rsid w:val="004A0817"/>
    <w:rsid w:val="004B121D"/>
    <w:rsid w:val="004B3714"/>
    <w:rsid w:val="004C0ECC"/>
    <w:rsid w:val="004C129B"/>
    <w:rsid w:val="004C228D"/>
    <w:rsid w:val="004C28A4"/>
    <w:rsid w:val="004C3BF5"/>
    <w:rsid w:val="004D1403"/>
    <w:rsid w:val="004D1BA4"/>
    <w:rsid w:val="004D27BF"/>
    <w:rsid w:val="004D4D04"/>
    <w:rsid w:val="004E5659"/>
    <w:rsid w:val="004F0663"/>
    <w:rsid w:val="004F60BB"/>
    <w:rsid w:val="00500B91"/>
    <w:rsid w:val="00501E2D"/>
    <w:rsid w:val="00503D35"/>
    <w:rsid w:val="00504551"/>
    <w:rsid w:val="005050BD"/>
    <w:rsid w:val="00507D85"/>
    <w:rsid w:val="00510AE5"/>
    <w:rsid w:val="00510D16"/>
    <w:rsid w:val="00512AE3"/>
    <w:rsid w:val="00513655"/>
    <w:rsid w:val="00513B40"/>
    <w:rsid w:val="005140DC"/>
    <w:rsid w:val="0051462C"/>
    <w:rsid w:val="00514C50"/>
    <w:rsid w:val="005155AC"/>
    <w:rsid w:val="00520EE0"/>
    <w:rsid w:val="0052107E"/>
    <w:rsid w:val="00522D08"/>
    <w:rsid w:val="00523912"/>
    <w:rsid w:val="00525F53"/>
    <w:rsid w:val="00526E79"/>
    <w:rsid w:val="00527A31"/>
    <w:rsid w:val="00531810"/>
    <w:rsid w:val="00532006"/>
    <w:rsid w:val="00541FC8"/>
    <w:rsid w:val="00543D57"/>
    <w:rsid w:val="00544FEB"/>
    <w:rsid w:val="0055181C"/>
    <w:rsid w:val="00551F16"/>
    <w:rsid w:val="00552334"/>
    <w:rsid w:val="00555B25"/>
    <w:rsid w:val="0055685D"/>
    <w:rsid w:val="0055776D"/>
    <w:rsid w:val="005624FD"/>
    <w:rsid w:val="0056270F"/>
    <w:rsid w:val="00565945"/>
    <w:rsid w:val="00581057"/>
    <w:rsid w:val="00583B43"/>
    <w:rsid w:val="00584C6C"/>
    <w:rsid w:val="00585034"/>
    <w:rsid w:val="00586098"/>
    <w:rsid w:val="00590021"/>
    <w:rsid w:val="005918BB"/>
    <w:rsid w:val="005950ED"/>
    <w:rsid w:val="005A07CF"/>
    <w:rsid w:val="005A0C17"/>
    <w:rsid w:val="005A5770"/>
    <w:rsid w:val="005B2746"/>
    <w:rsid w:val="005B4F10"/>
    <w:rsid w:val="005B5BFF"/>
    <w:rsid w:val="005D0BD0"/>
    <w:rsid w:val="005D37EF"/>
    <w:rsid w:val="005D3D38"/>
    <w:rsid w:val="005D6A8D"/>
    <w:rsid w:val="005E111E"/>
    <w:rsid w:val="005E1A8C"/>
    <w:rsid w:val="005E4B76"/>
    <w:rsid w:val="005F0946"/>
    <w:rsid w:val="005F1371"/>
    <w:rsid w:val="00600E3B"/>
    <w:rsid w:val="00604F35"/>
    <w:rsid w:val="0061041D"/>
    <w:rsid w:val="00613D08"/>
    <w:rsid w:val="006140C9"/>
    <w:rsid w:val="0061580A"/>
    <w:rsid w:val="00616B88"/>
    <w:rsid w:val="00621AEF"/>
    <w:rsid w:val="0062228A"/>
    <w:rsid w:val="00626D0B"/>
    <w:rsid w:val="00633E45"/>
    <w:rsid w:val="00634DA7"/>
    <w:rsid w:val="0064105F"/>
    <w:rsid w:val="00644905"/>
    <w:rsid w:val="00646C91"/>
    <w:rsid w:val="00647067"/>
    <w:rsid w:val="00650983"/>
    <w:rsid w:val="00651965"/>
    <w:rsid w:val="00651A4E"/>
    <w:rsid w:val="006524BA"/>
    <w:rsid w:val="00654756"/>
    <w:rsid w:val="00655DB4"/>
    <w:rsid w:val="0066004D"/>
    <w:rsid w:val="006622D9"/>
    <w:rsid w:val="006645C7"/>
    <w:rsid w:val="00665D87"/>
    <w:rsid w:val="006679CA"/>
    <w:rsid w:val="00667CFB"/>
    <w:rsid w:val="0067307C"/>
    <w:rsid w:val="00673C2D"/>
    <w:rsid w:val="006757AD"/>
    <w:rsid w:val="006841CB"/>
    <w:rsid w:val="00686490"/>
    <w:rsid w:val="00686603"/>
    <w:rsid w:val="0068672B"/>
    <w:rsid w:val="00690260"/>
    <w:rsid w:val="006908C9"/>
    <w:rsid w:val="006908D2"/>
    <w:rsid w:val="0069387C"/>
    <w:rsid w:val="00697F8D"/>
    <w:rsid w:val="006A0389"/>
    <w:rsid w:val="006A2A95"/>
    <w:rsid w:val="006A4A5F"/>
    <w:rsid w:val="006A6962"/>
    <w:rsid w:val="006A7426"/>
    <w:rsid w:val="006B0634"/>
    <w:rsid w:val="006B291D"/>
    <w:rsid w:val="006B4473"/>
    <w:rsid w:val="006B509A"/>
    <w:rsid w:val="006C0012"/>
    <w:rsid w:val="006C17D4"/>
    <w:rsid w:val="006C3381"/>
    <w:rsid w:val="006D3B75"/>
    <w:rsid w:val="006D5305"/>
    <w:rsid w:val="006D6465"/>
    <w:rsid w:val="006D723E"/>
    <w:rsid w:val="006D7B16"/>
    <w:rsid w:val="006E270C"/>
    <w:rsid w:val="006E6655"/>
    <w:rsid w:val="006E7A40"/>
    <w:rsid w:val="006F2146"/>
    <w:rsid w:val="00700A4B"/>
    <w:rsid w:val="00701855"/>
    <w:rsid w:val="0070483C"/>
    <w:rsid w:val="00705100"/>
    <w:rsid w:val="0071150C"/>
    <w:rsid w:val="00714096"/>
    <w:rsid w:val="00714963"/>
    <w:rsid w:val="007161F2"/>
    <w:rsid w:val="00717D46"/>
    <w:rsid w:val="00733319"/>
    <w:rsid w:val="00736205"/>
    <w:rsid w:val="007419E5"/>
    <w:rsid w:val="007422B1"/>
    <w:rsid w:val="00742522"/>
    <w:rsid w:val="00745075"/>
    <w:rsid w:val="0074572E"/>
    <w:rsid w:val="007465D3"/>
    <w:rsid w:val="00751F63"/>
    <w:rsid w:val="007548BE"/>
    <w:rsid w:val="00755767"/>
    <w:rsid w:val="00755A7A"/>
    <w:rsid w:val="0075785A"/>
    <w:rsid w:val="0076183B"/>
    <w:rsid w:val="00761F0F"/>
    <w:rsid w:val="007623E4"/>
    <w:rsid w:val="00762B4D"/>
    <w:rsid w:val="00764DD5"/>
    <w:rsid w:val="00770461"/>
    <w:rsid w:val="00774503"/>
    <w:rsid w:val="0077570A"/>
    <w:rsid w:val="0077571E"/>
    <w:rsid w:val="0077620B"/>
    <w:rsid w:val="00785F4C"/>
    <w:rsid w:val="00790094"/>
    <w:rsid w:val="007901F7"/>
    <w:rsid w:val="00791C28"/>
    <w:rsid w:val="00792E30"/>
    <w:rsid w:val="0079490A"/>
    <w:rsid w:val="00794D4D"/>
    <w:rsid w:val="0079578B"/>
    <w:rsid w:val="00795D00"/>
    <w:rsid w:val="00796F20"/>
    <w:rsid w:val="007B0809"/>
    <w:rsid w:val="007B107C"/>
    <w:rsid w:val="007B22A2"/>
    <w:rsid w:val="007B419C"/>
    <w:rsid w:val="007B4346"/>
    <w:rsid w:val="007B492B"/>
    <w:rsid w:val="007B5C68"/>
    <w:rsid w:val="007D26D6"/>
    <w:rsid w:val="007D3F6C"/>
    <w:rsid w:val="007E5949"/>
    <w:rsid w:val="007E69E6"/>
    <w:rsid w:val="007F63E2"/>
    <w:rsid w:val="00802879"/>
    <w:rsid w:val="00803451"/>
    <w:rsid w:val="00807B1F"/>
    <w:rsid w:val="00810453"/>
    <w:rsid w:val="00811626"/>
    <w:rsid w:val="008152B7"/>
    <w:rsid w:val="00817125"/>
    <w:rsid w:val="00822F0D"/>
    <w:rsid w:val="00823C4D"/>
    <w:rsid w:val="0082638D"/>
    <w:rsid w:val="008318DA"/>
    <w:rsid w:val="0083356F"/>
    <w:rsid w:val="00833894"/>
    <w:rsid w:val="00833DE4"/>
    <w:rsid w:val="00834B07"/>
    <w:rsid w:val="00834E9E"/>
    <w:rsid w:val="00840677"/>
    <w:rsid w:val="00841DCC"/>
    <w:rsid w:val="008433B6"/>
    <w:rsid w:val="00843A8B"/>
    <w:rsid w:val="008444FC"/>
    <w:rsid w:val="00845C8C"/>
    <w:rsid w:val="00847C11"/>
    <w:rsid w:val="00847C99"/>
    <w:rsid w:val="00852C5D"/>
    <w:rsid w:val="008610DE"/>
    <w:rsid w:val="00861F24"/>
    <w:rsid w:val="0086211E"/>
    <w:rsid w:val="00862219"/>
    <w:rsid w:val="00873B08"/>
    <w:rsid w:val="008740D7"/>
    <w:rsid w:val="00875215"/>
    <w:rsid w:val="00884249"/>
    <w:rsid w:val="00885A97"/>
    <w:rsid w:val="0089137E"/>
    <w:rsid w:val="00892191"/>
    <w:rsid w:val="00893CF6"/>
    <w:rsid w:val="008969C7"/>
    <w:rsid w:val="00896A2F"/>
    <w:rsid w:val="00897981"/>
    <w:rsid w:val="008A05D6"/>
    <w:rsid w:val="008A0B38"/>
    <w:rsid w:val="008A20B5"/>
    <w:rsid w:val="008A48EB"/>
    <w:rsid w:val="008A4DAD"/>
    <w:rsid w:val="008A5D2C"/>
    <w:rsid w:val="008A7191"/>
    <w:rsid w:val="008C0247"/>
    <w:rsid w:val="008C03E9"/>
    <w:rsid w:val="008C062B"/>
    <w:rsid w:val="008C090F"/>
    <w:rsid w:val="008C252E"/>
    <w:rsid w:val="008C4513"/>
    <w:rsid w:val="008C63DE"/>
    <w:rsid w:val="008C70FF"/>
    <w:rsid w:val="008C7B1B"/>
    <w:rsid w:val="008D11BD"/>
    <w:rsid w:val="008D46B1"/>
    <w:rsid w:val="008D572B"/>
    <w:rsid w:val="008D5B2B"/>
    <w:rsid w:val="008D61F3"/>
    <w:rsid w:val="008E1D29"/>
    <w:rsid w:val="008E429A"/>
    <w:rsid w:val="008E485B"/>
    <w:rsid w:val="008F04DF"/>
    <w:rsid w:val="008F2883"/>
    <w:rsid w:val="008F6C86"/>
    <w:rsid w:val="00902FBD"/>
    <w:rsid w:val="00906895"/>
    <w:rsid w:val="009114BA"/>
    <w:rsid w:val="009124C0"/>
    <w:rsid w:val="00912E64"/>
    <w:rsid w:val="00914337"/>
    <w:rsid w:val="00914A7E"/>
    <w:rsid w:val="00924C40"/>
    <w:rsid w:val="00927032"/>
    <w:rsid w:val="009273C5"/>
    <w:rsid w:val="00930A51"/>
    <w:rsid w:val="00930E6C"/>
    <w:rsid w:val="00931BC5"/>
    <w:rsid w:val="00933CD2"/>
    <w:rsid w:val="00934CBA"/>
    <w:rsid w:val="00935C19"/>
    <w:rsid w:val="00936BA2"/>
    <w:rsid w:val="00945855"/>
    <w:rsid w:val="00945EB3"/>
    <w:rsid w:val="00951364"/>
    <w:rsid w:val="009550DE"/>
    <w:rsid w:val="00961399"/>
    <w:rsid w:val="0096437B"/>
    <w:rsid w:val="009651BB"/>
    <w:rsid w:val="00965B92"/>
    <w:rsid w:val="00966865"/>
    <w:rsid w:val="0097403B"/>
    <w:rsid w:val="009852E7"/>
    <w:rsid w:val="00987BC1"/>
    <w:rsid w:val="00992D05"/>
    <w:rsid w:val="0099377B"/>
    <w:rsid w:val="009941DF"/>
    <w:rsid w:val="00995D60"/>
    <w:rsid w:val="0099636A"/>
    <w:rsid w:val="009A0DE7"/>
    <w:rsid w:val="009A153A"/>
    <w:rsid w:val="009A17AF"/>
    <w:rsid w:val="009A3D07"/>
    <w:rsid w:val="009A7B28"/>
    <w:rsid w:val="009B06DC"/>
    <w:rsid w:val="009B19A9"/>
    <w:rsid w:val="009B3B0E"/>
    <w:rsid w:val="009B4384"/>
    <w:rsid w:val="009C261A"/>
    <w:rsid w:val="009C6038"/>
    <w:rsid w:val="009C74E7"/>
    <w:rsid w:val="009D10AC"/>
    <w:rsid w:val="009D3C38"/>
    <w:rsid w:val="009D4E23"/>
    <w:rsid w:val="009D5131"/>
    <w:rsid w:val="009D5471"/>
    <w:rsid w:val="009D5D1B"/>
    <w:rsid w:val="009D6A15"/>
    <w:rsid w:val="009E2A37"/>
    <w:rsid w:val="009F0B7F"/>
    <w:rsid w:val="009F13BE"/>
    <w:rsid w:val="009F330C"/>
    <w:rsid w:val="00A12A29"/>
    <w:rsid w:val="00A14ACE"/>
    <w:rsid w:val="00A20BA2"/>
    <w:rsid w:val="00A20C7B"/>
    <w:rsid w:val="00A20E50"/>
    <w:rsid w:val="00A24874"/>
    <w:rsid w:val="00A24DED"/>
    <w:rsid w:val="00A25093"/>
    <w:rsid w:val="00A3069D"/>
    <w:rsid w:val="00A35CEA"/>
    <w:rsid w:val="00A43EF2"/>
    <w:rsid w:val="00A44C91"/>
    <w:rsid w:val="00A46FE8"/>
    <w:rsid w:val="00A47908"/>
    <w:rsid w:val="00A513AE"/>
    <w:rsid w:val="00A51E99"/>
    <w:rsid w:val="00A53D12"/>
    <w:rsid w:val="00A547F9"/>
    <w:rsid w:val="00A60D89"/>
    <w:rsid w:val="00A60DAC"/>
    <w:rsid w:val="00A67B4A"/>
    <w:rsid w:val="00A71795"/>
    <w:rsid w:val="00A72753"/>
    <w:rsid w:val="00A73B32"/>
    <w:rsid w:val="00A73EF5"/>
    <w:rsid w:val="00A77FBF"/>
    <w:rsid w:val="00A80DAE"/>
    <w:rsid w:val="00A811C1"/>
    <w:rsid w:val="00A84C7F"/>
    <w:rsid w:val="00A86177"/>
    <w:rsid w:val="00A86724"/>
    <w:rsid w:val="00A87C24"/>
    <w:rsid w:val="00A91444"/>
    <w:rsid w:val="00A91925"/>
    <w:rsid w:val="00A923BC"/>
    <w:rsid w:val="00A9338D"/>
    <w:rsid w:val="00AA03C9"/>
    <w:rsid w:val="00AA19AF"/>
    <w:rsid w:val="00AA3B1F"/>
    <w:rsid w:val="00AA425E"/>
    <w:rsid w:val="00AB2428"/>
    <w:rsid w:val="00AB2812"/>
    <w:rsid w:val="00AB5E61"/>
    <w:rsid w:val="00AB76B1"/>
    <w:rsid w:val="00AB7A3D"/>
    <w:rsid w:val="00AC0544"/>
    <w:rsid w:val="00AC37FB"/>
    <w:rsid w:val="00AC3DCC"/>
    <w:rsid w:val="00AD0766"/>
    <w:rsid w:val="00AE13C9"/>
    <w:rsid w:val="00AE25F2"/>
    <w:rsid w:val="00AE2CCB"/>
    <w:rsid w:val="00AE2EBA"/>
    <w:rsid w:val="00AE4FE5"/>
    <w:rsid w:val="00AE5B2D"/>
    <w:rsid w:val="00AE5C04"/>
    <w:rsid w:val="00AE63BF"/>
    <w:rsid w:val="00AF52CB"/>
    <w:rsid w:val="00AF675A"/>
    <w:rsid w:val="00AF68D7"/>
    <w:rsid w:val="00B018EF"/>
    <w:rsid w:val="00B019CA"/>
    <w:rsid w:val="00B023A3"/>
    <w:rsid w:val="00B029DE"/>
    <w:rsid w:val="00B0328E"/>
    <w:rsid w:val="00B04DCE"/>
    <w:rsid w:val="00B05656"/>
    <w:rsid w:val="00B11666"/>
    <w:rsid w:val="00B129BF"/>
    <w:rsid w:val="00B151FD"/>
    <w:rsid w:val="00B165FD"/>
    <w:rsid w:val="00B2176A"/>
    <w:rsid w:val="00B21A9A"/>
    <w:rsid w:val="00B26411"/>
    <w:rsid w:val="00B26C78"/>
    <w:rsid w:val="00B32C7C"/>
    <w:rsid w:val="00B3515E"/>
    <w:rsid w:val="00B35280"/>
    <w:rsid w:val="00B36410"/>
    <w:rsid w:val="00B36C9C"/>
    <w:rsid w:val="00B43EF9"/>
    <w:rsid w:val="00B445A3"/>
    <w:rsid w:val="00B46039"/>
    <w:rsid w:val="00B50370"/>
    <w:rsid w:val="00B513D9"/>
    <w:rsid w:val="00B52982"/>
    <w:rsid w:val="00B52B5E"/>
    <w:rsid w:val="00B53231"/>
    <w:rsid w:val="00B61937"/>
    <w:rsid w:val="00B61D1B"/>
    <w:rsid w:val="00B61E8D"/>
    <w:rsid w:val="00B621F7"/>
    <w:rsid w:val="00B67888"/>
    <w:rsid w:val="00B72E05"/>
    <w:rsid w:val="00B77AB7"/>
    <w:rsid w:val="00B77F02"/>
    <w:rsid w:val="00B8115D"/>
    <w:rsid w:val="00B82595"/>
    <w:rsid w:val="00B84852"/>
    <w:rsid w:val="00B9023B"/>
    <w:rsid w:val="00B93068"/>
    <w:rsid w:val="00B94E41"/>
    <w:rsid w:val="00B9678F"/>
    <w:rsid w:val="00B97A3A"/>
    <w:rsid w:val="00B97A86"/>
    <w:rsid w:val="00BA098E"/>
    <w:rsid w:val="00BA15AA"/>
    <w:rsid w:val="00BA2A33"/>
    <w:rsid w:val="00BA3892"/>
    <w:rsid w:val="00BA3A01"/>
    <w:rsid w:val="00BA4DBA"/>
    <w:rsid w:val="00BA5B34"/>
    <w:rsid w:val="00BA5FCB"/>
    <w:rsid w:val="00BA6A5A"/>
    <w:rsid w:val="00BB03A5"/>
    <w:rsid w:val="00BB0871"/>
    <w:rsid w:val="00BB13CC"/>
    <w:rsid w:val="00BB2C03"/>
    <w:rsid w:val="00BB3D95"/>
    <w:rsid w:val="00BB4BF1"/>
    <w:rsid w:val="00BB7D99"/>
    <w:rsid w:val="00BC5F8F"/>
    <w:rsid w:val="00BC691C"/>
    <w:rsid w:val="00BD1677"/>
    <w:rsid w:val="00BD52BA"/>
    <w:rsid w:val="00BD531B"/>
    <w:rsid w:val="00BD6198"/>
    <w:rsid w:val="00BD6D31"/>
    <w:rsid w:val="00BE1EC9"/>
    <w:rsid w:val="00BF08D7"/>
    <w:rsid w:val="00BF234D"/>
    <w:rsid w:val="00BF4BAD"/>
    <w:rsid w:val="00BF50A0"/>
    <w:rsid w:val="00C000F8"/>
    <w:rsid w:val="00C006AA"/>
    <w:rsid w:val="00C0324A"/>
    <w:rsid w:val="00C04D75"/>
    <w:rsid w:val="00C053C1"/>
    <w:rsid w:val="00C0605F"/>
    <w:rsid w:val="00C07596"/>
    <w:rsid w:val="00C076D6"/>
    <w:rsid w:val="00C11BA3"/>
    <w:rsid w:val="00C12244"/>
    <w:rsid w:val="00C12AF2"/>
    <w:rsid w:val="00C15369"/>
    <w:rsid w:val="00C20096"/>
    <w:rsid w:val="00C209B5"/>
    <w:rsid w:val="00C226C8"/>
    <w:rsid w:val="00C2308A"/>
    <w:rsid w:val="00C23278"/>
    <w:rsid w:val="00C255CD"/>
    <w:rsid w:val="00C27564"/>
    <w:rsid w:val="00C31E7B"/>
    <w:rsid w:val="00C32CAF"/>
    <w:rsid w:val="00C33E2F"/>
    <w:rsid w:val="00C34EB7"/>
    <w:rsid w:val="00C35D72"/>
    <w:rsid w:val="00C35D7E"/>
    <w:rsid w:val="00C3638E"/>
    <w:rsid w:val="00C36DB9"/>
    <w:rsid w:val="00C448F9"/>
    <w:rsid w:val="00C45F46"/>
    <w:rsid w:val="00C465CC"/>
    <w:rsid w:val="00C472AC"/>
    <w:rsid w:val="00C538C8"/>
    <w:rsid w:val="00C53C39"/>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2B35"/>
    <w:rsid w:val="00C82DE6"/>
    <w:rsid w:val="00C86BD7"/>
    <w:rsid w:val="00C90FB6"/>
    <w:rsid w:val="00C913D8"/>
    <w:rsid w:val="00C91B90"/>
    <w:rsid w:val="00C925B6"/>
    <w:rsid w:val="00C93F01"/>
    <w:rsid w:val="00C954C1"/>
    <w:rsid w:val="00C9691A"/>
    <w:rsid w:val="00C97D28"/>
    <w:rsid w:val="00CA40AA"/>
    <w:rsid w:val="00CA40FA"/>
    <w:rsid w:val="00CA62CD"/>
    <w:rsid w:val="00CB17BC"/>
    <w:rsid w:val="00CB1C5B"/>
    <w:rsid w:val="00CB23A3"/>
    <w:rsid w:val="00CB24F1"/>
    <w:rsid w:val="00CB5EC2"/>
    <w:rsid w:val="00CC2691"/>
    <w:rsid w:val="00CC2F63"/>
    <w:rsid w:val="00CC50AB"/>
    <w:rsid w:val="00CC5F6B"/>
    <w:rsid w:val="00CC7DC9"/>
    <w:rsid w:val="00CD1EB7"/>
    <w:rsid w:val="00CD24B7"/>
    <w:rsid w:val="00CD64F8"/>
    <w:rsid w:val="00CD67F2"/>
    <w:rsid w:val="00CE09EE"/>
    <w:rsid w:val="00CE3E26"/>
    <w:rsid w:val="00CE7978"/>
    <w:rsid w:val="00CE7E49"/>
    <w:rsid w:val="00D00568"/>
    <w:rsid w:val="00D01A62"/>
    <w:rsid w:val="00D0269A"/>
    <w:rsid w:val="00D05AA5"/>
    <w:rsid w:val="00D105DF"/>
    <w:rsid w:val="00D124FC"/>
    <w:rsid w:val="00D14143"/>
    <w:rsid w:val="00D167AB"/>
    <w:rsid w:val="00D16EE3"/>
    <w:rsid w:val="00D17D13"/>
    <w:rsid w:val="00D2288F"/>
    <w:rsid w:val="00D23867"/>
    <w:rsid w:val="00D26183"/>
    <w:rsid w:val="00D34BC3"/>
    <w:rsid w:val="00D35DA8"/>
    <w:rsid w:val="00D366FF"/>
    <w:rsid w:val="00D3673D"/>
    <w:rsid w:val="00D40CB5"/>
    <w:rsid w:val="00D445EE"/>
    <w:rsid w:val="00D44E23"/>
    <w:rsid w:val="00D462B5"/>
    <w:rsid w:val="00D467B3"/>
    <w:rsid w:val="00D518E6"/>
    <w:rsid w:val="00D57CA5"/>
    <w:rsid w:val="00D57E7A"/>
    <w:rsid w:val="00D60EDE"/>
    <w:rsid w:val="00D660DA"/>
    <w:rsid w:val="00D7094D"/>
    <w:rsid w:val="00D724FD"/>
    <w:rsid w:val="00D72B39"/>
    <w:rsid w:val="00D742FB"/>
    <w:rsid w:val="00D766A1"/>
    <w:rsid w:val="00D80815"/>
    <w:rsid w:val="00D8252D"/>
    <w:rsid w:val="00D82A65"/>
    <w:rsid w:val="00D82FCF"/>
    <w:rsid w:val="00D83692"/>
    <w:rsid w:val="00D858DF"/>
    <w:rsid w:val="00D86F89"/>
    <w:rsid w:val="00D87852"/>
    <w:rsid w:val="00D87E45"/>
    <w:rsid w:val="00D940AF"/>
    <w:rsid w:val="00D96CF9"/>
    <w:rsid w:val="00DA03EB"/>
    <w:rsid w:val="00DA2028"/>
    <w:rsid w:val="00DA295A"/>
    <w:rsid w:val="00DA34A9"/>
    <w:rsid w:val="00DA39C1"/>
    <w:rsid w:val="00DA5A1A"/>
    <w:rsid w:val="00DB4C7A"/>
    <w:rsid w:val="00DB74FF"/>
    <w:rsid w:val="00DC6235"/>
    <w:rsid w:val="00DD0B68"/>
    <w:rsid w:val="00DD0BD2"/>
    <w:rsid w:val="00DD1A61"/>
    <w:rsid w:val="00DD1F6F"/>
    <w:rsid w:val="00DD3590"/>
    <w:rsid w:val="00DD58AF"/>
    <w:rsid w:val="00DD78BC"/>
    <w:rsid w:val="00DE0118"/>
    <w:rsid w:val="00DE3484"/>
    <w:rsid w:val="00DE4C3A"/>
    <w:rsid w:val="00DE4DC5"/>
    <w:rsid w:val="00DE50D1"/>
    <w:rsid w:val="00DE53BB"/>
    <w:rsid w:val="00DE5D7F"/>
    <w:rsid w:val="00DE5FF9"/>
    <w:rsid w:val="00DE6901"/>
    <w:rsid w:val="00DF035D"/>
    <w:rsid w:val="00DF0A35"/>
    <w:rsid w:val="00DF0F0D"/>
    <w:rsid w:val="00DF167B"/>
    <w:rsid w:val="00DF47C3"/>
    <w:rsid w:val="00DF7373"/>
    <w:rsid w:val="00E02253"/>
    <w:rsid w:val="00E0301C"/>
    <w:rsid w:val="00E07950"/>
    <w:rsid w:val="00E13CC7"/>
    <w:rsid w:val="00E176BE"/>
    <w:rsid w:val="00E23AA8"/>
    <w:rsid w:val="00E24842"/>
    <w:rsid w:val="00E26A7C"/>
    <w:rsid w:val="00E33AB9"/>
    <w:rsid w:val="00E341A2"/>
    <w:rsid w:val="00E35B8D"/>
    <w:rsid w:val="00E36956"/>
    <w:rsid w:val="00E3786C"/>
    <w:rsid w:val="00E4607D"/>
    <w:rsid w:val="00E472F1"/>
    <w:rsid w:val="00E47DA8"/>
    <w:rsid w:val="00E47F3C"/>
    <w:rsid w:val="00E507B8"/>
    <w:rsid w:val="00E51985"/>
    <w:rsid w:val="00E535C4"/>
    <w:rsid w:val="00E53B05"/>
    <w:rsid w:val="00E54E5C"/>
    <w:rsid w:val="00E5601C"/>
    <w:rsid w:val="00E56450"/>
    <w:rsid w:val="00E60463"/>
    <w:rsid w:val="00E60809"/>
    <w:rsid w:val="00E60D56"/>
    <w:rsid w:val="00E66D85"/>
    <w:rsid w:val="00E706D9"/>
    <w:rsid w:val="00E72322"/>
    <w:rsid w:val="00E724D9"/>
    <w:rsid w:val="00E744D6"/>
    <w:rsid w:val="00E75928"/>
    <w:rsid w:val="00E771A2"/>
    <w:rsid w:val="00E77EB2"/>
    <w:rsid w:val="00E801FD"/>
    <w:rsid w:val="00E8058A"/>
    <w:rsid w:val="00E811FD"/>
    <w:rsid w:val="00E8280A"/>
    <w:rsid w:val="00E90278"/>
    <w:rsid w:val="00E91E88"/>
    <w:rsid w:val="00E927DF"/>
    <w:rsid w:val="00E934A4"/>
    <w:rsid w:val="00E93856"/>
    <w:rsid w:val="00E942A4"/>
    <w:rsid w:val="00EA2189"/>
    <w:rsid w:val="00EA2A9B"/>
    <w:rsid w:val="00EA355B"/>
    <w:rsid w:val="00EA5235"/>
    <w:rsid w:val="00EA64D7"/>
    <w:rsid w:val="00EB3985"/>
    <w:rsid w:val="00EB4252"/>
    <w:rsid w:val="00EB50A6"/>
    <w:rsid w:val="00EB702A"/>
    <w:rsid w:val="00EB75B1"/>
    <w:rsid w:val="00EC05D0"/>
    <w:rsid w:val="00EC23B0"/>
    <w:rsid w:val="00EC462A"/>
    <w:rsid w:val="00EC66F6"/>
    <w:rsid w:val="00ED04DF"/>
    <w:rsid w:val="00ED1002"/>
    <w:rsid w:val="00ED15B5"/>
    <w:rsid w:val="00ED2F14"/>
    <w:rsid w:val="00EE1338"/>
    <w:rsid w:val="00EE3ADF"/>
    <w:rsid w:val="00EE50ED"/>
    <w:rsid w:val="00EE6D3A"/>
    <w:rsid w:val="00EE74FE"/>
    <w:rsid w:val="00EE7A94"/>
    <w:rsid w:val="00EF37DA"/>
    <w:rsid w:val="00F017E8"/>
    <w:rsid w:val="00F0524A"/>
    <w:rsid w:val="00F12D23"/>
    <w:rsid w:val="00F14CFB"/>
    <w:rsid w:val="00F167A8"/>
    <w:rsid w:val="00F16DAA"/>
    <w:rsid w:val="00F208CA"/>
    <w:rsid w:val="00F21225"/>
    <w:rsid w:val="00F2389B"/>
    <w:rsid w:val="00F23F73"/>
    <w:rsid w:val="00F25D9B"/>
    <w:rsid w:val="00F26D98"/>
    <w:rsid w:val="00F30783"/>
    <w:rsid w:val="00F32A69"/>
    <w:rsid w:val="00F337F3"/>
    <w:rsid w:val="00F3611E"/>
    <w:rsid w:val="00F36575"/>
    <w:rsid w:val="00F44FC0"/>
    <w:rsid w:val="00F471C8"/>
    <w:rsid w:val="00F510F4"/>
    <w:rsid w:val="00F55232"/>
    <w:rsid w:val="00F56251"/>
    <w:rsid w:val="00F60787"/>
    <w:rsid w:val="00F61B43"/>
    <w:rsid w:val="00F61CA1"/>
    <w:rsid w:val="00F650EE"/>
    <w:rsid w:val="00F67671"/>
    <w:rsid w:val="00F71E9C"/>
    <w:rsid w:val="00F72300"/>
    <w:rsid w:val="00F745BB"/>
    <w:rsid w:val="00F746A5"/>
    <w:rsid w:val="00F74E9B"/>
    <w:rsid w:val="00F80B34"/>
    <w:rsid w:val="00F80E17"/>
    <w:rsid w:val="00F810D7"/>
    <w:rsid w:val="00F81449"/>
    <w:rsid w:val="00F828C2"/>
    <w:rsid w:val="00F82ABE"/>
    <w:rsid w:val="00F8368E"/>
    <w:rsid w:val="00F86983"/>
    <w:rsid w:val="00F873E4"/>
    <w:rsid w:val="00F906F2"/>
    <w:rsid w:val="00F9420E"/>
    <w:rsid w:val="00F94782"/>
    <w:rsid w:val="00F9584B"/>
    <w:rsid w:val="00F95A02"/>
    <w:rsid w:val="00F97123"/>
    <w:rsid w:val="00F9749E"/>
    <w:rsid w:val="00F97A75"/>
    <w:rsid w:val="00FA3D8E"/>
    <w:rsid w:val="00FA41C9"/>
    <w:rsid w:val="00FA708F"/>
    <w:rsid w:val="00FA7592"/>
    <w:rsid w:val="00FA75F9"/>
    <w:rsid w:val="00FB0312"/>
    <w:rsid w:val="00FB1E04"/>
    <w:rsid w:val="00FB201C"/>
    <w:rsid w:val="00FB22FE"/>
    <w:rsid w:val="00FC0852"/>
    <w:rsid w:val="00FC6414"/>
    <w:rsid w:val="00FD23A6"/>
    <w:rsid w:val="00FD3424"/>
    <w:rsid w:val="00FD37DA"/>
    <w:rsid w:val="00FD3ED3"/>
    <w:rsid w:val="00FD5E06"/>
    <w:rsid w:val="00FE2FE7"/>
    <w:rsid w:val="00FF096C"/>
    <w:rsid w:val="00FF13B8"/>
    <w:rsid w:val="00FF2071"/>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image" Target="media/image6.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5.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_dlc_DocId xmlns="17c5c574-4f42-45b3-8a7f-77d8e859d074">H4P5ACNAWDMP-2-12782</_dlc_DocId>
    <_dlc_DocIdUrl xmlns="17c5c574-4f42-45b3-8a7f-77d8e859d074">
      <Url>https://projects.qualcomm.com/sites/LTED/_layouts/15/DocIdRedir.aspx?ID=H4P5ACNAWDMP-2-12782</Url>
      <Description>H4P5ACNAWDMP-2-12782</Description>
    </_dlc_DocIdUrl>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 ds:uri="17c5c574-4f42-45b3-8a7f-77d8e859d074"/>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B5BA5A4B-71A7-424B-9DBB-ACFC64EB0F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6.xml><?xml version="1.0" encoding="utf-8"?>
<ds:datastoreItem xmlns:ds="http://schemas.openxmlformats.org/officeDocument/2006/customXml" ds:itemID="{A8BEFAA4-82F1-4644-8424-DE4C79BD8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13</Pages>
  <Words>4524</Words>
  <Characters>25792</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30256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KG</cp:lastModifiedBy>
  <cp:revision>60</cp:revision>
  <dcterms:created xsi:type="dcterms:W3CDTF">2016-08-12T23:58:00Z</dcterms:created>
  <dcterms:modified xsi:type="dcterms:W3CDTF">2016-09-30T21:30:00Z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85f9b7d7-d46e-4a47-b6e2-c38bb6acaf44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0x0101008A98423170284BEEB635F43C3CF4E98B00C295C80E1AC1FA4D858807D5CFC8A6BB</vt:lpwstr>
  </property>
</Properties>
</file>