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26CE" w:rsidRPr="00CA26CE" w:rsidRDefault="00CA26CE" w:rsidP="00CA26CE">
      <w:pPr>
        <w:pStyle w:val="Header"/>
        <w:rPr>
          <w:bCs/>
          <w:noProof w:val="0"/>
          <w:sz w:val="24"/>
          <w:lang w:val="en-GB"/>
        </w:rPr>
      </w:pPr>
      <w:r w:rsidRPr="00CA26CE">
        <w:rPr>
          <w:bCs/>
          <w:noProof w:val="0"/>
          <w:sz w:val="24"/>
          <w:lang w:val="en-GB"/>
        </w:rPr>
        <w:t>3GPP TSG-RAN WG1 #86</w:t>
      </w:r>
      <w:r>
        <w:rPr>
          <w:bCs/>
          <w:noProof w:val="0"/>
          <w:sz w:val="24"/>
          <w:lang w:val="en-GB"/>
        </w:rPr>
        <w:t xml:space="preserve"> Bis</w:t>
      </w:r>
      <w:r w:rsidRPr="00CA26CE">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CA26CE">
        <w:rPr>
          <w:bCs/>
          <w:noProof w:val="0"/>
          <w:sz w:val="24"/>
          <w:lang w:val="en-GB"/>
        </w:rPr>
        <w:t>R1-</w:t>
      </w:r>
      <w:r w:rsidR="000F4E44" w:rsidRPr="00CA26CE">
        <w:rPr>
          <w:bCs/>
          <w:noProof w:val="0"/>
          <w:sz w:val="24"/>
          <w:lang w:val="en-GB"/>
        </w:rPr>
        <w:t>16</w:t>
      </w:r>
      <w:r w:rsidR="000F4E44">
        <w:rPr>
          <w:bCs/>
          <w:noProof w:val="0"/>
          <w:sz w:val="24"/>
          <w:lang w:val="en-GB"/>
        </w:rPr>
        <w:t>09740</w:t>
      </w:r>
    </w:p>
    <w:p w:rsidR="00AA65C9" w:rsidRDefault="00CA26CE" w:rsidP="00CA26CE">
      <w:pPr>
        <w:pStyle w:val="Header"/>
        <w:rPr>
          <w:bCs/>
          <w:noProof w:val="0"/>
          <w:sz w:val="24"/>
          <w:lang w:val="en-GB"/>
        </w:rPr>
      </w:pPr>
      <w:r w:rsidRPr="00CA26CE">
        <w:rPr>
          <w:bCs/>
          <w:noProof w:val="0"/>
          <w:sz w:val="24"/>
          <w:lang w:val="en-GB"/>
        </w:rPr>
        <w:t>Lisbon, Portugal, October 10-14, 2016</w:t>
      </w:r>
    </w:p>
    <w:p w:rsidR="00CA26CE" w:rsidRPr="0016316A" w:rsidRDefault="00CA26CE" w:rsidP="00CA26CE">
      <w:pPr>
        <w:pStyle w:val="Header"/>
        <w:rPr>
          <w:bCs/>
          <w:noProof w:val="0"/>
          <w:sz w:val="24"/>
          <w:lang w:val="en-GB" w:eastAsia="ja-JP"/>
        </w:rPr>
      </w:pPr>
    </w:p>
    <w:p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380B66" w:rsidRPr="000F4E44">
        <w:rPr>
          <w:rFonts w:cs="Arial"/>
          <w:b/>
          <w:bCs/>
          <w:sz w:val="24"/>
        </w:rPr>
        <w:t>8.1.7.1</w:t>
      </w:r>
    </w:p>
    <w:p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0B0C45">
        <w:rPr>
          <w:rFonts w:ascii="Arial" w:hAnsi="Arial" w:cs="Arial"/>
          <w:b/>
          <w:bCs/>
          <w:sz w:val="24"/>
        </w:rPr>
        <w:t>On the UL control channel structure for NR</w:t>
      </w:r>
    </w:p>
    <w:p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rsidR="0034111C" w:rsidRPr="0016316A" w:rsidRDefault="0034111C">
      <w:pPr>
        <w:pStyle w:val="Heading1"/>
      </w:pPr>
      <w:r w:rsidRPr="0016316A">
        <w:t>1</w:t>
      </w:r>
      <w:r w:rsidRPr="0016316A">
        <w:tab/>
      </w:r>
      <w:r w:rsidR="00EE7FA7" w:rsidRPr="0016316A">
        <w:t>Introduction</w:t>
      </w:r>
    </w:p>
    <w:p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rsidR="00CC300C" w:rsidRPr="002E758C" w:rsidRDefault="00BE4EC9" w:rsidP="002E758C">
      <w:pPr>
        <w:spacing w:after="120"/>
        <w:jc w:val="both"/>
        <w:rPr>
          <w:bCs/>
        </w:rPr>
      </w:pPr>
      <w:r>
        <w:rPr>
          <w:bCs/>
        </w:rPr>
        <w:t xml:space="preserve">This contribution relates to </w:t>
      </w:r>
      <w:r w:rsidR="007E5AC2">
        <w:rPr>
          <w:bCs/>
        </w:rPr>
        <w:t xml:space="preserve">the </w:t>
      </w:r>
      <w:r w:rsidR="000B0C45">
        <w:rPr>
          <w:bCs/>
        </w:rPr>
        <w:t>UL control channel design for NR</w:t>
      </w:r>
      <w:r w:rsidR="00CC300C">
        <w:rPr>
          <w:bCs/>
        </w:rPr>
        <w:t>.</w:t>
      </w:r>
      <w:r w:rsidR="004A34C9">
        <w:rPr>
          <w:bCs/>
        </w:rPr>
        <w:t xml:space="preserve"> The b</w:t>
      </w:r>
      <w:r w:rsidR="000B0C45">
        <w:rPr>
          <w:bCs/>
        </w:rPr>
        <w:t>asic</w:t>
      </w:r>
      <w:r w:rsidR="004A34C9">
        <w:rPr>
          <w:bCs/>
        </w:rPr>
        <w:t xml:space="preserve"> NR</w:t>
      </w:r>
      <w:r w:rsidR="000B0C45">
        <w:rPr>
          <w:bCs/>
        </w:rPr>
        <w:t xml:space="preserve"> frame structure forms the boundary conditions for the UL control channel design. </w:t>
      </w:r>
      <w:r w:rsidR="007E5AC2">
        <w:rPr>
          <w:rFonts w:eastAsia="Malgun Gothic"/>
        </w:rPr>
        <w:t>In RAN1 #86</w:t>
      </w:r>
      <w:r w:rsidR="00CC300C">
        <w:rPr>
          <w:rFonts w:eastAsia="Malgun Gothic"/>
        </w:rPr>
        <w:t>, the following agreements</w:t>
      </w:r>
      <w:r w:rsidR="000B0C45">
        <w:rPr>
          <w:rFonts w:eastAsia="Malgun Gothic"/>
        </w:rPr>
        <w:t xml:space="preserve"> related to </w:t>
      </w:r>
      <w:r w:rsidR="00C80BDF">
        <w:rPr>
          <w:rFonts w:eastAsia="Malgun Gothic"/>
        </w:rPr>
        <w:t>slot structure</w:t>
      </w:r>
      <w:r w:rsidR="00CC300C">
        <w:rPr>
          <w:rFonts w:eastAsia="Malgun Gothic"/>
        </w:rPr>
        <w:t xml:space="preserve"> </w:t>
      </w:r>
      <w:r w:rsidR="00CC300C">
        <w:rPr>
          <w:bCs/>
        </w:rPr>
        <w:t>were made</w:t>
      </w:r>
      <w:r w:rsidR="00342AD2">
        <w:rPr>
          <w:bCs/>
        </w:rPr>
        <w:t xml:space="preserve"> [3]</w:t>
      </w:r>
      <w:r w:rsidR="00CC300C">
        <w:rPr>
          <w:rFonts w:eastAsia="Malgun Gothic"/>
        </w:rPr>
        <w:t>:</w:t>
      </w:r>
    </w:p>
    <w:p w:rsidR="000C1D59" w:rsidRPr="000C1D59" w:rsidRDefault="000C1D59" w:rsidP="000C1D59">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rsidR="000B0C45" w:rsidRPr="000B0C45" w:rsidRDefault="000B0C45" w:rsidP="00C80BDF">
      <w:pPr>
        <w:numPr>
          <w:ilvl w:val="0"/>
          <w:numId w:val="24"/>
        </w:numPr>
        <w:overflowPunct/>
        <w:autoSpaceDE/>
        <w:autoSpaceDN/>
        <w:adjustRightInd/>
        <w:spacing w:after="0"/>
        <w:textAlignment w:val="auto"/>
        <w:rPr>
          <w:rFonts w:eastAsia="MS Mincho"/>
          <w:sz w:val="18"/>
          <w:lang w:val="en-US" w:eastAsia="ja-JP"/>
        </w:rPr>
      </w:pPr>
      <w:r w:rsidRPr="000B0C45">
        <w:rPr>
          <w:rFonts w:eastAsia="MS Mincho"/>
          <w:sz w:val="18"/>
          <w:lang w:val="en-US" w:eastAsia="ja-JP"/>
        </w:rPr>
        <w:t>Slot</w:t>
      </w:r>
    </w:p>
    <w:p w:rsidR="000B0C45" w:rsidRPr="000B0C45" w:rsidRDefault="000B0C45" w:rsidP="00C80BDF">
      <w:pPr>
        <w:numPr>
          <w:ilvl w:val="1"/>
          <w:numId w:val="24"/>
        </w:numPr>
        <w:overflowPunct/>
        <w:autoSpaceDE/>
        <w:autoSpaceDN/>
        <w:adjustRightInd/>
        <w:spacing w:after="0"/>
        <w:textAlignment w:val="auto"/>
        <w:rPr>
          <w:rFonts w:eastAsia="MS Mincho"/>
          <w:sz w:val="18"/>
          <w:lang w:val="en-US" w:eastAsia="ja-JP"/>
        </w:rPr>
      </w:pPr>
      <w:r w:rsidRPr="000B0C45">
        <w:rPr>
          <w:rFonts w:eastAsia="MS Mincho"/>
          <w:sz w:val="18"/>
          <w:lang w:val="en-US" w:eastAsia="ja-JP"/>
        </w:rPr>
        <w:t>Slot of duration y OFDM symbols in the numerology used for transmission</w:t>
      </w:r>
    </w:p>
    <w:p w:rsidR="000B0C45" w:rsidRPr="000B0C45" w:rsidRDefault="000B0C45" w:rsidP="00C80BDF">
      <w:pPr>
        <w:numPr>
          <w:ilvl w:val="1"/>
          <w:numId w:val="24"/>
        </w:numPr>
        <w:overflowPunct/>
        <w:autoSpaceDE/>
        <w:autoSpaceDN/>
        <w:adjustRightInd/>
        <w:spacing w:after="0"/>
        <w:textAlignment w:val="auto"/>
        <w:rPr>
          <w:rFonts w:eastAsia="MS Mincho"/>
          <w:sz w:val="18"/>
          <w:lang w:val="en-US" w:eastAsia="ja-JP"/>
        </w:rPr>
      </w:pPr>
      <w:r w:rsidRPr="000B0C45">
        <w:rPr>
          <w:rFonts w:eastAsia="MS Mincho"/>
          <w:sz w:val="18"/>
          <w:lang w:val="en-US" w:eastAsia="ja-JP"/>
        </w:rPr>
        <w:t xml:space="preserve">An integer number of slots fit within one subframe duration (at least for </w:t>
      </w:r>
      <w:r w:rsidRPr="000B0C45">
        <w:rPr>
          <w:rFonts w:eastAsia="MS Mincho" w:hint="eastAsia"/>
          <w:sz w:val="18"/>
          <w:lang w:val="en-US" w:eastAsia="ja-JP"/>
        </w:rPr>
        <w:t>subcarrier spacing is larger</w:t>
      </w:r>
      <w:r w:rsidRPr="000B0C45">
        <w:rPr>
          <w:rFonts w:eastAsia="MS Mincho"/>
          <w:sz w:val="18"/>
          <w:lang w:val="en-US" w:eastAsia="ja-JP"/>
        </w:rPr>
        <w:t xml:space="preserve"> than or equal the reference numerology)</w:t>
      </w:r>
    </w:p>
    <w:p w:rsidR="000B0C45" w:rsidRPr="000B0C45" w:rsidRDefault="000B0C45" w:rsidP="00C80BDF">
      <w:pPr>
        <w:numPr>
          <w:ilvl w:val="1"/>
          <w:numId w:val="24"/>
        </w:numPr>
        <w:overflowPunct/>
        <w:autoSpaceDE/>
        <w:autoSpaceDN/>
        <w:adjustRightInd/>
        <w:spacing w:after="0"/>
        <w:textAlignment w:val="auto"/>
        <w:rPr>
          <w:rFonts w:eastAsia="MS Mincho"/>
          <w:sz w:val="18"/>
          <w:lang w:val="en-US" w:eastAsia="ja-JP"/>
        </w:rPr>
      </w:pPr>
      <w:r w:rsidRPr="000B0C45">
        <w:rPr>
          <w:rFonts w:eastAsia="MS Mincho"/>
          <w:sz w:val="18"/>
          <w:lang w:val="en-US" w:eastAsia="ja-JP"/>
        </w:rPr>
        <w:t>The structure allows for ctrl at the beginning</w:t>
      </w:r>
      <w:r w:rsidRPr="000B0C45">
        <w:rPr>
          <w:rFonts w:eastAsia="MS Mincho" w:hint="eastAsia"/>
          <w:sz w:val="18"/>
          <w:lang w:val="en-US" w:eastAsia="ja-JP"/>
        </w:rPr>
        <w:t xml:space="preserve"> only</w:t>
      </w:r>
    </w:p>
    <w:p w:rsidR="000B0C45" w:rsidRPr="000B0C45" w:rsidRDefault="000B0C45" w:rsidP="00C80BDF">
      <w:pPr>
        <w:numPr>
          <w:ilvl w:val="1"/>
          <w:numId w:val="24"/>
        </w:numPr>
        <w:overflowPunct/>
        <w:autoSpaceDE/>
        <w:autoSpaceDN/>
        <w:adjustRightInd/>
        <w:spacing w:after="0"/>
        <w:textAlignment w:val="auto"/>
        <w:rPr>
          <w:rFonts w:eastAsia="MS Mincho"/>
          <w:sz w:val="18"/>
          <w:lang w:val="en-US" w:eastAsia="ja-JP"/>
        </w:rPr>
      </w:pPr>
      <w:r w:rsidRPr="000B0C45">
        <w:rPr>
          <w:rFonts w:eastAsia="MS Mincho"/>
          <w:sz w:val="18"/>
          <w:lang w:val="en-US" w:eastAsia="ja-JP"/>
        </w:rPr>
        <w:t>The structure allows for ctrl at the end</w:t>
      </w:r>
      <w:r w:rsidRPr="000B0C45">
        <w:rPr>
          <w:rFonts w:eastAsia="MS Mincho" w:hint="eastAsia"/>
          <w:sz w:val="18"/>
          <w:lang w:val="en-US" w:eastAsia="ja-JP"/>
        </w:rPr>
        <w:t xml:space="preserve"> only</w:t>
      </w:r>
    </w:p>
    <w:p w:rsidR="000B0C45" w:rsidRPr="000B0C45" w:rsidRDefault="000B0C45" w:rsidP="00C80BDF">
      <w:pPr>
        <w:numPr>
          <w:ilvl w:val="1"/>
          <w:numId w:val="24"/>
        </w:numPr>
        <w:overflowPunct/>
        <w:autoSpaceDE/>
        <w:autoSpaceDN/>
        <w:adjustRightInd/>
        <w:spacing w:after="0"/>
        <w:textAlignment w:val="auto"/>
        <w:rPr>
          <w:rFonts w:eastAsia="MS Mincho"/>
          <w:sz w:val="18"/>
          <w:lang w:val="en-US" w:eastAsia="ja-JP"/>
        </w:rPr>
      </w:pPr>
      <w:r w:rsidRPr="000B0C45">
        <w:rPr>
          <w:rFonts w:eastAsia="MS Mincho"/>
          <w:sz w:val="18"/>
          <w:lang w:val="en-US" w:eastAsia="ja-JP"/>
        </w:rPr>
        <w:t>The structure allows for ctrl at the end and at the beginning</w:t>
      </w:r>
    </w:p>
    <w:p w:rsidR="000B0C45" w:rsidRPr="000B0C45" w:rsidRDefault="000B0C45" w:rsidP="00C80BDF">
      <w:pPr>
        <w:numPr>
          <w:ilvl w:val="1"/>
          <w:numId w:val="24"/>
        </w:numPr>
        <w:overflowPunct/>
        <w:autoSpaceDE/>
        <w:autoSpaceDN/>
        <w:adjustRightInd/>
        <w:spacing w:after="0"/>
        <w:textAlignment w:val="auto"/>
        <w:rPr>
          <w:rFonts w:eastAsia="MS Mincho"/>
          <w:sz w:val="18"/>
          <w:lang w:val="en-US" w:eastAsia="ja-JP"/>
        </w:rPr>
      </w:pPr>
      <w:r w:rsidRPr="000B0C45">
        <w:rPr>
          <w:rFonts w:eastAsia="MS Mincho" w:hint="eastAsia"/>
          <w:sz w:val="18"/>
          <w:lang w:val="en-US" w:eastAsia="ja-JP"/>
        </w:rPr>
        <w:t>Other structure is not precluded</w:t>
      </w:r>
    </w:p>
    <w:p w:rsidR="000B0C45" w:rsidRPr="000B0C45" w:rsidRDefault="000B0C45" w:rsidP="00C80BDF">
      <w:pPr>
        <w:numPr>
          <w:ilvl w:val="1"/>
          <w:numId w:val="24"/>
        </w:numPr>
        <w:overflowPunct/>
        <w:autoSpaceDE/>
        <w:autoSpaceDN/>
        <w:adjustRightInd/>
        <w:spacing w:after="0"/>
        <w:textAlignment w:val="auto"/>
        <w:rPr>
          <w:rFonts w:eastAsia="MS Mincho"/>
          <w:sz w:val="18"/>
          <w:lang w:val="en-US" w:eastAsia="ja-JP"/>
        </w:rPr>
      </w:pPr>
      <w:r w:rsidRPr="000B0C45">
        <w:rPr>
          <w:rFonts w:eastAsia="MS Mincho"/>
          <w:sz w:val="18"/>
          <w:lang w:val="en-US" w:eastAsia="ja-JP"/>
        </w:rPr>
        <w:t>One possible scheduling unit</w:t>
      </w:r>
    </w:p>
    <w:p w:rsidR="000B0C45" w:rsidRPr="000B0C45" w:rsidRDefault="000B0C45" w:rsidP="00C80BDF">
      <w:pPr>
        <w:numPr>
          <w:ilvl w:val="0"/>
          <w:numId w:val="24"/>
        </w:numPr>
        <w:overflowPunct/>
        <w:autoSpaceDE/>
        <w:autoSpaceDN/>
        <w:adjustRightInd/>
        <w:spacing w:after="0"/>
        <w:textAlignment w:val="auto"/>
        <w:rPr>
          <w:rFonts w:eastAsia="MS Mincho"/>
          <w:sz w:val="18"/>
          <w:lang w:val="en-US" w:eastAsia="ja-JP"/>
        </w:rPr>
      </w:pPr>
      <w:r w:rsidRPr="000B0C45">
        <w:rPr>
          <w:rFonts w:eastAsia="MS Mincho"/>
          <w:sz w:val="18"/>
          <w:lang w:val="en-US" w:eastAsia="ja-JP"/>
        </w:rPr>
        <w:t>Note: the names are for the purpose of discussion. Whether some terms can be merged or not is FFS</w:t>
      </w:r>
    </w:p>
    <w:p w:rsidR="000C1D59" w:rsidRPr="000C1D59" w:rsidRDefault="000C1D59" w:rsidP="000C1D59">
      <w:pPr>
        <w:overflowPunct/>
        <w:autoSpaceDE/>
        <w:autoSpaceDN/>
        <w:adjustRightInd/>
        <w:spacing w:after="0"/>
        <w:ind w:left="1440"/>
        <w:textAlignment w:val="auto"/>
        <w:rPr>
          <w:rFonts w:eastAsia="MS Mincho"/>
          <w:sz w:val="18"/>
          <w:lang w:val="en-US" w:eastAsia="ja-JP"/>
        </w:rPr>
      </w:pPr>
    </w:p>
    <w:p w:rsidR="0078539D" w:rsidRDefault="00C80BDF" w:rsidP="00E13EE4">
      <w:pPr>
        <w:spacing w:after="120"/>
        <w:jc w:val="both"/>
      </w:pPr>
      <w:r>
        <w:rPr>
          <w:bCs/>
        </w:rPr>
        <w:t xml:space="preserve">We </w:t>
      </w:r>
      <w:r w:rsidR="007E5AC2">
        <w:rPr>
          <w:bCs/>
        </w:rPr>
        <w:t>provide our view</w:t>
      </w:r>
      <w:r>
        <w:rPr>
          <w:bCs/>
        </w:rPr>
        <w:t>s</w:t>
      </w:r>
      <w:r w:rsidR="007E5AC2">
        <w:rPr>
          <w:bCs/>
        </w:rPr>
        <w:t xml:space="preserve"> on </w:t>
      </w:r>
      <w:r w:rsidR="00FD70AE">
        <w:rPr>
          <w:bCs/>
        </w:rPr>
        <w:t xml:space="preserve">the </w:t>
      </w:r>
      <w:r w:rsidR="00C22B28">
        <w:rPr>
          <w:bCs/>
        </w:rPr>
        <w:t>UL control channel structure</w:t>
      </w:r>
      <w:r>
        <w:rPr>
          <w:bCs/>
        </w:rPr>
        <w:t xml:space="preserve"> and related requirements</w:t>
      </w:r>
      <w:r w:rsidR="005C22F9">
        <w:rPr>
          <w:bCs/>
        </w:rPr>
        <w:t xml:space="preserve">. BS scheduler –related design requirements are covered by </w:t>
      </w:r>
      <w:r w:rsidR="005C22F9">
        <w:rPr>
          <w:rFonts w:eastAsia="MS Mincho"/>
          <w:lang w:val="en-US" w:eastAsia="ja-JP"/>
        </w:rPr>
        <w:t>a companion contribution [7].</w:t>
      </w:r>
    </w:p>
    <w:p w:rsidR="004B23AD" w:rsidRDefault="008D4B8A" w:rsidP="004B23AD">
      <w:pPr>
        <w:pStyle w:val="Heading1"/>
      </w:pPr>
      <w:r>
        <w:rPr>
          <w:color w:val="000000"/>
        </w:rPr>
        <w:t>2</w:t>
      </w:r>
      <w:r w:rsidR="004B23AD" w:rsidRPr="00A51522">
        <w:rPr>
          <w:color w:val="000000"/>
        </w:rPr>
        <w:tab/>
      </w:r>
      <w:r w:rsidR="00B66594">
        <w:t>Discussion for UL control channel requirements</w:t>
      </w:r>
    </w:p>
    <w:p w:rsidR="00D65D78" w:rsidRDefault="00245A6F" w:rsidP="004A34C9">
      <w:pPr>
        <w:jc w:val="both"/>
        <w:rPr>
          <w:rFonts w:eastAsia="MS Mincho"/>
          <w:lang w:val="en-US" w:eastAsia="ja-JP"/>
        </w:rPr>
      </w:pPr>
      <w:r>
        <w:rPr>
          <w:rFonts w:eastAsia="MS Mincho"/>
          <w:lang w:val="en-US" w:eastAsia="ja-JP"/>
        </w:rPr>
        <w:t>Three slot</w:t>
      </w:r>
      <w:r w:rsidRPr="005420DE">
        <w:rPr>
          <w:rFonts w:eastAsia="MS Mincho"/>
          <w:lang w:val="en-US" w:eastAsia="ja-JP"/>
        </w:rPr>
        <w:t xml:space="preserve"> types shown in Figure 1</w:t>
      </w:r>
      <w:r>
        <w:rPr>
          <w:rFonts w:eastAsia="MS Mincho"/>
          <w:lang w:val="en-US" w:eastAsia="ja-JP"/>
        </w:rPr>
        <w:t xml:space="preserve"> can</w:t>
      </w:r>
      <w:r w:rsidRPr="005420DE">
        <w:rPr>
          <w:rFonts w:eastAsia="MS Mincho"/>
          <w:lang w:val="en-US" w:eastAsia="ja-JP"/>
        </w:rPr>
        <w:t xml:space="preserve"> provide the basic</w:t>
      </w:r>
      <w:r>
        <w:rPr>
          <w:rFonts w:eastAsia="MS Mincho"/>
          <w:lang w:val="en-US" w:eastAsia="ja-JP"/>
        </w:rPr>
        <w:t xml:space="preserve"> NR functionality for both TDD and FDD modes. </w:t>
      </w:r>
      <w:r w:rsidRPr="005420DE">
        <w:rPr>
          <w:rFonts w:eastAsia="MS Mincho"/>
          <w:lang w:val="en-US" w:eastAsia="ja-JP"/>
        </w:rPr>
        <w:t xml:space="preserve">For the bi-directional </w:t>
      </w:r>
      <w:r w:rsidR="00B66594">
        <w:rPr>
          <w:rFonts w:eastAsia="MS Mincho"/>
          <w:lang w:val="en-US" w:eastAsia="ja-JP"/>
        </w:rPr>
        <w:t>slot types</w:t>
      </w:r>
      <w:r w:rsidRPr="005420DE">
        <w:rPr>
          <w:rFonts w:eastAsia="MS Mincho"/>
          <w:lang w:val="en-US" w:eastAsia="ja-JP"/>
        </w:rPr>
        <w:t xml:space="preserve">, there is either downlink data or uplink data </w:t>
      </w:r>
      <w:r w:rsidR="00D65D78">
        <w:rPr>
          <w:rFonts w:eastAsia="MS Mincho"/>
          <w:lang w:val="en-US" w:eastAsia="ja-JP"/>
        </w:rPr>
        <w:t xml:space="preserve">transmission </w:t>
      </w:r>
      <w:r w:rsidRPr="005420DE">
        <w:rPr>
          <w:rFonts w:eastAsia="MS Mincho"/>
          <w:lang w:val="en-US" w:eastAsia="ja-JP"/>
        </w:rPr>
        <w:t xml:space="preserve">in each </w:t>
      </w:r>
      <w:r>
        <w:rPr>
          <w:rFonts w:eastAsia="MS Mincho"/>
          <w:lang w:val="en-US" w:eastAsia="ja-JP"/>
        </w:rPr>
        <w:t>slot</w:t>
      </w:r>
      <w:r w:rsidRPr="005420DE">
        <w:rPr>
          <w:rFonts w:eastAsia="MS Mincho"/>
          <w:lang w:val="en-US" w:eastAsia="ja-JP"/>
        </w:rPr>
        <w:t xml:space="preserve">, as well as the corresponding downlink and uplink control. </w:t>
      </w:r>
      <w:r w:rsidR="00D65D78">
        <w:rPr>
          <w:rFonts w:eastAsia="MS Mincho"/>
          <w:lang w:val="en-US" w:eastAsia="ja-JP"/>
        </w:rPr>
        <w:t>M</w:t>
      </w:r>
      <w:r w:rsidR="000F4E44" w:rsidRPr="000F4E44">
        <w:rPr>
          <w:rFonts w:eastAsia="MS Mincho"/>
          <w:lang w:val="en-US" w:eastAsia="ja-JP"/>
        </w:rPr>
        <w:t xml:space="preserve"> </w:t>
      </w:r>
      <w:r w:rsidR="000F4E44">
        <w:rPr>
          <w:rFonts w:eastAsia="MS Mincho"/>
          <w:lang w:val="en-US" w:eastAsia="ja-JP"/>
        </w:rPr>
        <w:t>Multiplexing</w:t>
      </w:r>
      <w:r w:rsidR="000F4E44" w:rsidRPr="005420DE">
        <w:rPr>
          <w:rFonts w:eastAsia="MS Mincho"/>
          <w:lang w:val="en-US" w:eastAsia="ja-JP"/>
        </w:rPr>
        <w:t xml:space="preserve"> between DL control, DL/UL data, GP and UL control is </w:t>
      </w:r>
      <w:r w:rsidR="000F4E44">
        <w:rPr>
          <w:rFonts w:eastAsia="MS Mincho"/>
          <w:lang w:val="en-US" w:eastAsia="ja-JP"/>
        </w:rPr>
        <w:t xml:space="preserve">preferably </w:t>
      </w:r>
      <w:r w:rsidR="000F4E44" w:rsidRPr="005420DE">
        <w:rPr>
          <w:rFonts w:eastAsia="MS Mincho"/>
          <w:lang w:val="en-US" w:eastAsia="ja-JP"/>
        </w:rPr>
        <w:t>based on time division multiplexing</w:t>
      </w:r>
      <w:r w:rsidR="000F4E44">
        <w:rPr>
          <w:rFonts w:eastAsia="MS Mincho"/>
          <w:lang w:val="en-US" w:eastAsia="ja-JP"/>
        </w:rPr>
        <w:t xml:space="preserve"> when possible </w:t>
      </w:r>
      <w:r w:rsidR="00B66594">
        <w:rPr>
          <w:rFonts w:eastAsia="MS Mincho"/>
          <w:lang w:val="en-US" w:eastAsia="ja-JP"/>
        </w:rPr>
        <w:t>(</w:t>
      </w:r>
      <w:r w:rsidR="005C22F9">
        <w:rPr>
          <w:rFonts w:eastAsia="MS Mincho"/>
          <w:lang w:val="en-US" w:eastAsia="ja-JP"/>
        </w:rPr>
        <w:t>exact multiplexing details are FFS</w:t>
      </w:r>
      <w:r w:rsidR="00B66594">
        <w:rPr>
          <w:rFonts w:eastAsia="MS Mincho"/>
          <w:lang w:val="en-US" w:eastAsia="ja-JP"/>
        </w:rPr>
        <w:t>)</w:t>
      </w:r>
      <w:r>
        <w:rPr>
          <w:rFonts w:eastAsia="MS Mincho"/>
          <w:lang w:val="en-US" w:eastAsia="ja-JP"/>
        </w:rPr>
        <w:t xml:space="preserve">. This allows not only </w:t>
      </w:r>
      <w:r w:rsidRPr="005420DE">
        <w:rPr>
          <w:rFonts w:eastAsia="MS Mincho"/>
          <w:lang w:val="en-US" w:eastAsia="ja-JP"/>
        </w:rPr>
        <w:t xml:space="preserve">fast energy efficient pipeline processing </w:t>
      </w:r>
      <w:r w:rsidR="004A34C9">
        <w:rPr>
          <w:rFonts w:eastAsia="MS Mincho"/>
          <w:lang w:val="en-US" w:eastAsia="ja-JP"/>
        </w:rPr>
        <w:t>at the</w:t>
      </w:r>
      <w:r w:rsidRPr="005420DE">
        <w:rPr>
          <w:rFonts w:eastAsia="MS Mincho"/>
          <w:lang w:val="en-US" w:eastAsia="ja-JP"/>
        </w:rPr>
        <w:t xml:space="preserve"> receiver</w:t>
      </w:r>
      <w:r>
        <w:rPr>
          <w:rFonts w:eastAsia="MS Mincho"/>
          <w:lang w:val="en-US" w:eastAsia="ja-JP"/>
        </w:rPr>
        <w:t xml:space="preserve"> but </w:t>
      </w:r>
      <w:r w:rsidR="004A34C9">
        <w:rPr>
          <w:rFonts w:eastAsia="MS Mincho"/>
          <w:lang w:val="en-US" w:eastAsia="ja-JP"/>
        </w:rPr>
        <w:t xml:space="preserve">provides also favorable interference conditions for control signals, </w:t>
      </w:r>
      <w:r w:rsidR="00D65D78">
        <w:rPr>
          <w:rFonts w:eastAsia="MS Mincho"/>
          <w:lang w:val="en-US" w:eastAsia="ja-JP"/>
        </w:rPr>
        <w:t>also in the case of flexible TDD</w:t>
      </w:r>
      <w:r w:rsidR="004A34C9">
        <w:rPr>
          <w:rFonts w:eastAsia="MS Mincho"/>
          <w:lang w:val="en-US" w:eastAsia="ja-JP"/>
        </w:rPr>
        <w:t xml:space="preserve">. </w:t>
      </w:r>
    </w:p>
    <w:p w:rsidR="00245A6F" w:rsidRDefault="00245A6F" w:rsidP="00245A6F">
      <w:pPr>
        <w:pStyle w:val="00BodyText"/>
        <w:keepNext/>
        <w:spacing w:after="0"/>
        <w:jc w:val="center"/>
      </w:pPr>
      <w:r w:rsidRPr="00245A6F">
        <w:rPr>
          <w:noProof/>
        </w:rPr>
        <w:drawing>
          <wp:inline distT="0" distB="0" distL="0" distR="0" wp14:anchorId="1572C93F" wp14:editId="6F9F28C3">
            <wp:extent cx="2207941" cy="1601204"/>
            <wp:effectExtent l="0" t="0" r="1905"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1624" cy="1611127"/>
                    </a:xfrm>
                    <a:prstGeom prst="rect">
                      <a:avLst/>
                    </a:prstGeom>
                    <a:noFill/>
                    <a:ln>
                      <a:noFill/>
                    </a:ln>
                  </pic:spPr>
                </pic:pic>
              </a:graphicData>
            </a:graphic>
          </wp:inline>
        </w:drawing>
      </w:r>
      <w:r>
        <w:t xml:space="preserve">   </w:t>
      </w:r>
      <w:r w:rsidRPr="00515074">
        <w:rPr>
          <w:noProof/>
        </w:rPr>
        <w:drawing>
          <wp:inline distT="0" distB="0" distL="0" distR="0" wp14:anchorId="47EBA77E" wp14:editId="368560EB">
            <wp:extent cx="746974" cy="565562"/>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8127" cy="589149"/>
                    </a:xfrm>
                    <a:prstGeom prst="rect">
                      <a:avLst/>
                    </a:prstGeom>
                    <a:noFill/>
                    <a:ln>
                      <a:noFill/>
                    </a:ln>
                  </pic:spPr>
                </pic:pic>
              </a:graphicData>
            </a:graphic>
          </wp:inline>
        </w:drawing>
      </w:r>
    </w:p>
    <w:p w:rsidR="00245A6F" w:rsidRDefault="00245A6F" w:rsidP="00B66594">
      <w:pPr>
        <w:pStyle w:val="Caption"/>
        <w:ind w:right="283"/>
        <w:jc w:val="center"/>
      </w:pPr>
      <w:r>
        <w:t xml:space="preserve">Figure </w:t>
      </w:r>
      <w:r w:rsidR="007962B4">
        <w:fldChar w:fldCharType="begin"/>
      </w:r>
      <w:r w:rsidR="007962B4">
        <w:instrText xml:space="preserve"> SEQ Figure \* ARABIC </w:instrText>
      </w:r>
      <w:r w:rsidR="007962B4">
        <w:fldChar w:fldCharType="separate"/>
      </w:r>
      <w:r w:rsidR="00B64AA7">
        <w:rPr>
          <w:noProof/>
        </w:rPr>
        <w:t>1</w:t>
      </w:r>
      <w:r w:rsidR="007962B4">
        <w:rPr>
          <w:noProof/>
        </w:rPr>
        <w:fldChar w:fldCharType="end"/>
      </w:r>
      <w:r>
        <w:t xml:space="preserve"> </w:t>
      </w:r>
      <w:r w:rsidRPr="00245A6F">
        <w:rPr>
          <w:lang w:val="en-US"/>
        </w:rPr>
        <w:t>Slot</w:t>
      </w:r>
      <w:r>
        <w:t xml:space="preserve"> types, </w:t>
      </w:r>
      <w:r w:rsidRPr="004A34C9">
        <w:rPr>
          <w:i/>
          <w:lang w:val="en-US"/>
        </w:rPr>
        <w:t>y</w:t>
      </w:r>
      <w:r w:rsidRPr="004A34C9">
        <w:rPr>
          <w:lang w:val="en-US"/>
        </w:rPr>
        <w:t>=7</w:t>
      </w:r>
      <w:r>
        <w:t>.</w:t>
      </w:r>
    </w:p>
    <w:p w:rsidR="00356275" w:rsidRDefault="00356275" w:rsidP="00513DEF">
      <w:pPr>
        <w:spacing w:after="0"/>
        <w:rPr>
          <w:lang w:val="x-none"/>
        </w:rPr>
      </w:pPr>
    </w:p>
    <w:p w:rsidR="00D736A2" w:rsidRDefault="00D736A2" w:rsidP="00D736A2">
      <w:pPr>
        <w:jc w:val="both"/>
        <w:rPr>
          <w:rFonts w:eastAsia="MS Mincho"/>
          <w:lang w:val="en-US" w:eastAsia="ja-JP"/>
        </w:rPr>
      </w:pPr>
      <w:r>
        <w:rPr>
          <w:rFonts w:eastAsia="MS Mincho"/>
          <w:lang w:val="en-US" w:eastAsia="ja-JP"/>
        </w:rPr>
        <w:t xml:space="preserve">Following the </w:t>
      </w:r>
      <w:r w:rsidR="00B66594">
        <w:rPr>
          <w:rFonts w:eastAsia="MS Mincho"/>
          <w:lang w:val="en-US" w:eastAsia="ja-JP"/>
        </w:rPr>
        <w:t>slot type structures</w:t>
      </w:r>
      <w:r>
        <w:rPr>
          <w:rFonts w:eastAsia="MS Mincho"/>
          <w:lang w:val="en-US" w:eastAsia="ja-JP"/>
        </w:rPr>
        <w:t xml:space="preserve"> shown in Figure 1, physical uplink control channel (PUCCH) is conveyed via the UL control symbol(s) located at the end of the subframe. It should be possible to carry different uplink control information </w:t>
      </w:r>
      <w:r>
        <w:rPr>
          <w:rFonts w:eastAsia="MS Mincho"/>
          <w:lang w:val="en-US" w:eastAsia="ja-JP"/>
        </w:rPr>
        <w:lastRenderedPageBreak/>
        <w:t>(UCI) types such as HARQ feedback, scheduling request, CSI feedback and their combinations via PUCCH. Additionally, it should be possible to multiplex PUCCH with sounding reference signal (SRS) within the UL control symbol(s).</w:t>
      </w:r>
    </w:p>
    <w:p w:rsidR="00D736A2" w:rsidRDefault="00D736A2" w:rsidP="00D736A2">
      <w:pPr>
        <w:spacing w:after="0"/>
        <w:rPr>
          <w:b/>
          <w:i/>
        </w:rPr>
      </w:pPr>
    </w:p>
    <w:p w:rsidR="00D736A2" w:rsidRDefault="00D736A2" w:rsidP="00D736A2">
      <w:pPr>
        <w:spacing w:after="0"/>
        <w:rPr>
          <w:rFonts w:eastAsia="MS Mincho"/>
          <w:lang w:val="en-US" w:eastAsia="ja-JP"/>
        </w:rPr>
      </w:pPr>
      <w:r>
        <w:rPr>
          <w:b/>
          <w:i/>
        </w:rPr>
        <w:t>Proposal</w:t>
      </w:r>
      <w:r w:rsidRPr="00367367">
        <w:rPr>
          <w:b/>
          <w:i/>
        </w:rPr>
        <w:t xml:space="preserve"> #1</w:t>
      </w:r>
      <w:r>
        <w:t xml:space="preserve">: </w:t>
      </w:r>
      <w:r>
        <w:rPr>
          <w:i/>
        </w:rPr>
        <w:t xml:space="preserve">PUCCH is transmitted </w:t>
      </w:r>
      <w:r w:rsidRPr="000719BF">
        <w:rPr>
          <w:rFonts w:eastAsia="MS Mincho"/>
          <w:lang w:val="en-US" w:eastAsia="ja-JP"/>
        </w:rPr>
        <w:t>via the UL control symbol(s) located at the end of the subframe.</w:t>
      </w:r>
    </w:p>
    <w:p w:rsidR="00D736A2" w:rsidRDefault="00D736A2" w:rsidP="00D736A2">
      <w:pPr>
        <w:spacing w:after="0"/>
        <w:rPr>
          <w:rFonts w:eastAsia="MS Mincho"/>
          <w:lang w:val="en-US" w:eastAsia="ja-JP"/>
        </w:rPr>
      </w:pPr>
    </w:p>
    <w:p w:rsidR="00D736A2" w:rsidRDefault="00D736A2" w:rsidP="00D736A2">
      <w:pPr>
        <w:spacing w:after="0"/>
        <w:rPr>
          <w:rFonts w:eastAsia="MS Mincho"/>
          <w:lang w:val="en-US" w:eastAsia="ja-JP"/>
        </w:rPr>
      </w:pPr>
      <w:r>
        <w:rPr>
          <w:b/>
          <w:i/>
        </w:rPr>
        <w:t>Proposal</w:t>
      </w:r>
      <w:r w:rsidRPr="00367367">
        <w:rPr>
          <w:b/>
          <w:i/>
        </w:rPr>
        <w:t xml:space="preserve"> #</w:t>
      </w:r>
      <w:r>
        <w:rPr>
          <w:b/>
          <w:i/>
        </w:rPr>
        <w:t>2</w:t>
      </w:r>
      <w:r>
        <w:t xml:space="preserve">: </w:t>
      </w:r>
      <w:r>
        <w:rPr>
          <w:i/>
        </w:rPr>
        <w:t>Support multiplexing between PUCCH and SRS within the UL control symbol(s)</w:t>
      </w:r>
    </w:p>
    <w:p w:rsidR="00D736A2" w:rsidRPr="00D736A2" w:rsidRDefault="00D736A2" w:rsidP="00513DEF">
      <w:pPr>
        <w:spacing w:after="0"/>
        <w:rPr>
          <w:lang w:val="en-US"/>
        </w:rPr>
      </w:pPr>
    </w:p>
    <w:p w:rsidR="00D736A2" w:rsidRDefault="00D736A2" w:rsidP="00513DEF">
      <w:pPr>
        <w:spacing w:after="0"/>
        <w:rPr>
          <w:lang w:val="x-none"/>
        </w:rPr>
      </w:pPr>
    </w:p>
    <w:p w:rsidR="00E30F2D" w:rsidRPr="00F4065A" w:rsidRDefault="00E30F2D" w:rsidP="00E30F2D">
      <w:pPr>
        <w:pStyle w:val="Heading2"/>
        <w:rPr>
          <w:sz w:val="24"/>
        </w:rPr>
      </w:pPr>
      <w:r>
        <w:rPr>
          <w:sz w:val="24"/>
        </w:rPr>
        <w:t>2</w:t>
      </w:r>
      <w:r w:rsidRPr="00F4065A">
        <w:rPr>
          <w:sz w:val="24"/>
        </w:rPr>
        <w:t>.</w:t>
      </w:r>
      <w:r>
        <w:rPr>
          <w:sz w:val="24"/>
        </w:rPr>
        <w:t>1</w:t>
      </w:r>
      <w:r w:rsidRPr="00F4065A">
        <w:rPr>
          <w:sz w:val="24"/>
        </w:rPr>
        <w:t xml:space="preserve">. </w:t>
      </w:r>
      <w:r w:rsidRPr="00F4065A">
        <w:rPr>
          <w:sz w:val="24"/>
        </w:rPr>
        <w:tab/>
      </w:r>
      <w:r>
        <w:rPr>
          <w:sz w:val="24"/>
        </w:rPr>
        <w:t>Forward compatibility</w:t>
      </w:r>
    </w:p>
    <w:p w:rsidR="00E30F2D" w:rsidRPr="004A34C9" w:rsidRDefault="00E30F2D" w:rsidP="00E30F2D">
      <w:pPr>
        <w:spacing w:after="0"/>
        <w:rPr>
          <w:lang w:val="en-US"/>
        </w:rPr>
      </w:pPr>
      <w:r>
        <w:rPr>
          <w:lang w:val="en-US"/>
        </w:rPr>
        <w:t>Forward compatibility forms a set of requirements also for control channel design. Those include [4]:</w:t>
      </w:r>
    </w:p>
    <w:p w:rsidR="00E30F2D" w:rsidRDefault="00E30F2D" w:rsidP="00E30F2D">
      <w:pPr>
        <w:pStyle w:val="ListParagraph"/>
        <w:keepNext/>
        <w:numPr>
          <w:ilvl w:val="0"/>
          <w:numId w:val="2"/>
        </w:numPr>
        <w:tabs>
          <w:tab w:val="clear" w:pos="928"/>
          <w:tab w:val="num" w:pos="709"/>
        </w:tabs>
        <w:spacing w:after="120"/>
        <w:ind w:left="709" w:hanging="425"/>
        <w:rPr>
          <w:sz w:val="20"/>
          <w:lang w:val="en-US"/>
        </w:rPr>
      </w:pPr>
      <w:r>
        <w:rPr>
          <w:sz w:val="20"/>
          <w:lang w:val="en-US"/>
        </w:rPr>
        <w:t>Defining</w:t>
      </w:r>
      <w:r w:rsidRPr="00EB2146">
        <w:rPr>
          <w:sz w:val="20"/>
          <w:lang w:val="en-US"/>
        </w:rPr>
        <w:t xml:space="preserve"> downlink and uplink control </w:t>
      </w:r>
      <w:r>
        <w:rPr>
          <w:sz w:val="20"/>
          <w:lang w:val="en-US"/>
        </w:rPr>
        <w:t>(</w:t>
      </w:r>
      <w:r w:rsidRPr="00EB2146">
        <w:rPr>
          <w:sz w:val="20"/>
          <w:lang w:val="en-US"/>
        </w:rPr>
        <w:t>and data channels</w:t>
      </w:r>
      <w:r>
        <w:rPr>
          <w:sz w:val="20"/>
          <w:lang w:val="en-US"/>
        </w:rPr>
        <w:t>)</w:t>
      </w:r>
      <w:r w:rsidRPr="00EB2146">
        <w:rPr>
          <w:sz w:val="20"/>
          <w:lang w:val="en-US"/>
        </w:rPr>
        <w:t xml:space="preserve"> as well as reference signals in block based manner.</w:t>
      </w:r>
      <w:r>
        <w:rPr>
          <w:sz w:val="20"/>
          <w:lang w:val="en-US"/>
        </w:rPr>
        <w:t xml:space="preserve"> </w:t>
      </w:r>
    </w:p>
    <w:p w:rsidR="00E30F2D" w:rsidRDefault="00E30F2D" w:rsidP="00E30F2D">
      <w:pPr>
        <w:pStyle w:val="ListParagraph"/>
        <w:keepNext/>
        <w:numPr>
          <w:ilvl w:val="0"/>
          <w:numId w:val="2"/>
        </w:numPr>
        <w:tabs>
          <w:tab w:val="clear" w:pos="928"/>
          <w:tab w:val="num" w:pos="709"/>
        </w:tabs>
        <w:spacing w:after="120"/>
        <w:ind w:left="709" w:hanging="425"/>
        <w:rPr>
          <w:sz w:val="20"/>
          <w:lang w:val="en-US"/>
        </w:rPr>
      </w:pPr>
      <w:r>
        <w:rPr>
          <w:sz w:val="20"/>
          <w:lang w:val="en-US"/>
        </w:rPr>
        <w:t>Allocation of</w:t>
      </w:r>
      <w:r w:rsidRPr="00EB2146">
        <w:rPr>
          <w:sz w:val="20"/>
          <w:lang w:val="en-US"/>
        </w:rPr>
        <w:t xml:space="preserve"> DMRS and CSI acquisition signals in UE specific manner.</w:t>
      </w:r>
    </w:p>
    <w:p w:rsidR="00E30F2D" w:rsidRDefault="00E30F2D" w:rsidP="00E30F2D">
      <w:pPr>
        <w:pStyle w:val="ListParagraph"/>
        <w:keepNext/>
        <w:numPr>
          <w:ilvl w:val="0"/>
          <w:numId w:val="2"/>
        </w:numPr>
        <w:tabs>
          <w:tab w:val="clear" w:pos="928"/>
          <w:tab w:val="num" w:pos="709"/>
        </w:tabs>
        <w:spacing w:after="120"/>
        <w:ind w:left="709" w:hanging="425"/>
        <w:rPr>
          <w:sz w:val="20"/>
          <w:lang w:val="en-US"/>
        </w:rPr>
      </w:pPr>
      <w:r>
        <w:rPr>
          <w:sz w:val="20"/>
          <w:lang w:val="en-US"/>
        </w:rPr>
        <w:t>Confining</w:t>
      </w:r>
      <w:r w:rsidRPr="00EB2146">
        <w:rPr>
          <w:sz w:val="20"/>
          <w:lang w:val="en-US"/>
        </w:rPr>
        <w:t xml:space="preserve"> DMRS for the physical channel inside the resource a</w:t>
      </w:r>
      <w:r>
        <w:rPr>
          <w:sz w:val="20"/>
          <w:lang w:val="en-US"/>
        </w:rPr>
        <w:t>llocation region of the channel</w:t>
      </w:r>
      <w:r w:rsidR="005C22F9">
        <w:rPr>
          <w:sz w:val="20"/>
          <w:lang w:val="en-US"/>
        </w:rPr>
        <w:t>.</w:t>
      </w:r>
    </w:p>
    <w:p w:rsidR="00E30F2D" w:rsidRDefault="00E30F2D" w:rsidP="00E30F2D">
      <w:pPr>
        <w:spacing w:after="0"/>
        <w:rPr>
          <w:lang w:val="en-US"/>
        </w:rPr>
      </w:pPr>
      <w:r>
        <w:rPr>
          <w:lang w:val="en-US"/>
        </w:rPr>
        <w:t>Based on those requirements, it should be possible for an UE to transmit certain UL control channel using a narrow subband of the entire system bandwidth.</w:t>
      </w:r>
    </w:p>
    <w:p w:rsidR="00E30F2D" w:rsidRDefault="00E30F2D" w:rsidP="00E30F2D">
      <w:pPr>
        <w:spacing w:after="0"/>
        <w:rPr>
          <w:lang w:val="en-US"/>
        </w:rPr>
      </w:pPr>
    </w:p>
    <w:p w:rsidR="00E30F2D" w:rsidRDefault="00E30F2D" w:rsidP="00513DEF">
      <w:pPr>
        <w:spacing w:after="0"/>
        <w:rPr>
          <w:lang w:val="x-none"/>
        </w:rPr>
      </w:pPr>
      <w:r>
        <w:rPr>
          <w:b/>
          <w:i/>
        </w:rPr>
        <w:t>Proposal</w:t>
      </w:r>
      <w:r w:rsidRPr="00367367">
        <w:rPr>
          <w:b/>
          <w:i/>
        </w:rPr>
        <w:t xml:space="preserve"> #</w:t>
      </w:r>
      <w:r>
        <w:rPr>
          <w:b/>
          <w:i/>
        </w:rPr>
        <w:t>3</w:t>
      </w:r>
      <w:r>
        <w:t xml:space="preserve">: </w:t>
      </w:r>
      <w:r>
        <w:rPr>
          <w:i/>
        </w:rPr>
        <w:t>I</w:t>
      </w:r>
      <w:r w:rsidRPr="00E30F2D">
        <w:rPr>
          <w:i/>
        </w:rPr>
        <w:t>t should be possible for an UE to transmit UL control channel using a narrow subband of the entire system bandwidth</w:t>
      </w:r>
    </w:p>
    <w:p w:rsidR="00E30F2D" w:rsidRDefault="00E30F2D" w:rsidP="00513DEF">
      <w:pPr>
        <w:spacing w:after="0"/>
        <w:rPr>
          <w:lang w:val="x-none"/>
        </w:rPr>
      </w:pPr>
    </w:p>
    <w:p w:rsidR="00DE4B05" w:rsidRPr="00F4065A" w:rsidRDefault="008D492A" w:rsidP="00DE4B05">
      <w:pPr>
        <w:pStyle w:val="Heading2"/>
        <w:rPr>
          <w:sz w:val="24"/>
        </w:rPr>
      </w:pPr>
      <w:r>
        <w:rPr>
          <w:sz w:val="24"/>
        </w:rPr>
        <w:t>2</w:t>
      </w:r>
      <w:r w:rsidR="00DE4B05" w:rsidRPr="00F4065A">
        <w:rPr>
          <w:sz w:val="24"/>
        </w:rPr>
        <w:t>.</w:t>
      </w:r>
      <w:r w:rsidR="00E30F2D">
        <w:rPr>
          <w:sz w:val="24"/>
        </w:rPr>
        <w:t>2</w:t>
      </w:r>
      <w:r w:rsidR="00DE4B05" w:rsidRPr="00F4065A">
        <w:rPr>
          <w:sz w:val="24"/>
        </w:rPr>
        <w:t xml:space="preserve">. </w:t>
      </w:r>
      <w:r w:rsidR="00DE4B05" w:rsidRPr="00F4065A">
        <w:rPr>
          <w:sz w:val="24"/>
        </w:rPr>
        <w:tab/>
      </w:r>
      <w:r w:rsidR="00DE4B05">
        <w:rPr>
          <w:sz w:val="24"/>
        </w:rPr>
        <w:t>PUCCH coverage</w:t>
      </w:r>
    </w:p>
    <w:p w:rsidR="00DE4B05" w:rsidRDefault="00DE4B05" w:rsidP="00DE4B05">
      <w:r w:rsidRPr="00DE4B05">
        <w:t xml:space="preserve">One of the challenges in the current </w:t>
      </w:r>
      <w:r>
        <w:t>slot</w:t>
      </w:r>
      <w:r w:rsidRPr="00DE4B05">
        <w:t xml:space="preserve"> structure is that UL control channel coverage may not be sufficient </w:t>
      </w:r>
      <w:r w:rsidR="00D736A2">
        <w:t>in</w:t>
      </w:r>
      <w:r w:rsidRPr="00DE4B05">
        <w:t xml:space="preserve"> all scenarios. For example, in LTE, the PUCCH duration is one millisecond whereas in the current </w:t>
      </w:r>
      <w:r w:rsidR="00D736A2">
        <w:t>slot</w:t>
      </w:r>
      <w:r w:rsidRPr="00DE4B05">
        <w:t xml:space="preserve"> types shown in Figure 1, the PUCCH duration is just one OFDMA symbol. In the preferred case, the NR PUCCH </w:t>
      </w:r>
      <w:r w:rsidR="00D736A2">
        <w:t>sh</w:t>
      </w:r>
      <w:r w:rsidRPr="00DE4B05">
        <w:t xml:space="preserve">ould have comparable UL coverage </w:t>
      </w:r>
      <w:r w:rsidR="00C55566">
        <w:t>with</w:t>
      </w:r>
      <w:r w:rsidRPr="00DE4B05">
        <w:t xml:space="preserve"> LTE.</w:t>
      </w:r>
    </w:p>
    <w:p w:rsidR="00DE4B05" w:rsidRDefault="00DE4B05" w:rsidP="00DE4B05">
      <w:pPr>
        <w:spacing w:after="0"/>
      </w:pPr>
      <w:r>
        <w:t xml:space="preserve">There are </w:t>
      </w:r>
      <w:r w:rsidR="00D736A2">
        <w:t xml:space="preserve">a </w:t>
      </w:r>
      <w:r>
        <w:t>few option</w:t>
      </w:r>
      <w:r w:rsidR="00C55566">
        <w:t>s</w:t>
      </w:r>
      <w:r>
        <w:t xml:space="preserve"> available to improve</w:t>
      </w:r>
      <w:r w:rsidR="00D736A2">
        <w:t xml:space="preserve"> the</w:t>
      </w:r>
      <w:r>
        <w:t xml:space="preserve"> </w:t>
      </w:r>
      <w:r w:rsidR="00D736A2">
        <w:t>UCI</w:t>
      </w:r>
      <w:r w:rsidR="00B66594">
        <w:t>/PUCCH</w:t>
      </w:r>
      <w:r>
        <w:t xml:space="preserve"> coverage</w:t>
      </w:r>
      <w:r w:rsidR="00D736A2">
        <w:t xml:space="preserve"> in </w:t>
      </w:r>
      <w:r w:rsidR="00B66594">
        <w:t xml:space="preserve">the </w:t>
      </w:r>
      <w:r w:rsidR="00D736A2">
        <w:t>NR</w:t>
      </w:r>
      <w:r>
        <w:t>:</w:t>
      </w:r>
    </w:p>
    <w:p w:rsidR="00DE4B05" w:rsidRDefault="00DE4B05" w:rsidP="00DE4B05">
      <w:pPr>
        <w:pStyle w:val="ListParagraph"/>
        <w:numPr>
          <w:ilvl w:val="0"/>
          <w:numId w:val="31"/>
        </w:numPr>
        <w:rPr>
          <w:sz w:val="20"/>
          <w:lang w:val="en-US"/>
        </w:rPr>
      </w:pPr>
      <w:r w:rsidRPr="00DE4B05">
        <w:rPr>
          <w:sz w:val="20"/>
          <w:lang w:val="en-US"/>
        </w:rPr>
        <w:t xml:space="preserve">Increase the number of UL control symbols in the slot. </w:t>
      </w:r>
      <w:r>
        <w:rPr>
          <w:sz w:val="20"/>
          <w:lang w:val="en-US"/>
        </w:rPr>
        <w:t xml:space="preserve">The main problem of this approach is that coverage improves quite slowly compared to the increased </w:t>
      </w:r>
      <w:r w:rsidR="00B66594">
        <w:rPr>
          <w:sz w:val="20"/>
          <w:lang w:val="en-US"/>
        </w:rPr>
        <w:t xml:space="preserve">control channel </w:t>
      </w:r>
      <w:r>
        <w:rPr>
          <w:sz w:val="20"/>
          <w:lang w:val="en-US"/>
        </w:rPr>
        <w:t>overhead.</w:t>
      </w:r>
    </w:p>
    <w:p w:rsidR="00DE4B05" w:rsidRDefault="00B66594" w:rsidP="00DE4B05">
      <w:pPr>
        <w:pStyle w:val="ListParagraph"/>
        <w:numPr>
          <w:ilvl w:val="0"/>
          <w:numId w:val="31"/>
        </w:numPr>
        <w:rPr>
          <w:sz w:val="20"/>
          <w:lang w:val="en-US"/>
        </w:rPr>
      </w:pPr>
      <w:r>
        <w:rPr>
          <w:sz w:val="20"/>
          <w:lang w:val="en-US"/>
        </w:rPr>
        <w:t>E</w:t>
      </w:r>
      <w:r w:rsidR="00DE4B05">
        <w:rPr>
          <w:sz w:val="20"/>
          <w:lang w:val="en-US"/>
        </w:rPr>
        <w:t xml:space="preserve">xtend the PUCCH transmission over UL control symbols of </w:t>
      </w:r>
      <w:r w:rsidR="00D736A2">
        <w:rPr>
          <w:sz w:val="20"/>
          <w:lang w:val="en-US"/>
        </w:rPr>
        <w:t>consecutive</w:t>
      </w:r>
      <w:r w:rsidR="00DE4B05">
        <w:rPr>
          <w:sz w:val="20"/>
          <w:lang w:val="en-US"/>
        </w:rPr>
        <w:t xml:space="preserve"> slots. </w:t>
      </w:r>
      <w:r w:rsidR="00C55566">
        <w:rPr>
          <w:sz w:val="20"/>
          <w:lang w:val="en-US"/>
        </w:rPr>
        <w:t xml:space="preserve">One of the problems </w:t>
      </w:r>
      <w:r w:rsidR="00D736A2">
        <w:rPr>
          <w:sz w:val="20"/>
          <w:lang w:val="en-US"/>
        </w:rPr>
        <w:t>in</w:t>
      </w:r>
      <w:r w:rsidR="00C55566">
        <w:rPr>
          <w:sz w:val="20"/>
          <w:lang w:val="en-US"/>
        </w:rPr>
        <w:t xml:space="preserve"> this approach is that latency will increase accordingly.</w:t>
      </w:r>
    </w:p>
    <w:p w:rsidR="00DE4B05" w:rsidRDefault="00DE4B05" w:rsidP="00DE4B05">
      <w:pPr>
        <w:pStyle w:val="ListParagraph"/>
        <w:numPr>
          <w:ilvl w:val="0"/>
          <w:numId w:val="31"/>
        </w:numPr>
        <w:rPr>
          <w:sz w:val="20"/>
          <w:lang w:val="en-US"/>
        </w:rPr>
      </w:pPr>
      <w:r>
        <w:rPr>
          <w:sz w:val="20"/>
          <w:lang w:val="en-US"/>
        </w:rPr>
        <w:t xml:space="preserve">Increase the PUCCH resource </w:t>
      </w:r>
      <w:r w:rsidR="00B66594">
        <w:rPr>
          <w:sz w:val="20"/>
          <w:lang w:val="en-US"/>
        </w:rPr>
        <w:t>element occupancy</w:t>
      </w:r>
      <w:r>
        <w:rPr>
          <w:sz w:val="20"/>
          <w:lang w:val="en-US"/>
        </w:rPr>
        <w:t xml:space="preserve"> in </w:t>
      </w:r>
      <w:r w:rsidR="00B66594">
        <w:rPr>
          <w:sz w:val="20"/>
          <w:lang w:val="en-US"/>
        </w:rPr>
        <w:t xml:space="preserve">the </w:t>
      </w:r>
      <w:r>
        <w:rPr>
          <w:sz w:val="20"/>
          <w:lang w:val="en-US"/>
        </w:rPr>
        <w:t>frequency. The main limitation of this approach is that it helps only in the interference limited situation, but not in the noise limited situation</w:t>
      </w:r>
      <w:r w:rsidR="00B4184B">
        <w:rPr>
          <w:sz w:val="20"/>
          <w:lang w:val="en-US"/>
        </w:rPr>
        <w:t>.</w:t>
      </w:r>
    </w:p>
    <w:p w:rsidR="00DE4B05" w:rsidRDefault="00C55566" w:rsidP="00DE4B05">
      <w:pPr>
        <w:pStyle w:val="ListParagraph"/>
        <w:numPr>
          <w:ilvl w:val="0"/>
          <w:numId w:val="31"/>
        </w:numPr>
        <w:rPr>
          <w:sz w:val="20"/>
          <w:lang w:val="en-US"/>
        </w:rPr>
      </w:pPr>
      <w:r>
        <w:rPr>
          <w:sz w:val="20"/>
          <w:lang w:val="en-US"/>
        </w:rPr>
        <w:t xml:space="preserve">Convey </w:t>
      </w:r>
      <w:r w:rsidR="00D736A2">
        <w:rPr>
          <w:sz w:val="20"/>
          <w:lang w:val="en-US"/>
        </w:rPr>
        <w:t>UCI on PUSCH</w:t>
      </w:r>
      <w:r w:rsidR="00DE4B05">
        <w:rPr>
          <w:sz w:val="20"/>
          <w:lang w:val="en-US"/>
        </w:rPr>
        <w:t xml:space="preserve"> multiplexed with UL data. The problems of this approach include reduced UL capacity and increased DL control channel overhead. </w:t>
      </w:r>
    </w:p>
    <w:p w:rsidR="00DE4B05" w:rsidRDefault="00DE4B05" w:rsidP="00DE4B05">
      <w:pPr>
        <w:pStyle w:val="ListParagraph"/>
        <w:numPr>
          <w:ilvl w:val="0"/>
          <w:numId w:val="31"/>
        </w:numPr>
        <w:rPr>
          <w:sz w:val="20"/>
          <w:lang w:val="en-US"/>
        </w:rPr>
      </w:pPr>
      <w:r>
        <w:rPr>
          <w:sz w:val="20"/>
          <w:lang w:val="en-US"/>
        </w:rPr>
        <w:t>Support FDM between PUCCH and UL data.</w:t>
      </w:r>
      <w:r w:rsidR="00B4184B">
        <w:rPr>
          <w:sz w:val="20"/>
          <w:lang w:val="en-US"/>
        </w:rPr>
        <w:t xml:space="preserve"> This approach shown in Figure 2 is available</w:t>
      </w:r>
      <w:r w:rsidR="00D736A2">
        <w:rPr>
          <w:sz w:val="20"/>
          <w:lang w:val="en-US"/>
        </w:rPr>
        <w:t xml:space="preserve"> only</w:t>
      </w:r>
      <w:r w:rsidR="00B4184B">
        <w:rPr>
          <w:sz w:val="20"/>
          <w:lang w:val="en-US"/>
        </w:rPr>
        <w:t xml:space="preserve"> for slot types </w:t>
      </w:r>
      <w:r w:rsidR="00D736A2">
        <w:rPr>
          <w:sz w:val="20"/>
          <w:lang w:val="en-US"/>
        </w:rPr>
        <w:t xml:space="preserve">supporting </w:t>
      </w:r>
      <w:r w:rsidR="00B66594">
        <w:rPr>
          <w:sz w:val="20"/>
          <w:lang w:val="en-US"/>
        </w:rPr>
        <w:t>UL data transmission</w:t>
      </w:r>
      <w:r w:rsidR="00D736A2">
        <w:rPr>
          <w:sz w:val="20"/>
          <w:lang w:val="en-US"/>
        </w:rPr>
        <w:t>.</w:t>
      </w:r>
      <w:r>
        <w:rPr>
          <w:sz w:val="20"/>
          <w:lang w:val="en-US"/>
        </w:rPr>
        <w:t xml:space="preserve"> </w:t>
      </w:r>
    </w:p>
    <w:p w:rsidR="00B66594" w:rsidRDefault="00B66594" w:rsidP="008D492A">
      <w:pPr>
        <w:spacing w:after="0"/>
      </w:pPr>
    </w:p>
    <w:p w:rsidR="008D492A" w:rsidRDefault="00B66594" w:rsidP="008D492A">
      <w:pPr>
        <w:spacing w:after="0"/>
      </w:pPr>
      <w:r>
        <w:t>In order to have comparable PUCCH coverage with LTE</w:t>
      </w:r>
      <w:r w:rsidR="008D492A">
        <w:t xml:space="preserve">, </w:t>
      </w:r>
      <w:r w:rsidR="00C55566">
        <w:t xml:space="preserve">there is a need to consider </w:t>
      </w:r>
      <w:r>
        <w:t xml:space="preserve">different solutions for improving the PUCCH coverage in the </w:t>
      </w:r>
      <w:r w:rsidR="00C55566">
        <w:t>NR.</w:t>
      </w:r>
    </w:p>
    <w:p w:rsidR="008D492A" w:rsidRDefault="008D492A" w:rsidP="008D492A">
      <w:pPr>
        <w:spacing w:after="0"/>
      </w:pPr>
    </w:p>
    <w:p w:rsidR="00B66594" w:rsidRDefault="008D492A" w:rsidP="008D492A">
      <w:pPr>
        <w:spacing w:after="0"/>
        <w:rPr>
          <w:i/>
        </w:rPr>
      </w:pPr>
      <w:r>
        <w:rPr>
          <w:b/>
          <w:i/>
        </w:rPr>
        <w:t>Proposal</w:t>
      </w:r>
      <w:r w:rsidRPr="00367367">
        <w:rPr>
          <w:b/>
          <w:i/>
        </w:rPr>
        <w:t xml:space="preserve"> #</w:t>
      </w:r>
      <w:r w:rsidR="00E30F2D">
        <w:rPr>
          <w:b/>
          <w:i/>
        </w:rPr>
        <w:t>4</w:t>
      </w:r>
      <w:r>
        <w:t xml:space="preserve"> </w:t>
      </w:r>
      <w:r>
        <w:rPr>
          <w:i/>
        </w:rPr>
        <w:t xml:space="preserve">PUCCH coverage extension needs to be considered as part of </w:t>
      </w:r>
      <w:r w:rsidR="006060C2">
        <w:rPr>
          <w:i/>
        </w:rPr>
        <w:t>the UL control channel design</w:t>
      </w:r>
    </w:p>
    <w:p w:rsidR="008D492A" w:rsidRDefault="008D492A" w:rsidP="008D492A">
      <w:pPr>
        <w:spacing w:after="0"/>
        <w:rPr>
          <w:rFonts w:eastAsia="MS Mincho"/>
          <w:lang w:val="en-US" w:eastAsia="ja-JP"/>
        </w:rPr>
      </w:pPr>
      <w:r>
        <w:rPr>
          <w:i/>
        </w:rPr>
        <w:t xml:space="preserve">  </w:t>
      </w:r>
    </w:p>
    <w:p w:rsidR="00DE4B05" w:rsidRDefault="00B4184B" w:rsidP="00DE4B05">
      <w:pPr>
        <w:jc w:val="center"/>
      </w:pPr>
      <w:r w:rsidRPr="00B4184B">
        <w:rPr>
          <w:noProof/>
          <w:lang w:val="en-US"/>
        </w:rPr>
        <w:drawing>
          <wp:inline distT="0" distB="0" distL="0" distR="0" wp14:anchorId="40E2CCC9" wp14:editId="57D7051F">
            <wp:extent cx="2072105" cy="2201130"/>
            <wp:effectExtent l="0" t="0" r="4445" b="889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5676" cy="2226169"/>
                    </a:xfrm>
                    <a:prstGeom prst="rect">
                      <a:avLst/>
                    </a:prstGeom>
                    <a:noFill/>
                    <a:ln>
                      <a:noFill/>
                    </a:ln>
                  </pic:spPr>
                </pic:pic>
              </a:graphicData>
            </a:graphic>
          </wp:inline>
        </w:drawing>
      </w:r>
      <w:r>
        <w:rPr>
          <w:noProof/>
        </w:rPr>
        <w:t xml:space="preserve">     </w:t>
      </w:r>
      <w:r w:rsidRPr="00515074">
        <w:rPr>
          <w:noProof/>
          <w:lang w:val="en-US"/>
        </w:rPr>
        <w:drawing>
          <wp:inline distT="0" distB="0" distL="0" distR="0" wp14:anchorId="6EEC68C0" wp14:editId="7E7B7C91">
            <wp:extent cx="721217" cy="546060"/>
            <wp:effectExtent l="0" t="0" r="3175" b="6985"/>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47477" cy="565943"/>
                    </a:xfrm>
                    <a:prstGeom prst="rect">
                      <a:avLst/>
                    </a:prstGeom>
                    <a:noFill/>
                    <a:ln>
                      <a:noFill/>
                    </a:ln>
                  </pic:spPr>
                </pic:pic>
              </a:graphicData>
            </a:graphic>
          </wp:inline>
        </w:drawing>
      </w:r>
    </w:p>
    <w:p w:rsidR="00DE4B05" w:rsidRDefault="00DE4B05" w:rsidP="00DE4B05">
      <w:pPr>
        <w:pStyle w:val="Caption"/>
        <w:jc w:val="center"/>
      </w:pPr>
      <w:r>
        <w:lastRenderedPageBreak/>
        <w:t xml:space="preserve">Figure </w:t>
      </w:r>
      <w:r w:rsidR="007962B4">
        <w:fldChar w:fldCharType="begin"/>
      </w:r>
      <w:r w:rsidR="007962B4">
        <w:instrText xml:space="preserve"> SEQ Figure \* ARABIC </w:instrText>
      </w:r>
      <w:r w:rsidR="007962B4">
        <w:fldChar w:fldCharType="separate"/>
      </w:r>
      <w:r w:rsidR="00C55566">
        <w:rPr>
          <w:noProof/>
        </w:rPr>
        <w:t>2</w:t>
      </w:r>
      <w:r w:rsidR="007962B4">
        <w:rPr>
          <w:noProof/>
        </w:rPr>
        <w:fldChar w:fldCharType="end"/>
      </w:r>
      <w:r>
        <w:t xml:space="preserve"> </w:t>
      </w:r>
      <w:r>
        <w:rPr>
          <w:lang w:val="en-US"/>
        </w:rPr>
        <w:t xml:space="preserve">Bi-directional UL subframe </w:t>
      </w:r>
      <w:r w:rsidR="00B4184B">
        <w:rPr>
          <w:lang w:val="en-US"/>
        </w:rPr>
        <w:t>with</w:t>
      </w:r>
      <w:r>
        <w:rPr>
          <w:lang w:val="en-US"/>
        </w:rPr>
        <w:t xml:space="preserve"> FDM</w:t>
      </w:r>
      <w:r w:rsidR="00B4184B">
        <w:rPr>
          <w:lang w:val="en-US"/>
        </w:rPr>
        <w:t xml:space="preserve"> and </w:t>
      </w:r>
      <w:r>
        <w:rPr>
          <w:lang w:val="en-US"/>
        </w:rPr>
        <w:t>TDM between PUCCH and PUSCH</w:t>
      </w:r>
      <w:r w:rsidR="005C22F9">
        <w:rPr>
          <w:lang w:val="en-US"/>
        </w:rPr>
        <w:t>.</w:t>
      </w:r>
    </w:p>
    <w:p w:rsidR="00DE4B05" w:rsidRDefault="00DE4B05" w:rsidP="00513DEF">
      <w:pPr>
        <w:spacing w:after="0"/>
      </w:pPr>
    </w:p>
    <w:p w:rsidR="000F4E44" w:rsidRDefault="000F4E44" w:rsidP="00513DEF">
      <w:pPr>
        <w:spacing w:after="0"/>
      </w:pPr>
    </w:p>
    <w:p w:rsidR="00513DEF" w:rsidRPr="00F4065A" w:rsidRDefault="00E30F2D" w:rsidP="00513DEF">
      <w:pPr>
        <w:pStyle w:val="Heading2"/>
        <w:rPr>
          <w:sz w:val="24"/>
        </w:rPr>
      </w:pPr>
      <w:r>
        <w:rPr>
          <w:sz w:val="24"/>
        </w:rPr>
        <w:t>2</w:t>
      </w:r>
      <w:r w:rsidR="00513DEF" w:rsidRPr="00F4065A">
        <w:rPr>
          <w:sz w:val="24"/>
        </w:rPr>
        <w:t>.</w:t>
      </w:r>
      <w:r>
        <w:rPr>
          <w:sz w:val="24"/>
        </w:rPr>
        <w:t>3</w:t>
      </w:r>
      <w:r w:rsidR="00513DEF" w:rsidRPr="00F4065A">
        <w:rPr>
          <w:sz w:val="24"/>
        </w:rPr>
        <w:t xml:space="preserve">. </w:t>
      </w:r>
      <w:r w:rsidR="00513DEF" w:rsidRPr="00F4065A">
        <w:rPr>
          <w:sz w:val="24"/>
        </w:rPr>
        <w:tab/>
      </w:r>
      <w:r w:rsidR="004715CB">
        <w:rPr>
          <w:sz w:val="24"/>
        </w:rPr>
        <w:t>Impact of beamforming architecture</w:t>
      </w:r>
    </w:p>
    <w:p w:rsidR="00CC35AE" w:rsidRPr="0035785F" w:rsidRDefault="0048076D" w:rsidP="00CC35AE">
      <w:pPr>
        <w:rPr>
          <w:lang w:val="en-US"/>
        </w:rPr>
      </w:pPr>
      <w:r>
        <w:t xml:space="preserve">The beamforming architecture used in the BS needs to be taken into account </w:t>
      </w:r>
      <w:r w:rsidR="004715CB">
        <w:t xml:space="preserve">also </w:t>
      </w:r>
      <w:r>
        <w:t xml:space="preserve">in the UL control channel design. </w:t>
      </w:r>
      <w:r w:rsidR="00D53649" w:rsidRPr="0035785F">
        <w:rPr>
          <w:lang w:val="en-US"/>
        </w:rPr>
        <w:t>Typical characteristics for hybrid beamforming operating with limited number of RF beams in parallel</w:t>
      </w:r>
      <w:r w:rsidR="00D57A3F">
        <w:rPr>
          <w:lang w:val="en-US"/>
        </w:rPr>
        <w:t xml:space="preserve"> is</w:t>
      </w:r>
      <w:r w:rsidR="00D53649" w:rsidRPr="0035785F">
        <w:rPr>
          <w:lang w:val="en-US"/>
        </w:rPr>
        <w:t xml:space="preserve"> that</w:t>
      </w:r>
      <w:r w:rsidR="00D57A3F">
        <w:rPr>
          <w:lang w:val="en-US"/>
        </w:rPr>
        <w:t xml:space="preserve"> </w:t>
      </w:r>
      <w:r w:rsidR="00B66594">
        <w:rPr>
          <w:lang w:val="en-US"/>
        </w:rPr>
        <w:t>the beams</w:t>
      </w:r>
      <w:r w:rsidR="00D53649" w:rsidRPr="0035785F">
        <w:rPr>
          <w:lang w:val="en-US"/>
        </w:rPr>
        <w:t xml:space="preserve"> can cover only portion of the cell coverage at a time as shown </w:t>
      </w:r>
      <w:r w:rsidR="00C57A01">
        <w:rPr>
          <w:lang w:val="en-US"/>
        </w:rPr>
        <w:t xml:space="preserve">in </w:t>
      </w:r>
      <w:r w:rsidR="00CC35AE">
        <w:rPr>
          <w:lang w:val="en-US"/>
        </w:rPr>
        <w:t>Figure 3</w:t>
      </w:r>
      <w:r w:rsidR="00D57A3F">
        <w:rPr>
          <w:lang w:val="en-US"/>
        </w:rPr>
        <w:t xml:space="preserve">. In this example the </w:t>
      </w:r>
      <w:r w:rsidR="00D53649" w:rsidRPr="0035785F">
        <w:rPr>
          <w:lang w:val="en-US"/>
        </w:rPr>
        <w:t xml:space="preserve">BS has capability to form 2 RF beams at a time. </w:t>
      </w:r>
      <w:r w:rsidR="00CC35AE" w:rsidRPr="0035785F">
        <w:rPr>
          <w:lang w:val="en-US"/>
        </w:rPr>
        <w:t>The narrow</w:t>
      </w:r>
      <w:r w:rsidR="001E6826">
        <w:rPr>
          <w:lang w:val="en-US"/>
        </w:rPr>
        <w:t>er</w:t>
      </w:r>
      <w:r w:rsidR="002055CB">
        <w:rPr>
          <w:lang w:val="en-US"/>
        </w:rPr>
        <w:t xml:space="preserve"> a</w:t>
      </w:r>
      <w:r w:rsidR="00CC35AE" w:rsidRPr="0035785F">
        <w:rPr>
          <w:lang w:val="en-US"/>
        </w:rPr>
        <w:t xml:space="preserve"> beam the less UEs can share the same beam and thus given the low number of available high accuracy and large bandwidth TXRUs, the multiplexing capacity will be limited by the number of TXRUs. </w:t>
      </w:r>
    </w:p>
    <w:p w:rsidR="00CC35AE" w:rsidRDefault="00CC35AE" w:rsidP="00CC35AE">
      <w:pPr>
        <w:rPr>
          <w:lang w:val="en-US"/>
        </w:rPr>
      </w:pPr>
      <w:r w:rsidRPr="0035785F">
        <w:rPr>
          <w:lang w:val="en-US"/>
        </w:rPr>
        <w:t xml:space="preserve">Considering uplink </w:t>
      </w:r>
      <w:r>
        <w:rPr>
          <w:lang w:val="en-US"/>
        </w:rPr>
        <w:t xml:space="preserve">control channel reception, and taking into account the hardware limitation, it should be possible to configure multiple </w:t>
      </w:r>
      <w:r w:rsidR="00D57A3F">
        <w:rPr>
          <w:lang w:val="en-US"/>
        </w:rPr>
        <w:t xml:space="preserve">UL </w:t>
      </w:r>
      <w:r>
        <w:rPr>
          <w:lang w:val="en-US"/>
        </w:rPr>
        <w:t>control symbols</w:t>
      </w:r>
      <w:r w:rsidR="00B66594">
        <w:rPr>
          <w:lang w:val="en-US"/>
        </w:rPr>
        <w:t xml:space="preserve"> per slot</w:t>
      </w:r>
      <w:r>
        <w:rPr>
          <w:lang w:val="en-US"/>
        </w:rPr>
        <w:t xml:space="preserve">, as illustrated in Figure 4. </w:t>
      </w:r>
      <w:r w:rsidR="008D492A">
        <w:rPr>
          <w:lang w:val="en-US"/>
        </w:rPr>
        <w:t xml:space="preserve">There should be an opportunity </w:t>
      </w:r>
      <w:r w:rsidR="00D57A3F">
        <w:t xml:space="preserve">for RF beam switching </w:t>
      </w:r>
      <w:r w:rsidR="008D492A">
        <w:rPr>
          <w:lang w:val="en-US"/>
        </w:rPr>
        <w:t xml:space="preserve">between consecutive </w:t>
      </w:r>
      <w:r w:rsidR="00AB7806">
        <w:rPr>
          <w:lang w:val="en-US"/>
        </w:rPr>
        <w:t xml:space="preserve">UL </w:t>
      </w:r>
      <w:r w:rsidR="008D492A">
        <w:rPr>
          <w:lang w:val="en-US"/>
        </w:rPr>
        <w:t xml:space="preserve">control symbols. </w:t>
      </w:r>
      <w:r w:rsidR="00646305">
        <w:rPr>
          <w:lang w:val="en-US"/>
        </w:rPr>
        <w:t>On the other hand, if the number of multiplexed UEs per symbol is small (due to hardware limit),</w:t>
      </w:r>
      <w:r w:rsidR="00307FE0">
        <w:rPr>
          <w:lang w:val="en-US"/>
        </w:rPr>
        <w:t xml:space="preserve"> </w:t>
      </w:r>
      <w:r w:rsidR="00646305">
        <w:rPr>
          <w:lang w:val="en-US"/>
        </w:rPr>
        <w:t xml:space="preserve">each UE could </w:t>
      </w:r>
      <w:r w:rsidR="00307FE0">
        <w:rPr>
          <w:lang w:val="en-US"/>
        </w:rPr>
        <w:t>occupy</w:t>
      </w:r>
      <w:r w:rsidR="00646305">
        <w:rPr>
          <w:lang w:val="en-US"/>
        </w:rPr>
        <w:t xml:space="preserve"> a large number of resou</w:t>
      </w:r>
      <w:r w:rsidR="00307FE0">
        <w:rPr>
          <w:lang w:val="en-US"/>
        </w:rPr>
        <w:t>rce elements</w:t>
      </w:r>
      <w:r w:rsidR="00B66594">
        <w:rPr>
          <w:lang w:val="en-US"/>
        </w:rPr>
        <w:t xml:space="preserve"> in frequency</w:t>
      </w:r>
      <w:r w:rsidR="00307FE0">
        <w:rPr>
          <w:lang w:val="en-US"/>
        </w:rPr>
        <w:t>.</w:t>
      </w:r>
    </w:p>
    <w:p w:rsidR="00307FE0" w:rsidRDefault="00307FE0" w:rsidP="00307FE0">
      <w:pPr>
        <w:rPr>
          <w:lang w:val="en-US"/>
        </w:rPr>
      </w:pPr>
      <w:r>
        <w:rPr>
          <w:b/>
          <w:i/>
        </w:rPr>
        <w:t>Observation #1</w:t>
      </w:r>
      <w:r>
        <w:t xml:space="preserve">: </w:t>
      </w:r>
      <w:r>
        <w:rPr>
          <w:i/>
        </w:rPr>
        <w:t xml:space="preserve">RF beamforming requires scalable PUCCH design in both frequency and time. </w:t>
      </w:r>
    </w:p>
    <w:p w:rsidR="00D54FB3" w:rsidRPr="0035785F" w:rsidRDefault="00D54FB3" w:rsidP="00D54FB3">
      <w:pPr>
        <w:jc w:val="center"/>
      </w:pPr>
      <w:r w:rsidRPr="00CF393D">
        <w:rPr>
          <w:noProof/>
          <w:lang w:val="en-US"/>
        </w:rPr>
        <w:drawing>
          <wp:inline distT="0" distB="0" distL="0" distR="0" wp14:anchorId="6266B964" wp14:editId="19E30EC4">
            <wp:extent cx="624437" cy="1248874"/>
            <wp:effectExtent l="0" t="7302"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rot="16200000">
                      <a:off x="0" y="0"/>
                      <a:ext cx="633730" cy="1267461"/>
                    </a:xfrm>
                    <a:prstGeom prst="rect">
                      <a:avLst/>
                    </a:prstGeom>
                  </pic:spPr>
                </pic:pic>
              </a:graphicData>
            </a:graphic>
          </wp:inline>
        </w:drawing>
      </w:r>
    </w:p>
    <w:p w:rsidR="00D54FB3" w:rsidRPr="0035785F" w:rsidRDefault="00D54FB3" w:rsidP="00D54FB3">
      <w:pPr>
        <w:spacing w:before="120" w:after="120"/>
        <w:jc w:val="center"/>
        <w:rPr>
          <w:b/>
          <w:lang w:val="en-US" w:eastAsia="x-none"/>
        </w:rPr>
      </w:pPr>
      <w:r w:rsidRPr="0035785F">
        <w:rPr>
          <w:b/>
          <w:lang w:val="x-none" w:eastAsia="x-none"/>
        </w:rPr>
        <w:t xml:space="preserve">Figure </w:t>
      </w:r>
      <w:r w:rsidRPr="0035785F">
        <w:rPr>
          <w:b/>
          <w:lang w:val="x-none" w:eastAsia="x-none"/>
        </w:rPr>
        <w:fldChar w:fldCharType="begin"/>
      </w:r>
      <w:r w:rsidRPr="0035785F">
        <w:rPr>
          <w:b/>
          <w:lang w:val="x-none" w:eastAsia="x-none"/>
        </w:rPr>
        <w:instrText xml:space="preserve"> SEQ Figure \* ARABIC </w:instrText>
      </w:r>
      <w:r w:rsidRPr="0035785F">
        <w:rPr>
          <w:b/>
          <w:lang w:val="x-none" w:eastAsia="x-none"/>
        </w:rPr>
        <w:fldChar w:fldCharType="separate"/>
      </w:r>
      <w:r>
        <w:rPr>
          <w:b/>
          <w:noProof/>
          <w:lang w:val="x-none" w:eastAsia="x-none"/>
        </w:rPr>
        <w:t>3</w:t>
      </w:r>
      <w:r w:rsidRPr="0035785F">
        <w:rPr>
          <w:b/>
          <w:lang w:val="x-none" w:eastAsia="x-none"/>
        </w:rPr>
        <w:fldChar w:fldCharType="end"/>
      </w:r>
      <w:r w:rsidRPr="0035785F">
        <w:rPr>
          <w:b/>
          <w:lang w:val="en-US" w:eastAsia="x-none"/>
        </w:rPr>
        <w:t xml:space="preserve"> Sector coverage using limited number of narrow RF beams at a time.</w:t>
      </w:r>
    </w:p>
    <w:p w:rsidR="00D54FB3" w:rsidRDefault="008D492A" w:rsidP="00D54FB3">
      <w:pPr>
        <w:jc w:val="center"/>
        <w:rPr>
          <w:lang w:val="en-US"/>
        </w:rPr>
      </w:pPr>
      <w:r w:rsidRPr="008D492A">
        <w:rPr>
          <w:noProof/>
          <w:lang w:val="en-US"/>
        </w:rPr>
        <w:drawing>
          <wp:inline distT="0" distB="0" distL="0" distR="0" wp14:anchorId="36BA3C16" wp14:editId="219FEB64">
            <wp:extent cx="3011497" cy="1015071"/>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5733" cy="1040093"/>
                    </a:xfrm>
                    <a:prstGeom prst="rect">
                      <a:avLst/>
                    </a:prstGeom>
                    <a:noFill/>
                    <a:ln>
                      <a:noFill/>
                    </a:ln>
                  </pic:spPr>
                </pic:pic>
              </a:graphicData>
            </a:graphic>
          </wp:inline>
        </w:drawing>
      </w:r>
    </w:p>
    <w:p w:rsidR="00D54FB3" w:rsidRPr="004C3EC7" w:rsidRDefault="00D54FB3" w:rsidP="00D54FB3">
      <w:pPr>
        <w:pStyle w:val="Caption"/>
        <w:jc w:val="center"/>
        <w:rPr>
          <w:lang w:val="en-US"/>
        </w:rPr>
      </w:pPr>
      <w:r>
        <w:t xml:space="preserve">Figure </w:t>
      </w:r>
      <w:r w:rsidR="007962B4">
        <w:fldChar w:fldCharType="begin"/>
      </w:r>
      <w:r w:rsidR="007962B4">
        <w:instrText xml:space="preserve"> SEQ Figure \* ARABIC </w:instrText>
      </w:r>
      <w:r w:rsidR="007962B4">
        <w:fldChar w:fldCharType="separate"/>
      </w:r>
      <w:r>
        <w:rPr>
          <w:noProof/>
        </w:rPr>
        <w:t>3</w:t>
      </w:r>
      <w:r w:rsidR="007962B4">
        <w:rPr>
          <w:noProof/>
        </w:rPr>
        <w:fldChar w:fldCharType="end"/>
      </w:r>
      <w:r w:rsidRPr="004C3EC7">
        <w:rPr>
          <w:lang w:val="en-US"/>
        </w:rPr>
        <w:t>. PUCCH resource units in frequency.</w:t>
      </w:r>
    </w:p>
    <w:p w:rsidR="00F841FB" w:rsidRDefault="00F841FB" w:rsidP="00D54FB3">
      <w:pPr>
        <w:spacing w:after="0"/>
        <w:rPr>
          <w:lang w:val="x-none"/>
        </w:rPr>
      </w:pPr>
    </w:p>
    <w:p w:rsidR="00307FE0" w:rsidRDefault="00307FE0" w:rsidP="00E30F2D">
      <w:pPr>
        <w:spacing w:after="0"/>
      </w:pPr>
      <w:r>
        <w:rPr>
          <w:lang w:val="en-US"/>
        </w:rPr>
        <w:t xml:space="preserve">When operating with digital beamforming architecture or with </w:t>
      </w:r>
      <w:r w:rsidRPr="0035785F">
        <w:t>digital RX subsystem along with the main hybrid RX system</w:t>
      </w:r>
      <w:r>
        <w:t xml:space="preserve"> [</w:t>
      </w:r>
      <w:r w:rsidR="002055CB">
        <w:t>6</w:t>
      </w:r>
      <w:r>
        <w:t>] BS can process PUCCH</w:t>
      </w:r>
      <w:r w:rsidRPr="0035785F">
        <w:t xml:space="preserve"> from the whole sector at once with high enough array gain and high DoA resolution capabilities</w:t>
      </w:r>
      <w:r>
        <w:t>. Digital beamforming architecture benefits from the following design principles:</w:t>
      </w:r>
    </w:p>
    <w:p w:rsidR="00307FE0" w:rsidRPr="00F841FB" w:rsidRDefault="00307FE0" w:rsidP="00F841FB">
      <w:pPr>
        <w:pStyle w:val="ListParagraph"/>
        <w:numPr>
          <w:ilvl w:val="0"/>
          <w:numId w:val="40"/>
        </w:numPr>
        <w:rPr>
          <w:sz w:val="20"/>
          <w:lang w:eastAsia="x-none"/>
        </w:rPr>
      </w:pPr>
      <w:r w:rsidRPr="00F841FB">
        <w:rPr>
          <w:sz w:val="20"/>
          <w:lang w:eastAsia="x-none"/>
        </w:rPr>
        <w:t>Transmission bandwidth of the UL control signal and demodulation RS significantly smaller than system bandwidth</w:t>
      </w:r>
    </w:p>
    <w:p w:rsidR="00307FE0" w:rsidRPr="00F841FB" w:rsidRDefault="00307FE0" w:rsidP="00F841FB">
      <w:pPr>
        <w:pStyle w:val="ListParagraph"/>
        <w:numPr>
          <w:ilvl w:val="0"/>
          <w:numId w:val="40"/>
        </w:numPr>
        <w:rPr>
          <w:sz w:val="20"/>
          <w:lang w:eastAsia="x-none"/>
        </w:rPr>
      </w:pPr>
      <w:r w:rsidRPr="00F841FB">
        <w:rPr>
          <w:sz w:val="20"/>
          <w:lang w:eastAsia="x-none"/>
        </w:rPr>
        <w:t>Efficient multiplexing between narrowband control signals and other/wideband signals (</w:t>
      </w:r>
      <w:r w:rsidR="00AB7806" w:rsidRPr="00F841FB">
        <w:rPr>
          <w:sz w:val="20"/>
          <w:lang w:eastAsia="x-none"/>
        </w:rPr>
        <w:t xml:space="preserve">potentially </w:t>
      </w:r>
      <w:r w:rsidRPr="00F841FB">
        <w:rPr>
          <w:sz w:val="20"/>
          <w:lang w:eastAsia="x-none"/>
        </w:rPr>
        <w:t>received using hybrid architecture)</w:t>
      </w:r>
      <w:r w:rsidR="00B66594" w:rsidRPr="00F841FB">
        <w:rPr>
          <w:sz w:val="20"/>
          <w:lang w:eastAsia="x-none"/>
        </w:rPr>
        <w:t>.</w:t>
      </w:r>
    </w:p>
    <w:p w:rsidR="00B66594" w:rsidRPr="0035785F" w:rsidRDefault="0011644A" w:rsidP="00B66594">
      <w:pPr>
        <w:spacing w:after="0"/>
        <w:rPr>
          <w:lang w:eastAsia="x-none"/>
        </w:rPr>
      </w:pPr>
      <w:r>
        <w:rPr>
          <w:lang w:eastAsia="x-none"/>
        </w:rPr>
        <w:t>Hence, i</w:t>
      </w:r>
      <w:r w:rsidR="00B66594">
        <w:rPr>
          <w:lang w:eastAsia="x-none"/>
        </w:rPr>
        <w:t xml:space="preserve">n order to </w:t>
      </w:r>
      <w:r>
        <w:rPr>
          <w:lang w:eastAsia="x-none"/>
        </w:rPr>
        <w:t>maximize the capabilities of digital beamforming architecture/subsystem, we make the following proposal:</w:t>
      </w:r>
    </w:p>
    <w:p w:rsidR="0011644A" w:rsidRDefault="0011644A" w:rsidP="00E30F2D">
      <w:pPr>
        <w:spacing w:after="0"/>
        <w:rPr>
          <w:b/>
          <w:lang w:eastAsia="x-none"/>
        </w:rPr>
      </w:pPr>
    </w:p>
    <w:p w:rsidR="00307FE0" w:rsidRPr="00307FE0" w:rsidRDefault="00307FE0" w:rsidP="00E30F2D">
      <w:pPr>
        <w:spacing w:after="0"/>
        <w:rPr>
          <w:i/>
          <w:lang w:eastAsia="x-none"/>
        </w:rPr>
      </w:pPr>
      <w:r w:rsidRPr="0035785F">
        <w:rPr>
          <w:b/>
          <w:lang w:eastAsia="x-none"/>
        </w:rPr>
        <w:t xml:space="preserve">Proposal </w:t>
      </w:r>
      <w:r w:rsidR="00E30F2D">
        <w:rPr>
          <w:b/>
          <w:lang w:eastAsia="x-none"/>
        </w:rPr>
        <w:t>#5</w:t>
      </w:r>
      <w:r w:rsidRPr="0035785F">
        <w:rPr>
          <w:b/>
          <w:lang w:eastAsia="x-none"/>
        </w:rPr>
        <w:t xml:space="preserve">: </w:t>
      </w:r>
      <w:r w:rsidR="006060C2" w:rsidRPr="00307FE0">
        <w:rPr>
          <w:i/>
          <w:lang w:eastAsia="x-none"/>
        </w:rPr>
        <w:t xml:space="preserve">Define </w:t>
      </w:r>
      <w:r w:rsidR="006060C2">
        <w:rPr>
          <w:i/>
          <w:lang w:eastAsia="x-none"/>
        </w:rPr>
        <w:t>PUCCH</w:t>
      </w:r>
      <w:r w:rsidR="006060C2" w:rsidRPr="00307FE0">
        <w:rPr>
          <w:i/>
          <w:lang w:eastAsia="x-none"/>
        </w:rPr>
        <w:t xml:space="preserve"> and </w:t>
      </w:r>
      <w:r w:rsidR="006060C2">
        <w:rPr>
          <w:i/>
          <w:lang w:eastAsia="x-none"/>
        </w:rPr>
        <w:t xml:space="preserve">related </w:t>
      </w:r>
      <w:r w:rsidR="006060C2" w:rsidRPr="00307FE0">
        <w:rPr>
          <w:i/>
          <w:lang w:eastAsia="x-none"/>
        </w:rPr>
        <w:t xml:space="preserve">RS structures in a way </w:t>
      </w:r>
      <w:r w:rsidR="006060C2">
        <w:rPr>
          <w:i/>
          <w:lang w:eastAsia="x-none"/>
        </w:rPr>
        <w:t>that allo</w:t>
      </w:r>
      <w:r w:rsidR="006060C2" w:rsidRPr="00307FE0">
        <w:rPr>
          <w:i/>
          <w:lang w:eastAsia="x-none"/>
        </w:rPr>
        <w:t>w</w:t>
      </w:r>
      <w:r w:rsidR="006060C2">
        <w:rPr>
          <w:i/>
          <w:lang w:eastAsia="x-none"/>
        </w:rPr>
        <w:t>s</w:t>
      </w:r>
      <w:r w:rsidR="006060C2" w:rsidRPr="00307FE0">
        <w:rPr>
          <w:i/>
          <w:lang w:eastAsia="x-none"/>
        </w:rPr>
        <w:t xml:space="preserve"> optimizing BS hybrid implementation with full digital RX subsystem:</w:t>
      </w:r>
    </w:p>
    <w:p w:rsidR="00307FE0" w:rsidRPr="00307FE0" w:rsidRDefault="00307FE0" w:rsidP="00E30F2D">
      <w:pPr>
        <w:spacing w:after="0"/>
        <w:ind w:left="284"/>
        <w:rPr>
          <w:i/>
          <w:lang w:eastAsia="x-none"/>
        </w:rPr>
      </w:pPr>
      <w:r w:rsidRPr="00307FE0">
        <w:rPr>
          <w:i/>
          <w:lang w:eastAsia="x-none"/>
        </w:rPr>
        <w:t xml:space="preserve">- narrowband </w:t>
      </w:r>
      <w:r w:rsidR="00FD70AE">
        <w:rPr>
          <w:i/>
          <w:lang w:eastAsia="x-none"/>
        </w:rPr>
        <w:t>signal</w:t>
      </w:r>
      <w:r w:rsidRPr="00307FE0">
        <w:rPr>
          <w:i/>
          <w:lang w:eastAsia="x-none"/>
        </w:rPr>
        <w:t xml:space="preserve"> structures with flexible allocation and scheduling possibility </w:t>
      </w:r>
    </w:p>
    <w:p w:rsidR="00307FE0" w:rsidRPr="00307FE0" w:rsidRDefault="00307FE0" w:rsidP="00E30F2D">
      <w:pPr>
        <w:spacing w:after="0"/>
        <w:ind w:left="284"/>
        <w:rPr>
          <w:i/>
          <w:lang w:eastAsia="x-none"/>
        </w:rPr>
      </w:pPr>
      <w:r w:rsidRPr="00307FE0">
        <w:rPr>
          <w:i/>
          <w:lang w:eastAsia="x-none"/>
        </w:rPr>
        <w:t>- signal design to enable high multiplexing capability for the control signals like scheduling request</w:t>
      </w:r>
      <w:r w:rsidR="00FD70AE">
        <w:rPr>
          <w:i/>
          <w:lang w:eastAsia="x-none"/>
        </w:rPr>
        <w:t>.</w:t>
      </w:r>
    </w:p>
    <w:p w:rsidR="00511CDF" w:rsidRDefault="00511CDF" w:rsidP="00D54FB3">
      <w:pPr>
        <w:spacing w:after="0"/>
      </w:pPr>
    </w:p>
    <w:p w:rsidR="000F4E44" w:rsidRDefault="000F4E44" w:rsidP="00D54FB3">
      <w:pPr>
        <w:spacing w:after="0"/>
      </w:pPr>
    </w:p>
    <w:p w:rsidR="001E30A0" w:rsidRPr="000719BF" w:rsidRDefault="001E30A0" w:rsidP="001E30A0">
      <w:pPr>
        <w:pStyle w:val="Heading2"/>
        <w:rPr>
          <w:sz w:val="24"/>
        </w:rPr>
      </w:pPr>
      <w:r w:rsidRPr="000719BF">
        <w:rPr>
          <w:sz w:val="24"/>
        </w:rPr>
        <w:t xml:space="preserve">2.3. </w:t>
      </w:r>
      <w:r w:rsidRPr="000719BF">
        <w:rPr>
          <w:sz w:val="24"/>
        </w:rPr>
        <w:tab/>
        <w:t>Unlicensed band operation</w:t>
      </w:r>
      <w:r w:rsidR="000719BF">
        <w:rPr>
          <w:sz w:val="24"/>
        </w:rPr>
        <w:t xml:space="preserve"> </w:t>
      </w:r>
    </w:p>
    <w:p w:rsidR="00770E5C" w:rsidRDefault="00D43D3C" w:rsidP="00770E5C">
      <w:r>
        <w:t>To facilitate dual-connectivity or</w:t>
      </w:r>
      <w:r w:rsidR="00EA798D">
        <w:t xml:space="preserve"> stand-alone operation based on unlicensed band, support for UL control signal transmissions over unlicensed spectrum is needed. </w:t>
      </w:r>
      <w:r w:rsidR="000719BF">
        <w:t>When operating on unlicensed band, regulatory requirements on the channel access mechanism like LBT procedure, maximum transmission PSD as well as on channel occupancy BW need to b</w:t>
      </w:r>
      <w:r w:rsidR="00770E5C">
        <w:t>e taken into account.</w:t>
      </w:r>
      <w:r w:rsidR="00495BA6">
        <w:t xml:space="preserve"> If the requirements cannot be fulfilled efficiently</w:t>
      </w:r>
      <w:r w:rsidR="00EA798D">
        <w:t xml:space="preserve"> with the baseline UL control channel</w:t>
      </w:r>
      <w:r w:rsidR="00495BA6">
        <w:t xml:space="preserve"> design, considerable changes may be needed when unlicensed operation is introduced to NR. </w:t>
      </w:r>
      <w:r w:rsidR="00770E5C">
        <w:t xml:space="preserve"> </w:t>
      </w:r>
    </w:p>
    <w:p w:rsidR="00770E5C" w:rsidRDefault="00AA0B9E" w:rsidP="00495BA6">
      <w:pPr>
        <w:spacing w:after="0"/>
      </w:pPr>
      <w:r>
        <w:lastRenderedPageBreak/>
        <w:t>To support</w:t>
      </w:r>
      <w:r w:rsidR="000719BF">
        <w:t xml:space="preserve"> UL LBT for </w:t>
      </w:r>
      <w:r w:rsidR="00770E5C">
        <w:t xml:space="preserve">UL control signal, it should be possible to have a </w:t>
      </w:r>
      <w:r w:rsidR="00495BA6">
        <w:t xml:space="preserve">LBT </w:t>
      </w:r>
      <w:r w:rsidR="00770E5C">
        <w:t>gap preceding PUCCH. This is naturally supported on a bi-directional DL slot. However, special attention is</w:t>
      </w:r>
      <w:r w:rsidR="0030404B">
        <w:t xml:space="preserve"> needed on UL-</w:t>
      </w:r>
      <w:r w:rsidR="00770E5C">
        <w:t>only and on bi-directional UL slots for UEs transmitting only UL control signal without any UL data.</w:t>
      </w:r>
      <w:r w:rsidR="0030404B">
        <w:t xml:space="preserve"> There are basically few</w:t>
      </w:r>
      <w:r w:rsidR="00770E5C">
        <w:t xml:space="preserve"> options available: </w:t>
      </w:r>
    </w:p>
    <w:p w:rsidR="0030404B" w:rsidRDefault="00770E5C" w:rsidP="00770E5C">
      <w:pPr>
        <w:pStyle w:val="ListParagraph"/>
        <w:numPr>
          <w:ilvl w:val="0"/>
          <w:numId w:val="39"/>
        </w:numPr>
        <w:rPr>
          <w:sz w:val="20"/>
          <w:szCs w:val="20"/>
          <w:lang w:val="en-GB" w:eastAsia="en-US"/>
        </w:rPr>
      </w:pPr>
      <w:r w:rsidRPr="00770E5C">
        <w:rPr>
          <w:sz w:val="20"/>
          <w:szCs w:val="20"/>
          <w:lang w:val="en-GB" w:eastAsia="en-US"/>
        </w:rPr>
        <w:t>Sym</w:t>
      </w:r>
      <w:r w:rsidR="0030404B">
        <w:rPr>
          <w:sz w:val="20"/>
          <w:szCs w:val="20"/>
          <w:lang w:val="en-GB" w:eastAsia="en-US"/>
        </w:rPr>
        <w:t xml:space="preserve">bol </w:t>
      </w:r>
      <w:r w:rsidRPr="00770E5C">
        <w:rPr>
          <w:sz w:val="20"/>
          <w:szCs w:val="20"/>
          <w:lang w:val="en-GB" w:eastAsia="en-US"/>
        </w:rPr>
        <w:t xml:space="preserve">preceding PUCCH is punctured to create </w:t>
      </w:r>
      <w:r w:rsidR="0003767C">
        <w:rPr>
          <w:sz w:val="20"/>
          <w:szCs w:val="20"/>
          <w:lang w:val="en-GB" w:eastAsia="en-US"/>
        </w:rPr>
        <w:t xml:space="preserve">the </w:t>
      </w:r>
      <w:r w:rsidRPr="00770E5C">
        <w:rPr>
          <w:sz w:val="20"/>
          <w:szCs w:val="20"/>
          <w:lang w:val="en-GB" w:eastAsia="en-US"/>
        </w:rPr>
        <w:t>necessary gap.</w:t>
      </w:r>
      <w:r w:rsidR="0030404B">
        <w:rPr>
          <w:sz w:val="20"/>
          <w:szCs w:val="20"/>
          <w:lang w:val="en-GB" w:eastAsia="en-US"/>
        </w:rPr>
        <w:t xml:space="preserve"> As the gap may need to be 25 us e.g. on 5 GHz band, the overhead can be considerable with 7 symbol slot – especially if a separate </w:t>
      </w:r>
      <w:r w:rsidR="00495BA6">
        <w:rPr>
          <w:sz w:val="20"/>
          <w:szCs w:val="20"/>
          <w:lang w:val="en-GB" w:eastAsia="en-US"/>
        </w:rPr>
        <w:t xml:space="preserve">LBT </w:t>
      </w:r>
      <w:r w:rsidR="0030404B">
        <w:rPr>
          <w:sz w:val="20"/>
          <w:szCs w:val="20"/>
          <w:lang w:val="en-GB" w:eastAsia="en-US"/>
        </w:rPr>
        <w:t>gap is needed preceding PUSCH on the UL-only slot. If subcarrier spacing wider than 30 kHz is used, multiple symbols may</w:t>
      </w:r>
      <w:r w:rsidR="0003767C">
        <w:rPr>
          <w:sz w:val="20"/>
          <w:szCs w:val="20"/>
          <w:lang w:val="en-GB" w:eastAsia="en-US"/>
        </w:rPr>
        <w:t xml:space="preserve"> ne</w:t>
      </w:r>
      <w:r w:rsidR="00495BA6">
        <w:rPr>
          <w:sz w:val="20"/>
          <w:szCs w:val="20"/>
          <w:lang w:val="en-GB" w:eastAsia="en-US"/>
        </w:rPr>
        <w:t>ed to be punctured for 25 us gap</w:t>
      </w:r>
      <w:r w:rsidR="0003767C">
        <w:rPr>
          <w:sz w:val="20"/>
          <w:szCs w:val="20"/>
          <w:lang w:val="en-GB" w:eastAsia="en-US"/>
        </w:rPr>
        <w:t xml:space="preserve">. </w:t>
      </w:r>
    </w:p>
    <w:p w:rsidR="00AA0B9E" w:rsidRDefault="0003767C" w:rsidP="00770E5C">
      <w:pPr>
        <w:pStyle w:val="ListParagraph"/>
        <w:numPr>
          <w:ilvl w:val="0"/>
          <w:numId w:val="39"/>
        </w:numPr>
        <w:rPr>
          <w:sz w:val="20"/>
          <w:szCs w:val="20"/>
          <w:lang w:val="en-GB" w:eastAsia="en-US"/>
        </w:rPr>
      </w:pPr>
      <w:r>
        <w:rPr>
          <w:sz w:val="20"/>
          <w:szCs w:val="20"/>
          <w:lang w:val="en-GB" w:eastAsia="en-US"/>
        </w:rPr>
        <w:t xml:space="preserve">PUSCH and PUCCH share the same LBT gap at the beginning of UL portion on the slot. This means that FDM of PUCCH and PUSCH needs to be supported, which in turn hinders </w:t>
      </w:r>
      <w:r w:rsidRPr="00AA0B9E">
        <w:rPr>
          <w:sz w:val="20"/>
          <w:szCs w:val="20"/>
          <w:lang w:val="en-GB" w:eastAsia="en-US"/>
        </w:rPr>
        <w:t>efficient pipeline processing at the receiver</w:t>
      </w:r>
      <w:r w:rsidR="00AA0B9E">
        <w:rPr>
          <w:sz w:val="20"/>
          <w:szCs w:val="20"/>
          <w:lang w:val="en-GB" w:eastAsia="en-US"/>
        </w:rPr>
        <w:t xml:space="preserve">. </w:t>
      </w:r>
    </w:p>
    <w:p w:rsidR="00AA0B9E" w:rsidRDefault="00AA0B9E" w:rsidP="00495BA6">
      <w:pPr>
        <w:pStyle w:val="ListParagraph"/>
        <w:numPr>
          <w:ilvl w:val="0"/>
          <w:numId w:val="39"/>
        </w:numPr>
        <w:spacing w:after="180"/>
        <w:ind w:left="1015" w:hanging="357"/>
        <w:rPr>
          <w:sz w:val="20"/>
          <w:szCs w:val="20"/>
          <w:lang w:val="en-GB" w:eastAsia="en-US"/>
        </w:rPr>
      </w:pPr>
      <w:r>
        <w:rPr>
          <w:sz w:val="20"/>
          <w:szCs w:val="20"/>
          <w:lang w:val="en-GB" w:eastAsia="en-US"/>
        </w:rPr>
        <w:t xml:space="preserve">PUSCH and PUCCH share the same LBT gap at the beginning of UL portion on the slot and </w:t>
      </w:r>
      <w:r w:rsidR="00495BA6">
        <w:rPr>
          <w:sz w:val="20"/>
          <w:szCs w:val="20"/>
          <w:lang w:val="en-GB" w:eastAsia="en-US"/>
        </w:rPr>
        <w:t xml:space="preserve">short </w:t>
      </w:r>
      <w:r>
        <w:rPr>
          <w:sz w:val="20"/>
          <w:szCs w:val="20"/>
          <w:lang w:val="en-GB" w:eastAsia="en-US"/>
        </w:rPr>
        <w:t xml:space="preserve">PUCCH is moved to the beginning of </w:t>
      </w:r>
      <w:r w:rsidR="00495BA6">
        <w:rPr>
          <w:sz w:val="20"/>
          <w:szCs w:val="20"/>
          <w:lang w:val="en-GB" w:eastAsia="en-US"/>
        </w:rPr>
        <w:t xml:space="preserve">the </w:t>
      </w:r>
      <w:r>
        <w:rPr>
          <w:sz w:val="20"/>
          <w:szCs w:val="20"/>
          <w:lang w:val="en-GB" w:eastAsia="en-US"/>
        </w:rPr>
        <w:t>UL portion</w:t>
      </w:r>
      <w:r w:rsidR="00495BA6">
        <w:rPr>
          <w:sz w:val="20"/>
          <w:szCs w:val="20"/>
          <w:lang w:val="en-GB" w:eastAsia="en-US"/>
        </w:rPr>
        <w:t xml:space="preserve"> of slot. FDM of PUSCH and PUC</w:t>
      </w:r>
      <w:r>
        <w:rPr>
          <w:sz w:val="20"/>
          <w:szCs w:val="20"/>
          <w:lang w:val="en-GB" w:eastAsia="en-US"/>
        </w:rPr>
        <w:t xml:space="preserve">CH </w:t>
      </w:r>
      <w:r w:rsidR="00495BA6">
        <w:rPr>
          <w:sz w:val="20"/>
          <w:szCs w:val="20"/>
          <w:lang w:val="en-GB" w:eastAsia="en-US"/>
        </w:rPr>
        <w:t>is supported during PUCCH. This means new slot structure variant, complicating the overall system design in its part.</w:t>
      </w:r>
      <w:r>
        <w:rPr>
          <w:sz w:val="20"/>
          <w:szCs w:val="20"/>
          <w:lang w:val="en-GB" w:eastAsia="en-US"/>
        </w:rPr>
        <w:t xml:space="preserve"> </w:t>
      </w:r>
    </w:p>
    <w:p w:rsidR="00AA0B9E" w:rsidRDefault="007B26EE" w:rsidP="004C6DA5">
      <w:pPr>
        <w:spacing w:after="0"/>
        <w:rPr>
          <w:lang w:val="x-none"/>
        </w:rPr>
      </w:pPr>
      <w:r w:rsidRPr="004C6DA5">
        <w:t>Regulatory limitations on maximum PSD can significantly limit the allowed UE transmission power and, hence, coverage for UL control channel occupying a narrow subban</w:t>
      </w:r>
      <w:r w:rsidR="007A1AE4" w:rsidRPr="004C6DA5">
        <w:t>d of the entire system BW</w:t>
      </w:r>
      <w:r w:rsidRPr="004C6DA5">
        <w:t>.</w:t>
      </w:r>
      <w:r w:rsidR="007A1AE4" w:rsidRPr="004C6DA5">
        <w:t xml:space="preserve"> Further, regulations on certain regions and bands limit transmissions on </w:t>
      </w:r>
      <w:r w:rsidR="006A146E">
        <w:t xml:space="preserve">a </w:t>
      </w:r>
      <w:r w:rsidR="007A1AE4" w:rsidRPr="004C6DA5">
        <w:t xml:space="preserve">subband of system BW to ensure reliable operation of channel access mechanism. </w:t>
      </w:r>
      <w:r w:rsidRPr="004C6DA5">
        <w:t xml:space="preserve">Hence, </w:t>
      </w:r>
      <w:r w:rsidR="007A1AE4" w:rsidRPr="004C6DA5">
        <w:t xml:space="preserve">PUCCH configuration should be scalable in frequency. </w:t>
      </w:r>
      <w:r w:rsidR="004C6DA5" w:rsidRPr="004C6DA5">
        <w:t>It should be also ensured that wideband PUCCH does not waste resources g</w:t>
      </w:r>
      <w:r w:rsidR="007A1AE4" w:rsidRPr="004C6DA5">
        <w:t xml:space="preserve">iven that payload on some of UL control channel </w:t>
      </w:r>
      <w:r w:rsidR="004C6DA5" w:rsidRPr="004C6DA5">
        <w:t xml:space="preserve">transmissions can be </w:t>
      </w:r>
      <w:r w:rsidR="007A1AE4" w:rsidRPr="004C6DA5">
        <w:t xml:space="preserve">small, </w:t>
      </w:r>
      <w:r w:rsidR="006A146E">
        <w:t xml:space="preserve">as </w:t>
      </w:r>
      <w:r w:rsidR="007A1AE4" w:rsidRPr="004C6DA5">
        <w:t xml:space="preserve">e.g., </w:t>
      </w:r>
      <w:r w:rsidR="004C6DA5" w:rsidRPr="004C6DA5">
        <w:t>with SR. The wideband PUCCH should support efficient multiplexing of different UEs, channels or signals by FDM and/or CDM.</w:t>
      </w:r>
      <w:r w:rsidR="007A1AE4" w:rsidRPr="004C6DA5">
        <w:t xml:space="preserve">  </w:t>
      </w:r>
      <w:r w:rsidRPr="004C6DA5">
        <w:t xml:space="preserve"> </w:t>
      </w:r>
    </w:p>
    <w:p w:rsidR="004C6DA5" w:rsidRPr="007B26EE" w:rsidRDefault="004C6DA5" w:rsidP="004C6DA5">
      <w:pPr>
        <w:spacing w:after="0"/>
        <w:rPr>
          <w:lang w:val="x-none"/>
        </w:rPr>
      </w:pPr>
    </w:p>
    <w:p w:rsidR="001E30A0" w:rsidRDefault="00495BA6" w:rsidP="00D54FB3">
      <w:pPr>
        <w:spacing w:after="0"/>
        <w:rPr>
          <w:i/>
        </w:rPr>
      </w:pPr>
      <w:r>
        <w:rPr>
          <w:b/>
          <w:i/>
        </w:rPr>
        <w:t>Observation #</w:t>
      </w:r>
      <w:r w:rsidR="004C6DA5">
        <w:rPr>
          <w:b/>
          <w:i/>
        </w:rPr>
        <w:t>2</w:t>
      </w:r>
      <w:r>
        <w:t xml:space="preserve">: </w:t>
      </w:r>
      <w:r w:rsidR="004C6DA5">
        <w:rPr>
          <w:i/>
        </w:rPr>
        <w:t>Unlicensed band operation</w:t>
      </w:r>
      <w:r>
        <w:rPr>
          <w:i/>
        </w:rPr>
        <w:t xml:space="preserve"> requires </w:t>
      </w:r>
      <w:r w:rsidR="004C6DA5">
        <w:rPr>
          <w:i/>
        </w:rPr>
        <w:t xml:space="preserve">flexible and </w:t>
      </w:r>
      <w:r>
        <w:rPr>
          <w:i/>
        </w:rPr>
        <w:t>scalable PUCCH design in both frequency and time.</w:t>
      </w:r>
    </w:p>
    <w:p w:rsidR="00944BA5" w:rsidRDefault="00944BA5" w:rsidP="00D54FB3">
      <w:pPr>
        <w:spacing w:after="0"/>
        <w:rPr>
          <w:i/>
        </w:rPr>
      </w:pPr>
    </w:p>
    <w:p w:rsidR="00495BA6" w:rsidRDefault="00495BA6" w:rsidP="00D54FB3">
      <w:pPr>
        <w:spacing w:after="0"/>
        <w:rPr>
          <w:i/>
        </w:rPr>
      </w:pPr>
      <w:r>
        <w:rPr>
          <w:b/>
          <w:i/>
        </w:rPr>
        <w:t>Proposal</w:t>
      </w:r>
      <w:r w:rsidRPr="00367367">
        <w:rPr>
          <w:b/>
          <w:i/>
        </w:rPr>
        <w:t xml:space="preserve"> #</w:t>
      </w:r>
      <w:r w:rsidR="004C6DA5">
        <w:rPr>
          <w:b/>
          <w:i/>
        </w:rPr>
        <w:t>6:</w:t>
      </w:r>
      <w:r>
        <w:t xml:space="preserve"> </w:t>
      </w:r>
      <w:r w:rsidR="004C6DA5">
        <w:rPr>
          <w:i/>
        </w:rPr>
        <w:t xml:space="preserve">Unlicensed band operation </w:t>
      </w:r>
      <w:r>
        <w:rPr>
          <w:i/>
        </w:rPr>
        <w:t>needs to be considered as part of the UL control channel design</w:t>
      </w:r>
      <w:r w:rsidR="004C6DA5">
        <w:rPr>
          <w:i/>
        </w:rPr>
        <w:t>.</w:t>
      </w:r>
    </w:p>
    <w:p w:rsidR="00F841FB" w:rsidRPr="00307FE0" w:rsidRDefault="00F841FB" w:rsidP="00D54FB3">
      <w:pPr>
        <w:spacing w:after="0"/>
      </w:pPr>
    </w:p>
    <w:p w:rsidR="00520D6D" w:rsidRDefault="00520D6D" w:rsidP="00520D6D">
      <w:pPr>
        <w:pStyle w:val="Heading1"/>
      </w:pPr>
      <w:r>
        <w:rPr>
          <w:color w:val="000000"/>
        </w:rPr>
        <w:t>3</w:t>
      </w:r>
      <w:r w:rsidRPr="00A51522">
        <w:rPr>
          <w:color w:val="000000"/>
        </w:rPr>
        <w:tab/>
      </w:r>
      <w:r>
        <w:t xml:space="preserve">PUCCH </w:t>
      </w:r>
      <w:r w:rsidR="006475E6">
        <w:t xml:space="preserve">design </w:t>
      </w:r>
      <w:r w:rsidR="00421D0A">
        <w:t>considerations</w:t>
      </w:r>
    </w:p>
    <w:p w:rsidR="00D54FB3" w:rsidRDefault="00E30F2D" w:rsidP="00E30F2D">
      <w:pPr>
        <w:spacing w:after="0"/>
        <w:rPr>
          <w:lang w:val="en-US"/>
        </w:rPr>
      </w:pPr>
      <w:r>
        <w:rPr>
          <w:lang w:val="en-US"/>
        </w:rPr>
        <w:t>Forward</w:t>
      </w:r>
      <w:r w:rsidRPr="00E30F2D">
        <w:rPr>
          <w:lang w:val="en-US"/>
        </w:rPr>
        <w:t xml:space="preserve"> compatible</w:t>
      </w:r>
      <w:r>
        <w:rPr>
          <w:lang w:val="en-US"/>
        </w:rPr>
        <w:t xml:space="preserve"> PUCCH </w:t>
      </w:r>
      <w:r w:rsidR="006475E6">
        <w:rPr>
          <w:lang w:val="en-US"/>
        </w:rPr>
        <w:t>can be realized</w:t>
      </w:r>
      <w:r w:rsidR="00D54FB3">
        <w:rPr>
          <w:lang w:val="en-US"/>
        </w:rPr>
        <w:t xml:space="preserve"> by</w:t>
      </w:r>
      <w:r w:rsidR="006475E6">
        <w:rPr>
          <w:lang w:val="en-US"/>
        </w:rPr>
        <w:t xml:space="preserve"> defining</w:t>
      </w:r>
      <w:r w:rsidR="00D54FB3">
        <w:rPr>
          <w:lang w:val="en-US"/>
        </w:rPr>
        <w:t xml:space="preserve"> parallel PUCCH transmissions in terms of </w:t>
      </w:r>
      <w:r w:rsidR="0011644A">
        <w:rPr>
          <w:lang w:val="en-US"/>
        </w:rPr>
        <w:t xml:space="preserve">PUCCH </w:t>
      </w:r>
      <w:r w:rsidR="00D54FB3">
        <w:rPr>
          <w:lang w:val="en-US"/>
        </w:rPr>
        <w:t xml:space="preserve">resource units according to Figure </w:t>
      </w:r>
      <w:r w:rsidR="002055CB">
        <w:rPr>
          <w:lang w:val="en-US"/>
        </w:rPr>
        <w:t>5</w:t>
      </w:r>
      <w:r w:rsidR="000F4E44">
        <w:rPr>
          <w:lang w:val="en-US"/>
        </w:rPr>
        <w:t>:</w:t>
      </w:r>
    </w:p>
    <w:p w:rsidR="00D54FB3" w:rsidRPr="004C3EC7" w:rsidRDefault="00D54FB3" w:rsidP="00D54FB3">
      <w:pPr>
        <w:pStyle w:val="ListParagraph"/>
        <w:keepNext/>
        <w:numPr>
          <w:ilvl w:val="0"/>
          <w:numId w:val="26"/>
        </w:numPr>
        <w:tabs>
          <w:tab w:val="num" w:pos="709"/>
        </w:tabs>
        <w:spacing w:after="120"/>
        <w:rPr>
          <w:lang w:val="en-US"/>
        </w:rPr>
      </w:pPr>
      <w:r>
        <w:rPr>
          <w:sz w:val="20"/>
          <w:lang w:val="en-US"/>
        </w:rPr>
        <w:t xml:space="preserve">Frequency band is divided into </w:t>
      </w:r>
      <w:r w:rsidRPr="004C3EC7">
        <w:rPr>
          <w:i/>
          <w:sz w:val="20"/>
          <w:lang w:val="en-US"/>
        </w:rPr>
        <w:t>K</w:t>
      </w:r>
      <w:r>
        <w:rPr>
          <w:i/>
          <w:sz w:val="20"/>
          <w:lang w:val="en-US"/>
        </w:rPr>
        <w:t xml:space="preserve"> </w:t>
      </w:r>
      <w:r>
        <w:rPr>
          <w:sz w:val="20"/>
          <w:lang w:val="en-US"/>
        </w:rPr>
        <w:t>parallel</w:t>
      </w:r>
      <w:r w:rsidR="006475E6">
        <w:rPr>
          <w:sz w:val="20"/>
          <w:lang w:val="en-US"/>
        </w:rPr>
        <w:t xml:space="preserve"> PUCCH</w:t>
      </w:r>
      <w:r>
        <w:rPr>
          <w:sz w:val="20"/>
          <w:lang w:val="en-US"/>
        </w:rPr>
        <w:t xml:space="preserve"> resource units</w:t>
      </w:r>
    </w:p>
    <w:p w:rsidR="00D54FB3" w:rsidRPr="004C3EC7" w:rsidRDefault="00D54FB3" w:rsidP="00D54FB3">
      <w:pPr>
        <w:pStyle w:val="ListParagraph"/>
        <w:keepNext/>
        <w:numPr>
          <w:ilvl w:val="0"/>
          <w:numId w:val="26"/>
        </w:numPr>
        <w:tabs>
          <w:tab w:val="num" w:pos="709"/>
        </w:tabs>
        <w:spacing w:after="120"/>
        <w:rPr>
          <w:lang w:val="en-US"/>
        </w:rPr>
      </w:pPr>
      <w:r>
        <w:rPr>
          <w:sz w:val="20"/>
          <w:lang w:val="en-US"/>
        </w:rPr>
        <w:t xml:space="preserve">The number of subcarriers per PUCCH resource unit equals to </w:t>
      </w:r>
      <w:r w:rsidRPr="006915D7">
        <w:rPr>
          <w:i/>
          <w:sz w:val="20"/>
          <w:lang w:val="en-US"/>
        </w:rPr>
        <w:t>M</w:t>
      </w:r>
      <w:r>
        <w:rPr>
          <w:sz w:val="20"/>
          <w:lang w:val="en-US"/>
        </w:rPr>
        <w:t xml:space="preserve">*12, assuming that the number of subcarriers per PRB is 12 [5]. It makes sense to have equal number of subcarriers per PRB for both control and data channels.   </w:t>
      </w:r>
    </w:p>
    <w:p w:rsidR="00D54FB3" w:rsidRDefault="00FD70AE" w:rsidP="006475E6">
      <w:pPr>
        <w:keepNext/>
        <w:tabs>
          <w:tab w:val="num" w:pos="709"/>
        </w:tabs>
        <w:spacing w:after="0"/>
        <w:rPr>
          <w:lang w:val="en-US"/>
        </w:rPr>
      </w:pPr>
      <w:r>
        <w:rPr>
          <w:lang w:val="en-US"/>
        </w:rPr>
        <w:t>The duration of PUCCH re</w:t>
      </w:r>
      <w:r w:rsidR="0011644A">
        <w:rPr>
          <w:lang w:val="en-US"/>
        </w:rPr>
        <w:t>source unit var</w:t>
      </w:r>
      <w:r w:rsidR="005C22F9">
        <w:rPr>
          <w:lang w:val="en-US"/>
        </w:rPr>
        <w:t>ies</w:t>
      </w:r>
      <w:r w:rsidR="0011644A">
        <w:rPr>
          <w:lang w:val="en-US"/>
        </w:rPr>
        <w:t xml:space="preserve"> according to scenario</w:t>
      </w:r>
      <w:r>
        <w:rPr>
          <w:lang w:val="en-US"/>
        </w:rPr>
        <w:t xml:space="preserve">. </w:t>
      </w:r>
      <w:r w:rsidR="006475E6">
        <w:rPr>
          <w:lang w:val="en-US"/>
        </w:rPr>
        <w:t xml:space="preserve">Examples </w:t>
      </w:r>
      <w:r>
        <w:rPr>
          <w:lang w:val="en-US"/>
        </w:rPr>
        <w:t>for</w:t>
      </w:r>
      <w:r w:rsidR="006475E6">
        <w:rPr>
          <w:lang w:val="en-US"/>
        </w:rPr>
        <w:t xml:space="preserve"> different PUCCH </w:t>
      </w:r>
      <w:r w:rsidR="0011644A">
        <w:rPr>
          <w:lang w:val="en-US"/>
        </w:rPr>
        <w:t>scenarios</w:t>
      </w:r>
      <w:r w:rsidR="006475E6">
        <w:rPr>
          <w:lang w:val="en-US"/>
        </w:rPr>
        <w:t xml:space="preserve"> are shown in Figure </w:t>
      </w:r>
      <w:r w:rsidR="002055CB">
        <w:rPr>
          <w:lang w:val="en-US"/>
        </w:rPr>
        <w:t>5</w:t>
      </w:r>
      <w:r w:rsidR="006475E6">
        <w:rPr>
          <w:lang w:val="en-US"/>
        </w:rPr>
        <w:t>:</w:t>
      </w:r>
    </w:p>
    <w:p w:rsidR="006475E6" w:rsidRPr="006475E6" w:rsidRDefault="006475E6" w:rsidP="006475E6">
      <w:pPr>
        <w:pStyle w:val="ListParagraph"/>
        <w:keepNext/>
        <w:numPr>
          <w:ilvl w:val="0"/>
          <w:numId w:val="33"/>
        </w:numPr>
        <w:tabs>
          <w:tab w:val="num" w:pos="709"/>
        </w:tabs>
        <w:spacing w:after="120"/>
        <w:rPr>
          <w:lang w:val="en-US"/>
        </w:rPr>
      </w:pPr>
      <w:r>
        <w:rPr>
          <w:sz w:val="20"/>
          <w:lang w:val="en-US"/>
        </w:rPr>
        <w:t xml:space="preserve">Figure </w:t>
      </w:r>
      <w:r w:rsidR="002055CB">
        <w:rPr>
          <w:sz w:val="20"/>
          <w:lang w:val="en-US"/>
        </w:rPr>
        <w:t xml:space="preserve">5a </w:t>
      </w:r>
      <w:r>
        <w:rPr>
          <w:sz w:val="20"/>
          <w:lang w:val="en-US"/>
        </w:rPr>
        <w:t xml:space="preserve">illustrates an option </w:t>
      </w:r>
      <w:r w:rsidR="0011644A">
        <w:rPr>
          <w:sz w:val="20"/>
          <w:lang w:val="en-US"/>
        </w:rPr>
        <w:t>with</w:t>
      </w:r>
      <w:r>
        <w:rPr>
          <w:sz w:val="20"/>
          <w:lang w:val="en-US"/>
        </w:rPr>
        <w:t xml:space="preserve"> short PUCCH consisting of one OFDMA symbol</w:t>
      </w:r>
    </w:p>
    <w:p w:rsidR="006475E6" w:rsidRPr="006475E6" w:rsidRDefault="006475E6" w:rsidP="006475E6">
      <w:pPr>
        <w:pStyle w:val="ListParagraph"/>
        <w:keepNext/>
        <w:numPr>
          <w:ilvl w:val="0"/>
          <w:numId w:val="33"/>
        </w:numPr>
        <w:tabs>
          <w:tab w:val="num" w:pos="709"/>
        </w:tabs>
        <w:spacing w:after="120"/>
        <w:rPr>
          <w:lang w:val="en-US"/>
        </w:rPr>
      </w:pPr>
      <w:r>
        <w:rPr>
          <w:sz w:val="20"/>
          <w:lang w:val="en-US"/>
        </w:rPr>
        <w:t xml:space="preserve">Figure </w:t>
      </w:r>
      <w:r w:rsidR="002055CB">
        <w:rPr>
          <w:sz w:val="20"/>
          <w:lang w:val="en-US"/>
        </w:rPr>
        <w:t xml:space="preserve">5b </w:t>
      </w:r>
      <w:r>
        <w:rPr>
          <w:sz w:val="20"/>
          <w:lang w:val="en-US"/>
        </w:rPr>
        <w:t xml:space="preserve">illustrates another option </w:t>
      </w:r>
      <w:r w:rsidR="0011644A">
        <w:rPr>
          <w:sz w:val="20"/>
          <w:lang w:val="en-US"/>
        </w:rPr>
        <w:t>with</w:t>
      </w:r>
      <w:r>
        <w:rPr>
          <w:sz w:val="20"/>
          <w:lang w:val="en-US"/>
        </w:rPr>
        <w:t xml:space="preserve"> short PUCCH consisting of two OFDMA symbols</w:t>
      </w:r>
    </w:p>
    <w:p w:rsidR="006475E6" w:rsidRPr="006475E6" w:rsidRDefault="006475E6" w:rsidP="00421D0A">
      <w:pPr>
        <w:pStyle w:val="ListParagraph"/>
        <w:keepNext/>
        <w:numPr>
          <w:ilvl w:val="0"/>
          <w:numId w:val="33"/>
        </w:numPr>
        <w:tabs>
          <w:tab w:val="num" w:pos="709"/>
        </w:tabs>
        <w:spacing w:after="120"/>
        <w:rPr>
          <w:lang w:val="en-US"/>
        </w:rPr>
      </w:pPr>
      <w:r>
        <w:rPr>
          <w:sz w:val="20"/>
          <w:lang w:val="en-US"/>
        </w:rPr>
        <w:t xml:space="preserve">Figure </w:t>
      </w:r>
      <w:r w:rsidR="002055CB">
        <w:rPr>
          <w:sz w:val="20"/>
          <w:lang w:val="en-US"/>
        </w:rPr>
        <w:t xml:space="preserve">5c </w:t>
      </w:r>
      <w:r>
        <w:rPr>
          <w:sz w:val="20"/>
          <w:lang w:val="en-US"/>
        </w:rPr>
        <w:t xml:space="preserve">illustrates </w:t>
      </w:r>
      <w:r w:rsidR="00AB7806">
        <w:rPr>
          <w:sz w:val="20"/>
          <w:lang w:val="en-US"/>
        </w:rPr>
        <w:t>a</w:t>
      </w:r>
      <w:r>
        <w:rPr>
          <w:sz w:val="20"/>
          <w:lang w:val="en-US"/>
        </w:rPr>
        <w:t xml:space="preserve"> scenario having both short PUCCH with one OFDMA symbol and long PUCCH with seven OFDMA symbols</w:t>
      </w:r>
      <w:r w:rsidR="00AB7806">
        <w:rPr>
          <w:sz w:val="20"/>
          <w:lang w:val="en-US"/>
        </w:rPr>
        <w:t xml:space="preserve"> and two PUCCH resource units</w:t>
      </w:r>
      <w:r>
        <w:rPr>
          <w:sz w:val="20"/>
          <w:lang w:val="en-US"/>
        </w:rPr>
        <w:t>.</w:t>
      </w:r>
      <w:r w:rsidR="00421D0A">
        <w:rPr>
          <w:sz w:val="20"/>
          <w:lang w:val="en-US"/>
        </w:rPr>
        <w:t xml:space="preserve"> </w:t>
      </w:r>
      <w:r w:rsidR="0011644A">
        <w:rPr>
          <w:sz w:val="20"/>
          <w:lang w:val="en-US"/>
        </w:rPr>
        <w:t xml:space="preserve">Long PUCCH </w:t>
      </w:r>
      <w:r w:rsidR="00421D0A" w:rsidRPr="00421D0A">
        <w:rPr>
          <w:sz w:val="20"/>
          <w:lang w:val="en-US"/>
        </w:rPr>
        <w:t>is available only for slot types supporting UL data transmission</w:t>
      </w:r>
      <w:r w:rsidR="00421D0A">
        <w:rPr>
          <w:sz w:val="20"/>
          <w:lang w:val="en-US"/>
        </w:rPr>
        <w:t>.</w:t>
      </w:r>
    </w:p>
    <w:p w:rsidR="00D54FB3" w:rsidRPr="004C3EC7" w:rsidRDefault="00E30F2D" w:rsidP="00D54FB3">
      <w:pPr>
        <w:keepNext/>
        <w:tabs>
          <w:tab w:val="num" w:pos="709"/>
        </w:tabs>
        <w:spacing w:after="120"/>
        <w:jc w:val="center"/>
        <w:rPr>
          <w:lang w:val="en-US"/>
        </w:rPr>
      </w:pPr>
      <w:r w:rsidRPr="00E30F2D">
        <w:rPr>
          <w:noProof/>
          <w:lang w:val="en-US"/>
        </w:rPr>
        <w:drawing>
          <wp:inline distT="0" distB="0" distL="0" distR="0" wp14:anchorId="0F16152D" wp14:editId="5D371B83">
            <wp:extent cx="3871815" cy="2179846"/>
            <wp:effectExtent l="0" t="0" r="0" b="0"/>
            <wp:docPr id="2724" name="Picture 2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2691" cy="2185969"/>
                    </a:xfrm>
                    <a:prstGeom prst="rect">
                      <a:avLst/>
                    </a:prstGeom>
                    <a:noFill/>
                    <a:ln>
                      <a:noFill/>
                    </a:ln>
                  </pic:spPr>
                </pic:pic>
              </a:graphicData>
            </a:graphic>
          </wp:inline>
        </w:drawing>
      </w:r>
    </w:p>
    <w:p w:rsidR="00D54FB3" w:rsidRPr="004C3EC7" w:rsidRDefault="00D54FB3" w:rsidP="00D54FB3">
      <w:pPr>
        <w:pStyle w:val="Caption"/>
        <w:jc w:val="center"/>
        <w:rPr>
          <w:lang w:val="en-US"/>
        </w:rPr>
      </w:pPr>
      <w:r>
        <w:t xml:space="preserve">Figure </w:t>
      </w:r>
      <w:r w:rsidR="007962B4">
        <w:fldChar w:fldCharType="begin"/>
      </w:r>
      <w:r w:rsidR="007962B4">
        <w:instrText xml:space="preserve"> SEQ Figure \* ARABIC </w:instrText>
      </w:r>
      <w:r w:rsidR="007962B4">
        <w:fldChar w:fldCharType="separate"/>
      </w:r>
      <w:r w:rsidR="006475E6">
        <w:rPr>
          <w:noProof/>
        </w:rPr>
        <w:t>5</w:t>
      </w:r>
      <w:r w:rsidR="007962B4">
        <w:rPr>
          <w:noProof/>
        </w:rPr>
        <w:fldChar w:fldCharType="end"/>
      </w:r>
      <w:r w:rsidRPr="004C3EC7">
        <w:rPr>
          <w:lang w:val="en-US"/>
        </w:rPr>
        <w:t>. PUCCH resource units in</w:t>
      </w:r>
      <w:r w:rsidR="002055CB">
        <w:rPr>
          <w:lang w:val="en-US"/>
        </w:rPr>
        <w:t xml:space="preserve"> time and</w:t>
      </w:r>
      <w:r w:rsidRPr="004C3EC7">
        <w:rPr>
          <w:lang w:val="en-US"/>
        </w:rPr>
        <w:t xml:space="preserve"> frequency.</w:t>
      </w:r>
    </w:p>
    <w:p w:rsidR="00FD70AE" w:rsidRDefault="00D54FB3" w:rsidP="00511CDF">
      <w:pPr>
        <w:keepNext/>
        <w:tabs>
          <w:tab w:val="num" w:pos="709"/>
        </w:tabs>
        <w:spacing w:after="0"/>
        <w:rPr>
          <w:lang w:val="en-US"/>
        </w:rPr>
      </w:pPr>
      <w:r>
        <w:rPr>
          <w:lang w:val="en-US"/>
        </w:rPr>
        <w:lastRenderedPageBreak/>
        <w:t>UE transmits PUCCH using one or more PUCCH resource units at a time.</w:t>
      </w:r>
      <w:r w:rsidR="00511CDF">
        <w:rPr>
          <w:lang w:val="en-US"/>
        </w:rPr>
        <w:t xml:space="preserve"> </w:t>
      </w:r>
    </w:p>
    <w:p w:rsidR="00511CDF" w:rsidRDefault="00FD70AE" w:rsidP="00511CDF">
      <w:pPr>
        <w:keepNext/>
        <w:tabs>
          <w:tab w:val="num" w:pos="709"/>
        </w:tabs>
        <w:spacing w:after="0"/>
        <w:rPr>
          <w:lang w:val="en-US"/>
        </w:rPr>
      </w:pPr>
      <w:r>
        <w:rPr>
          <w:lang w:val="en-US"/>
        </w:rPr>
        <w:t xml:space="preserve">In order to </w:t>
      </w:r>
      <w:r w:rsidR="0011644A">
        <w:rPr>
          <w:lang w:val="en-US"/>
        </w:rPr>
        <w:t>maximize</w:t>
      </w:r>
      <w:r>
        <w:rPr>
          <w:lang w:val="en-US"/>
        </w:rPr>
        <w:t xml:space="preserve"> the multiplexing capacity, m</w:t>
      </w:r>
      <w:r w:rsidR="00511CDF">
        <w:rPr>
          <w:lang w:val="en-US"/>
        </w:rPr>
        <w:t xml:space="preserve">ultiplexing of UEs within </w:t>
      </w:r>
      <w:r>
        <w:rPr>
          <w:lang w:val="en-US"/>
        </w:rPr>
        <w:t xml:space="preserve">a </w:t>
      </w:r>
      <w:r w:rsidR="00511CDF">
        <w:rPr>
          <w:lang w:val="en-US"/>
        </w:rPr>
        <w:t xml:space="preserve">PUCCH resource unit should be supported. </w:t>
      </w:r>
      <w:r>
        <w:rPr>
          <w:lang w:val="en-US"/>
        </w:rPr>
        <w:t xml:space="preserve">This </w:t>
      </w:r>
      <w:r w:rsidR="0011644A">
        <w:rPr>
          <w:lang w:val="en-US"/>
        </w:rPr>
        <w:t>covers</w:t>
      </w:r>
      <w:r>
        <w:rPr>
          <w:lang w:val="en-US"/>
        </w:rPr>
        <w:t xml:space="preserve"> e.g. the following scenarios:</w:t>
      </w:r>
      <w:r w:rsidR="00511CDF">
        <w:rPr>
          <w:lang w:val="en-US"/>
        </w:rPr>
        <w:t xml:space="preserve"> </w:t>
      </w:r>
    </w:p>
    <w:p w:rsidR="00511CDF" w:rsidRDefault="00FD70AE" w:rsidP="00511CDF">
      <w:pPr>
        <w:pStyle w:val="ListParagraph"/>
        <w:keepNext/>
        <w:numPr>
          <w:ilvl w:val="0"/>
          <w:numId w:val="37"/>
        </w:numPr>
        <w:tabs>
          <w:tab w:val="num" w:pos="709"/>
        </w:tabs>
        <w:spacing w:after="120"/>
        <w:rPr>
          <w:sz w:val="20"/>
          <w:lang w:val="en-US"/>
        </w:rPr>
      </w:pPr>
      <w:r>
        <w:rPr>
          <w:sz w:val="20"/>
          <w:lang w:val="en-US"/>
        </w:rPr>
        <w:t>It</w:t>
      </w:r>
      <w:r w:rsidR="00D54FB3" w:rsidRPr="00511CDF">
        <w:rPr>
          <w:sz w:val="20"/>
          <w:lang w:val="en-US"/>
        </w:rPr>
        <w:t xml:space="preserve"> should be possible to use</w:t>
      </w:r>
      <w:r w:rsidR="00C22B28">
        <w:rPr>
          <w:sz w:val="20"/>
          <w:lang w:val="en-US"/>
        </w:rPr>
        <w:t xml:space="preserve"> one PUCCH resource unit of short PUCCH</w:t>
      </w:r>
      <w:r w:rsidR="00D54FB3" w:rsidRPr="00511CDF">
        <w:rPr>
          <w:sz w:val="20"/>
          <w:lang w:val="en-US"/>
        </w:rPr>
        <w:t xml:space="preserve"> for conveying</w:t>
      </w:r>
      <w:r w:rsidR="002055CB">
        <w:rPr>
          <w:sz w:val="20"/>
          <w:lang w:val="en-US"/>
        </w:rPr>
        <w:t xml:space="preserve"> </w:t>
      </w:r>
      <w:r w:rsidR="00D54FB3" w:rsidRPr="00511CDF">
        <w:rPr>
          <w:sz w:val="20"/>
          <w:lang w:val="en-US"/>
        </w:rPr>
        <w:t>sounding reference signal</w:t>
      </w:r>
      <w:r>
        <w:rPr>
          <w:sz w:val="20"/>
          <w:lang w:val="en-US"/>
        </w:rPr>
        <w:t>(s)</w:t>
      </w:r>
      <w:r w:rsidR="00D54FB3" w:rsidRPr="00511CDF">
        <w:rPr>
          <w:sz w:val="20"/>
          <w:lang w:val="en-US"/>
        </w:rPr>
        <w:t>, scheduling request</w:t>
      </w:r>
      <w:r>
        <w:rPr>
          <w:sz w:val="20"/>
          <w:lang w:val="en-US"/>
        </w:rPr>
        <w:t xml:space="preserve">(s) </w:t>
      </w:r>
      <w:r w:rsidR="00D54FB3" w:rsidRPr="00511CDF">
        <w:rPr>
          <w:sz w:val="20"/>
          <w:lang w:val="en-US"/>
        </w:rPr>
        <w:t>and</w:t>
      </w:r>
      <w:r w:rsidR="00421D0A">
        <w:rPr>
          <w:sz w:val="20"/>
          <w:lang w:val="en-US"/>
        </w:rPr>
        <w:t>/or</w:t>
      </w:r>
      <w:r w:rsidR="00D54FB3" w:rsidRPr="00511CDF">
        <w:rPr>
          <w:sz w:val="20"/>
          <w:lang w:val="en-US"/>
        </w:rPr>
        <w:t xml:space="preserve"> small HARQ payload</w:t>
      </w:r>
      <w:r>
        <w:rPr>
          <w:sz w:val="20"/>
          <w:lang w:val="en-US"/>
        </w:rPr>
        <w:t>(</w:t>
      </w:r>
      <w:r w:rsidR="00D54FB3" w:rsidRPr="00511CDF">
        <w:rPr>
          <w:sz w:val="20"/>
          <w:lang w:val="en-US"/>
        </w:rPr>
        <w:t>s</w:t>
      </w:r>
      <w:r>
        <w:rPr>
          <w:sz w:val="20"/>
          <w:lang w:val="en-US"/>
        </w:rPr>
        <w:t>)</w:t>
      </w:r>
      <w:r w:rsidR="00421D0A">
        <w:rPr>
          <w:sz w:val="20"/>
          <w:lang w:val="en-US"/>
        </w:rPr>
        <w:t xml:space="preserve"> for multiple UEs</w:t>
      </w:r>
      <w:r w:rsidR="00D54FB3" w:rsidRPr="00511CDF">
        <w:rPr>
          <w:sz w:val="20"/>
          <w:lang w:val="en-US"/>
        </w:rPr>
        <w:t xml:space="preserve">. </w:t>
      </w:r>
    </w:p>
    <w:p w:rsidR="00511CDF" w:rsidRDefault="00FD70AE" w:rsidP="00511CDF">
      <w:pPr>
        <w:pStyle w:val="ListParagraph"/>
        <w:keepNext/>
        <w:numPr>
          <w:ilvl w:val="0"/>
          <w:numId w:val="37"/>
        </w:numPr>
        <w:tabs>
          <w:tab w:val="num" w:pos="709"/>
        </w:tabs>
        <w:spacing w:after="120"/>
        <w:rPr>
          <w:sz w:val="20"/>
          <w:lang w:val="en-US"/>
        </w:rPr>
      </w:pPr>
      <w:r>
        <w:rPr>
          <w:sz w:val="20"/>
          <w:lang w:val="en-US"/>
        </w:rPr>
        <w:t xml:space="preserve">It </w:t>
      </w:r>
      <w:r w:rsidR="00511CDF">
        <w:rPr>
          <w:sz w:val="20"/>
          <w:lang w:val="en-US"/>
        </w:rPr>
        <w:t>should be possible to multiplex UEs with larg</w:t>
      </w:r>
      <w:r w:rsidR="005439D2">
        <w:rPr>
          <w:sz w:val="20"/>
          <w:lang w:val="en-US"/>
        </w:rPr>
        <w:t>e</w:t>
      </w:r>
      <w:r w:rsidR="00511CDF">
        <w:rPr>
          <w:sz w:val="20"/>
          <w:lang w:val="en-US"/>
        </w:rPr>
        <w:t xml:space="preserve">(r) </w:t>
      </w:r>
      <w:r w:rsidR="00C22B28">
        <w:rPr>
          <w:sz w:val="20"/>
          <w:lang w:val="en-US"/>
        </w:rPr>
        <w:t>PUCCH payload within one PUCCH resource unit of long PUCCH.</w:t>
      </w:r>
    </w:p>
    <w:p w:rsidR="00C22B28" w:rsidRDefault="00C22B28" w:rsidP="00511CDF">
      <w:pPr>
        <w:keepNext/>
        <w:tabs>
          <w:tab w:val="num" w:pos="709"/>
        </w:tabs>
        <w:spacing w:after="120"/>
        <w:rPr>
          <w:lang w:val="en-US"/>
        </w:rPr>
      </w:pPr>
      <w:r>
        <w:rPr>
          <w:lang w:val="en-US"/>
        </w:rPr>
        <w:t xml:space="preserve">Multiplexing within </w:t>
      </w:r>
      <w:r w:rsidR="00FD70AE">
        <w:rPr>
          <w:lang w:val="en-US"/>
        </w:rPr>
        <w:t xml:space="preserve">the </w:t>
      </w:r>
      <w:r>
        <w:rPr>
          <w:lang w:val="en-US"/>
        </w:rPr>
        <w:t>PUCCH resource unit</w:t>
      </w:r>
      <w:r w:rsidR="00421D0A">
        <w:rPr>
          <w:lang w:val="en-US"/>
        </w:rPr>
        <w:t xml:space="preserve"> (covering also DMRS)</w:t>
      </w:r>
      <w:r>
        <w:rPr>
          <w:lang w:val="en-US"/>
        </w:rPr>
        <w:t xml:space="preserve"> can be based on CDM/FDM/TDM. </w:t>
      </w:r>
    </w:p>
    <w:p w:rsidR="00D54FB3" w:rsidRDefault="00D54FB3" w:rsidP="00D54FB3">
      <w:pPr>
        <w:keepNext/>
        <w:tabs>
          <w:tab w:val="num" w:pos="709"/>
        </w:tabs>
        <w:spacing w:after="0"/>
        <w:rPr>
          <w:lang w:val="en-US"/>
        </w:rPr>
      </w:pPr>
      <w:r>
        <w:rPr>
          <w:lang w:val="en-US"/>
        </w:rPr>
        <w:t xml:space="preserve">PUCCH resource unit size can be dimensioned according to the expected UCI payload. For example, with </w:t>
      </w:r>
      <w:r w:rsidRPr="002C47AD">
        <w:rPr>
          <w:i/>
          <w:lang w:val="en-US"/>
        </w:rPr>
        <w:t>M</w:t>
      </w:r>
      <w:r>
        <w:rPr>
          <w:lang w:val="en-US"/>
        </w:rPr>
        <w:t>=4, there are 48 subcarriers</w:t>
      </w:r>
      <w:r w:rsidR="006475E6">
        <w:rPr>
          <w:lang w:val="en-US"/>
        </w:rPr>
        <w:t>/OFDMA symbol</w:t>
      </w:r>
      <w:r>
        <w:rPr>
          <w:lang w:val="en-US"/>
        </w:rPr>
        <w:t xml:space="preserve"> available within each PUCCH resource unit. Assuming that </w:t>
      </w:r>
      <w:r w:rsidR="00AB7806">
        <w:rPr>
          <w:lang w:val="en-US"/>
        </w:rPr>
        <w:t>one third</w:t>
      </w:r>
      <w:r>
        <w:rPr>
          <w:lang w:val="en-US"/>
        </w:rPr>
        <w:t xml:space="preserve"> of the subcarriers are allocated to DMRS, each PUCCH resource unit contains:</w:t>
      </w:r>
    </w:p>
    <w:p w:rsidR="00D54FB3" w:rsidRPr="002C47AD" w:rsidRDefault="00D54FB3" w:rsidP="006475E6">
      <w:pPr>
        <w:pStyle w:val="ListParagraph"/>
        <w:keepNext/>
        <w:numPr>
          <w:ilvl w:val="0"/>
          <w:numId w:val="30"/>
        </w:numPr>
        <w:tabs>
          <w:tab w:val="num" w:pos="567"/>
        </w:tabs>
        <w:spacing w:after="120"/>
        <w:ind w:hanging="533"/>
        <w:rPr>
          <w:lang w:val="en-US"/>
        </w:rPr>
      </w:pPr>
      <w:r>
        <w:rPr>
          <w:sz w:val="20"/>
          <w:lang w:val="en-US"/>
        </w:rPr>
        <w:t>16 subcarriers are allocated to PUCCH DMRS</w:t>
      </w:r>
      <w:r w:rsidR="00C22B28">
        <w:rPr>
          <w:sz w:val="20"/>
          <w:lang w:val="en-US"/>
        </w:rPr>
        <w:t xml:space="preserve"> and</w:t>
      </w:r>
    </w:p>
    <w:p w:rsidR="006475E6" w:rsidRPr="006475E6" w:rsidRDefault="00D54FB3" w:rsidP="00C22B28">
      <w:pPr>
        <w:pStyle w:val="ListParagraph"/>
        <w:keepNext/>
        <w:numPr>
          <w:ilvl w:val="0"/>
          <w:numId w:val="30"/>
        </w:numPr>
        <w:tabs>
          <w:tab w:val="num" w:pos="567"/>
        </w:tabs>
        <w:ind w:left="709" w:hanging="425"/>
        <w:rPr>
          <w:lang w:val="en-US"/>
        </w:rPr>
      </w:pPr>
      <w:r>
        <w:rPr>
          <w:sz w:val="20"/>
          <w:lang w:val="en-US"/>
        </w:rPr>
        <w:t xml:space="preserve">32 subcarriers would be available for PUCCH data. </w:t>
      </w:r>
    </w:p>
    <w:p w:rsidR="00D54FB3" w:rsidRPr="00C22B28" w:rsidRDefault="00D54FB3" w:rsidP="00C22B28">
      <w:pPr>
        <w:keepNext/>
        <w:spacing w:after="120"/>
        <w:rPr>
          <w:sz w:val="24"/>
          <w:lang w:val="en-US"/>
        </w:rPr>
      </w:pPr>
      <w:r w:rsidRPr="00C22B28">
        <w:rPr>
          <w:lang w:val="en-US"/>
        </w:rPr>
        <w:t>This provides 64 coded bits/</w:t>
      </w:r>
      <w:r w:rsidR="00511CDF" w:rsidRPr="00C22B28">
        <w:rPr>
          <w:lang w:val="en-US"/>
        </w:rPr>
        <w:t xml:space="preserve">OFDMA </w:t>
      </w:r>
      <w:r w:rsidRPr="00C22B28">
        <w:rPr>
          <w:lang w:val="en-US"/>
        </w:rPr>
        <w:t>symbol for PUCCH with QPSK modulation.</w:t>
      </w:r>
    </w:p>
    <w:p w:rsidR="00AB7806" w:rsidRDefault="00AB7806" w:rsidP="006475E6">
      <w:pPr>
        <w:spacing w:after="0"/>
        <w:rPr>
          <w:b/>
          <w:i/>
        </w:rPr>
      </w:pPr>
    </w:p>
    <w:p w:rsidR="00511CDF" w:rsidRDefault="00511CDF" w:rsidP="00511CDF">
      <w:pPr>
        <w:spacing w:after="0"/>
        <w:rPr>
          <w:i/>
        </w:rPr>
      </w:pPr>
      <w:r>
        <w:rPr>
          <w:b/>
          <w:i/>
        </w:rPr>
        <w:t>Proposal</w:t>
      </w:r>
      <w:r w:rsidRPr="00367367">
        <w:rPr>
          <w:b/>
          <w:i/>
        </w:rPr>
        <w:t xml:space="preserve"> #</w:t>
      </w:r>
      <w:r w:rsidR="00944BA5">
        <w:rPr>
          <w:b/>
          <w:i/>
        </w:rPr>
        <w:t>7</w:t>
      </w:r>
      <w:r>
        <w:t xml:space="preserve">: </w:t>
      </w:r>
      <w:r>
        <w:rPr>
          <w:i/>
        </w:rPr>
        <w:t>PUCCH resource unit size in frequency is M*12 subcarriers</w:t>
      </w:r>
      <w:r w:rsidR="001E30A0">
        <w:rPr>
          <w:i/>
        </w:rPr>
        <w:t xml:space="preserve"> (parameter M is FFS)</w:t>
      </w:r>
    </w:p>
    <w:p w:rsidR="00511CDF" w:rsidRDefault="00511CDF" w:rsidP="00511CDF">
      <w:pPr>
        <w:spacing w:after="0"/>
        <w:rPr>
          <w:i/>
        </w:rPr>
      </w:pPr>
    </w:p>
    <w:p w:rsidR="00511CDF" w:rsidRDefault="00511CDF" w:rsidP="00511CDF">
      <w:pPr>
        <w:spacing w:after="0"/>
        <w:rPr>
          <w:i/>
        </w:rPr>
      </w:pPr>
      <w:r>
        <w:rPr>
          <w:b/>
          <w:i/>
        </w:rPr>
        <w:t>Proposal</w:t>
      </w:r>
      <w:r w:rsidRPr="00367367">
        <w:rPr>
          <w:b/>
          <w:i/>
        </w:rPr>
        <w:t xml:space="preserve"> #</w:t>
      </w:r>
      <w:r w:rsidR="00944BA5">
        <w:rPr>
          <w:b/>
          <w:i/>
        </w:rPr>
        <w:t>8</w:t>
      </w:r>
      <w:r>
        <w:t xml:space="preserve">: </w:t>
      </w:r>
      <w:r>
        <w:rPr>
          <w:i/>
        </w:rPr>
        <w:t>Multiplexing of different UEs within a PUCCH resource unit should be supported.</w:t>
      </w:r>
    </w:p>
    <w:p w:rsidR="00511CDF" w:rsidRDefault="00511CDF" w:rsidP="00511CDF">
      <w:pPr>
        <w:spacing w:after="0"/>
        <w:rPr>
          <w:i/>
        </w:rPr>
      </w:pPr>
    </w:p>
    <w:p w:rsidR="00820FFB" w:rsidRDefault="00820FFB" w:rsidP="00820FFB">
      <w:pPr>
        <w:pStyle w:val="Heading2"/>
        <w:rPr>
          <w:sz w:val="24"/>
        </w:rPr>
      </w:pPr>
      <w:r>
        <w:rPr>
          <w:sz w:val="24"/>
        </w:rPr>
        <w:t>3</w:t>
      </w:r>
      <w:r w:rsidRPr="00F4065A">
        <w:rPr>
          <w:sz w:val="24"/>
        </w:rPr>
        <w:t>.</w:t>
      </w:r>
      <w:r>
        <w:rPr>
          <w:sz w:val="24"/>
        </w:rPr>
        <w:t>1</w:t>
      </w:r>
      <w:r w:rsidRPr="00F4065A">
        <w:rPr>
          <w:sz w:val="24"/>
        </w:rPr>
        <w:t xml:space="preserve">. </w:t>
      </w:r>
      <w:r w:rsidRPr="00F4065A">
        <w:rPr>
          <w:sz w:val="24"/>
        </w:rPr>
        <w:tab/>
      </w:r>
      <w:r>
        <w:rPr>
          <w:sz w:val="24"/>
        </w:rPr>
        <w:t xml:space="preserve">PUCCH resource </w:t>
      </w:r>
      <w:r w:rsidR="00FD4BA4">
        <w:rPr>
          <w:sz w:val="24"/>
        </w:rPr>
        <w:t>indication</w:t>
      </w:r>
    </w:p>
    <w:p w:rsidR="00820FFB" w:rsidRDefault="00820FFB" w:rsidP="00820FFB">
      <w:pPr>
        <w:keepNext/>
        <w:tabs>
          <w:tab w:val="num" w:pos="709"/>
        </w:tabs>
        <w:spacing w:after="0"/>
        <w:rPr>
          <w:rFonts w:eastAsia="MS Mincho"/>
          <w:lang w:val="en-US" w:eastAsia="ja-JP"/>
        </w:rPr>
      </w:pPr>
      <w:r>
        <w:t xml:space="preserve">It has been agreed in RAN1#86 that timing relationship between DL reception and corresponding acknowledgement can be indicated to a UE either semi-statically or dynamically by the L1 DL signalling </w:t>
      </w:r>
      <w:r w:rsidRPr="00820FFB">
        <w:rPr>
          <w:rFonts w:eastAsia="MS Mincho"/>
          <w:lang w:val="en-US" w:eastAsia="ja-JP"/>
        </w:rPr>
        <w:t>(FFS: explicit or implicit)</w:t>
      </w:r>
      <w:r>
        <w:rPr>
          <w:rFonts w:eastAsia="MS Mincho"/>
          <w:lang w:val="en-US" w:eastAsia="ja-JP"/>
        </w:rPr>
        <w:t xml:space="preserve">. In </w:t>
      </w:r>
      <w:r w:rsidR="0011644A">
        <w:rPr>
          <w:rFonts w:eastAsia="MS Mincho"/>
          <w:lang w:val="en-US" w:eastAsia="ja-JP"/>
        </w:rPr>
        <w:t>a</w:t>
      </w:r>
      <w:r>
        <w:rPr>
          <w:rFonts w:eastAsia="MS Mincho"/>
          <w:lang w:val="en-US" w:eastAsia="ja-JP"/>
        </w:rPr>
        <w:t>ddition to timing, there is a need to discuss different option</w:t>
      </w:r>
      <w:r w:rsidR="00AB7806">
        <w:rPr>
          <w:rFonts w:eastAsia="MS Mincho"/>
          <w:lang w:val="en-US" w:eastAsia="ja-JP"/>
        </w:rPr>
        <w:t>s</w:t>
      </w:r>
      <w:r>
        <w:rPr>
          <w:rFonts w:eastAsia="MS Mincho"/>
          <w:lang w:val="en-US" w:eastAsia="ja-JP"/>
        </w:rPr>
        <w:t xml:space="preserve"> for </w:t>
      </w:r>
      <w:r w:rsidR="00FD4BA4">
        <w:rPr>
          <w:rFonts w:eastAsia="MS Mincho"/>
          <w:lang w:val="en-US" w:eastAsia="ja-JP"/>
        </w:rPr>
        <w:t xml:space="preserve">HARQ-ACK </w:t>
      </w:r>
      <w:r>
        <w:rPr>
          <w:rFonts w:eastAsia="MS Mincho"/>
          <w:lang w:val="en-US" w:eastAsia="ja-JP"/>
        </w:rPr>
        <w:t>resourc</w:t>
      </w:r>
      <w:r w:rsidR="00FD4BA4">
        <w:rPr>
          <w:rFonts w:eastAsia="MS Mincho"/>
          <w:lang w:val="en-US" w:eastAsia="ja-JP"/>
        </w:rPr>
        <w:t xml:space="preserve">e indication </w:t>
      </w:r>
      <w:r w:rsidR="00AB7806">
        <w:rPr>
          <w:rFonts w:eastAsia="MS Mincho"/>
          <w:lang w:val="en-US" w:eastAsia="ja-JP"/>
        </w:rPr>
        <w:t>on the PUCCH</w:t>
      </w:r>
      <w:r w:rsidR="00FD4BA4">
        <w:rPr>
          <w:rFonts w:eastAsia="MS Mincho"/>
          <w:lang w:val="en-US" w:eastAsia="ja-JP"/>
        </w:rPr>
        <w:t xml:space="preserve">. Those options include </w:t>
      </w:r>
      <w:r w:rsidR="0011644A">
        <w:rPr>
          <w:rFonts w:eastAsia="MS Mincho"/>
          <w:lang w:val="en-US" w:eastAsia="ja-JP"/>
        </w:rPr>
        <w:t>at least the following options</w:t>
      </w:r>
      <w:r w:rsidR="002055CB">
        <w:rPr>
          <w:rFonts w:eastAsia="MS Mincho"/>
          <w:lang w:val="en-US" w:eastAsia="ja-JP"/>
        </w:rPr>
        <w:t>:</w:t>
      </w:r>
    </w:p>
    <w:p w:rsidR="00FD4BA4" w:rsidRPr="00FD4BA4" w:rsidRDefault="00FD4BA4" w:rsidP="00FD4BA4">
      <w:pPr>
        <w:pStyle w:val="ListParagraph"/>
        <w:keepNext/>
        <w:numPr>
          <w:ilvl w:val="0"/>
          <w:numId w:val="36"/>
        </w:numPr>
        <w:tabs>
          <w:tab w:val="num" w:pos="709"/>
        </w:tabs>
        <w:rPr>
          <w:rFonts w:eastAsia="MS Mincho"/>
          <w:lang w:val="en-US" w:eastAsia="ja-JP"/>
        </w:rPr>
      </w:pPr>
      <w:r>
        <w:rPr>
          <w:rFonts w:eastAsia="MS Mincho"/>
          <w:sz w:val="20"/>
          <w:lang w:val="en-US" w:eastAsia="ja-JP"/>
        </w:rPr>
        <w:t>Implicit resource indication</w:t>
      </w:r>
      <w:r w:rsidR="00AB7806">
        <w:rPr>
          <w:rFonts w:eastAsia="MS Mincho"/>
          <w:sz w:val="20"/>
          <w:lang w:val="en-US" w:eastAsia="ja-JP"/>
        </w:rPr>
        <w:t xml:space="preserve">. </w:t>
      </w:r>
    </w:p>
    <w:p w:rsidR="0011644A" w:rsidRPr="0011644A" w:rsidRDefault="00FD4BA4" w:rsidP="00FD4BA4">
      <w:pPr>
        <w:pStyle w:val="ListParagraph"/>
        <w:keepNext/>
        <w:numPr>
          <w:ilvl w:val="0"/>
          <w:numId w:val="36"/>
        </w:numPr>
        <w:tabs>
          <w:tab w:val="num" w:pos="709"/>
        </w:tabs>
        <w:rPr>
          <w:rFonts w:eastAsia="MS Mincho"/>
          <w:lang w:val="en-US" w:eastAsia="ja-JP"/>
        </w:rPr>
      </w:pPr>
      <w:r>
        <w:rPr>
          <w:rFonts w:eastAsia="MS Mincho"/>
          <w:sz w:val="20"/>
          <w:lang w:val="en-US" w:eastAsia="ja-JP"/>
        </w:rPr>
        <w:t xml:space="preserve">Explicit resource indication based on L1 DL </w:t>
      </w:r>
      <w:r w:rsidR="00AB7806">
        <w:rPr>
          <w:rFonts w:eastAsia="MS Mincho"/>
          <w:sz w:val="20"/>
          <w:lang w:val="en-US" w:eastAsia="ja-JP"/>
        </w:rPr>
        <w:t>signaling</w:t>
      </w:r>
    </w:p>
    <w:p w:rsidR="00FD4BA4" w:rsidRPr="0011644A" w:rsidRDefault="0011644A" w:rsidP="00FD4BA4">
      <w:pPr>
        <w:pStyle w:val="ListParagraph"/>
        <w:keepNext/>
        <w:numPr>
          <w:ilvl w:val="0"/>
          <w:numId w:val="36"/>
        </w:numPr>
        <w:tabs>
          <w:tab w:val="num" w:pos="709"/>
        </w:tabs>
        <w:rPr>
          <w:rFonts w:eastAsia="MS Mincho"/>
          <w:lang w:val="en-US" w:eastAsia="ja-JP"/>
        </w:rPr>
      </w:pPr>
      <w:r>
        <w:rPr>
          <w:rFonts w:eastAsia="MS Mincho"/>
          <w:sz w:val="20"/>
          <w:lang w:val="en-US" w:eastAsia="ja-JP"/>
        </w:rPr>
        <w:t xml:space="preserve">Explicit resource indication based on higher layer </w:t>
      </w:r>
      <w:r w:rsidR="005C22F9">
        <w:rPr>
          <w:rFonts w:eastAsia="MS Mincho"/>
          <w:sz w:val="20"/>
          <w:lang w:val="en-US" w:eastAsia="ja-JP"/>
        </w:rPr>
        <w:t>signaling</w:t>
      </w:r>
      <w:r>
        <w:rPr>
          <w:rFonts w:eastAsia="MS Mincho"/>
          <w:sz w:val="20"/>
          <w:lang w:val="en-US" w:eastAsia="ja-JP"/>
        </w:rPr>
        <w:t xml:space="preserve"> combined with resource selection based on L1 DL </w:t>
      </w:r>
      <w:r w:rsidR="005C22F9">
        <w:rPr>
          <w:rFonts w:eastAsia="MS Mincho"/>
          <w:sz w:val="20"/>
          <w:lang w:val="en-US" w:eastAsia="ja-JP"/>
        </w:rPr>
        <w:t>signaling.</w:t>
      </w:r>
      <w:r w:rsidR="00AB7806">
        <w:rPr>
          <w:rFonts w:eastAsia="MS Mincho"/>
          <w:sz w:val="20"/>
          <w:lang w:val="en-US" w:eastAsia="ja-JP"/>
        </w:rPr>
        <w:t xml:space="preserve"> </w:t>
      </w:r>
    </w:p>
    <w:p w:rsidR="0011644A" w:rsidRPr="0011644A" w:rsidRDefault="0011644A" w:rsidP="0011644A">
      <w:pPr>
        <w:keepNext/>
        <w:rPr>
          <w:rFonts w:eastAsia="MS Mincho"/>
          <w:lang w:val="en-US" w:eastAsia="ja-JP"/>
        </w:rPr>
      </w:pPr>
      <w:r>
        <w:rPr>
          <w:rFonts w:eastAsia="MS Mincho"/>
          <w:lang w:val="en-US" w:eastAsia="ja-JP"/>
        </w:rPr>
        <w:t xml:space="preserve">The feasibility of different resource indication schemes need to be considered taking into account </w:t>
      </w:r>
      <w:r w:rsidR="005C22F9">
        <w:rPr>
          <w:rFonts w:eastAsia="MS Mincho"/>
          <w:lang w:val="en-US" w:eastAsia="ja-JP"/>
        </w:rPr>
        <w:t>signaling</w:t>
      </w:r>
      <w:r>
        <w:rPr>
          <w:rFonts w:eastAsia="MS Mincho"/>
          <w:lang w:val="en-US" w:eastAsia="ja-JP"/>
        </w:rPr>
        <w:t xml:space="preserve"> overhead, flexibility and scheduler complexity </w:t>
      </w:r>
      <w:r w:rsidR="00DF7751">
        <w:rPr>
          <w:rFonts w:eastAsia="MS Mincho"/>
          <w:lang w:val="en-US" w:eastAsia="ja-JP"/>
        </w:rPr>
        <w:t>viewpoints</w:t>
      </w:r>
      <w:r>
        <w:rPr>
          <w:rFonts w:eastAsia="MS Mincho"/>
          <w:lang w:val="en-US" w:eastAsia="ja-JP"/>
        </w:rPr>
        <w:t>.</w:t>
      </w:r>
    </w:p>
    <w:p w:rsidR="00FD4BA4" w:rsidRDefault="00FD4BA4" w:rsidP="00FD4BA4">
      <w:pPr>
        <w:spacing w:after="0"/>
        <w:rPr>
          <w:i/>
        </w:rPr>
      </w:pPr>
      <w:r>
        <w:rPr>
          <w:b/>
          <w:i/>
        </w:rPr>
        <w:t>Proposal</w:t>
      </w:r>
      <w:r w:rsidRPr="00367367">
        <w:rPr>
          <w:b/>
          <w:i/>
        </w:rPr>
        <w:t xml:space="preserve"> #</w:t>
      </w:r>
      <w:r w:rsidR="00944BA5">
        <w:rPr>
          <w:b/>
          <w:i/>
        </w:rPr>
        <w:t>9</w:t>
      </w:r>
      <w:r>
        <w:t xml:space="preserve">: </w:t>
      </w:r>
      <w:r w:rsidR="006060C2">
        <w:rPr>
          <w:i/>
        </w:rPr>
        <w:t>Investigate the feasibility of</w:t>
      </w:r>
      <w:r>
        <w:rPr>
          <w:i/>
        </w:rPr>
        <w:t xml:space="preserve"> different resource </w:t>
      </w:r>
      <w:r w:rsidR="006060C2">
        <w:rPr>
          <w:i/>
        </w:rPr>
        <w:t>indication</w:t>
      </w:r>
      <w:r>
        <w:rPr>
          <w:i/>
        </w:rPr>
        <w:t xml:space="preserve"> schemes for HARQ feedback transmitted on PUCCH.</w:t>
      </w:r>
    </w:p>
    <w:p w:rsidR="0034111C" w:rsidRPr="00A51522" w:rsidRDefault="004A34C9">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rsidR="00731B79" w:rsidRDefault="003D3FBA" w:rsidP="006060C2">
      <w:pPr>
        <w:spacing w:after="120"/>
        <w:jc w:val="both"/>
      </w:pPr>
      <w:r w:rsidRPr="00A51522">
        <w:t xml:space="preserve">In this contribution we have discussed </w:t>
      </w:r>
      <w:r w:rsidR="00342AD2">
        <w:rPr>
          <w:bCs/>
        </w:rPr>
        <w:t xml:space="preserve">the </w:t>
      </w:r>
      <w:r w:rsidR="006060C2">
        <w:rPr>
          <w:bCs/>
        </w:rPr>
        <w:t>UL control channel structure and related requirements in the NR scenario.</w:t>
      </w:r>
      <w:r w:rsidR="00342AD2">
        <w:rPr>
          <w:bCs/>
        </w:rPr>
        <w:t xml:space="preserve"> Based on the discussion, we make the following </w:t>
      </w:r>
      <w:r w:rsidR="006060C2">
        <w:rPr>
          <w:bCs/>
        </w:rPr>
        <w:t xml:space="preserve">observation and </w:t>
      </w:r>
      <w:r w:rsidR="00342AD2">
        <w:rPr>
          <w:bCs/>
        </w:rPr>
        <w:t>proposal</w:t>
      </w:r>
      <w:r w:rsidR="006060C2">
        <w:rPr>
          <w:bCs/>
        </w:rPr>
        <w:t>s</w:t>
      </w:r>
      <w:r w:rsidR="00342AD2">
        <w:rPr>
          <w:bCs/>
        </w:rPr>
        <w:t>:</w:t>
      </w:r>
    </w:p>
    <w:p w:rsidR="006060C2" w:rsidRDefault="006060C2" w:rsidP="006060C2">
      <w:pPr>
        <w:rPr>
          <w:lang w:val="en-US"/>
        </w:rPr>
      </w:pPr>
      <w:r>
        <w:rPr>
          <w:b/>
          <w:i/>
        </w:rPr>
        <w:t>Observation #1</w:t>
      </w:r>
      <w:r>
        <w:t xml:space="preserve">: </w:t>
      </w:r>
      <w:r>
        <w:rPr>
          <w:i/>
        </w:rPr>
        <w:t xml:space="preserve">RF beamforming requires scalable PUCCH design in both frequency and time. </w:t>
      </w:r>
    </w:p>
    <w:p w:rsidR="006060C2" w:rsidRDefault="006060C2" w:rsidP="006060C2">
      <w:pPr>
        <w:spacing w:after="0"/>
        <w:rPr>
          <w:rFonts w:eastAsia="MS Mincho"/>
          <w:lang w:val="en-US" w:eastAsia="ja-JP"/>
        </w:rPr>
      </w:pPr>
      <w:r>
        <w:rPr>
          <w:b/>
          <w:i/>
        </w:rPr>
        <w:t>Proposal</w:t>
      </w:r>
      <w:r w:rsidRPr="00367367">
        <w:rPr>
          <w:b/>
          <w:i/>
        </w:rPr>
        <w:t xml:space="preserve"> #1</w:t>
      </w:r>
      <w:r>
        <w:t xml:space="preserve">: </w:t>
      </w:r>
      <w:r>
        <w:rPr>
          <w:i/>
        </w:rPr>
        <w:t xml:space="preserve">PUCCH is transmitted </w:t>
      </w:r>
      <w:r>
        <w:rPr>
          <w:rFonts w:eastAsia="MS Mincho"/>
          <w:lang w:val="en-US" w:eastAsia="ja-JP"/>
        </w:rPr>
        <w:t>via the UL control symbol(s) located at the end of the subframe.</w:t>
      </w:r>
    </w:p>
    <w:p w:rsidR="006060C2" w:rsidRDefault="006060C2" w:rsidP="006060C2">
      <w:pPr>
        <w:spacing w:after="0"/>
        <w:rPr>
          <w:rFonts w:eastAsia="MS Mincho"/>
          <w:lang w:val="en-US" w:eastAsia="ja-JP"/>
        </w:rPr>
      </w:pPr>
      <w:r>
        <w:rPr>
          <w:b/>
          <w:i/>
        </w:rPr>
        <w:t>Proposal</w:t>
      </w:r>
      <w:r w:rsidRPr="00367367">
        <w:rPr>
          <w:b/>
          <w:i/>
        </w:rPr>
        <w:t xml:space="preserve"> #</w:t>
      </w:r>
      <w:r>
        <w:rPr>
          <w:b/>
          <w:i/>
        </w:rPr>
        <w:t>2</w:t>
      </w:r>
      <w:r>
        <w:t xml:space="preserve">: </w:t>
      </w:r>
      <w:r>
        <w:rPr>
          <w:i/>
        </w:rPr>
        <w:t>Support multiplexing between PUCCH and SRS within the UL control symbol(s)</w:t>
      </w:r>
      <w:r w:rsidR="00421D0A">
        <w:rPr>
          <w:i/>
        </w:rPr>
        <w:t>.</w:t>
      </w:r>
    </w:p>
    <w:p w:rsidR="006060C2" w:rsidRDefault="006060C2" w:rsidP="006060C2">
      <w:pPr>
        <w:spacing w:after="0"/>
        <w:rPr>
          <w:lang w:val="x-none"/>
        </w:rPr>
      </w:pPr>
      <w:r>
        <w:rPr>
          <w:b/>
          <w:i/>
        </w:rPr>
        <w:t>Proposal</w:t>
      </w:r>
      <w:r w:rsidRPr="00367367">
        <w:rPr>
          <w:b/>
          <w:i/>
        </w:rPr>
        <w:t xml:space="preserve"> #</w:t>
      </w:r>
      <w:r>
        <w:rPr>
          <w:b/>
          <w:i/>
        </w:rPr>
        <w:t>3</w:t>
      </w:r>
      <w:r>
        <w:t xml:space="preserve">: </w:t>
      </w:r>
      <w:r>
        <w:rPr>
          <w:i/>
        </w:rPr>
        <w:t>I</w:t>
      </w:r>
      <w:r w:rsidRPr="00E30F2D">
        <w:rPr>
          <w:i/>
        </w:rPr>
        <w:t>t should be possible for an UE to transmit certain UL control channel using a narrow subband of the entire system bandwidth</w:t>
      </w:r>
    </w:p>
    <w:p w:rsidR="00F841FB" w:rsidRPr="00F841FB" w:rsidRDefault="00F841FB" w:rsidP="006060C2">
      <w:pPr>
        <w:spacing w:after="0"/>
        <w:rPr>
          <w:b/>
          <w:i/>
          <w:sz w:val="8"/>
          <w:szCs w:val="8"/>
        </w:rPr>
      </w:pPr>
    </w:p>
    <w:p w:rsidR="006060C2" w:rsidRDefault="006060C2" w:rsidP="006060C2">
      <w:pPr>
        <w:spacing w:after="0"/>
        <w:rPr>
          <w:rFonts w:eastAsia="MS Mincho"/>
          <w:lang w:val="en-US" w:eastAsia="ja-JP"/>
        </w:rPr>
      </w:pPr>
      <w:r>
        <w:rPr>
          <w:b/>
          <w:i/>
        </w:rPr>
        <w:t>Proposal</w:t>
      </w:r>
      <w:r w:rsidRPr="00367367">
        <w:rPr>
          <w:b/>
          <w:i/>
        </w:rPr>
        <w:t xml:space="preserve"> #</w:t>
      </w:r>
      <w:r>
        <w:rPr>
          <w:b/>
          <w:i/>
        </w:rPr>
        <w:t>4</w:t>
      </w:r>
      <w:r>
        <w:t xml:space="preserve"> </w:t>
      </w:r>
      <w:r>
        <w:rPr>
          <w:i/>
        </w:rPr>
        <w:t xml:space="preserve">PUCCH coverage extension needs to be considered as part of the UL control channel design  </w:t>
      </w:r>
    </w:p>
    <w:p w:rsidR="006060C2" w:rsidRPr="00307FE0" w:rsidRDefault="006060C2" w:rsidP="006060C2">
      <w:pPr>
        <w:spacing w:after="0"/>
        <w:rPr>
          <w:i/>
          <w:lang w:eastAsia="x-none"/>
        </w:rPr>
      </w:pPr>
      <w:r w:rsidRPr="0035785F">
        <w:rPr>
          <w:b/>
          <w:lang w:eastAsia="x-none"/>
        </w:rPr>
        <w:t xml:space="preserve">Proposal </w:t>
      </w:r>
      <w:r>
        <w:rPr>
          <w:b/>
          <w:lang w:eastAsia="x-none"/>
        </w:rPr>
        <w:t>#5</w:t>
      </w:r>
      <w:r w:rsidRPr="0035785F">
        <w:rPr>
          <w:b/>
          <w:lang w:eastAsia="x-none"/>
        </w:rPr>
        <w:t xml:space="preserve">: </w:t>
      </w:r>
      <w:r w:rsidRPr="00307FE0">
        <w:rPr>
          <w:i/>
          <w:lang w:eastAsia="x-none"/>
        </w:rPr>
        <w:t xml:space="preserve">Define </w:t>
      </w:r>
      <w:r>
        <w:rPr>
          <w:i/>
          <w:lang w:eastAsia="x-none"/>
        </w:rPr>
        <w:t>PUCCH</w:t>
      </w:r>
      <w:r w:rsidRPr="00307FE0">
        <w:rPr>
          <w:i/>
          <w:lang w:eastAsia="x-none"/>
        </w:rPr>
        <w:t xml:space="preserve"> and </w:t>
      </w:r>
      <w:r>
        <w:rPr>
          <w:i/>
          <w:lang w:eastAsia="x-none"/>
        </w:rPr>
        <w:t xml:space="preserve">related </w:t>
      </w:r>
      <w:r w:rsidRPr="00307FE0">
        <w:rPr>
          <w:i/>
          <w:lang w:eastAsia="x-none"/>
        </w:rPr>
        <w:t xml:space="preserve">RS structures in a way </w:t>
      </w:r>
      <w:r>
        <w:rPr>
          <w:i/>
          <w:lang w:eastAsia="x-none"/>
        </w:rPr>
        <w:t>that allo</w:t>
      </w:r>
      <w:r w:rsidRPr="00307FE0">
        <w:rPr>
          <w:i/>
          <w:lang w:eastAsia="x-none"/>
        </w:rPr>
        <w:t>w</w:t>
      </w:r>
      <w:r>
        <w:rPr>
          <w:i/>
          <w:lang w:eastAsia="x-none"/>
        </w:rPr>
        <w:t>s</w:t>
      </w:r>
      <w:r w:rsidRPr="00307FE0">
        <w:rPr>
          <w:i/>
          <w:lang w:eastAsia="x-none"/>
        </w:rPr>
        <w:t xml:space="preserve"> optimizing BS hybrid implementation with full digital RX subsystem:</w:t>
      </w:r>
    </w:p>
    <w:p w:rsidR="006060C2" w:rsidRPr="00307FE0" w:rsidRDefault="006060C2" w:rsidP="006060C2">
      <w:pPr>
        <w:spacing w:after="0"/>
        <w:ind w:left="284"/>
        <w:rPr>
          <w:i/>
          <w:lang w:eastAsia="x-none"/>
        </w:rPr>
      </w:pPr>
      <w:r w:rsidRPr="00307FE0">
        <w:rPr>
          <w:i/>
          <w:lang w:eastAsia="x-none"/>
        </w:rPr>
        <w:t xml:space="preserve">- narrowband </w:t>
      </w:r>
      <w:r>
        <w:rPr>
          <w:i/>
          <w:lang w:eastAsia="x-none"/>
        </w:rPr>
        <w:t>signal</w:t>
      </w:r>
      <w:r w:rsidRPr="00307FE0">
        <w:rPr>
          <w:i/>
          <w:lang w:eastAsia="x-none"/>
        </w:rPr>
        <w:t xml:space="preserve"> structures with flexible allocation and scheduling possibility </w:t>
      </w:r>
    </w:p>
    <w:p w:rsidR="006060C2" w:rsidRPr="00307FE0" w:rsidRDefault="006060C2" w:rsidP="006060C2">
      <w:pPr>
        <w:spacing w:after="0"/>
        <w:ind w:left="284"/>
        <w:rPr>
          <w:i/>
          <w:lang w:eastAsia="x-none"/>
        </w:rPr>
      </w:pPr>
      <w:r w:rsidRPr="00307FE0">
        <w:rPr>
          <w:i/>
          <w:lang w:eastAsia="x-none"/>
        </w:rPr>
        <w:t>- signal design to enable high multiplexing capability for the control signals like scheduling request</w:t>
      </w:r>
      <w:r>
        <w:rPr>
          <w:i/>
          <w:lang w:eastAsia="x-none"/>
        </w:rPr>
        <w:t>.</w:t>
      </w:r>
    </w:p>
    <w:p w:rsidR="006060C2" w:rsidRPr="00F841FB" w:rsidRDefault="006060C2" w:rsidP="006060C2">
      <w:pPr>
        <w:spacing w:after="0"/>
        <w:rPr>
          <w:b/>
          <w:i/>
          <w:sz w:val="8"/>
          <w:szCs w:val="8"/>
        </w:rPr>
      </w:pPr>
      <w:bookmarkStart w:id="0" w:name="_GoBack"/>
      <w:bookmarkEnd w:id="0"/>
    </w:p>
    <w:p w:rsidR="00944BA5" w:rsidRDefault="00944BA5" w:rsidP="006060C2">
      <w:pPr>
        <w:spacing w:after="0"/>
        <w:rPr>
          <w:b/>
          <w:i/>
        </w:rPr>
      </w:pPr>
      <w:r>
        <w:rPr>
          <w:b/>
          <w:i/>
        </w:rPr>
        <w:t>Proposal</w:t>
      </w:r>
      <w:r w:rsidRPr="00367367">
        <w:rPr>
          <w:b/>
          <w:i/>
        </w:rPr>
        <w:t xml:space="preserve"> #</w:t>
      </w:r>
      <w:r>
        <w:rPr>
          <w:b/>
          <w:i/>
        </w:rPr>
        <w:t>6:</w:t>
      </w:r>
      <w:r>
        <w:t xml:space="preserve"> </w:t>
      </w:r>
      <w:r>
        <w:rPr>
          <w:i/>
        </w:rPr>
        <w:t>Unlicensed band operation needs to be considered as part of the UL control channel design.</w:t>
      </w:r>
    </w:p>
    <w:p w:rsidR="006060C2" w:rsidRDefault="006060C2" w:rsidP="006060C2">
      <w:pPr>
        <w:spacing w:after="0"/>
        <w:rPr>
          <w:i/>
        </w:rPr>
      </w:pPr>
      <w:r>
        <w:rPr>
          <w:b/>
          <w:i/>
        </w:rPr>
        <w:t>Proposal</w:t>
      </w:r>
      <w:r w:rsidRPr="00367367">
        <w:rPr>
          <w:b/>
          <w:i/>
        </w:rPr>
        <w:t xml:space="preserve"> #</w:t>
      </w:r>
      <w:r w:rsidR="00944BA5">
        <w:rPr>
          <w:b/>
          <w:i/>
        </w:rPr>
        <w:t>7</w:t>
      </w:r>
      <w:r>
        <w:t xml:space="preserve">: </w:t>
      </w:r>
      <w:r>
        <w:rPr>
          <w:i/>
        </w:rPr>
        <w:t>PUCCH resource unit size in frequency is M*12 subcarriers</w:t>
      </w:r>
      <w:r w:rsidR="001E30A0">
        <w:rPr>
          <w:i/>
        </w:rPr>
        <w:t xml:space="preserve"> (parameter M is FFS)</w:t>
      </w:r>
    </w:p>
    <w:p w:rsidR="006060C2" w:rsidRDefault="006060C2" w:rsidP="006060C2">
      <w:pPr>
        <w:spacing w:after="0"/>
        <w:rPr>
          <w:i/>
        </w:rPr>
      </w:pPr>
      <w:r>
        <w:rPr>
          <w:b/>
          <w:i/>
        </w:rPr>
        <w:t>Proposal</w:t>
      </w:r>
      <w:r w:rsidRPr="00367367">
        <w:rPr>
          <w:b/>
          <w:i/>
        </w:rPr>
        <w:t xml:space="preserve"> #</w:t>
      </w:r>
      <w:r w:rsidR="00944BA5">
        <w:rPr>
          <w:b/>
          <w:i/>
        </w:rPr>
        <w:t>8</w:t>
      </w:r>
      <w:r>
        <w:t xml:space="preserve">: </w:t>
      </w:r>
      <w:r>
        <w:rPr>
          <w:i/>
        </w:rPr>
        <w:t>Multiplexing of different UEs within a PUCCH resource unit should be supported.</w:t>
      </w:r>
    </w:p>
    <w:p w:rsidR="006060C2" w:rsidRDefault="006060C2" w:rsidP="006060C2">
      <w:pPr>
        <w:spacing w:after="0"/>
        <w:rPr>
          <w:i/>
        </w:rPr>
      </w:pPr>
      <w:r>
        <w:rPr>
          <w:b/>
          <w:i/>
        </w:rPr>
        <w:t>Proposal</w:t>
      </w:r>
      <w:r w:rsidRPr="00367367">
        <w:rPr>
          <w:b/>
          <w:i/>
        </w:rPr>
        <w:t xml:space="preserve"> #</w:t>
      </w:r>
      <w:r w:rsidR="00944BA5">
        <w:rPr>
          <w:b/>
          <w:i/>
        </w:rPr>
        <w:t>9</w:t>
      </w:r>
      <w:r>
        <w:t xml:space="preserve">: </w:t>
      </w:r>
      <w:r>
        <w:rPr>
          <w:i/>
        </w:rPr>
        <w:t>Investigate the feasibility of different resource indication schemes for HARQ feedback transmitted on PUCCH.</w:t>
      </w:r>
    </w:p>
    <w:p w:rsidR="0007208A" w:rsidRDefault="0007208A" w:rsidP="0007208A">
      <w:pPr>
        <w:spacing w:after="0"/>
        <w:rPr>
          <w:b/>
          <w:i/>
        </w:rPr>
      </w:pPr>
    </w:p>
    <w:p w:rsidR="0034111C" w:rsidRPr="00A51522" w:rsidRDefault="0034111C">
      <w:pPr>
        <w:pStyle w:val="Heading1"/>
      </w:pPr>
      <w:r w:rsidRPr="00A51522">
        <w:lastRenderedPageBreak/>
        <w:t>References</w:t>
      </w:r>
      <w:r w:rsidR="00A2459D" w:rsidRPr="00A51522">
        <w:t xml:space="preserve"> </w:t>
      </w:r>
    </w:p>
    <w:p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rsidR="00342AD2" w:rsidRPr="004C3EC7" w:rsidRDefault="00342AD2" w:rsidP="00342AD2">
      <w:pPr>
        <w:numPr>
          <w:ilvl w:val="0"/>
          <w:numId w:val="1"/>
        </w:numPr>
        <w:rPr>
          <w:sz w:val="18"/>
        </w:rPr>
      </w:pPr>
      <w:r w:rsidRPr="004C3EC7">
        <w:rPr>
          <w:sz w:val="18"/>
        </w:rPr>
        <w:t>RAN1 Chairman’s Notes, 3GPP TSG RAN WG1 Meeting #86, 3PGG.</w:t>
      </w:r>
    </w:p>
    <w:p w:rsidR="00D413C3" w:rsidRDefault="00D413C3" w:rsidP="00D413C3">
      <w:pPr>
        <w:numPr>
          <w:ilvl w:val="0"/>
          <w:numId w:val="1"/>
        </w:numPr>
        <w:rPr>
          <w:sz w:val="18"/>
        </w:rPr>
      </w:pPr>
      <w:r w:rsidRPr="006351BE">
        <w:rPr>
          <w:sz w:val="18"/>
        </w:rPr>
        <w:t>R1-167264</w:t>
      </w:r>
      <w:r w:rsidRPr="00E74F79">
        <w:rPr>
          <w:sz w:val="18"/>
        </w:rPr>
        <w:t>,</w:t>
      </w:r>
      <w:r w:rsidRPr="00013455">
        <w:rPr>
          <w:sz w:val="18"/>
        </w:rPr>
        <w:t xml:space="preserve"> “</w:t>
      </w:r>
      <w:r w:rsidRPr="00013455">
        <w:rPr>
          <w:i/>
          <w:sz w:val="18"/>
        </w:rPr>
        <w:t>Main compo</w:t>
      </w:r>
      <w:r>
        <w:rPr>
          <w:i/>
          <w:sz w:val="18"/>
        </w:rPr>
        <w:t>nen</w:t>
      </w:r>
      <w:r w:rsidRPr="00013455">
        <w:rPr>
          <w:i/>
          <w:sz w:val="18"/>
        </w:rPr>
        <w:t>ts for forward compatible frame structure design in NR</w:t>
      </w:r>
      <w:r w:rsidRPr="00013455">
        <w:rPr>
          <w:sz w:val="18"/>
        </w:rPr>
        <w:t>”, Nokia, Alcatel-Lucent Shanghai Bell</w:t>
      </w:r>
    </w:p>
    <w:p w:rsidR="000F4E44" w:rsidRDefault="000F4E44" w:rsidP="000F4E44">
      <w:pPr>
        <w:numPr>
          <w:ilvl w:val="0"/>
          <w:numId w:val="1"/>
        </w:numPr>
        <w:rPr>
          <w:sz w:val="18"/>
        </w:rPr>
      </w:pPr>
      <w:r w:rsidRPr="00DA6C81">
        <w:rPr>
          <w:sz w:val="18"/>
        </w:rPr>
        <w:t>R1-</w:t>
      </w:r>
      <w:r>
        <w:rPr>
          <w:sz w:val="18"/>
        </w:rPr>
        <w:t xml:space="preserve">1609657, </w:t>
      </w:r>
      <w:r w:rsidRPr="004C3EC7">
        <w:rPr>
          <w:sz w:val="18"/>
        </w:rPr>
        <w:t>“</w:t>
      </w:r>
      <w:r w:rsidRPr="004C3EC7">
        <w:rPr>
          <w:i/>
          <w:sz w:val="18"/>
        </w:rPr>
        <w:t>On the number of subcarriers per PRB</w:t>
      </w:r>
      <w:r w:rsidRPr="004C3EC7">
        <w:rPr>
          <w:sz w:val="18"/>
        </w:rPr>
        <w:t>”, Nokia, Alcatel-Lucent Shanghai Bell</w:t>
      </w:r>
    </w:p>
    <w:p w:rsidR="00CC35AE" w:rsidRDefault="00CC35AE" w:rsidP="00CC35AE">
      <w:pPr>
        <w:numPr>
          <w:ilvl w:val="0"/>
          <w:numId w:val="1"/>
        </w:numPr>
        <w:rPr>
          <w:sz w:val="18"/>
        </w:rPr>
      </w:pPr>
      <w:r w:rsidRPr="00CC35AE">
        <w:rPr>
          <w:sz w:val="18"/>
        </w:rPr>
        <w:t>R1-167291</w:t>
      </w:r>
      <w:r>
        <w:rPr>
          <w:sz w:val="18"/>
        </w:rPr>
        <w:t>, “</w:t>
      </w:r>
      <w:r>
        <w:rPr>
          <w:i/>
          <w:sz w:val="18"/>
        </w:rPr>
        <w:t>Digital Subsystem with Hybrid Beamforming</w:t>
      </w:r>
      <w:r>
        <w:rPr>
          <w:sz w:val="18"/>
        </w:rPr>
        <w:t xml:space="preserve">”, </w:t>
      </w:r>
      <w:r w:rsidRPr="00CC35AE">
        <w:rPr>
          <w:sz w:val="18"/>
        </w:rPr>
        <w:t>Nokia, Alcatel-Lucent Shanghai Bell, Verizon Wireless</w:t>
      </w:r>
    </w:p>
    <w:p w:rsidR="000F4E44" w:rsidRPr="004C3EC7" w:rsidRDefault="000F4E44" w:rsidP="000F4E44">
      <w:pPr>
        <w:numPr>
          <w:ilvl w:val="0"/>
          <w:numId w:val="1"/>
        </w:numPr>
        <w:rPr>
          <w:sz w:val="18"/>
        </w:rPr>
      </w:pPr>
      <w:r w:rsidRPr="00DA6C81">
        <w:rPr>
          <w:sz w:val="18"/>
        </w:rPr>
        <w:t>R1-1609741, “</w:t>
      </w:r>
      <w:r w:rsidRPr="00DA6C81">
        <w:rPr>
          <w:i/>
          <w:sz w:val="18"/>
        </w:rPr>
        <w:t>Input to control channel design from a scheduler perspective</w:t>
      </w:r>
      <w:r w:rsidRPr="003B68C8">
        <w:rPr>
          <w:sz w:val="18"/>
        </w:rPr>
        <w:t>”, Nokia, Alcatel-Lucent Shanghai Bell</w:t>
      </w:r>
    </w:p>
    <w:p w:rsidR="004508A8" w:rsidRPr="004C3EC7" w:rsidRDefault="004508A8" w:rsidP="000F4E44">
      <w:pPr>
        <w:rPr>
          <w:sz w:val="18"/>
        </w:rPr>
      </w:pPr>
    </w:p>
    <w:p w:rsidR="003D132A" w:rsidRDefault="003D132A" w:rsidP="003D132A">
      <w:pPr>
        <w:rPr>
          <w:sz w:val="18"/>
          <w:highlight w:val="yellow"/>
        </w:rPr>
      </w:pPr>
    </w:p>
    <w:p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04D" w:rsidRDefault="00A5404D">
      <w:r>
        <w:separator/>
      </w:r>
    </w:p>
  </w:endnote>
  <w:endnote w:type="continuationSeparator" w:id="0">
    <w:p w:rsidR="00A5404D" w:rsidRDefault="00A54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04D" w:rsidRDefault="00A5404D">
      <w:r>
        <w:separator/>
      </w:r>
    </w:p>
  </w:footnote>
  <w:footnote w:type="continuationSeparator" w:id="0">
    <w:p w:rsidR="00A5404D" w:rsidRDefault="00A540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764CB"/>
    <w:multiLevelType w:val="hybridMultilevel"/>
    <w:tmpl w:val="03320D28"/>
    <w:lvl w:ilvl="0" w:tplc="3CF4C54A">
      <w:start w:val="1"/>
      <w:numFmt w:val="bullet"/>
      <w:lvlText w:val=""/>
      <w:lvlJc w:val="left"/>
      <w:pPr>
        <w:tabs>
          <w:tab w:val="num" w:pos="360"/>
        </w:tabs>
        <w:ind w:left="360" w:hanging="360"/>
      </w:pPr>
      <w:rPr>
        <w:rFonts w:ascii="Wingdings" w:hAnsi="Wingdings" w:hint="default"/>
      </w:rPr>
    </w:lvl>
    <w:lvl w:ilvl="1" w:tplc="504E252C">
      <w:start w:val="91"/>
      <w:numFmt w:val="bullet"/>
      <w:lvlText w:val=""/>
      <w:lvlJc w:val="left"/>
      <w:pPr>
        <w:tabs>
          <w:tab w:val="num" w:pos="1080"/>
        </w:tabs>
        <w:ind w:left="1080" w:hanging="360"/>
      </w:pPr>
      <w:rPr>
        <w:rFonts w:ascii="Wingdings" w:hAnsi="Wingdings" w:hint="default"/>
      </w:rPr>
    </w:lvl>
    <w:lvl w:ilvl="2" w:tplc="6FC680DE">
      <w:start w:val="91"/>
      <w:numFmt w:val="bullet"/>
      <w:lvlText w:val=""/>
      <w:lvlJc w:val="left"/>
      <w:pPr>
        <w:tabs>
          <w:tab w:val="num" w:pos="1800"/>
        </w:tabs>
        <w:ind w:left="1800" w:hanging="360"/>
      </w:pPr>
      <w:rPr>
        <w:rFonts w:ascii="Wingdings" w:hAnsi="Wingdings" w:hint="default"/>
      </w:rPr>
    </w:lvl>
    <w:lvl w:ilvl="3" w:tplc="47C6E7FE" w:tentative="1">
      <w:start w:val="1"/>
      <w:numFmt w:val="bullet"/>
      <w:lvlText w:val=""/>
      <w:lvlJc w:val="left"/>
      <w:pPr>
        <w:tabs>
          <w:tab w:val="num" w:pos="2520"/>
        </w:tabs>
        <w:ind w:left="2520" w:hanging="360"/>
      </w:pPr>
      <w:rPr>
        <w:rFonts w:ascii="Wingdings" w:hAnsi="Wingdings" w:hint="default"/>
      </w:rPr>
    </w:lvl>
    <w:lvl w:ilvl="4" w:tplc="7A267486" w:tentative="1">
      <w:start w:val="1"/>
      <w:numFmt w:val="bullet"/>
      <w:lvlText w:val=""/>
      <w:lvlJc w:val="left"/>
      <w:pPr>
        <w:tabs>
          <w:tab w:val="num" w:pos="3240"/>
        </w:tabs>
        <w:ind w:left="3240" w:hanging="360"/>
      </w:pPr>
      <w:rPr>
        <w:rFonts w:ascii="Wingdings" w:hAnsi="Wingdings" w:hint="default"/>
      </w:rPr>
    </w:lvl>
    <w:lvl w:ilvl="5" w:tplc="A080C5EC" w:tentative="1">
      <w:start w:val="1"/>
      <w:numFmt w:val="bullet"/>
      <w:lvlText w:val=""/>
      <w:lvlJc w:val="left"/>
      <w:pPr>
        <w:tabs>
          <w:tab w:val="num" w:pos="3960"/>
        </w:tabs>
        <w:ind w:left="3960" w:hanging="360"/>
      </w:pPr>
      <w:rPr>
        <w:rFonts w:ascii="Wingdings" w:hAnsi="Wingdings" w:hint="default"/>
      </w:rPr>
    </w:lvl>
    <w:lvl w:ilvl="6" w:tplc="742C4132" w:tentative="1">
      <w:start w:val="1"/>
      <w:numFmt w:val="bullet"/>
      <w:lvlText w:val=""/>
      <w:lvlJc w:val="left"/>
      <w:pPr>
        <w:tabs>
          <w:tab w:val="num" w:pos="4680"/>
        </w:tabs>
        <w:ind w:left="4680" w:hanging="360"/>
      </w:pPr>
      <w:rPr>
        <w:rFonts w:ascii="Wingdings" w:hAnsi="Wingdings" w:hint="default"/>
      </w:rPr>
    </w:lvl>
    <w:lvl w:ilvl="7" w:tplc="AF4C7EB6" w:tentative="1">
      <w:start w:val="1"/>
      <w:numFmt w:val="bullet"/>
      <w:lvlText w:val=""/>
      <w:lvlJc w:val="left"/>
      <w:pPr>
        <w:tabs>
          <w:tab w:val="num" w:pos="5400"/>
        </w:tabs>
        <w:ind w:left="5400" w:hanging="360"/>
      </w:pPr>
      <w:rPr>
        <w:rFonts w:ascii="Wingdings" w:hAnsi="Wingdings" w:hint="default"/>
      </w:rPr>
    </w:lvl>
    <w:lvl w:ilvl="8" w:tplc="A6FC9822"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611F3A"/>
    <w:multiLevelType w:val="hybridMultilevel"/>
    <w:tmpl w:val="5D5E6890"/>
    <w:lvl w:ilvl="0" w:tplc="4FBE93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E65DB"/>
    <w:multiLevelType w:val="hybridMultilevel"/>
    <w:tmpl w:val="AB8E05D6"/>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DD3FFC"/>
    <w:multiLevelType w:val="hybridMultilevel"/>
    <w:tmpl w:val="DEAE781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C2E35"/>
    <w:multiLevelType w:val="hybridMultilevel"/>
    <w:tmpl w:val="C3A40CF6"/>
    <w:lvl w:ilvl="0" w:tplc="461629E8">
      <w:start w:val="1"/>
      <w:numFmt w:val="bullet"/>
      <w:lvlText w:val="•"/>
      <w:lvlJc w:val="left"/>
      <w:pPr>
        <w:tabs>
          <w:tab w:val="num" w:pos="928"/>
        </w:tabs>
        <w:ind w:left="928" w:hanging="360"/>
      </w:pPr>
      <w:rPr>
        <w:rFonts w:ascii="Arial" w:hAnsi="Arial"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15"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F657B6"/>
    <w:multiLevelType w:val="hybridMultilevel"/>
    <w:tmpl w:val="4B6E4B68"/>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C37AD"/>
    <w:multiLevelType w:val="hybridMultilevel"/>
    <w:tmpl w:val="3B64B40C"/>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A7F8A"/>
    <w:multiLevelType w:val="hybridMultilevel"/>
    <w:tmpl w:val="5F243D6A"/>
    <w:lvl w:ilvl="0" w:tplc="461629E8">
      <w:start w:val="1"/>
      <w:numFmt w:val="bullet"/>
      <w:lvlText w:val="•"/>
      <w:lvlJc w:val="left"/>
      <w:pPr>
        <w:ind w:left="817" w:hanging="360"/>
      </w:pPr>
      <w:rPr>
        <w:rFonts w:ascii="Arial" w:hAnsi="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596E1EFB"/>
    <w:multiLevelType w:val="hybridMultilevel"/>
    <w:tmpl w:val="96189E1E"/>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744CCC"/>
    <w:multiLevelType w:val="hybridMultilevel"/>
    <w:tmpl w:val="E5266054"/>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BE4C17"/>
    <w:multiLevelType w:val="hybridMultilevel"/>
    <w:tmpl w:val="8C46D238"/>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9807C1"/>
    <w:multiLevelType w:val="hybridMultilevel"/>
    <w:tmpl w:val="405EBD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FA922EA"/>
    <w:multiLevelType w:val="hybridMultilevel"/>
    <w:tmpl w:val="605AE15C"/>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4C1D8E"/>
    <w:multiLevelType w:val="hybridMultilevel"/>
    <w:tmpl w:val="2060609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2D4CA0"/>
    <w:multiLevelType w:val="hybridMultilevel"/>
    <w:tmpl w:val="9452A8C6"/>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375AB"/>
    <w:multiLevelType w:val="hybridMultilevel"/>
    <w:tmpl w:val="87D80220"/>
    <w:lvl w:ilvl="0" w:tplc="461629E8">
      <w:start w:val="1"/>
      <w:numFmt w:val="bullet"/>
      <w:lvlText w:val="•"/>
      <w:lvlJc w:val="left"/>
      <w:pPr>
        <w:ind w:left="420" w:hanging="420"/>
      </w:pPr>
      <w:rPr>
        <w:rFonts w:ascii="Arial" w:hAnsi="Arial" w:hint="default"/>
      </w:rPr>
    </w:lvl>
    <w:lvl w:ilvl="1" w:tplc="461629E8">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0"/>
  </w:num>
  <w:num w:numId="4">
    <w:abstractNumId w:val="39"/>
  </w:num>
  <w:num w:numId="5">
    <w:abstractNumId w:val="35"/>
  </w:num>
  <w:num w:numId="6">
    <w:abstractNumId w:val="22"/>
  </w:num>
  <w:num w:numId="7">
    <w:abstractNumId w:val="6"/>
    <w:lvlOverride w:ilvl="0">
      <w:startOverride w:val="1"/>
    </w:lvlOverride>
  </w:num>
  <w:num w:numId="8">
    <w:abstractNumId w:val="7"/>
  </w:num>
  <w:num w:numId="9">
    <w:abstractNumId w:val="21"/>
  </w:num>
  <w:num w:numId="10">
    <w:abstractNumId w:val="15"/>
  </w:num>
  <w:num w:numId="11">
    <w:abstractNumId w:val="19"/>
  </w:num>
  <w:num w:numId="12">
    <w:abstractNumId w:val="2"/>
  </w:num>
  <w:num w:numId="13">
    <w:abstractNumId w:val="33"/>
  </w:num>
  <w:num w:numId="14">
    <w:abstractNumId w:val="17"/>
  </w:num>
  <w:num w:numId="15">
    <w:abstractNumId w:val="12"/>
  </w:num>
  <w:num w:numId="16">
    <w:abstractNumId w:val="13"/>
  </w:num>
  <w:num w:numId="17">
    <w:abstractNumId w:val="32"/>
  </w:num>
  <w:num w:numId="18">
    <w:abstractNumId w:val="29"/>
  </w:num>
  <w:num w:numId="19">
    <w:abstractNumId w:val="1"/>
  </w:num>
  <w:num w:numId="20">
    <w:abstractNumId w:val="8"/>
  </w:num>
  <w:num w:numId="21">
    <w:abstractNumId w:val="30"/>
  </w:num>
  <w:num w:numId="22">
    <w:abstractNumId w:val="38"/>
  </w:num>
  <w:num w:numId="23">
    <w:abstractNumId w:val="23"/>
  </w:num>
  <w:num w:numId="24">
    <w:abstractNumId w:val="11"/>
  </w:num>
  <w:num w:numId="25">
    <w:abstractNumId w:val="3"/>
  </w:num>
  <w:num w:numId="26">
    <w:abstractNumId w:val="37"/>
  </w:num>
  <w:num w:numId="27">
    <w:abstractNumId w:val="16"/>
  </w:num>
  <w:num w:numId="28">
    <w:abstractNumId w:val="0"/>
  </w:num>
  <w:num w:numId="29">
    <w:abstractNumId w:val="4"/>
  </w:num>
  <w:num w:numId="30">
    <w:abstractNumId w:val="25"/>
  </w:num>
  <w:num w:numId="31">
    <w:abstractNumId w:val="26"/>
  </w:num>
  <w:num w:numId="32">
    <w:abstractNumId w:val="31"/>
  </w:num>
  <w:num w:numId="33">
    <w:abstractNumId w:val="24"/>
  </w:num>
  <w:num w:numId="34">
    <w:abstractNumId w:val="34"/>
  </w:num>
  <w:num w:numId="35">
    <w:abstractNumId w:val="20"/>
  </w:num>
  <w:num w:numId="36">
    <w:abstractNumId w:val="9"/>
  </w:num>
  <w:num w:numId="37">
    <w:abstractNumId w:val="27"/>
  </w:num>
  <w:num w:numId="38">
    <w:abstractNumId w:val="28"/>
  </w:num>
  <w:num w:numId="39">
    <w:abstractNumId w:val="5"/>
  </w:num>
  <w:num w:numId="40">
    <w:abstractNumId w:val="3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A50"/>
    <w:rsid w:val="00174FFD"/>
    <w:rsid w:val="001759CA"/>
    <w:rsid w:val="0017726A"/>
    <w:rsid w:val="00177DD3"/>
    <w:rsid w:val="00180278"/>
    <w:rsid w:val="001818A7"/>
    <w:rsid w:val="00182725"/>
    <w:rsid w:val="001829C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47AD"/>
    <w:rsid w:val="002C6034"/>
    <w:rsid w:val="002C635B"/>
    <w:rsid w:val="002C7CFF"/>
    <w:rsid w:val="002D0BC6"/>
    <w:rsid w:val="002D17C5"/>
    <w:rsid w:val="002D365F"/>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B66"/>
    <w:rsid w:val="00380F3F"/>
    <w:rsid w:val="00382232"/>
    <w:rsid w:val="00382F1A"/>
    <w:rsid w:val="00383282"/>
    <w:rsid w:val="00383658"/>
    <w:rsid w:val="0038412E"/>
    <w:rsid w:val="00386053"/>
    <w:rsid w:val="0038771D"/>
    <w:rsid w:val="00392491"/>
    <w:rsid w:val="00393E44"/>
    <w:rsid w:val="00397AB6"/>
    <w:rsid w:val="00397ACA"/>
    <w:rsid w:val="003A10C3"/>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CA8"/>
    <w:rsid w:val="00474E43"/>
    <w:rsid w:val="0048076D"/>
    <w:rsid w:val="00481765"/>
    <w:rsid w:val="00481D90"/>
    <w:rsid w:val="00482CD4"/>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3EC7"/>
    <w:rsid w:val="004C3EEE"/>
    <w:rsid w:val="004C483D"/>
    <w:rsid w:val="004C6DA5"/>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FB1"/>
    <w:rsid w:val="0053162F"/>
    <w:rsid w:val="00531777"/>
    <w:rsid w:val="0053281C"/>
    <w:rsid w:val="005340C9"/>
    <w:rsid w:val="005375FE"/>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F0108"/>
    <w:rsid w:val="005F0ECC"/>
    <w:rsid w:val="005F21A5"/>
    <w:rsid w:val="005F2470"/>
    <w:rsid w:val="005F28C6"/>
    <w:rsid w:val="005F3F16"/>
    <w:rsid w:val="005F52CC"/>
    <w:rsid w:val="005F5E6F"/>
    <w:rsid w:val="005F6BD4"/>
    <w:rsid w:val="005F7188"/>
    <w:rsid w:val="005F7985"/>
    <w:rsid w:val="00600CEB"/>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8CB"/>
    <w:rsid w:val="006C1445"/>
    <w:rsid w:val="006C4FC1"/>
    <w:rsid w:val="006C51A5"/>
    <w:rsid w:val="006C529D"/>
    <w:rsid w:val="006D0C12"/>
    <w:rsid w:val="006D0E6B"/>
    <w:rsid w:val="006D2146"/>
    <w:rsid w:val="006D632E"/>
    <w:rsid w:val="006E094A"/>
    <w:rsid w:val="006E12B1"/>
    <w:rsid w:val="006E13D1"/>
    <w:rsid w:val="006E4D0C"/>
    <w:rsid w:val="006E4D1B"/>
    <w:rsid w:val="006E5B78"/>
    <w:rsid w:val="006E6BA3"/>
    <w:rsid w:val="006F1116"/>
    <w:rsid w:val="006F3196"/>
    <w:rsid w:val="006F3C54"/>
    <w:rsid w:val="006F5E64"/>
    <w:rsid w:val="006F60DE"/>
    <w:rsid w:val="006F65FB"/>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2B44"/>
    <w:rsid w:val="00753BB5"/>
    <w:rsid w:val="00756832"/>
    <w:rsid w:val="007626D0"/>
    <w:rsid w:val="007651CA"/>
    <w:rsid w:val="00767519"/>
    <w:rsid w:val="007704E1"/>
    <w:rsid w:val="00770E5C"/>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25AB"/>
    <w:rsid w:val="007E5AC2"/>
    <w:rsid w:val="007E79C5"/>
    <w:rsid w:val="007F2845"/>
    <w:rsid w:val="007F43BC"/>
    <w:rsid w:val="007F4740"/>
    <w:rsid w:val="008006C6"/>
    <w:rsid w:val="00800C52"/>
    <w:rsid w:val="0080153E"/>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506E1"/>
    <w:rsid w:val="008515EE"/>
    <w:rsid w:val="008528D3"/>
    <w:rsid w:val="00854553"/>
    <w:rsid w:val="00855B86"/>
    <w:rsid w:val="00860874"/>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92A"/>
    <w:rsid w:val="008D4B58"/>
    <w:rsid w:val="008D4B8A"/>
    <w:rsid w:val="008D6541"/>
    <w:rsid w:val="008D7D7B"/>
    <w:rsid w:val="008E0F52"/>
    <w:rsid w:val="008E2316"/>
    <w:rsid w:val="008E34BE"/>
    <w:rsid w:val="008E42F4"/>
    <w:rsid w:val="008E5657"/>
    <w:rsid w:val="008E5E51"/>
    <w:rsid w:val="008F00DB"/>
    <w:rsid w:val="008F1264"/>
    <w:rsid w:val="008F47C6"/>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D46"/>
    <w:rsid w:val="00983DCA"/>
    <w:rsid w:val="00985EF7"/>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3978"/>
    <w:rsid w:val="00A05DF3"/>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6F78"/>
    <w:rsid w:val="00AA0B9E"/>
    <w:rsid w:val="00AA1087"/>
    <w:rsid w:val="00AA25A9"/>
    <w:rsid w:val="00AA26D9"/>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B94"/>
    <w:rsid w:val="00B2628E"/>
    <w:rsid w:val="00B266B0"/>
    <w:rsid w:val="00B27921"/>
    <w:rsid w:val="00B3000E"/>
    <w:rsid w:val="00B326A8"/>
    <w:rsid w:val="00B329EB"/>
    <w:rsid w:val="00B33508"/>
    <w:rsid w:val="00B3377E"/>
    <w:rsid w:val="00B35DA4"/>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70BF"/>
    <w:rsid w:val="00B63337"/>
    <w:rsid w:val="00B6369F"/>
    <w:rsid w:val="00B639D7"/>
    <w:rsid w:val="00B64AA7"/>
    <w:rsid w:val="00B66594"/>
    <w:rsid w:val="00B67805"/>
    <w:rsid w:val="00B721CD"/>
    <w:rsid w:val="00B7267A"/>
    <w:rsid w:val="00B726FF"/>
    <w:rsid w:val="00B72AA4"/>
    <w:rsid w:val="00B75454"/>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BF711C"/>
    <w:rsid w:val="00BF748E"/>
    <w:rsid w:val="00C03309"/>
    <w:rsid w:val="00C072FE"/>
    <w:rsid w:val="00C12E39"/>
    <w:rsid w:val="00C14164"/>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B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413C3"/>
    <w:rsid w:val="00D42240"/>
    <w:rsid w:val="00D427C3"/>
    <w:rsid w:val="00D42EB8"/>
    <w:rsid w:val="00D43D3C"/>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3E7B"/>
    <w:rsid w:val="00DA451D"/>
    <w:rsid w:val="00DA56DB"/>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DBB"/>
    <w:rsid w:val="00DE43A2"/>
    <w:rsid w:val="00DE4A74"/>
    <w:rsid w:val="00DE4B05"/>
    <w:rsid w:val="00DE541C"/>
    <w:rsid w:val="00DE737B"/>
    <w:rsid w:val="00DF100B"/>
    <w:rsid w:val="00DF4359"/>
    <w:rsid w:val="00DF73C1"/>
    <w:rsid w:val="00DF7751"/>
    <w:rsid w:val="00E031BB"/>
    <w:rsid w:val="00E0576C"/>
    <w:rsid w:val="00E068BC"/>
    <w:rsid w:val="00E073F0"/>
    <w:rsid w:val="00E10761"/>
    <w:rsid w:val="00E11D7A"/>
    <w:rsid w:val="00E11EEB"/>
    <w:rsid w:val="00E128F2"/>
    <w:rsid w:val="00E13EE4"/>
    <w:rsid w:val="00E16463"/>
    <w:rsid w:val="00E239D1"/>
    <w:rsid w:val="00E26727"/>
    <w:rsid w:val="00E26970"/>
    <w:rsid w:val="00E27791"/>
    <w:rsid w:val="00E30F2D"/>
    <w:rsid w:val="00E319DB"/>
    <w:rsid w:val="00E31AFC"/>
    <w:rsid w:val="00E3409E"/>
    <w:rsid w:val="00E34F76"/>
    <w:rsid w:val="00E37BE5"/>
    <w:rsid w:val="00E41A27"/>
    <w:rsid w:val="00E4608B"/>
    <w:rsid w:val="00E46D7F"/>
    <w:rsid w:val="00E501D3"/>
    <w:rsid w:val="00E53A01"/>
    <w:rsid w:val="00E564C4"/>
    <w:rsid w:val="00E567C9"/>
    <w:rsid w:val="00E604C4"/>
    <w:rsid w:val="00E60809"/>
    <w:rsid w:val="00E61300"/>
    <w:rsid w:val="00E635B9"/>
    <w:rsid w:val="00E65D15"/>
    <w:rsid w:val="00E67EE5"/>
    <w:rsid w:val="00E7013A"/>
    <w:rsid w:val="00E74F5D"/>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3DC8"/>
    <w:rsid w:val="00F34444"/>
    <w:rsid w:val="00F4065A"/>
    <w:rsid w:val="00F4275C"/>
    <w:rsid w:val="00F45693"/>
    <w:rsid w:val="00F52339"/>
    <w:rsid w:val="00F5277A"/>
    <w:rsid w:val="00F532E8"/>
    <w:rsid w:val="00F537FF"/>
    <w:rsid w:val="00F54E36"/>
    <w:rsid w:val="00F560FE"/>
    <w:rsid w:val="00F6111C"/>
    <w:rsid w:val="00F614C0"/>
    <w:rsid w:val="00F61647"/>
    <w:rsid w:val="00F657CF"/>
    <w:rsid w:val="00F66A00"/>
    <w:rsid w:val="00F713A3"/>
    <w:rsid w:val="00F71A8F"/>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A413A"/>
    <w:rsid w:val="00FA4144"/>
    <w:rsid w:val="00FA4DDF"/>
    <w:rsid w:val="00FA6E7F"/>
    <w:rsid w:val="00FA7114"/>
    <w:rsid w:val="00FB2379"/>
    <w:rsid w:val="00FB4B8A"/>
    <w:rsid w:val="00FB5152"/>
    <w:rsid w:val="00FB680E"/>
    <w:rsid w:val="00FC0065"/>
    <w:rsid w:val="00FC062F"/>
    <w:rsid w:val="00FC3AE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548F0D72-32A1-424C-B940-22E4AE47F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6</Pages>
  <Words>2348</Words>
  <Characters>13388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4</cp:revision>
  <cp:lastPrinted>2016-06-20T11:35:00Z</cp:lastPrinted>
  <dcterms:created xsi:type="dcterms:W3CDTF">2016-09-30T08:54:00Z</dcterms:created>
  <dcterms:modified xsi:type="dcterms:W3CDTF">2016-09-30T09:38:00Z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