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79BC5" w14:textId="0864CF76" w:rsidR="00A95CF5" w:rsidRPr="00660020" w:rsidRDefault="00E90E49" w:rsidP="00AE0E16">
      <w:pPr>
        <w:pStyle w:val="3GPPHeader"/>
        <w:spacing w:after="60" w:line="360" w:lineRule="auto"/>
        <w:rPr>
          <w:sz w:val="32"/>
          <w:szCs w:val="32"/>
          <w:lang w:val="en-US"/>
        </w:rPr>
      </w:pPr>
      <w:r w:rsidRPr="00660020">
        <w:rPr>
          <w:lang w:val="en-US"/>
        </w:rPr>
        <w:t>3GPP TSG-RAN WG</w:t>
      </w:r>
      <w:r w:rsidR="00B9371D" w:rsidRPr="00660020">
        <w:rPr>
          <w:lang w:val="en-US"/>
        </w:rPr>
        <w:t>1</w:t>
      </w:r>
      <w:r w:rsidRPr="00660020">
        <w:rPr>
          <w:lang w:val="en-US"/>
        </w:rPr>
        <w:t xml:space="preserve"> </w:t>
      </w:r>
      <w:r w:rsidR="00F22A45">
        <w:rPr>
          <w:lang w:val="en-US"/>
        </w:rPr>
        <w:t xml:space="preserve">Meeting </w:t>
      </w:r>
      <w:r w:rsidRPr="00660020">
        <w:rPr>
          <w:lang w:val="en-US"/>
        </w:rPr>
        <w:t>#</w:t>
      </w:r>
      <w:r w:rsidR="00170C0D" w:rsidRPr="00660020">
        <w:rPr>
          <w:lang w:val="en-US"/>
        </w:rPr>
        <w:t>86</w:t>
      </w:r>
      <w:r w:rsidR="00660020" w:rsidRPr="00660020">
        <w:rPr>
          <w:lang w:val="en-US"/>
        </w:rPr>
        <w:t>bis</w:t>
      </w:r>
      <w:r w:rsidRPr="00660020">
        <w:rPr>
          <w:lang w:val="en-US"/>
        </w:rPr>
        <w:tab/>
      </w:r>
      <w:r w:rsidR="00A95CF5" w:rsidRPr="00660020">
        <w:rPr>
          <w:sz w:val="32"/>
          <w:szCs w:val="32"/>
          <w:lang w:val="en-US"/>
        </w:rPr>
        <w:t>R1-</w:t>
      </w:r>
      <w:r w:rsidR="0069729E" w:rsidRPr="00660020">
        <w:rPr>
          <w:sz w:val="32"/>
          <w:szCs w:val="32"/>
          <w:lang w:val="en-US"/>
        </w:rPr>
        <w:t>16</w:t>
      </w:r>
      <w:r w:rsidR="00130F84" w:rsidRPr="00130F84">
        <w:rPr>
          <w:sz w:val="32"/>
          <w:szCs w:val="32"/>
          <w:lang w:val="en-US"/>
        </w:rPr>
        <w:t>09674</w:t>
      </w:r>
    </w:p>
    <w:p w14:paraId="6EFFA1AA" w14:textId="38EB52C2" w:rsidR="00170C0D" w:rsidRPr="00CE0424" w:rsidRDefault="00660020" w:rsidP="00AE0E16">
      <w:pPr>
        <w:pStyle w:val="3GPPHeader"/>
        <w:spacing w:line="360" w:lineRule="auto"/>
      </w:pPr>
      <w:r w:rsidRPr="00D80376">
        <w:t xml:space="preserve">Lisbon, Portugal, </w:t>
      </w:r>
      <w:r w:rsidR="001D2AA6">
        <w:t>October</w:t>
      </w:r>
      <w:r w:rsidR="001D2AA6" w:rsidRPr="00D80376">
        <w:t xml:space="preserve"> </w:t>
      </w:r>
      <w:r w:rsidRPr="00D80376">
        <w:t>10-14, 2016</w:t>
      </w:r>
    </w:p>
    <w:p w14:paraId="5FE9F370" w14:textId="77777777" w:rsidR="00E90E49" w:rsidRPr="00CE0424" w:rsidRDefault="00E90E49" w:rsidP="00AE0E16">
      <w:pPr>
        <w:pStyle w:val="3GPPHeader"/>
        <w:spacing w:line="360" w:lineRule="auto"/>
      </w:pPr>
    </w:p>
    <w:p w14:paraId="2D2CF31E" w14:textId="093280BE" w:rsidR="00E90E49" w:rsidRPr="007369A2" w:rsidRDefault="00E90E49" w:rsidP="00AE0E16">
      <w:pPr>
        <w:pStyle w:val="3GPPHeader"/>
        <w:spacing w:line="360" w:lineRule="auto"/>
        <w:rPr>
          <w:sz w:val="22"/>
          <w:szCs w:val="22"/>
          <w:lang w:val="en-US"/>
        </w:rPr>
      </w:pPr>
      <w:r w:rsidRPr="007369A2">
        <w:rPr>
          <w:sz w:val="22"/>
          <w:szCs w:val="22"/>
          <w:lang w:val="en-US"/>
        </w:rPr>
        <w:t>Agenda Item:</w:t>
      </w:r>
      <w:r w:rsidRPr="007369A2">
        <w:rPr>
          <w:sz w:val="22"/>
          <w:szCs w:val="22"/>
          <w:lang w:val="en-US"/>
        </w:rPr>
        <w:tab/>
      </w:r>
      <w:r w:rsidR="00763252">
        <w:rPr>
          <w:sz w:val="22"/>
          <w:szCs w:val="22"/>
          <w:lang w:val="en-US"/>
        </w:rPr>
        <w:t>8.1.</w:t>
      </w:r>
      <w:r w:rsidR="00660020">
        <w:rPr>
          <w:sz w:val="22"/>
          <w:szCs w:val="22"/>
          <w:lang w:val="en-US"/>
        </w:rPr>
        <w:t>5</w:t>
      </w:r>
      <w:r w:rsidR="004807B7">
        <w:rPr>
          <w:sz w:val="22"/>
          <w:szCs w:val="22"/>
          <w:lang w:val="en-US"/>
        </w:rPr>
        <w:t>.2</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DC286D1"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7369A2">
        <w:rPr>
          <w:sz w:val="22"/>
          <w:szCs w:val="22"/>
        </w:rPr>
        <w:t xml:space="preserve">On </w:t>
      </w:r>
      <w:r w:rsidR="001E6E7C">
        <w:rPr>
          <w:sz w:val="22"/>
          <w:szCs w:val="22"/>
        </w:rPr>
        <w:t xml:space="preserve">NR </w:t>
      </w:r>
      <w:r w:rsidR="00EB5722">
        <w:rPr>
          <w:sz w:val="22"/>
          <w:szCs w:val="22"/>
        </w:rPr>
        <w:t xml:space="preserve">random-access response </w:t>
      </w:r>
      <w:r w:rsidR="00B5077A">
        <w:rPr>
          <w:sz w:val="22"/>
          <w:szCs w:val="22"/>
        </w:rPr>
        <w:t xml:space="preserve">signal </w:t>
      </w:r>
      <w:r w:rsidR="00086910">
        <w:rPr>
          <w:sz w:val="22"/>
          <w:szCs w:val="22"/>
        </w:rPr>
        <w:t>format</w:t>
      </w:r>
      <w:r w:rsidR="008D1A14">
        <w:rPr>
          <w:sz w:val="22"/>
          <w:szCs w:val="22"/>
        </w:rPr>
        <w:t xml:space="preserve"> </w:t>
      </w:r>
    </w:p>
    <w:p w14:paraId="00BFF626" w14:textId="11E1CA34" w:rsidR="00E90E49" w:rsidRPr="007369A2" w:rsidRDefault="00E90E49" w:rsidP="00AE0E16">
      <w:pPr>
        <w:pStyle w:val="3GPPHeader"/>
        <w:spacing w:line="360" w:lineRule="auto"/>
        <w:rPr>
          <w:lang w:val="en-US"/>
        </w:rPr>
      </w:pPr>
      <w:bookmarkStart w:id="0" w:name="_GoBack"/>
      <w:bookmarkEnd w:id="0"/>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AE0E16">
      <w:pPr>
        <w:pStyle w:val="Heading1"/>
        <w:spacing w:line="360" w:lineRule="auto"/>
      </w:pPr>
      <w:r w:rsidRPr="00CE0424">
        <w:t>Introduction</w:t>
      </w:r>
    </w:p>
    <w:p w14:paraId="04769A34" w14:textId="6684F7C9" w:rsidR="000E1A1F" w:rsidRDefault="006F14F2" w:rsidP="00AE0E16">
      <w:pPr>
        <w:pStyle w:val="BodyText"/>
        <w:spacing w:line="360" w:lineRule="auto"/>
        <w:rPr>
          <w:color w:val="FF0000"/>
        </w:rPr>
      </w:pPr>
      <w:r>
        <w:t>A proposed design for the NR r</w:t>
      </w:r>
      <w:r w:rsidR="00EC7041">
        <w:t xml:space="preserve">andom access procedure is described in </w:t>
      </w:r>
      <w:r w:rsidR="00EC7041">
        <w:fldChar w:fldCharType="begin"/>
      </w:r>
      <w:r w:rsidR="00EC7041">
        <w:instrText xml:space="preserve"> REF _Ref458515583 \r \h </w:instrText>
      </w:r>
      <w:r w:rsidR="00EC7041">
        <w:fldChar w:fldCharType="separate"/>
      </w:r>
      <w:r w:rsidR="00EC7041">
        <w:t>[1]</w:t>
      </w:r>
      <w:r w:rsidR="00EC7041">
        <w:fldChar w:fldCharType="end"/>
      </w:r>
      <w:r w:rsidR="00B5077A">
        <w:t xml:space="preserve"> and </w:t>
      </w:r>
      <w:r w:rsidR="00086910">
        <w:t>main principles</w:t>
      </w:r>
      <w:r w:rsidR="00B5077A">
        <w:t xml:space="preserve"> for Random Access Response (RAR) design are presented in </w:t>
      </w:r>
      <w:r w:rsidR="004807B7">
        <w:fldChar w:fldCharType="begin"/>
      </w:r>
      <w:r w:rsidR="004807B7">
        <w:instrText xml:space="preserve"> REF _Ref463012944 \r \h </w:instrText>
      </w:r>
      <w:r w:rsidR="004807B7">
        <w:fldChar w:fldCharType="separate"/>
      </w:r>
      <w:r w:rsidR="004807B7">
        <w:t>[2]</w:t>
      </w:r>
      <w:r w:rsidR="004807B7">
        <w:fldChar w:fldCharType="end"/>
      </w:r>
      <w:r w:rsidR="004807B7">
        <w:t xml:space="preserve">. </w:t>
      </w:r>
      <w:r>
        <w:t>I</w:t>
      </w:r>
      <w:r w:rsidR="007F1B65">
        <w:t xml:space="preserve">n this contribution, we propose a physical RAR signal </w:t>
      </w:r>
      <w:r w:rsidR="00086910">
        <w:t>format</w:t>
      </w:r>
      <w:r w:rsidR="007F1B65">
        <w:t xml:space="preserve"> to perform the required functions</w:t>
      </w:r>
      <w:r w:rsidR="00EC7041">
        <w:t>.</w:t>
      </w:r>
    </w:p>
    <w:p w14:paraId="7ABD09B7" w14:textId="43397529" w:rsidR="00557D7C" w:rsidRPr="000E1A1F" w:rsidRDefault="00557D7C" w:rsidP="00AE0E16">
      <w:pPr>
        <w:pStyle w:val="BodyText"/>
        <w:spacing w:line="360" w:lineRule="auto"/>
        <w:rPr>
          <w:color w:val="FF0000"/>
        </w:rPr>
      </w:pPr>
    </w:p>
    <w:p w14:paraId="412AA818" w14:textId="12AB8B6C" w:rsidR="00E30225" w:rsidRDefault="00E30225" w:rsidP="00AE0E16">
      <w:pPr>
        <w:pStyle w:val="Heading1"/>
        <w:spacing w:line="360" w:lineRule="auto"/>
      </w:pPr>
      <w:bookmarkStart w:id="1" w:name="_Ref178064866"/>
      <w:r w:rsidRPr="00CE0424">
        <w:t>Discussion</w:t>
      </w:r>
      <w:bookmarkEnd w:id="1"/>
    </w:p>
    <w:p w14:paraId="77B8A8C6" w14:textId="0BF5C83F" w:rsidR="007F1B65" w:rsidRDefault="007F1B65" w:rsidP="00AE0E16">
      <w:pPr>
        <w:pStyle w:val="BodyText"/>
        <w:spacing w:line="360" w:lineRule="auto"/>
      </w:pPr>
      <w:r>
        <w:t xml:space="preserve">As stated in </w:t>
      </w:r>
      <w:r w:rsidR="004807B7">
        <w:fldChar w:fldCharType="begin"/>
      </w:r>
      <w:r w:rsidR="004807B7">
        <w:instrText xml:space="preserve"> REF _Ref463012944 \r \h </w:instrText>
      </w:r>
      <w:r w:rsidR="004807B7">
        <w:fldChar w:fldCharType="separate"/>
      </w:r>
      <w:r w:rsidR="004807B7">
        <w:t>[2]</w:t>
      </w:r>
      <w:r w:rsidR="004807B7">
        <w:fldChar w:fldCharType="end"/>
      </w:r>
      <w:r>
        <w:t>, t</w:t>
      </w:r>
      <w:r w:rsidR="001B23E5">
        <w:t xml:space="preserve">he Random Access Response </w:t>
      </w:r>
      <w:r>
        <w:t>(RAR) has to fulfil the following functions:</w:t>
      </w:r>
    </w:p>
    <w:p w14:paraId="7DF2B476" w14:textId="3295B488" w:rsidR="007F1B65" w:rsidRDefault="007F1B65" w:rsidP="00AE0E16">
      <w:pPr>
        <w:pStyle w:val="BodyText"/>
        <w:numPr>
          <w:ilvl w:val="0"/>
          <w:numId w:val="25"/>
        </w:numPr>
        <w:spacing w:line="360" w:lineRule="auto"/>
      </w:pPr>
      <w:r>
        <w:t>Support a varying payload up to X bits</w:t>
      </w:r>
    </w:p>
    <w:p w14:paraId="343B87B8" w14:textId="45B4A21F" w:rsidR="007F1B65" w:rsidRDefault="007F1B65" w:rsidP="00AE0E16">
      <w:pPr>
        <w:pStyle w:val="BodyText"/>
        <w:numPr>
          <w:ilvl w:val="0"/>
          <w:numId w:val="25"/>
        </w:numPr>
        <w:spacing w:line="360" w:lineRule="auto"/>
      </w:pPr>
      <w:r>
        <w:t xml:space="preserve">Provide an associated synchronization signal for cases where the reference SS </w:t>
      </w:r>
      <w:r w:rsidR="00014031">
        <w:t xml:space="preserve">is mismatched in timing or has insufficient SINR for timing estimation. </w:t>
      </w:r>
    </w:p>
    <w:p w14:paraId="3DBC5A4D" w14:textId="52C97870" w:rsidR="00086910" w:rsidRDefault="00086910" w:rsidP="00AE0E16">
      <w:pPr>
        <w:pStyle w:val="BodyText"/>
        <w:numPr>
          <w:ilvl w:val="0"/>
          <w:numId w:val="25"/>
        </w:numPr>
        <w:spacing w:line="360" w:lineRule="auto"/>
      </w:pPr>
      <w:r>
        <w:t xml:space="preserve">Distinguish RARs sent </w:t>
      </w:r>
      <w:proofErr w:type="gramStart"/>
      <w:r>
        <w:t>to</w:t>
      </w:r>
      <w:proofErr w:type="gramEnd"/>
      <w:r>
        <w:t xml:space="preserve"> different UEs. </w:t>
      </w:r>
    </w:p>
    <w:p w14:paraId="4B94215F" w14:textId="77777777" w:rsidR="00384092" w:rsidRPr="001B23E5" w:rsidRDefault="00384092" w:rsidP="00384092">
      <w:pPr>
        <w:pStyle w:val="Proposal"/>
        <w:numPr>
          <w:ilvl w:val="0"/>
          <w:numId w:val="0"/>
        </w:numPr>
        <w:rPr>
          <w:b w:val="0"/>
          <w:lang w:val="en-US"/>
        </w:rPr>
      </w:pPr>
    </w:p>
    <w:p w14:paraId="0CD11783" w14:textId="5DD6D372" w:rsidR="00384092" w:rsidRPr="00E82C4D" w:rsidRDefault="00384092" w:rsidP="00384092">
      <w:pPr>
        <w:pStyle w:val="Observation"/>
      </w:pPr>
      <w:bookmarkStart w:id="2" w:name="_Toc462319842"/>
      <w:r>
        <w:t>To support required RAR features, a dedicated signal design is preferable.</w:t>
      </w:r>
      <w:bookmarkEnd w:id="2"/>
    </w:p>
    <w:p w14:paraId="66259280" w14:textId="6C7747F8" w:rsidR="00086910" w:rsidRDefault="00086910" w:rsidP="00AE0E16">
      <w:pPr>
        <w:pStyle w:val="BodyText"/>
        <w:spacing w:line="360" w:lineRule="auto"/>
      </w:pPr>
    </w:p>
    <w:p w14:paraId="681E38E6" w14:textId="3A964CA0" w:rsidR="00745F13" w:rsidRDefault="002D4F72" w:rsidP="00AE0E16">
      <w:pPr>
        <w:pStyle w:val="BodyText"/>
        <w:spacing w:line="360" w:lineRule="auto"/>
      </w:pPr>
      <w:r>
        <w:t xml:space="preserve">To provide these functions, the </w:t>
      </w:r>
      <w:r w:rsidR="00384092">
        <w:t>signal format</w:t>
      </w:r>
      <w:r>
        <w:t xml:space="preserve"> </w:t>
      </w:r>
      <w:r w:rsidR="00086910">
        <w:t>depicted in Fig. 1 is proposed.</w:t>
      </w:r>
    </w:p>
    <w:p w14:paraId="6AB49FFF" w14:textId="6F0FD26E" w:rsidR="00086910" w:rsidRDefault="00086910" w:rsidP="00AE0E16">
      <w:pPr>
        <w:pStyle w:val="BodyText"/>
        <w:spacing w:line="360" w:lineRule="auto"/>
      </w:pPr>
      <w:r>
        <w:t>The RAR consists of two parts, denoted RS and DS. It covers a subset of the frequency band, e.g. 6 RBs, in two or more OFD</w:t>
      </w:r>
      <w:r w:rsidR="00EC19B4">
        <w:t>M</w:t>
      </w:r>
      <w:r>
        <w:t xml:space="preserve"> symbols.</w:t>
      </w:r>
    </w:p>
    <w:p w14:paraId="2805251A" w14:textId="20C3D2B5" w:rsidR="00086910" w:rsidRDefault="00086910" w:rsidP="00AE0E16">
      <w:pPr>
        <w:pStyle w:val="BodyText"/>
        <w:spacing w:line="360" w:lineRule="auto"/>
      </w:pPr>
      <w:r>
        <w:t xml:space="preserve">The RS part constitutes a subset of the frequency band in a single OFDM symbol. RS contains a known reference sequence that the UE can detect in the time domain even when the symbol timing in unknown, and obtain symbol timing synchronization to process the DS field. </w:t>
      </w:r>
      <w:r w:rsidR="00AE0E16">
        <w:t>A</w:t>
      </w:r>
      <w:r>
        <w:t xml:space="preserve"> possible signal design for the RS is to use </w:t>
      </w:r>
      <w:proofErr w:type="spellStart"/>
      <w:r>
        <w:lastRenderedPageBreak/>
        <w:t>Zadoff</w:t>
      </w:r>
      <w:proofErr w:type="spellEnd"/>
      <w:r>
        <w:t>-Chu sequences.</w:t>
      </w:r>
      <w:r w:rsidR="00EC19B4">
        <w:t xml:space="preserve"> After </w:t>
      </w:r>
      <w:r w:rsidR="00AE0E16">
        <w:t>RS detection, the RS symbols may be used for channel estimation for DS detection.</w:t>
      </w:r>
    </w:p>
    <w:p w14:paraId="13772D0B" w14:textId="20BE2068" w:rsidR="00AE0E16" w:rsidRDefault="00AE0E16" w:rsidP="00AE0E16">
      <w:pPr>
        <w:pStyle w:val="BodyText"/>
        <w:spacing w:line="360" w:lineRule="auto"/>
      </w:pPr>
      <w:r>
        <w:t xml:space="preserve">The RS sequence should be a </w:t>
      </w:r>
      <w:r w:rsidR="00C06A51">
        <w:t xml:space="preserve">function of the PRACH preamble transmitted by the UE, the SS (or the cell ID) that the UE responded to, or both. The set of possible RS sequences should be large enough to accommodate a sufficient number of unique </w:t>
      </w:r>
      <w:r w:rsidR="00692C11">
        <w:t>such combina</w:t>
      </w:r>
      <w:r w:rsidR="00C06A51">
        <w:t>t</w:t>
      </w:r>
      <w:r w:rsidR="00692C11">
        <w:t>i</w:t>
      </w:r>
      <w:r w:rsidR="00C06A51">
        <w:t xml:space="preserve">ons. </w:t>
      </w:r>
      <w:r w:rsidR="00692C11">
        <w:t xml:space="preserve">For the purposes of detecting the RS at the UE, there is a </w:t>
      </w:r>
      <w:r>
        <w:t xml:space="preserve">single sequence </w:t>
      </w:r>
      <w:r w:rsidR="00692C11">
        <w:t>that the UE needs to search for and that is</w:t>
      </w:r>
      <w:r w:rsidR="006648F3">
        <w:t xml:space="preserve"> known to the UE</w:t>
      </w:r>
      <w:r w:rsidR="00692C11">
        <w:t xml:space="preserve"> based on the PRACH and/or SS</w:t>
      </w:r>
      <w:r w:rsidR="006648F3">
        <w:t xml:space="preserve">, </w:t>
      </w:r>
      <w:r w:rsidR="00384092">
        <w:t xml:space="preserve">so as to minimize the UE detection effort. </w:t>
      </w:r>
    </w:p>
    <w:p w14:paraId="745A46F2" w14:textId="3D4743DD" w:rsidR="00384092" w:rsidRDefault="00086910" w:rsidP="00AE0E16">
      <w:pPr>
        <w:pStyle w:val="BodyText"/>
        <w:spacing w:line="360" w:lineRule="auto"/>
      </w:pPr>
      <w:r>
        <w:t xml:space="preserve">The DS part consists of one or more symbols, depending on the </w:t>
      </w:r>
      <w:r w:rsidR="00AE0E16">
        <w:t xml:space="preserve">payload size in the given deployment. If the number of symbols is small, no additional reference symbols are included. </w:t>
      </w:r>
    </w:p>
    <w:p w14:paraId="7A7969A1" w14:textId="355D0C53" w:rsidR="00086910" w:rsidRDefault="00AE0E16" w:rsidP="00AE0E16">
      <w:pPr>
        <w:pStyle w:val="BodyText"/>
        <w:spacing w:line="360" w:lineRule="auto"/>
      </w:pPr>
      <w:r>
        <w:t xml:space="preserve">If the time duration of DS is long in relation to temporal changes in the channel, the DS symbols may include DMRS-like reference symbols as a phase reference. </w:t>
      </w:r>
      <w:r w:rsidR="009C5D70">
        <w:t xml:space="preserve">The additional DS symbols, optionally including DMRS, are indicated with the dotted </w:t>
      </w:r>
      <w:r w:rsidR="00AE5A98">
        <w:t>outline</w:t>
      </w:r>
      <w:r w:rsidR="009C5D70">
        <w:t xml:space="preserve"> in the figure. </w:t>
      </w:r>
    </w:p>
    <w:p w14:paraId="0AEA176A" w14:textId="198634EE" w:rsidR="00384092" w:rsidRDefault="00384092" w:rsidP="00AE0E16">
      <w:pPr>
        <w:pStyle w:val="BodyText"/>
        <w:spacing w:line="360" w:lineRule="auto"/>
      </w:pPr>
      <w:r>
        <w:t xml:space="preserve">The DS message should </w:t>
      </w:r>
      <w:proofErr w:type="gramStart"/>
      <w:r>
        <w:t>encoded</w:t>
      </w:r>
      <w:proofErr w:type="gramEnd"/>
      <w:r>
        <w:t xml:space="preserve"> using an appropriate codec for short message lengths. A CRC should be added to verify correct decoding. The UE can also use the CRC to blindly detect the message length (one or more symbols) via blind decoding according to different length hypotheses.</w:t>
      </w:r>
    </w:p>
    <w:p w14:paraId="25CB1E4D" w14:textId="1AEC3136" w:rsidR="00086910" w:rsidRDefault="00AE0E16" w:rsidP="00AE0E16">
      <w:pPr>
        <w:pStyle w:val="BodyText"/>
        <w:spacing w:line="360" w:lineRule="auto"/>
      </w:pPr>
      <w:r>
        <w:t xml:space="preserve">The contents of the DS are scrambled using a UE-specific scrambling sequence. The sequence is determined by the PRACH </w:t>
      </w:r>
      <w:r w:rsidR="008274F0">
        <w:t xml:space="preserve">preamble </w:t>
      </w:r>
      <w:r>
        <w:t>transmitted by the UE and thus no blind detection at the UE is required for demodulating the DS.</w:t>
      </w:r>
      <w:r w:rsidR="00384092">
        <w:t xml:space="preserve"> </w:t>
      </w:r>
    </w:p>
    <w:p w14:paraId="1BB96920" w14:textId="77777777" w:rsidR="00086910" w:rsidRDefault="00086910" w:rsidP="00AE0E16">
      <w:pPr>
        <w:pStyle w:val="BodyText"/>
        <w:spacing w:line="360" w:lineRule="auto"/>
      </w:pPr>
    </w:p>
    <w:p w14:paraId="22515650" w14:textId="7BA4A805" w:rsidR="00D65797" w:rsidRDefault="00086910" w:rsidP="00AE0E16">
      <w:pPr>
        <w:pStyle w:val="BodyText"/>
        <w:spacing w:line="360" w:lineRule="auto"/>
        <w:rPr>
          <w:lang w:val="en-US"/>
        </w:rPr>
      </w:pPr>
      <w:r>
        <w:rPr>
          <w:noProof/>
          <w:lang w:val="en-US" w:eastAsia="en-US"/>
        </w:rPr>
        <mc:AlternateContent>
          <mc:Choice Requires="wpc">
            <w:drawing>
              <wp:inline distT="0" distB="0" distL="0" distR="0" wp14:anchorId="76CEBB21" wp14:editId="2623E50B">
                <wp:extent cx="5486439" cy="2955925"/>
                <wp:effectExtent l="0" t="1905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bwMode="auto">
                          <a:xfrm>
                            <a:off x="976811" y="9105"/>
                            <a:ext cx="896302" cy="1494201"/>
                          </a:xfrm>
                          <a:prstGeom prst="rect">
                            <a:avLst/>
                          </a:prstGeom>
                          <a:pattFill prst="wdUpDiag">
                            <a:fgClr>
                              <a:srgbClr val="00B050"/>
                            </a:fgClr>
                            <a:bgClr>
                              <a:schemeClr val="bg1"/>
                            </a:bgClr>
                          </a:pattFill>
                          <a:ln w="28575"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9" name="Rectangle 19"/>
                        <wps:cNvSpPr/>
                        <wps:spPr bwMode="auto">
                          <a:xfrm>
                            <a:off x="2822423" y="9105"/>
                            <a:ext cx="896303" cy="1494201"/>
                          </a:xfrm>
                          <a:prstGeom prst="rect">
                            <a:avLst/>
                          </a:prstGeom>
                          <a:solidFill>
                            <a:srgbClr val="C00000"/>
                          </a:solidFill>
                          <a:ln w="28575" cap="flat" cmpd="sng" algn="ctr">
                            <a:solidFill>
                              <a:schemeClr val="tx1"/>
                            </a:solidFill>
                            <a:prstDash val="sys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0" name="Rectangle 20"/>
                        <wps:cNvSpPr/>
                        <wps:spPr bwMode="auto">
                          <a:xfrm>
                            <a:off x="3717805" y="12254"/>
                            <a:ext cx="896303" cy="1494201"/>
                          </a:xfrm>
                          <a:prstGeom prst="rect">
                            <a:avLst/>
                          </a:prstGeom>
                          <a:solidFill>
                            <a:srgbClr val="C00000"/>
                          </a:solidFill>
                          <a:ln w="28575" cap="flat" cmpd="sng" algn="ctr">
                            <a:solidFill>
                              <a:schemeClr val="tx1"/>
                            </a:solidFill>
                            <a:prstDash val="sys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1" name="Rectangle 21"/>
                        <wps:cNvSpPr/>
                        <wps:spPr bwMode="auto">
                          <a:xfrm>
                            <a:off x="1893991" y="0"/>
                            <a:ext cx="918502" cy="1494202"/>
                          </a:xfrm>
                          <a:prstGeom prst="rect">
                            <a:avLst/>
                          </a:prstGeom>
                          <a:solidFill>
                            <a:srgbClr val="C00000"/>
                          </a:solidFill>
                          <a:ln w="28575"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2" name="Left Brace 22"/>
                        <wps:cNvSpPr/>
                        <wps:spPr bwMode="auto">
                          <a:xfrm rot="16200000">
                            <a:off x="1312617" y="1231047"/>
                            <a:ext cx="224689" cy="896303"/>
                          </a:xfrm>
                          <a:prstGeom prst="leftBrace">
                            <a:avLst/>
                          </a:prstGeom>
                          <a:noFill/>
                          <a:ln w="19050" cap="flat" cmpd="sng" algn="ctr">
                            <a:solidFill>
                              <a:schemeClr val="tx1">
                                <a:lumMod val="50000"/>
                              </a:schemeClr>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3" name="Left Brace 23"/>
                        <wps:cNvSpPr/>
                        <wps:spPr bwMode="auto">
                          <a:xfrm rot="16200000">
                            <a:off x="3152269" y="329701"/>
                            <a:ext cx="224688" cy="2698993"/>
                          </a:xfrm>
                          <a:prstGeom prst="leftBrace">
                            <a:avLst/>
                          </a:prstGeom>
                          <a:noFill/>
                          <a:ln w="19050" cap="flat" cmpd="sng" algn="ctr">
                            <a:solidFill>
                              <a:schemeClr val="tx1">
                                <a:lumMod val="50000"/>
                              </a:schemeClr>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4" name="Rectangle 24"/>
                        <wps:cNvSpPr/>
                        <wps:spPr>
                          <a:xfrm>
                            <a:off x="0" y="1816991"/>
                            <a:ext cx="3055620" cy="671830"/>
                          </a:xfrm>
                          <a:prstGeom prst="rect">
                            <a:avLst/>
                          </a:prstGeom>
                        </wps:spPr>
                        <wps:txbx>
                          <w:txbxContent>
                            <w:p w14:paraId="6452BF3A" w14:textId="487A6E0D"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RS = </w:t>
                              </w:r>
                              <w:r w:rsidR="00384092">
                                <w:rPr>
                                  <w:rFonts w:ascii="Arial" w:hAnsi="Arial" w:cstheme="minorBidi"/>
                                  <w:color w:val="000000" w:themeColor="text1"/>
                                  <w:kern w:val="24"/>
                                  <w:sz w:val="22"/>
                                  <w:szCs w:val="22"/>
                                </w:rPr>
                                <w:t>Z-C sequence</w:t>
                              </w:r>
                              <w:r>
                                <w:rPr>
                                  <w:rFonts w:ascii="Arial" w:hAnsi="Arial" w:cstheme="minorBidi"/>
                                  <w:color w:val="000000" w:themeColor="text1"/>
                                  <w:kern w:val="24"/>
                                  <w:sz w:val="22"/>
                                  <w:szCs w:val="22"/>
                                </w:rPr>
                                <w:br/>
                              </w:r>
                              <w:r>
                                <w:rPr>
                                  <w:rFonts w:ascii="Arial" w:hAnsi="Arial" w:cstheme="minorBidi"/>
                                  <w:color w:val="000000" w:themeColor="text1"/>
                                  <w:kern w:val="24"/>
                                  <w:sz w:val="22"/>
                                  <w:szCs w:val="22"/>
                                </w:rPr>
                                <w:br/>
                              </w:r>
                            </w:p>
                          </w:txbxContent>
                        </wps:txbx>
                        <wps:bodyPr wrap="square">
                          <a:spAutoFit/>
                        </wps:bodyPr>
                      </wps:wsp>
                      <wps:wsp>
                        <wps:cNvPr id="25" name="Rectangle 25"/>
                        <wps:cNvSpPr/>
                        <wps:spPr>
                          <a:xfrm>
                            <a:off x="2658784" y="1816834"/>
                            <a:ext cx="2827655" cy="978535"/>
                          </a:xfrm>
                          <a:prstGeom prst="rect">
                            <a:avLst/>
                          </a:prstGeom>
                        </wps:spPr>
                        <wps:txbx>
                          <w:txbxContent>
                            <w:p w14:paraId="0A8147AF" w14:textId="662A0D8E"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DS = </w:t>
                              </w:r>
                              <w:r>
                                <w:rPr>
                                  <w:rFonts w:ascii="Arial" w:hAnsi="Arial" w:cstheme="minorBidi"/>
                                  <w:color w:val="000000" w:themeColor="text1"/>
                                  <w:kern w:val="24"/>
                                  <w:sz w:val="22"/>
                                  <w:szCs w:val="22"/>
                                </w:rPr>
                                <w:tab/>
                              </w:r>
                              <w:r>
                                <w:rPr>
                                  <w:rFonts w:ascii="Arial" w:hAnsi="Arial" w:cstheme="minorBidi"/>
                                  <w:color w:val="000000" w:themeColor="text1"/>
                                  <w:kern w:val="24"/>
                                  <w:sz w:val="22"/>
                                  <w:szCs w:val="22"/>
                                </w:rPr>
                                <w:br/>
                                <w:t xml:space="preserve">RAR payload channel coded </w:t>
                              </w:r>
                              <w:r>
                                <w:rPr>
                                  <w:rFonts w:ascii="Arial" w:hAnsi="Arial" w:cstheme="minorBidi"/>
                                  <w:color w:val="000000" w:themeColor="text1"/>
                                  <w:kern w:val="24"/>
                                  <w:sz w:val="22"/>
                                  <w:szCs w:val="22"/>
                                </w:rPr>
                                <w:br/>
                                <w:t>and scrambled</w:t>
                              </w:r>
                              <w:r>
                                <w:rPr>
                                  <w:rFonts w:ascii="Arial" w:hAnsi="Arial" w:cstheme="minorBidi"/>
                                  <w:color w:val="000000" w:themeColor="text1"/>
                                  <w:kern w:val="24"/>
                                  <w:sz w:val="22"/>
                                  <w:szCs w:val="22"/>
                                </w:rPr>
                                <w:br/>
                                <w:t>+ CRC (scrambled)</w:t>
                              </w:r>
                              <w:r>
                                <w:rPr>
                                  <w:rFonts w:ascii="Arial" w:hAnsi="Arial" w:cstheme="minorBidi"/>
                                  <w:color w:val="000000" w:themeColor="text1"/>
                                  <w:kern w:val="24"/>
                                  <w:sz w:val="22"/>
                                  <w:szCs w:val="22"/>
                                </w:rPr>
                                <w:br/>
                                <w:t>+ embedded DS-DMR</w:t>
                              </w:r>
                              <w:r w:rsidR="00384092">
                                <w:rPr>
                                  <w:rFonts w:ascii="Arial" w:hAnsi="Arial" w:cstheme="minorBidi"/>
                                  <w:color w:val="000000" w:themeColor="text1"/>
                                  <w:kern w:val="24"/>
                                  <w:sz w:val="22"/>
                                  <w:szCs w:val="22"/>
                                </w:rPr>
                                <w:t>S (optional)</w:t>
                              </w:r>
                            </w:p>
                          </w:txbxContent>
                        </wps:txbx>
                        <wps:bodyPr wrap="square">
                          <a:spAutoFit/>
                        </wps:bodyPr>
                      </wps:wsp>
                    </wpc:wpc>
                  </a:graphicData>
                </a:graphic>
              </wp:inline>
            </w:drawing>
          </mc:Choice>
          <mc:Fallback>
            <w:pict>
              <v:group w14:anchorId="76CEBB21" id="Canvas 2" o:spid="_x0000_s1026" editas="canvas" style="width:6in;height:232.75pt;mso-position-horizontal-relative:char;mso-position-vertical-relative:line" coordsize="54864,29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59;visibility:visible;mso-wrap-style:square">
                  <v:fill o:detectmouseclick="t"/>
                  <v:path o:connecttype="none"/>
                </v:shape>
                <v:rect id="Rectangle 18" o:spid="_x0000_s1028" style="position:absolute;left:9768;top:91;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" fillcolor="#00b050" strokecolor="black [3213]" strokeweight="2.25pt">
                  <v:fill r:id="rId14" o:title="" color2="white [3212]" type="pattern"/>
                  <v:stroke joinstyle="round"/>
                  <v:textbox inset="2mm,,2mm"/>
                </v:rect>
                <v:rect id="Rectangle 19" o:spid="_x0000_s1029" style="position:absolute;left:28224;top:91;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" fillcolor="#c00000" strokecolor="black [3213]" strokeweight="2.25pt">
                  <v:stroke dashstyle="3 1" joinstyle="round"/>
                  <v:textbox inset="2mm,,2mm"/>
                </v:rect>
                <v:rect id="Rectangle 20" o:spid="_x0000_s1030" style="position:absolute;left:37178;top:122;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" fillcolor="#c00000" strokecolor="black [3213]" strokeweight="2.25pt">
                  <v:stroke dashstyle="3 1" joinstyle="round"/>
                  <v:textbox inset="2mm,,2mm"/>
                </v:rect>
                <v:rect id="Rectangle 21" o:spid="_x0000_s1031" style="position:absolute;left:18939;width:9185;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" fillcolor="#c00000" strokecolor="black [3213]" strokeweight="2.25pt">
                  <v:stroke joinstyle="round"/>
                  <v:textbox inset="2mm,,2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2" o:spid="_x0000_s1032" type="#_x0000_t87" style="position:absolute;left:13126;top:12310;width:2247;height:896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" adj="451" strokecolor="black [1613]" strokeweight="1.5pt">
                  <v:textbox inset="2mm,,2mm"/>
                </v:shape>
                <v:shape id="Left Brace 23" o:spid="_x0000_s1033" type="#_x0000_t87" style="position:absolute;left:31522;top:3297;width:2247;height:2699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" adj="150" strokecolor="black [1613]" strokeweight="1.5pt">
                  <v:textbox inset="2mm,,2mm"/>
                </v:shape>
                <v:rect id="Rectangle 24" o:spid="_x0000_s1034" style="position:absolute;top:18169;width:30556;height:6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" filled="f" stroked="f">
                  <v:textbox style="mso-fit-shape-to-text:t">
                    <w:txbxContent>
                      <w:p w14:paraId="6452BF3A" w14:textId="487A6E0D"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RS = </w:t>
                        </w:r>
                        <w:r w:rsidR="00384092">
                          <w:rPr>
                            <w:rFonts w:ascii="Arial" w:hAnsi="Arial" w:cstheme="minorBidi"/>
                            <w:color w:val="000000" w:themeColor="text1"/>
                            <w:kern w:val="24"/>
                            <w:sz w:val="22"/>
                            <w:szCs w:val="22"/>
                          </w:rPr>
                          <w:t>Z-C sequence</w:t>
                        </w:r>
                        <w:r>
                          <w:rPr>
                            <w:rFonts w:ascii="Arial" w:hAnsi="Arial" w:cstheme="minorBidi"/>
                            <w:color w:val="000000" w:themeColor="text1"/>
                            <w:kern w:val="24"/>
                            <w:sz w:val="22"/>
                            <w:szCs w:val="22"/>
                          </w:rPr>
                          <w:br/>
                        </w:r>
                        <w:r>
                          <w:rPr>
                            <w:rFonts w:ascii="Arial" w:hAnsi="Arial" w:cstheme="minorBidi"/>
                            <w:color w:val="000000" w:themeColor="text1"/>
                            <w:kern w:val="24"/>
                            <w:sz w:val="22"/>
                            <w:szCs w:val="22"/>
                          </w:rPr>
                          <w:br/>
                        </w:r>
                      </w:p>
                    </w:txbxContent>
                  </v:textbox>
                </v:rect>
                <v:rect id="Rectangle 25" o:spid="_x0000_s1035" style="position:absolute;left:26587;top:18168;width:28277;height:9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0A8147AF" w14:textId="662A0D8E"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DS = </w:t>
                        </w:r>
                        <w:r>
                          <w:rPr>
                            <w:rFonts w:ascii="Arial" w:hAnsi="Arial" w:cstheme="minorBidi"/>
                            <w:color w:val="000000" w:themeColor="text1"/>
                            <w:kern w:val="24"/>
                            <w:sz w:val="22"/>
                            <w:szCs w:val="22"/>
                          </w:rPr>
                          <w:tab/>
                        </w:r>
                        <w:r>
                          <w:rPr>
                            <w:rFonts w:ascii="Arial" w:hAnsi="Arial" w:cstheme="minorBidi"/>
                            <w:color w:val="000000" w:themeColor="text1"/>
                            <w:kern w:val="24"/>
                            <w:sz w:val="22"/>
                            <w:szCs w:val="22"/>
                          </w:rPr>
                          <w:br/>
                          <w:t xml:space="preserve">RAR payload channel coded </w:t>
                        </w:r>
                        <w:r>
                          <w:rPr>
                            <w:rFonts w:ascii="Arial" w:hAnsi="Arial" w:cstheme="minorBidi"/>
                            <w:color w:val="000000" w:themeColor="text1"/>
                            <w:kern w:val="24"/>
                            <w:sz w:val="22"/>
                            <w:szCs w:val="22"/>
                          </w:rPr>
                          <w:br/>
                          <w:t>and scrambled</w:t>
                        </w:r>
                        <w:r>
                          <w:rPr>
                            <w:rFonts w:ascii="Arial" w:hAnsi="Arial" w:cstheme="minorBidi"/>
                            <w:color w:val="000000" w:themeColor="text1"/>
                            <w:kern w:val="24"/>
                            <w:sz w:val="22"/>
                            <w:szCs w:val="22"/>
                          </w:rPr>
                          <w:br/>
                          <w:t>+ CRC (scrambled)</w:t>
                        </w:r>
                        <w:r>
                          <w:rPr>
                            <w:rFonts w:ascii="Arial" w:hAnsi="Arial" w:cstheme="minorBidi"/>
                            <w:color w:val="000000" w:themeColor="text1"/>
                            <w:kern w:val="24"/>
                            <w:sz w:val="22"/>
                            <w:szCs w:val="22"/>
                          </w:rPr>
                          <w:br/>
                          <w:t>+ embedded DS-DMR</w:t>
                        </w:r>
                        <w:r w:rsidR="00384092">
                          <w:rPr>
                            <w:rFonts w:ascii="Arial" w:hAnsi="Arial" w:cstheme="minorBidi"/>
                            <w:color w:val="000000" w:themeColor="text1"/>
                            <w:kern w:val="24"/>
                            <w:sz w:val="22"/>
                            <w:szCs w:val="22"/>
                          </w:rPr>
                          <w:t>S (optional)</w:t>
                        </w:r>
                      </w:p>
                    </w:txbxContent>
                  </v:textbox>
                </v:rect>
                <w10:anchorlock/>
              </v:group>
            </w:pict>
          </mc:Fallback>
        </mc:AlternateContent>
      </w:r>
    </w:p>
    <w:p w14:paraId="0343F24A" w14:textId="72289DB6" w:rsidR="00A207DD" w:rsidRDefault="00895AD9" w:rsidP="00AE0E16">
      <w:pPr>
        <w:pStyle w:val="Caption"/>
        <w:spacing w:line="360" w:lineRule="auto"/>
        <w:rPr>
          <w:lang w:val="en-US"/>
        </w:rPr>
      </w:pPr>
      <w:bookmarkStart w:id="3" w:name="_Ref458409843"/>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AE5A98">
        <w:t xml:space="preserve">RAR </w:t>
      </w:r>
      <w:r w:rsidR="00C12D71">
        <w:t>signal design consisting of RS and DS fields.</w:t>
      </w:r>
    </w:p>
    <w:p w14:paraId="431FD405" w14:textId="03CB0492" w:rsidR="001B23E5" w:rsidRPr="001B23E5" w:rsidRDefault="001B23E5" w:rsidP="00AE0E16">
      <w:pPr>
        <w:pStyle w:val="BodyText"/>
        <w:spacing w:line="360" w:lineRule="auto"/>
        <w:rPr>
          <w:color w:val="FF0000"/>
        </w:rPr>
      </w:pPr>
    </w:p>
    <w:p w14:paraId="21AD9588" w14:textId="0998EE10" w:rsidR="00E30225" w:rsidRDefault="001B23E5" w:rsidP="00AE0E16">
      <w:pPr>
        <w:pStyle w:val="Proposal"/>
        <w:spacing w:line="360" w:lineRule="auto"/>
      </w:pP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319845"/>
      <w:bookmarkStart w:id="71" w:name="_Toc458171461"/>
      <w:bookmarkStart w:id="72" w:name="_Toc458410446"/>
      <w:bookmarkStart w:id="73" w:name="_Toc45866673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 xml:space="preserve">Design RAR </w:t>
      </w:r>
      <w:r w:rsidR="00AE0E16">
        <w:t xml:space="preserve">as a dedicated signal </w:t>
      </w:r>
      <w:r w:rsidR="00384092">
        <w:t>format</w:t>
      </w:r>
      <w:r w:rsidR="00AE0E16">
        <w:t xml:space="preserve"> containing a synchronization signal and </w:t>
      </w:r>
      <w:r w:rsidR="00384092">
        <w:t xml:space="preserve">supporting a </w:t>
      </w:r>
      <w:r w:rsidR="00AE0E16">
        <w:t>flexible payload size.</w:t>
      </w:r>
      <w:bookmarkEnd w:id="70"/>
      <w:r w:rsidR="00AE0E16">
        <w:t xml:space="preserve"> </w:t>
      </w:r>
      <w:bookmarkEnd w:id="71"/>
      <w:bookmarkEnd w:id="72"/>
      <w:bookmarkEnd w:id="73"/>
    </w:p>
    <w:p w14:paraId="4AF199B4" w14:textId="7094BDC6" w:rsidR="00C06A51" w:rsidRDefault="00C06A51" w:rsidP="00AE0E16">
      <w:pPr>
        <w:pStyle w:val="Proposal"/>
        <w:spacing w:line="360" w:lineRule="auto"/>
      </w:pPr>
      <w:r>
        <w:lastRenderedPageBreak/>
        <w:t>The RAR synchronization sequence RS should depend on the PRACH preamble and/or the SS.</w:t>
      </w:r>
    </w:p>
    <w:p w14:paraId="1541416E" w14:textId="399685BC" w:rsidR="00C06A51" w:rsidRPr="00FF7DD0" w:rsidRDefault="00C06A51" w:rsidP="00AE0E16">
      <w:pPr>
        <w:pStyle w:val="Proposal"/>
        <w:spacing w:line="360" w:lineRule="auto"/>
      </w:pPr>
      <w:r>
        <w:t>The RAR payload sequence DS should be scrambled, where the scrambling depend</w:t>
      </w:r>
      <w:r w:rsidR="001604A5">
        <w:t>s</w:t>
      </w:r>
      <w:r>
        <w:t xml:space="preserve"> on the PRACH preamble.</w:t>
      </w:r>
    </w:p>
    <w:p w14:paraId="3FDAEECB" w14:textId="77777777" w:rsidR="00C01F33" w:rsidRPr="00CE0424" w:rsidRDefault="00C01F33" w:rsidP="00AE0E16">
      <w:pPr>
        <w:pStyle w:val="Heading1"/>
        <w:spacing w:line="360" w:lineRule="auto"/>
      </w:pPr>
      <w:r w:rsidRPr="00CE0424">
        <w:t>Conclusion</w:t>
      </w:r>
    </w:p>
    <w:p w14:paraId="4D07C4CD" w14:textId="201EC032" w:rsidR="00B47E43" w:rsidRPr="00A5758B" w:rsidRDefault="008E065E" w:rsidP="00AE0E16">
      <w:pPr>
        <w:pStyle w:val="TOC1"/>
        <w:spacing w:line="360" w:lineRule="auto"/>
        <w:rPr>
          <w:b w:val="0"/>
        </w:rPr>
      </w:pPr>
      <w:r w:rsidRPr="00A5758B">
        <w:rPr>
          <w:b w:val="0"/>
        </w:rPr>
        <w:t xml:space="preserve">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made the following observations:</w:t>
      </w:r>
    </w:p>
    <w:p w14:paraId="6B8A2CFF" w14:textId="77777777" w:rsidR="00E241CB" w:rsidRPr="00E241CB"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E241CB">
        <w:t>Observation 1</w:t>
      </w:r>
      <w:r w:rsidR="00E241CB" w:rsidRPr="00E241CB">
        <w:rPr>
          <w:rFonts w:asciiTheme="minorHAnsi" w:eastAsiaTheme="minorEastAsia" w:hAnsiTheme="minorHAnsi" w:cstheme="minorBidi"/>
          <w:b w:val="0"/>
          <w:sz w:val="22"/>
          <w:lang w:eastAsia="sv-SE"/>
        </w:rPr>
        <w:tab/>
      </w:r>
      <w:r w:rsidR="00E241CB">
        <w:t>To support required RAR features, a dedicated signal design is preferable.</w:t>
      </w:r>
    </w:p>
    <w:p w14:paraId="42D33B8B" w14:textId="3CAA479D" w:rsidR="008E065E" w:rsidRDefault="008E065E" w:rsidP="00AE0E16">
      <w:pPr>
        <w:pStyle w:val="BodyText"/>
        <w:spacing w:line="360" w:lineRule="auto"/>
        <w:rPr>
          <w:b/>
          <w:bCs/>
        </w:rPr>
      </w:pPr>
      <w:r>
        <w:rPr>
          <w:b/>
          <w:bCs/>
        </w:rPr>
        <w:fldChar w:fldCharType="end"/>
      </w:r>
    </w:p>
    <w:p w14:paraId="661C37B4" w14:textId="1C7A6FC6" w:rsidR="00B47E43" w:rsidRPr="00A5758B" w:rsidRDefault="008E065E" w:rsidP="00AE0E16">
      <w:pPr>
        <w:pStyle w:val="TOC1"/>
        <w:spacing w:line="360" w:lineRule="auto"/>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propose the following:</w:t>
      </w:r>
    </w:p>
    <w:p w14:paraId="66506292" w14:textId="77777777" w:rsidR="00E241CB" w:rsidRPr="00E241CB" w:rsidRDefault="008E065E">
      <w:pPr>
        <w:pStyle w:val="TOC1"/>
        <w:rPr>
          <w:rFonts w:asciiTheme="minorHAnsi" w:eastAsiaTheme="minorEastAsia" w:hAnsiTheme="minorHAnsi" w:cstheme="minorBidi"/>
          <w:b w:val="0"/>
          <w:sz w:val="22"/>
          <w:lang w:eastAsia="sv-SE"/>
        </w:rPr>
      </w:pPr>
      <w:r w:rsidRPr="00CB456D">
        <w:rPr>
          <w:bCs/>
        </w:rPr>
        <w:fldChar w:fldCharType="begin"/>
      </w:r>
      <w:r w:rsidRPr="00CB456D">
        <w:rPr>
          <w:bCs/>
        </w:rPr>
        <w:instrText xml:space="preserve"> TOC \f \n \p " " \t "Proposal;1" </w:instrText>
      </w:r>
      <w:r w:rsidRPr="00CB456D">
        <w:rPr>
          <w:bCs/>
        </w:rPr>
        <w:fldChar w:fldCharType="separate"/>
      </w:r>
      <w:r w:rsidR="00E241CB">
        <w:t>Proposal 1</w:t>
      </w:r>
      <w:r w:rsidR="00E241CB" w:rsidRPr="00E241CB">
        <w:rPr>
          <w:rFonts w:asciiTheme="minorHAnsi" w:eastAsiaTheme="minorEastAsia" w:hAnsiTheme="minorHAnsi" w:cstheme="minorBidi"/>
          <w:b w:val="0"/>
          <w:sz w:val="22"/>
          <w:lang w:eastAsia="sv-SE"/>
        </w:rPr>
        <w:tab/>
      </w:r>
      <w:r w:rsidR="00E241CB">
        <w:t>Design RAR as a dedicated signal format containing a synchronization signal and supporting a flexible payload size.</w:t>
      </w:r>
    </w:p>
    <w:p w14:paraId="15FA4128" w14:textId="06C4359C" w:rsidR="00C01F33" w:rsidRPr="00CE0424" w:rsidRDefault="008E065E" w:rsidP="00AE0E16">
      <w:pPr>
        <w:spacing w:line="360" w:lineRule="auto"/>
      </w:pPr>
      <w:r w:rsidRPr="00CB456D">
        <w:rPr>
          <w:b/>
          <w:bCs/>
        </w:rPr>
        <w:fldChar w:fldCharType="end"/>
      </w:r>
    </w:p>
    <w:p w14:paraId="3CA25FCB" w14:textId="77777777" w:rsidR="00F507D1" w:rsidRPr="00CE0424" w:rsidRDefault="00F507D1" w:rsidP="00AE0E16">
      <w:pPr>
        <w:pStyle w:val="Heading1"/>
        <w:spacing w:line="360" w:lineRule="auto"/>
      </w:pPr>
      <w:bookmarkStart w:id="74" w:name="_In-sequence_SDU_delivery"/>
      <w:bookmarkEnd w:id="74"/>
      <w:r w:rsidRPr="00CE0424">
        <w:t>References</w:t>
      </w:r>
    </w:p>
    <w:p w14:paraId="520EC5D5" w14:textId="48B1B4E6" w:rsidR="00015154" w:rsidRPr="008478B9" w:rsidRDefault="004807B7" w:rsidP="002A2B7F">
      <w:pPr>
        <w:pStyle w:val="Reference"/>
      </w:pPr>
      <w:bookmarkStart w:id="75" w:name="_Ref458515583"/>
      <w:bookmarkStart w:id="76" w:name="_Ref174151459"/>
      <w:bookmarkStart w:id="77" w:name="_Ref189809556"/>
      <w:bookmarkStart w:id="78" w:name="_Ref458165837"/>
      <w:r w:rsidRPr="00B34063">
        <w:rPr>
          <w:lang w:val="en-US"/>
        </w:rPr>
        <w:t>R1-1609670, “NR random access procedure”, Ericsson</w:t>
      </w:r>
      <w:bookmarkEnd w:id="75"/>
      <w:r w:rsidR="00B34063" w:rsidRPr="00B34063">
        <w:rPr>
          <w:lang w:val="en-US"/>
        </w:rPr>
        <w:t>, 3GPP TSG-RAN WG1 #86bis, Lisbon, Portugal, October 10-14, 2016</w:t>
      </w:r>
    </w:p>
    <w:p w14:paraId="6C7E840E" w14:textId="250DFA5C" w:rsidR="003A7EF3" w:rsidRPr="00CE0424" w:rsidRDefault="004807B7" w:rsidP="00B34063">
      <w:pPr>
        <w:pStyle w:val="Reference"/>
      </w:pPr>
      <w:bookmarkStart w:id="79" w:name="_Ref455574797"/>
      <w:bookmarkStart w:id="80" w:name="_Ref458407638"/>
      <w:bookmarkStart w:id="81" w:name="_Ref463012944"/>
      <w:bookmarkEnd w:id="76"/>
      <w:bookmarkEnd w:id="77"/>
      <w:bookmarkEnd w:id="78"/>
      <w:bookmarkEnd w:id="79"/>
      <w:r w:rsidRPr="004807B7">
        <w:rPr>
          <w:lang w:val="en-US"/>
        </w:rPr>
        <w:t>R1-1609673</w:t>
      </w:r>
      <w:r>
        <w:rPr>
          <w:lang w:val="en-US"/>
        </w:rPr>
        <w:t>, “</w:t>
      </w:r>
      <w:r w:rsidRPr="004807B7">
        <w:rPr>
          <w:lang w:val="en-US"/>
        </w:rPr>
        <w:t>NR random-access response design</w:t>
      </w:r>
      <w:r>
        <w:rPr>
          <w:lang w:val="en-US"/>
        </w:rPr>
        <w:t xml:space="preserve">”, </w:t>
      </w:r>
      <w:r w:rsidRPr="004807B7">
        <w:rPr>
          <w:lang w:val="en-US"/>
        </w:rPr>
        <w:t>Ericsson</w:t>
      </w:r>
      <w:bookmarkEnd w:id="80"/>
      <w:bookmarkEnd w:id="81"/>
      <w:r w:rsidR="00B34063">
        <w:rPr>
          <w:lang w:val="en-US"/>
        </w:rPr>
        <w:t xml:space="preserve">, </w:t>
      </w:r>
      <w:r w:rsidR="00B34063" w:rsidRPr="005E65C5">
        <w:rPr>
          <w:lang w:val="en-US"/>
        </w:rPr>
        <w:t>3GPP TSG-RAN WG1 #86</w:t>
      </w:r>
      <w:r w:rsidR="00B34063">
        <w:rPr>
          <w:lang w:val="en-US"/>
        </w:rPr>
        <w:t>bis, Lisbon, Portugal, October</w:t>
      </w:r>
      <w:r w:rsidR="00B34063" w:rsidRPr="00557CD4">
        <w:rPr>
          <w:lang w:val="en-US"/>
        </w:rPr>
        <w:t xml:space="preserve"> 10-14, 2016</w:t>
      </w: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230C3" w14:textId="77777777" w:rsidR="0004000B" w:rsidRDefault="0004000B">
      <w:r>
        <w:separator/>
      </w:r>
    </w:p>
  </w:endnote>
  <w:endnote w:type="continuationSeparator" w:id="0">
    <w:p w14:paraId="067059F9" w14:textId="77777777" w:rsidR="0004000B" w:rsidRDefault="0004000B">
      <w:r>
        <w:continuationSeparator/>
      </w:r>
    </w:p>
  </w:endnote>
  <w:endnote w:type="continuationNotice" w:id="1">
    <w:p w14:paraId="4F2EA0B4" w14:textId="77777777" w:rsidR="0004000B" w:rsidRDefault="00040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7E42B06"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419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41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34B14" w14:textId="77777777" w:rsidR="0004000B" w:rsidRDefault="0004000B">
      <w:r>
        <w:separator/>
      </w:r>
    </w:p>
  </w:footnote>
  <w:footnote w:type="continuationSeparator" w:id="0">
    <w:p w14:paraId="3BB046ED" w14:textId="77777777" w:rsidR="0004000B" w:rsidRDefault="0004000B">
      <w:r>
        <w:continuationSeparator/>
      </w:r>
    </w:p>
  </w:footnote>
  <w:footnote w:type="continuationNotice" w:id="1">
    <w:p w14:paraId="6283606E" w14:textId="77777777" w:rsidR="0004000B" w:rsidRDefault="000400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1"/>
  </w:num>
  <w:num w:numId="6">
    <w:abstractNumId w:val="18"/>
  </w:num>
  <w:num w:numId="7">
    <w:abstractNumId w:val="23"/>
  </w:num>
  <w:num w:numId="8">
    <w:abstractNumId w:val="12"/>
  </w:num>
  <w:num w:numId="9">
    <w:abstractNumId w:val="8"/>
  </w:num>
  <w:num w:numId="10">
    <w:abstractNumId w:val="3"/>
  </w:num>
  <w:num w:numId="11">
    <w:abstractNumId w:val="2"/>
  </w:num>
  <w:num w:numId="12">
    <w:abstractNumId w:val="1"/>
  </w:num>
  <w:num w:numId="13">
    <w:abstractNumId w:val="22"/>
  </w:num>
  <w:num w:numId="14">
    <w:abstractNumId w:val="0"/>
  </w:num>
  <w:num w:numId="15">
    <w:abstractNumId w:val="10"/>
  </w:num>
  <w:num w:numId="16">
    <w:abstractNumId w:val="24"/>
  </w:num>
  <w:num w:numId="17">
    <w:abstractNumId w:val="16"/>
  </w:num>
  <w:num w:numId="18">
    <w:abstractNumId w:val="20"/>
  </w:num>
  <w:num w:numId="19">
    <w:abstractNumId w:val="6"/>
  </w:num>
  <w:num w:numId="20">
    <w:abstractNumId w:val="13"/>
  </w:num>
  <w:num w:numId="21">
    <w:abstractNumId w:val="7"/>
  </w:num>
  <w:num w:numId="22">
    <w:abstractNumId w:val="5"/>
  </w:num>
  <w:num w:numId="23">
    <w:abstractNumId w:val="19"/>
  </w:num>
  <w:num w:numId="24">
    <w:abstractNumId w:val="17"/>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4031"/>
    <w:rsid w:val="00015154"/>
    <w:rsid w:val="00015D15"/>
    <w:rsid w:val="00015F6F"/>
    <w:rsid w:val="0002564D"/>
    <w:rsid w:val="00025ECA"/>
    <w:rsid w:val="000266D4"/>
    <w:rsid w:val="0003178D"/>
    <w:rsid w:val="000325B8"/>
    <w:rsid w:val="00032982"/>
    <w:rsid w:val="000340C8"/>
    <w:rsid w:val="00034C15"/>
    <w:rsid w:val="00036BA1"/>
    <w:rsid w:val="0004000B"/>
    <w:rsid w:val="000422E2"/>
    <w:rsid w:val="00042F22"/>
    <w:rsid w:val="000444EF"/>
    <w:rsid w:val="000476CE"/>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6910"/>
    <w:rsid w:val="0008736E"/>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0F84"/>
    <w:rsid w:val="00132FD0"/>
    <w:rsid w:val="001344C0"/>
    <w:rsid w:val="001346FA"/>
    <w:rsid w:val="00135252"/>
    <w:rsid w:val="00136F34"/>
    <w:rsid w:val="00137AB5"/>
    <w:rsid w:val="00137F0B"/>
    <w:rsid w:val="00140964"/>
    <w:rsid w:val="00142AA9"/>
    <w:rsid w:val="001507D7"/>
    <w:rsid w:val="00151E23"/>
    <w:rsid w:val="001526E0"/>
    <w:rsid w:val="001551B5"/>
    <w:rsid w:val="001604A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2AA6"/>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DF0"/>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4F72"/>
    <w:rsid w:val="002D7225"/>
    <w:rsid w:val="002D7637"/>
    <w:rsid w:val="002E17F2"/>
    <w:rsid w:val="002E6D28"/>
    <w:rsid w:val="002E7CAE"/>
    <w:rsid w:val="002F2771"/>
    <w:rsid w:val="002F37A9"/>
    <w:rsid w:val="002F5BBD"/>
    <w:rsid w:val="00301CE6"/>
    <w:rsid w:val="0030256B"/>
    <w:rsid w:val="00302CA2"/>
    <w:rsid w:val="003042A8"/>
    <w:rsid w:val="00304D9A"/>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5F79"/>
    <w:rsid w:val="00370E47"/>
    <w:rsid w:val="003742AC"/>
    <w:rsid w:val="003766F3"/>
    <w:rsid w:val="00377CE1"/>
    <w:rsid w:val="00384092"/>
    <w:rsid w:val="00385BF0"/>
    <w:rsid w:val="003939FF"/>
    <w:rsid w:val="003A1EC8"/>
    <w:rsid w:val="003A2223"/>
    <w:rsid w:val="003A2A0F"/>
    <w:rsid w:val="003A45A1"/>
    <w:rsid w:val="003A5B0A"/>
    <w:rsid w:val="003A5C65"/>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7AA"/>
    <w:rsid w:val="00452B53"/>
    <w:rsid w:val="00452CAC"/>
    <w:rsid w:val="00457565"/>
    <w:rsid w:val="00457B71"/>
    <w:rsid w:val="004669E2"/>
    <w:rsid w:val="00470C31"/>
    <w:rsid w:val="004734D0"/>
    <w:rsid w:val="0047447B"/>
    <w:rsid w:val="0047556B"/>
    <w:rsid w:val="00477768"/>
    <w:rsid w:val="004807B7"/>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6F83"/>
    <w:rsid w:val="005C0B51"/>
    <w:rsid w:val="005C0C58"/>
    <w:rsid w:val="005C74FB"/>
    <w:rsid w:val="005D1602"/>
    <w:rsid w:val="005D22E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1E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48F3"/>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3ECE"/>
    <w:rsid w:val="00685147"/>
    <w:rsid w:val="006876D5"/>
    <w:rsid w:val="00691E97"/>
    <w:rsid w:val="00692C11"/>
    <w:rsid w:val="00695FC2"/>
    <w:rsid w:val="00696949"/>
    <w:rsid w:val="00697052"/>
    <w:rsid w:val="0069729E"/>
    <w:rsid w:val="006A46FB"/>
    <w:rsid w:val="006A5717"/>
    <w:rsid w:val="006A5E28"/>
    <w:rsid w:val="006A697B"/>
    <w:rsid w:val="006A7AFF"/>
    <w:rsid w:val="006B1816"/>
    <w:rsid w:val="006B2099"/>
    <w:rsid w:val="006B50CF"/>
    <w:rsid w:val="006B5BE6"/>
    <w:rsid w:val="006C03B8"/>
    <w:rsid w:val="006C33D1"/>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5F13"/>
    <w:rsid w:val="00747D8B"/>
    <w:rsid w:val="00750E8F"/>
    <w:rsid w:val="00751228"/>
    <w:rsid w:val="007557B4"/>
    <w:rsid w:val="007571E1"/>
    <w:rsid w:val="007604B2"/>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7F1B65"/>
    <w:rsid w:val="00803FAE"/>
    <w:rsid w:val="00804708"/>
    <w:rsid w:val="0080605F"/>
    <w:rsid w:val="00807786"/>
    <w:rsid w:val="00811FCB"/>
    <w:rsid w:val="00814FE6"/>
    <w:rsid w:val="008158D6"/>
    <w:rsid w:val="00817196"/>
    <w:rsid w:val="0082276B"/>
    <w:rsid w:val="008235DB"/>
    <w:rsid w:val="00824AB4"/>
    <w:rsid w:val="00825C42"/>
    <w:rsid w:val="00825D25"/>
    <w:rsid w:val="008274F0"/>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A8B"/>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4D5B"/>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7E87"/>
    <w:rsid w:val="009C11C1"/>
    <w:rsid w:val="009C2D17"/>
    <w:rsid w:val="009C403E"/>
    <w:rsid w:val="009C5D6A"/>
    <w:rsid w:val="009C5D70"/>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4A9"/>
    <w:rsid w:val="00A275C6"/>
    <w:rsid w:val="00A27785"/>
    <w:rsid w:val="00A30187"/>
    <w:rsid w:val="00A3448A"/>
    <w:rsid w:val="00A36297"/>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BD8"/>
    <w:rsid w:val="00A67E6C"/>
    <w:rsid w:val="00A71B99"/>
    <w:rsid w:val="00A7315F"/>
    <w:rsid w:val="00A739D0"/>
    <w:rsid w:val="00A761D4"/>
    <w:rsid w:val="00A77441"/>
    <w:rsid w:val="00A77EC4"/>
    <w:rsid w:val="00A8033B"/>
    <w:rsid w:val="00A80920"/>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E0E16"/>
    <w:rsid w:val="00AE27AC"/>
    <w:rsid w:val="00AE40E0"/>
    <w:rsid w:val="00AE4DBA"/>
    <w:rsid w:val="00AE4F07"/>
    <w:rsid w:val="00AE5A98"/>
    <w:rsid w:val="00AE5AE8"/>
    <w:rsid w:val="00AE6CFE"/>
    <w:rsid w:val="00AE7CA0"/>
    <w:rsid w:val="00AF1C5D"/>
    <w:rsid w:val="00AF42D7"/>
    <w:rsid w:val="00B006FE"/>
    <w:rsid w:val="00B007CB"/>
    <w:rsid w:val="00B02AA9"/>
    <w:rsid w:val="00B02FA3"/>
    <w:rsid w:val="00B04198"/>
    <w:rsid w:val="00B05084"/>
    <w:rsid w:val="00B05920"/>
    <w:rsid w:val="00B07227"/>
    <w:rsid w:val="00B10020"/>
    <w:rsid w:val="00B119E8"/>
    <w:rsid w:val="00B157F9"/>
    <w:rsid w:val="00B20256"/>
    <w:rsid w:val="00B20D09"/>
    <w:rsid w:val="00B2763F"/>
    <w:rsid w:val="00B27AAC"/>
    <w:rsid w:val="00B30929"/>
    <w:rsid w:val="00B34063"/>
    <w:rsid w:val="00B372AA"/>
    <w:rsid w:val="00B40445"/>
    <w:rsid w:val="00B41888"/>
    <w:rsid w:val="00B4408D"/>
    <w:rsid w:val="00B45A52"/>
    <w:rsid w:val="00B46175"/>
    <w:rsid w:val="00B47E43"/>
    <w:rsid w:val="00B5077A"/>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A51"/>
    <w:rsid w:val="00C07377"/>
    <w:rsid w:val="00C10478"/>
    <w:rsid w:val="00C1093B"/>
    <w:rsid w:val="00C12107"/>
    <w:rsid w:val="00C12D71"/>
    <w:rsid w:val="00C14D4B"/>
    <w:rsid w:val="00C154BB"/>
    <w:rsid w:val="00C25F2F"/>
    <w:rsid w:val="00C27624"/>
    <w:rsid w:val="00C279B5"/>
    <w:rsid w:val="00C27C45"/>
    <w:rsid w:val="00C31E4E"/>
    <w:rsid w:val="00C3719D"/>
    <w:rsid w:val="00C54995"/>
    <w:rsid w:val="00C54D41"/>
    <w:rsid w:val="00C57B03"/>
    <w:rsid w:val="00C60783"/>
    <w:rsid w:val="00C64672"/>
    <w:rsid w:val="00C704D9"/>
    <w:rsid w:val="00C70697"/>
    <w:rsid w:val="00C72EF4"/>
    <w:rsid w:val="00C75D2F"/>
    <w:rsid w:val="00C767BE"/>
    <w:rsid w:val="00C76E3C"/>
    <w:rsid w:val="00C77721"/>
    <w:rsid w:val="00C7775C"/>
    <w:rsid w:val="00C81568"/>
    <w:rsid w:val="00C9027A"/>
    <w:rsid w:val="00C9068E"/>
    <w:rsid w:val="00C93C4B"/>
    <w:rsid w:val="00C944AB"/>
    <w:rsid w:val="00C95B40"/>
    <w:rsid w:val="00CA131F"/>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1354"/>
    <w:rsid w:val="00CF3B1F"/>
    <w:rsid w:val="00CF3BF6"/>
    <w:rsid w:val="00CF625B"/>
    <w:rsid w:val="00CF687E"/>
    <w:rsid w:val="00D00035"/>
    <w:rsid w:val="00D0349B"/>
    <w:rsid w:val="00D10249"/>
    <w:rsid w:val="00D115C3"/>
    <w:rsid w:val="00D11897"/>
    <w:rsid w:val="00D13135"/>
    <w:rsid w:val="00D13E4E"/>
    <w:rsid w:val="00D17D6A"/>
    <w:rsid w:val="00D239A7"/>
    <w:rsid w:val="00D23F47"/>
    <w:rsid w:val="00D2450E"/>
    <w:rsid w:val="00D34D96"/>
    <w:rsid w:val="00D36BB2"/>
    <w:rsid w:val="00D36E71"/>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67793"/>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F0B6E"/>
    <w:rsid w:val="00DF1592"/>
    <w:rsid w:val="00DF15E0"/>
    <w:rsid w:val="00DF31B7"/>
    <w:rsid w:val="00DF37A0"/>
    <w:rsid w:val="00E110E7"/>
    <w:rsid w:val="00E11B20"/>
    <w:rsid w:val="00E17FA2"/>
    <w:rsid w:val="00E21714"/>
    <w:rsid w:val="00E22330"/>
    <w:rsid w:val="00E241CB"/>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70A"/>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19B4"/>
    <w:rsid w:val="00EC27C6"/>
    <w:rsid w:val="00EC4207"/>
    <w:rsid w:val="00EC5653"/>
    <w:rsid w:val="00EC7041"/>
    <w:rsid w:val="00EC71CE"/>
    <w:rsid w:val="00ED1006"/>
    <w:rsid w:val="00ED3BA3"/>
    <w:rsid w:val="00ED4531"/>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2A45"/>
    <w:rsid w:val="00F2376F"/>
    <w:rsid w:val="00F243D8"/>
    <w:rsid w:val="00F30828"/>
    <w:rsid w:val="00F313D6"/>
    <w:rsid w:val="00F40F0C"/>
    <w:rsid w:val="00F4766C"/>
    <w:rsid w:val="00F507D1"/>
    <w:rsid w:val="00F519CE"/>
    <w:rsid w:val="00F51ADA"/>
    <w:rsid w:val="00F523B8"/>
    <w:rsid w:val="00F56BBD"/>
    <w:rsid w:val="00F607C5"/>
    <w:rsid w:val="00F60DEA"/>
    <w:rsid w:val="00F6302A"/>
    <w:rsid w:val="00F63775"/>
    <w:rsid w:val="00F64C2B"/>
    <w:rsid w:val="00F651BE"/>
    <w:rsid w:val="00F66EB7"/>
    <w:rsid w:val="00F67549"/>
    <w:rsid w:val="00F67F53"/>
    <w:rsid w:val="00F703BE"/>
    <w:rsid w:val="00F71F69"/>
    <w:rsid w:val="00F72B72"/>
    <w:rsid w:val="00F74BB9"/>
    <w:rsid w:val="00F75231"/>
    <w:rsid w:val="00F75582"/>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91A77745-2590-4233-B46D-ED0062CFA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91416650">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276948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00B4E947-7134-4C4E-9920-70F352A2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511</TotalTime>
  <Pages>3</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Asbjörn Grövlen</cp:lastModifiedBy>
  <cp:revision>18</cp:revision>
  <cp:lastPrinted>2008-01-31T07:09:00Z</cp:lastPrinted>
  <dcterms:created xsi:type="dcterms:W3CDTF">2016-09-21T22:47:00Z</dcterms:created>
  <dcterms:modified xsi:type="dcterms:W3CDTF">2016-10-01T05:35:00Z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