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976825" w14:textId="79BDC488" w:rsidR="00AA147A" w:rsidRPr="000F158A" w:rsidRDefault="00AA147A" w:rsidP="00AA147A">
      <w:pPr>
        <w:pStyle w:val="Header"/>
        <w:tabs>
          <w:tab w:val="clear" w:pos="4320"/>
          <w:tab w:val="clear" w:pos="8640"/>
          <w:tab w:val="right" w:pos="9072"/>
        </w:tabs>
        <w:rPr>
          <w:rFonts w:cs="Arial"/>
          <w:b/>
          <w:bCs/>
          <w:sz w:val="22"/>
          <w:szCs w:val="22"/>
          <w:lang w:val="en-AU"/>
        </w:rPr>
      </w:pPr>
      <w:bookmarkStart w:id="0" w:name="_GoBack"/>
      <w:bookmarkEnd w:id="0"/>
      <w:r w:rsidRPr="000F158A">
        <w:rPr>
          <w:rFonts w:ascii="Arial" w:hAnsi="Arial" w:cs="Arial"/>
          <w:b/>
          <w:bCs/>
          <w:sz w:val="22"/>
          <w:szCs w:val="22"/>
          <w:lang w:val="en-AU"/>
        </w:rPr>
        <w:t>3GPP TSG RAN WG1 Meeting #8</w:t>
      </w:r>
      <w:r w:rsidR="00B95DA9">
        <w:rPr>
          <w:rFonts w:ascii="Arial" w:hAnsi="Arial" w:cs="Arial"/>
          <w:b/>
          <w:bCs/>
          <w:sz w:val="22"/>
          <w:szCs w:val="22"/>
          <w:lang w:val="en-AU"/>
        </w:rPr>
        <w:t>6</w:t>
      </w:r>
      <w:r w:rsidR="00316A59">
        <w:rPr>
          <w:rFonts w:ascii="Arial" w:hAnsi="Arial" w:cs="Arial"/>
          <w:b/>
          <w:bCs/>
          <w:sz w:val="22"/>
          <w:szCs w:val="22"/>
          <w:lang w:val="en-AU"/>
        </w:rPr>
        <w:t>bis</w:t>
      </w:r>
      <w:r w:rsidRPr="000F158A">
        <w:rPr>
          <w:rFonts w:ascii="Arial" w:hAnsi="Arial" w:cs="Arial"/>
          <w:b/>
          <w:bCs/>
          <w:sz w:val="22"/>
          <w:szCs w:val="22"/>
          <w:lang w:val="en-AU"/>
        </w:rPr>
        <w:tab/>
      </w:r>
      <w:r w:rsidR="004B555A">
        <w:rPr>
          <w:rFonts w:ascii="Arial" w:hAnsi="Arial" w:cs="Arial"/>
          <w:b/>
          <w:bCs/>
          <w:sz w:val="22"/>
          <w:szCs w:val="22"/>
          <w:lang w:val="en-AU"/>
        </w:rPr>
        <w:t>R1-1609146</w:t>
      </w:r>
    </w:p>
    <w:p w14:paraId="47832D48" w14:textId="0155F5FC" w:rsidR="00AA147A" w:rsidRPr="000F158A" w:rsidRDefault="00316A59" w:rsidP="00AA147A">
      <w:pPr>
        <w:pStyle w:val="Header"/>
        <w:tabs>
          <w:tab w:val="clear" w:pos="4320"/>
        </w:tabs>
        <w:rPr>
          <w:rFonts w:ascii="Arial" w:hAnsi="Arial" w:cs="Arial"/>
          <w:b/>
          <w:bCs/>
          <w:sz w:val="22"/>
          <w:szCs w:val="22"/>
          <w:lang w:val="en-AU"/>
        </w:rPr>
      </w:pPr>
      <w:r w:rsidRPr="00316A59">
        <w:rPr>
          <w:rFonts w:ascii="Arial" w:hAnsi="Arial" w:cs="Arial"/>
          <w:b/>
          <w:bCs/>
          <w:sz w:val="22"/>
          <w:szCs w:val="22"/>
          <w:lang w:val="en-AU"/>
        </w:rPr>
        <w:t>Lisbon, Portugal 10th - 14th October 2016</w:t>
      </w:r>
    </w:p>
    <w:p w14:paraId="0E6CF4D5" w14:textId="77777777" w:rsidR="00AA147A" w:rsidRPr="000F158A" w:rsidRDefault="00AA147A" w:rsidP="00AA147A">
      <w:pPr>
        <w:pStyle w:val="Header"/>
        <w:rPr>
          <w:b/>
          <w:bCs/>
          <w:lang w:val="en-AU"/>
        </w:rPr>
      </w:pPr>
    </w:p>
    <w:p w14:paraId="04F94269" w14:textId="5C0C3640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Agenda Item:</w:t>
      </w:r>
      <w:r w:rsidRPr="000F158A">
        <w:rPr>
          <w:rFonts w:ascii="Arial" w:hAnsi="Arial" w:cs="Arial"/>
          <w:b/>
          <w:bCs/>
          <w:lang w:val="en-AU"/>
        </w:rPr>
        <w:tab/>
      </w:r>
      <w:r w:rsidR="0023600E" w:rsidRPr="0023600E">
        <w:rPr>
          <w:rFonts w:ascii="Arial" w:hAnsi="Arial" w:cs="Arial"/>
          <w:b/>
          <w:bCs/>
          <w:lang w:val="en-AU"/>
        </w:rPr>
        <w:t>8.1.</w:t>
      </w:r>
      <w:r w:rsidR="00316A59">
        <w:rPr>
          <w:rFonts w:ascii="Arial" w:hAnsi="Arial" w:cs="Arial"/>
          <w:b/>
          <w:bCs/>
          <w:lang w:val="en-AU"/>
        </w:rPr>
        <w:t>5</w:t>
      </w:r>
      <w:r w:rsidR="00A036BC">
        <w:rPr>
          <w:rFonts w:ascii="Arial" w:hAnsi="Arial" w:cs="Arial"/>
          <w:b/>
          <w:bCs/>
          <w:lang w:val="en-AU"/>
        </w:rPr>
        <w:t>.1</w:t>
      </w:r>
    </w:p>
    <w:p w14:paraId="69755E01" w14:textId="77777777" w:rsidR="00AA147A" w:rsidRPr="000F158A" w:rsidRDefault="00AA147A" w:rsidP="00AA147A">
      <w:pPr>
        <w:tabs>
          <w:tab w:val="left" w:pos="1820"/>
        </w:tabs>
        <w:spacing w:after="60"/>
        <w:jc w:val="both"/>
        <w:rPr>
          <w:rFonts w:ascii="Arial" w:hAnsi="Arial" w:cs="Arial"/>
          <w:b/>
          <w:bCs/>
          <w:lang w:val="en-AU"/>
        </w:rPr>
      </w:pPr>
      <w:r w:rsidRPr="000F158A">
        <w:rPr>
          <w:rFonts w:ascii="Arial" w:hAnsi="Arial" w:cs="Arial"/>
          <w:b/>
          <w:lang w:val="en-AU"/>
        </w:rPr>
        <w:t>Source:</w:t>
      </w:r>
      <w:r w:rsidRPr="000F158A">
        <w:rPr>
          <w:rFonts w:ascii="Arial" w:hAnsi="Arial" w:cs="Arial"/>
          <w:b/>
          <w:bCs/>
          <w:lang w:val="en-AU"/>
        </w:rPr>
        <w:t xml:space="preserve"> </w:t>
      </w:r>
      <w:r w:rsidRPr="000F158A">
        <w:rPr>
          <w:rFonts w:ascii="Arial" w:hAnsi="Arial" w:cs="Arial"/>
          <w:b/>
          <w:bCs/>
          <w:lang w:val="en-AU"/>
        </w:rPr>
        <w:tab/>
        <w:t>NEC</w:t>
      </w:r>
    </w:p>
    <w:p w14:paraId="56A43E7A" w14:textId="3108ABC8" w:rsidR="00AA4A5D" w:rsidRPr="000F158A" w:rsidRDefault="00AA4A5D" w:rsidP="00AA4A5D">
      <w:pPr>
        <w:tabs>
          <w:tab w:val="left" w:pos="1820"/>
        </w:tabs>
        <w:spacing w:after="60"/>
        <w:ind w:left="1820" w:hanging="1820"/>
        <w:rPr>
          <w:rFonts w:ascii="Arial" w:hAnsi="Arial" w:cs="Arial"/>
          <w:b/>
          <w:lang w:val="en-AU"/>
        </w:rPr>
      </w:pPr>
      <w:r w:rsidRPr="000F158A">
        <w:rPr>
          <w:rFonts w:ascii="Arial" w:hAnsi="Arial" w:cs="Arial"/>
          <w:b/>
          <w:lang w:val="en-AU"/>
        </w:rPr>
        <w:t>Title:</w:t>
      </w:r>
      <w:r w:rsidRPr="000F158A">
        <w:rPr>
          <w:rFonts w:ascii="Arial" w:hAnsi="Arial" w:cs="Arial"/>
          <w:b/>
          <w:bCs/>
          <w:lang w:val="en-AU"/>
        </w:rPr>
        <w:tab/>
      </w:r>
      <w:r w:rsidR="003864D9" w:rsidRPr="003864D9">
        <w:rPr>
          <w:rFonts w:ascii="Arial" w:hAnsi="Arial" w:cs="Arial"/>
          <w:b/>
          <w:bCs/>
          <w:lang w:val="en-AU"/>
        </w:rPr>
        <w:t>Discussion on numerology of synchronisation signals</w:t>
      </w:r>
    </w:p>
    <w:p w14:paraId="75FDC0A8" w14:textId="77777777" w:rsidR="00AA4A5D" w:rsidRPr="000F158A" w:rsidRDefault="00AA4A5D" w:rsidP="00AA4A5D">
      <w:pPr>
        <w:pBdr>
          <w:bottom w:val="single" w:sz="6" w:space="7" w:color="auto"/>
        </w:pBdr>
        <w:tabs>
          <w:tab w:val="left" w:pos="1820"/>
        </w:tabs>
        <w:jc w:val="both"/>
        <w:rPr>
          <w:rFonts w:ascii="Arial" w:eastAsia="MS Mincho" w:hAnsi="Arial" w:cs="Arial"/>
          <w:b/>
          <w:bCs/>
          <w:lang w:val="en-AU" w:eastAsia="ja-JP"/>
        </w:rPr>
      </w:pPr>
      <w:r w:rsidRPr="000F158A">
        <w:rPr>
          <w:rFonts w:ascii="Arial" w:hAnsi="Arial" w:cs="Arial"/>
          <w:b/>
          <w:lang w:val="en-AU"/>
        </w:rPr>
        <w:t>Document for:</w:t>
      </w:r>
      <w:r w:rsidRPr="000F158A">
        <w:rPr>
          <w:rFonts w:ascii="Arial" w:hAnsi="Arial" w:cs="Arial"/>
          <w:b/>
          <w:bCs/>
          <w:lang w:val="en-AU"/>
        </w:rPr>
        <w:tab/>
      </w:r>
      <w:r w:rsidR="00907F18" w:rsidRPr="000F158A">
        <w:rPr>
          <w:rFonts w:ascii="Arial" w:hAnsi="Arial" w:cs="Arial"/>
          <w:b/>
          <w:bCs/>
          <w:lang w:val="en-AU"/>
        </w:rPr>
        <w:t>Discussion</w:t>
      </w:r>
      <w:r w:rsidR="008773C7" w:rsidRPr="000F158A">
        <w:rPr>
          <w:rFonts w:ascii="Arial" w:hAnsi="Arial" w:cs="Arial"/>
          <w:b/>
          <w:bCs/>
          <w:lang w:val="en-AU"/>
        </w:rPr>
        <w:t>/Decision</w:t>
      </w:r>
    </w:p>
    <w:p w14:paraId="22D4F447" w14:textId="77777777" w:rsidR="00AA4A5D" w:rsidRPr="000F158A" w:rsidRDefault="00AA4A5D" w:rsidP="00AA4A5D">
      <w:pPr>
        <w:pStyle w:val="Heading1"/>
        <w:spacing w:after="120"/>
        <w:jc w:val="both"/>
        <w:rPr>
          <w:bCs w:val="0"/>
          <w:sz w:val="22"/>
          <w:szCs w:val="22"/>
          <w:lang w:val="en-AU"/>
        </w:rPr>
      </w:pPr>
      <w:r w:rsidRPr="000F158A">
        <w:rPr>
          <w:bCs w:val="0"/>
          <w:sz w:val="22"/>
          <w:szCs w:val="22"/>
          <w:lang w:val="en-AU"/>
        </w:rPr>
        <w:t>Introduction</w:t>
      </w:r>
    </w:p>
    <w:p w14:paraId="0F2D9B72" w14:textId="0261A30D" w:rsidR="007A1CF5" w:rsidRPr="007A1CF5" w:rsidRDefault="000F54EC" w:rsidP="004E5A22">
      <w:pPr>
        <w:pStyle w:val="para1"/>
      </w:pPr>
      <w:r>
        <w:t xml:space="preserve">Several alternatives for subcarrier spacing was agreed in </w:t>
      </w:r>
      <w:r w:rsidR="000B5E42" w:rsidRPr="007A1CF5">
        <w:t>RAN1#8</w:t>
      </w:r>
      <w:r w:rsidR="003D4256">
        <w:t>6</w:t>
      </w:r>
      <w:r>
        <w:t xml:space="preserve"> as below </w:t>
      </w:r>
      <w:r w:rsidR="000B4FC3">
        <w:fldChar w:fldCharType="begin"/>
      </w:r>
      <w:r w:rsidR="000B4FC3">
        <w:instrText xml:space="preserve"> REF _Ref457394564 \r \h </w:instrText>
      </w:r>
      <w:r w:rsidR="000B4FC3">
        <w:fldChar w:fldCharType="separate"/>
      </w:r>
      <w:r w:rsidR="00AC5F76">
        <w:t>[1]</w:t>
      </w:r>
      <w:r w:rsidR="000B4FC3">
        <w:fldChar w:fldCharType="end"/>
      </w:r>
      <w:r w:rsidR="007A1CF5" w:rsidRPr="007A1CF5">
        <w:t>:</w:t>
      </w:r>
    </w:p>
    <w:p w14:paraId="6D5434C9" w14:textId="12D94F7E" w:rsidR="007A1CF5" w:rsidRPr="007A1CF5" w:rsidRDefault="00BE7B1A" w:rsidP="007A1CF5">
      <w:pPr>
        <w:spacing w:after="60"/>
        <w:ind w:left="284"/>
        <w:rPr>
          <w:rFonts w:eastAsia="MS Mincho"/>
          <w:i/>
          <w:sz w:val="22"/>
          <w:szCs w:val="22"/>
          <w:lang w:eastAsia="ja-JP"/>
        </w:rPr>
      </w:pPr>
      <w:r>
        <w:rPr>
          <w:rFonts w:eastAsia="MS Mincho"/>
          <w:i/>
          <w:noProof/>
          <w:sz w:val="22"/>
          <w:szCs w:val="22"/>
          <w:lang w:val="en-AU"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B47E88" wp14:editId="0FD3C130">
                <wp:simplePos x="0" y="0"/>
                <wp:positionH relativeFrom="column">
                  <wp:posOffset>15240</wp:posOffset>
                </wp:positionH>
                <wp:positionV relativeFrom="paragraph">
                  <wp:posOffset>173355</wp:posOffset>
                </wp:positionV>
                <wp:extent cx="5676900" cy="270510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76900" cy="2705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A4C5F8" w14:textId="77777777" w:rsidR="00C92F55" w:rsidRPr="00C92F55" w:rsidRDefault="00C92F55" w:rsidP="00C92F55">
                            <w:pPr>
                              <w:rPr>
                                <w:rFonts w:eastAsia="MS Mincho"/>
                                <w:b/>
                                <w:sz w:val="22"/>
                                <w:szCs w:val="22"/>
                                <w:u w:val="single"/>
                                <w:lang w:eastAsia="ja-JP"/>
                              </w:rPr>
                            </w:pPr>
                            <w:r w:rsidRPr="00C92F55">
                              <w:rPr>
                                <w:b/>
                                <w:sz w:val="22"/>
                                <w:szCs w:val="22"/>
                                <w:highlight w:val="green"/>
                                <w:u w:val="single"/>
                                <w:lang w:eastAsia="ja-JP"/>
                              </w:rPr>
                              <w:t>Agreements:</w:t>
                            </w:r>
                          </w:p>
                          <w:p w14:paraId="454B89EB" w14:textId="77777777" w:rsidR="00C92F55" w:rsidRPr="00C92F55" w:rsidRDefault="00C92F55" w:rsidP="00C92F55">
                            <w:pPr>
                              <w:numPr>
                                <w:ilvl w:val="0"/>
                                <w:numId w:val="32"/>
                              </w:numPr>
                              <w:autoSpaceDN w:val="0"/>
                              <w:rPr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C92F55">
                              <w:rPr>
                                <w:sz w:val="22"/>
                                <w:szCs w:val="22"/>
                                <w:lang w:eastAsia="ja-JP"/>
                              </w:rPr>
                              <w:t>For subcarrier spacing of each synchronization signal (e.g. NR PSS,SSS) in a NR carrier, the following alternatives should be studied</w:t>
                            </w:r>
                          </w:p>
                          <w:p w14:paraId="7DF6D981" w14:textId="77777777" w:rsidR="00C92F55" w:rsidRPr="00C92F55" w:rsidRDefault="00C92F55" w:rsidP="00C92F55">
                            <w:pPr>
                              <w:numPr>
                                <w:ilvl w:val="1"/>
                                <w:numId w:val="32"/>
                              </w:numPr>
                              <w:autoSpaceDN w:val="0"/>
                              <w:rPr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C92F55">
                              <w:rPr>
                                <w:sz w:val="22"/>
                                <w:szCs w:val="22"/>
                                <w:lang w:eastAsia="ja-JP"/>
                              </w:rPr>
                              <w:t>Alt 1: Subcarrier spacing is predefined in the specification for a given frequency range</w:t>
                            </w:r>
                          </w:p>
                          <w:p w14:paraId="0203219A" w14:textId="77777777" w:rsidR="00C92F55" w:rsidRPr="00C92F55" w:rsidRDefault="00C92F55" w:rsidP="00C92F55">
                            <w:pPr>
                              <w:numPr>
                                <w:ilvl w:val="2"/>
                                <w:numId w:val="32"/>
                              </w:numPr>
                              <w:autoSpaceDN w:val="0"/>
                              <w:rPr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C92F55">
                              <w:rPr>
                                <w:sz w:val="22"/>
                                <w:szCs w:val="22"/>
                                <w:lang w:eastAsia="ja-JP"/>
                              </w:rPr>
                              <w:t>Ex: 15kHz for sub-6GHz, 60kHz for over-6GHz</w:t>
                            </w:r>
                          </w:p>
                          <w:p w14:paraId="4D2CCE9C" w14:textId="77777777" w:rsidR="00C92F55" w:rsidRPr="00C92F55" w:rsidRDefault="00C92F55" w:rsidP="00C92F55">
                            <w:pPr>
                              <w:numPr>
                                <w:ilvl w:val="2"/>
                                <w:numId w:val="32"/>
                              </w:numPr>
                              <w:autoSpaceDN w:val="0"/>
                              <w:rPr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C92F55">
                              <w:rPr>
                                <w:sz w:val="22"/>
                                <w:szCs w:val="22"/>
                                <w:lang w:eastAsia="ja-JP"/>
                              </w:rPr>
                              <w:t>Note that there are more than one frequency ranges</w:t>
                            </w:r>
                          </w:p>
                          <w:p w14:paraId="4AFF2352" w14:textId="77777777" w:rsidR="00C92F55" w:rsidRPr="00C92F55" w:rsidRDefault="00C92F55" w:rsidP="00C92F55">
                            <w:pPr>
                              <w:numPr>
                                <w:ilvl w:val="1"/>
                                <w:numId w:val="32"/>
                              </w:numPr>
                              <w:autoSpaceDN w:val="0"/>
                              <w:rPr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C92F55">
                              <w:rPr>
                                <w:sz w:val="22"/>
                                <w:szCs w:val="22"/>
                                <w:lang w:eastAsia="ja-JP"/>
                              </w:rPr>
                              <w:t>Alt 2: Subcarrier spacing is selected by NR BS</w:t>
                            </w:r>
                          </w:p>
                          <w:p w14:paraId="38FAD9CE" w14:textId="77777777" w:rsidR="00C92F55" w:rsidRPr="00C92F55" w:rsidRDefault="00C92F55" w:rsidP="00C92F55">
                            <w:pPr>
                              <w:numPr>
                                <w:ilvl w:val="2"/>
                                <w:numId w:val="32"/>
                              </w:numPr>
                              <w:autoSpaceDN w:val="0"/>
                              <w:rPr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C92F55">
                              <w:rPr>
                                <w:sz w:val="22"/>
                                <w:szCs w:val="22"/>
                                <w:lang w:eastAsia="ja-JP"/>
                              </w:rPr>
                              <w:t>FFS: Details on the set of possible numerologies</w:t>
                            </w:r>
                          </w:p>
                          <w:p w14:paraId="0A828596" w14:textId="77777777" w:rsidR="00C92F55" w:rsidRPr="00C92F55" w:rsidRDefault="00C92F55" w:rsidP="00C92F55">
                            <w:pPr>
                              <w:numPr>
                                <w:ilvl w:val="2"/>
                                <w:numId w:val="32"/>
                              </w:numPr>
                              <w:autoSpaceDN w:val="0"/>
                              <w:rPr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C92F55">
                              <w:rPr>
                                <w:sz w:val="22"/>
                                <w:szCs w:val="22"/>
                                <w:lang w:eastAsia="ja-JP"/>
                              </w:rPr>
                              <w:t>Note: Blind detection of multiple numerologies can be considered</w:t>
                            </w:r>
                          </w:p>
                          <w:p w14:paraId="4C4B857C" w14:textId="77777777" w:rsidR="00C92F55" w:rsidRPr="00C92F55" w:rsidRDefault="00C92F55" w:rsidP="00C92F55">
                            <w:pPr>
                              <w:numPr>
                                <w:ilvl w:val="1"/>
                                <w:numId w:val="32"/>
                              </w:numPr>
                              <w:autoSpaceDN w:val="0"/>
                              <w:rPr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C92F55">
                              <w:rPr>
                                <w:sz w:val="22"/>
                                <w:szCs w:val="22"/>
                                <w:lang w:eastAsia="ja-JP"/>
                              </w:rPr>
                              <w:t>Alt 3: Single subcarrier spacing is predefined in the specification for all frequency ranges</w:t>
                            </w:r>
                          </w:p>
                          <w:p w14:paraId="084CD685" w14:textId="77777777" w:rsidR="00C92F55" w:rsidRPr="00C92F55" w:rsidRDefault="00C92F55" w:rsidP="00C92F55">
                            <w:pPr>
                              <w:numPr>
                                <w:ilvl w:val="1"/>
                                <w:numId w:val="32"/>
                              </w:numPr>
                              <w:autoSpaceDN w:val="0"/>
                              <w:rPr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C92F55">
                              <w:rPr>
                                <w:sz w:val="22"/>
                                <w:szCs w:val="22"/>
                                <w:lang w:eastAsia="ja-JP"/>
                              </w:rPr>
                              <w:t>Other alternatives are not precluded</w:t>
                            </w:r>
                          </w:p>
                          <w:p w14:paraId="06CE5216" w14:textId="77777777" w:rsidR="00C92F55" w:rsidRPr="00C92F55" w:rsidRDefault="00C92F55" w:rsidP="00C92F55">
                            <w:pPr>
                              <w:numPr>
                                <w:ilvl w:val="0"/>
                                <w:numId w:val="32"/>
                              </w:numPr>
                              <w:autoSpaceDN w:val="0"/>
                              <w:rPr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C92F55">
                              <w:rPr>
                                <w:sz w:val="22"/>
                                <w:szCs w:val="22"/>
                                <w:lang w:eastAsia="ja-JP"/>
                              </w:rPr>
                              <w:t>NR synchronization signal is based on CP-OFDM</w:t>
                            </w:r>
                          </w:p>
                          <w:p w14:paraId="342FB816" w14:textId="77777777" w:rsidR="00C92F55" w:rsidRPr="00C92F55" w:rsidRDefault="00C92F55" w:rsidP="00C92F55">
                            <w:pPr>
                              <w:numPr>
                                <w:ilvl w:val="1"/>
                                <w:numId w:val="32"/>
                              </w:numPr>
                              <w:autoSpaceDN w:val="0"/>
                              <w:rPr>
                                <w:sz w:val="22"/>
                                <w:szCs w:val="22"/>
                                <w:lang w:eastAsia="ja-JP"/>
                              </w:rPr>
                            </w:pPr>
                            <w:r w:rsidRPr="00C92F55">
                              <w:rPr>
                                <w:sz w:val="22"/>
                                <w:szCs w:val="22"/>
                                <w:lang w:eastAsia="ja-JP"/>
                              </w:rPr>
                              <w:t>Note that DFT-spread-OFDM based design is not precluded</w:t>
                            </w:r>
                          </w:p>
                          <w:p w14:paraId="25B5F045" w14:textId="77777777" w:rsidR="00C92F55" w:rsidRPr="00C92F55" w:rsidRDefault="00C92F55" w:rsidP="00C92F55">
                            <w:pPr>
                              <w:tabs>
                                <w:tab w:val="left" w:pos="567"/>
                              </w:tabs>
                              <w:snapToGrid w:val="0"/>
                              <w:rPr>
                                <w:rFonts w:ascii="Arial" w:hAnsi="Arial" w:cs="Arial"/>
                                <w:sz w:val="22"/>
                                <w:szCs w:val="22"/>
                                <w:lang w:eastAsia="ja-JP"/>
                              </w:rPr>
                            </w:pPr>
                          </w:p>
                          <w:p w14:paraId="1BAD5AFA" w14:textId="77777777" w:rsidR="00BE7B1A" w:rsidRDefault="00BE7B1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B47E8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.2pt;margin-top:13.65pt;width:447pt;height:21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" fillcolor="white [3201]" strokeweight=".5pt">
                <v:textbox>
                  <w:txbxContent>
                    <w:p w14:paraId="4DA4C5F8" w14:textId="77777777" w:rsidR="00C92F55" w:rsidRPr="00C92F55" w:rsidRDefault="00C92F55" w:rsidP="00C92F55">
                      <w:pPr>
                        <w:rPr>
                          <w:rFonts w:eastAsia="MS Mincho"/>
                          <w:b/>
                          <w:sz w:val="22"/>
                          <w:szCs w:val="22"/>
                          <w:u w:val="single"/>
                          <w:lang w:eastAsia="ja-JP"/>
                        </w:rPr>
                      </w:pPr>
                      <w:r w:rsidRPr="00C92F55">
                        <w:rPr>
                          <w:b/>
                          <w:sz w:val="22"/>
                          <w:szCs w:val="22"/>
                          <w:highlight w:val="green"/>
                          <w:u w:val="single"/>
                          <w:lang w:eastAsia="ja-JP"/>
                        </w:rPr>
                        <w:t>Agreements:</w:t>
                      </w:r>
                    </w:p>
                    <w:p w14:paraId="454B89EB" w14:textId="77777777" w:rsidR="00C92F55" w:rsidRPr="00C92F55" w:rsidRDefault="00C92F55" w:rsidP="00C92F55">
                      <w:pPr>
                        <w:numPr>
                          <w:ilvl w:val="0"/>
                          <w:numId w:val="32"/>
                        </w:numPr>
                        <w:autoSpaceDN w:val="0"/>
                        <w:rPr>
                          <w:sz w:val="22"/>
                          <w:szCs w:val="22"/>
                          <w:lang w:eastAsia="ja-JP"/>
                        </w:rPr>
                      </w:pPr>
                      <w:r w:rsidRPr="00C92F55">
                        <w:rPr>
                          <w:sz w:val="22"/>
                          <w:szCs w:val="22"/>
                          <w:lang w:eastAsia="ja-JP"/>
                        </w:rPr>
                        <w:t>For subcarrier spacing of each synchronization signal (e.g. NR PSS,SSS) in a NR carrier, the following alternatives should be studied</w:t>
                      </w:r>
                    </w:p>
                    <w:p w14:paraId="7DF6D981" w14:textId="77777777" w:rsidR="00C92F55" w:rsidRPr="00C92F55" w:rsidRDefault="00C92F55" w:rsidP="00C92F55">
                      <w:pPr>
                        <w:numPr>
                          <w:ilvl w:val="1"/>
                          <w:numId w:val="32"/>
                        </w:numPr>
                        <w:autoSpaceDN w:val="0"/>
                        <w:rPr>
                          <w:sz w:val="22"/>
                          <w:szCs w:val="22"/>
                          <w:lang w:eastAsia="ja-JP"/>
                        </w:rPr>
                      </w:pPr>
                      <w:r w:rsidRPr="00C92F55">
                        <w:rPr>
                          <w:sz w:val="22"/>
                          <w:szCs w:val="22"/>
                          <w:lang w:eastAsia="ja-JP"/>
                        </w:rPr>
                        <w:t>Alt 1: Subcarrier spacing is predefined in the specification for a given frequency range</w:t>
                      </w:r>
                    </w:p>
                    <w:p w14:paraId="0203219A" w14:textId="77777777" w:rsidR="00C92F55" w:rsidRPr="00C92F55" w:rsidRDefault="00C92F55" w:rsidP="00C92F55">
                      <w:pPr>
                        <w:numPr>
                          <w:ilvl w:val="2"/>
                          <w:numId w:val="32"/>
                        </w:numPr>
                        <w:autoSpaceDN w:val="0"/>
                        <w:rPr>
                          <w:sz w:val="22"/>
                          <w:szCs w:val="22"/>
                          <w:lang w:eastAsia="ja-JP"/>
                        </w:rPr>
                      </w:pPr>
                      <w:r w:rsidRPr="00C92F55">
                        <w:rPr>
                          <w:sz w:val="22"/>
                          <w:szCs w:val="22"/>
                          <w:lang w:eastAsia="ja-JP"/>
                        </w:rPr>
                        <w:t>Ex: 15kHz for sub-6GHz, 60kHz for over-6GHz</w:t>
                      </w:r>
                    </w:p>
                    <w:p w14:paraId="4D2CCE9C" w14:textId="77777777" w:rsidR="00C92F55" w:rsidRPr="00C92F55" w:rsidRDefault="00C92F55" w:rsidP="00C92F55">
                      <w:pPr>
                        <w:numPr>
                          <w:ilvl w:val="2"/>
                          <w:numId w:val="32"/>
                        </w:numPr>
                        <w:autoSpaceDN w:val="0"/>
                        <w:rPr>
                          <w:sz w:val="22"/>
                          <w:szCs w:val="22"/>
                          <w:lang w:eastAsia="ja-JP"/>
                        </w:rPr>
                      </w:pPr>
                      <w:r w:rsidRPr="00C92F55">
                        <w:rPr>
                          <w:sz w:val="22"/>
                          <w:szCs w:val="22"/>
                          <w:lang w:eastAsia="ja-JP"/>
                        </w:rPr>
                        <w:t>Note that there are more than one frequency ranges</w:t>
                      </w:r>
                    </w:p>
                    <w:p w14:paraId="4AFF2352" w14:textId="77777777" w:rsidR="00C92F55" w:rsidRPr="00C92F55" w:rsidRDefault="00C92F55" w:rsidP="00C92F55">
                      <w:pPr>
                        <w:numPr>
                          <w:ilvl w:val="1"/>
                          <w:numId w:val="32"/>
                        </w:numPr>
                        <w:autoSpaceDN w:val="0"/>
                        <w:rPr>
                          <w:sz w:val="22"/>
                          <w:szCs w:val="22"/>
                          <w:lang w:eastAsia="ja-JP"/>
                        </w:rPr>
                      </w:pPr>
                      <w:r w:rsidRPr="00C92F55">
                        <w:rPr>
                          <w:sz w:val="22"/>
                          <w:szCs w:val="22"/>
                          <w:lang w:eastAsia="ja-JP"/>
                        </w:rPr>
                        <w:t>Alt 2: Subcarrier spacing is selected by NR BS</w:t>
                      </w:r>
                    </w:p>
                    <w:p w14:paraId="38FAD9CE" w14:textId="77777777" w:rsidR="00C92F55" w:rsidRPr="00C92F55" w:rsidRDefault="00C92F55" w:rsidP="00C92F55">
                      <w:pPr>
                        <w:numPr>
                          <w:ilvl w:val="2"/>
                          <w:numId w:val="32"/>
                        </w:numPr>
                        <w:autoSpaceDN w:val="0"/>
                        <w:rPr>
                          <w:sz w:val="22"/>
                          <w:szCs w:val="22"/>
                          <w:lang w:eastAsia="ja-JP"/>
                        </w:rPr>
                      </w:pPr>
                      <w:r w:rsidRPr="00C92F55">
                        <w:rPr>
                          <w:sz w:val="22"/>
                          <w:szCs w:val="22"/>
                          <w:lang w:eastAsia="ja-JP"/>
                        </w:rPr>
                        <w:t>FFS: Details on the set of possible numerologies</w:t>
                      </w:r>
                    </w:p>
                    <w:p w14:paraId="0A828596" w14:textId="77777777" w:rsidR="00C92F55" w:rsidRPr="00C92F55" w:rsidRDefault="00C92F55" w:rsidP="00C92F55">
                      <w:pPr>
                        <w:numPr>
                          <w:ilvl w:val="2"/>
                          <w:numId w:val="32"/>
                        </w:numPr>
                        <w:autoSpaceDN w:val="0"/>
                        <w:rPr>
                          <w:sz w:val="22"/>
                          <w:szCs w:val="22"/>
                          <w:lang w:eastAsia="ja-JP"/>
                        </w:rPr>
                      </w:pPr>
                      <w:r w:rsidRPr="00C92F55">
                        <w:rPr>
                          <w:sz w:val="22"/>
                          <w:szCs w:val="22"/>
                          <w:lang w:eastAsia="ja-JP"/>
                        </w:rPr>
                        <w:t>Note: Blind detection of multiple numerologies can be considered</w:t>
                      </w:r>
                    </w:p>
                    <w:p w14:paraId="4C4B857C" w14:textId="77777777" w:rsidR="00C92F55" w:rsidRPr="00C92F55" w:rsidRDefault="00C92F55" w:rsidP="00C92F55">
                      <w:pPr>
                        <w:numPr>
                          <w:ilvl w:val="1"/>
                          <w:numId w:val="32"/>
                        </w:numPr>
                        <w:autoSpaceDN w:val="0"/>
                        <w:rPr>
                          <w:sz w:val="22"/>
                          <w:szCs w:val="22"/>
                          <w:lang w:eastAsia="ja-JP"/>
                        </w:rPr>
                      </w:pPr>
                      <w:r w:rsidRPr="00C92F55">
                        <w:rPr>
                          <w:sz w:val="22"/>
                          <w:szCs w:val="22"/>
                          <w:lang w:eastAsia="ja-JP"/>
                        </w:rPr>
                        <w:t>Alt 3: Single subcarrier spacing is predefined in the specification for all frequency ranges</w:t>
                      </w:r>
                    </w:p>
                    <w:p w14:paraId="084CD685" w14:textId="77777777" w:rsidR="00C92F55" w:rsidRPr="00C92F55" w:rsidRDefault="00C92F55" w:rsidP="00C92F55">
                      <w:pPr>
                        <w:numPr>
                          <w:ilvl w:val="1"/>
                          <w:numId w:val="32"/>
                        </w:numPr>
                        <w:autoSpaceDN w:val="0"/>
                        <w:rPr>
                          <w:sz w:val="22"/>
                          <w:szCs w:val="22"/>
                          <w:lang w:eastAsia="ja-JP"/>
                        </w:rPr>
                      </w:pPr>
                      <w:r w:rsidRPr="00C92F55">
                        <w:rPr>
                          <w:sz w:val="22"/>
                          <w:szCs w:val="22"/>
                          <w:lang w:eastAsia="ja-JP"/>
                        </w:rPr>
                        <w:t>Other alternatives are not precluded</w:t>
                      </w:r>
                    </w:p>
                    <w:p w14:paraId="06CE5216" w14:textId="77777777" w:rsidR="00C92F55" w:rsidRPr="00C92F55" w:rsidRDefault="00C92F55" w:rsidP="00C92F55">
                      <w:pPr>
                        <w:numPr>
                          <w:ilvl w:val="0"/>
                          <w:numId w:val="32"/>
                        </w:numPr>
                        <w:autoSpaceDN w:val="0"/>
                        <w:rPr>
                          <w:sz w:val="22"/>
                          <w:szCs w:val="22"/>
                          <w:lang w:eastAsia="ja-JP"/>
                        </w:rPr>
                      </w:pPr>
                      <w:r w:rsidRPr="00C92F55">
                        <w:rPr>
                          <w:sz w:val="22"/>
                          <w:szCs w:val="22"/>
                          <w:lang w:eastAsia="ja-JP"/>
                        </w:rPr>
                        <w:t>NR synchronization signal is based on CP-OFDM</w:t>
                      </w:r>
                    </w:p>
                    <w:p w14:paraId="342FB816" w14:textId="77777777" w:rsidR="00C92F55" w:rsidRPr="00C92F55" w:rsidRDefault="00C92F55" w:rsidP="00C92F55">
                      <w:pPr>
                        <w:numPr>
                          <w:ilvl w:val="1"/>
                          <w:numId w:val="32"/>
                        </w:numPr>
                        <w:autoSpaceDN w:val="0"/>
                        <w:rPr>
                          <w:sz w:val="22"/>
                          <w:szCs w:val="22"/>
                          <w:lang w:eastAsia="ja-JP"/>
                        </w:rPr>
                      </w:pPr>
                      <w:r w:rsidRPr="00C92F55">
                        <w:rPr>
                          <w:sz w:val="22"/>
                          <w:szCs w:val="22"/>
                          <w:lang w:eastAsia="ja-JP"/>
                        </w:rPr>
                        <w:t>Note that DFT-spread-OFDM based design is not precluded</w:t>
                      </w:r>
                    </w:p>
                    <w:p w14:paraId="25B5F045" w14:textId="77777777" w:rsidR="00C92F55" w:rsidRPr="00C92F55" w:rsidRDefault="00C92F55" w:rsidP="00C92F55">
                      <w:pPr>
                        <w:tabs>
                          <w:tab w:val="left" w:pos="567"/>
                        </w:tabs>
                        <w:snapToGrid w:val="0"/>
                        <w:rPr>
                          <w:rFonts w:ascii="Arial" w:hAnsi="Arial" w:cs="Arial"/>
                          <w:sz w:val="22"/>
                          <w:szCs w:val="22"/>
                          <w:lang w:eastAsia="ja-JP"/>
                        </w:rPr>
                      </w:pPr>
                    </w:p>
                    <w:p w14:paraId="1BAD5AFA" w14:textId="77777777" w:rsidR="00BE7B1A" w:rsidRDefault="00BE7B1A"/>
                  </w:txbxContent>
                </v:textbox>
              </v:shape>
            </w:pict>
          </mc:Fallback>
        </mc:AlternateContent>
      </w:r>
    </w:p>
    <w:p w14:paraId="4B216237" w14:textId="5CB47AD6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5AC1BEE5" w14:textId="77777777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55C5305B" w14:textId="77777777" w:rsidR="00BE7B1A" w:rsidRDefault="00BE7B1A" w:rsidP="00AB4991">
      <w:pPr>
        <w:jc w:val="both"/>
        <w:rPr>
          <w:bCs/>
          <w:sz w:val="22"/>
          <w:szCs w:val="22"/>
          <w:lang w:val="en-AU" w:eastAsia="en-AU"/>
        </w:rPr>
      </w:pPr>
    </w:p>
    <w:p w14:paraId="447A1601" w14:textId="77777777" w:rsidR="00B74323" w:rsidRDefault="00B74323" w:rsidP="00AB4991">
      <w:pPr>
        <w:jc w:val="both"/>
        <w:rPr>
          <w:bCs/>
          <w:sz w:val="22"/>
          <w:szCs w:val="22"/>
          <w:lang w:val="en-AU" w:eastAsia="en-AU"/>
        </w:rPr>
      </w:pPr>
    </w:p>
    <w:p w14:paraId="1AAB02C7" w14:textId="77777777" w:rsidR="00B74323" w:rsidRDefault="00B74323" w:rsidP="00AB4991">
      <w:pPr>
        <w:jc w:val="both"/>
        <w:rPr>
          <w:bCs/>
          <w:sz w:val="22"/>
          <w:szCs w:val="22"/>
          <w:lang w:val="en-AU" w:eastAsia="en-AU"/>
        </w:rPr>
      </w:pPr>
    </w:p>
    <w:p w14:paraId="2D963AAD" w14:textId="77777777" w:rsidR="00B74323" w:rsidRDefault="00B74323" w:rsidP="00AB4991">
      <w:pPr>
        <w:jc w:val="both"/>
        <w:rPr>
          <w:bCs/>
          <w:sz w:val="22"/>
          <w:szCs w:val="22"/>
          <w:lang w:val="en-AU" w:eastAsia="en-AU"/>
        </w:rPr>
      </w:pPr>
    </w:p>
    <w:p w14:paraId="7755C308" w14:textId="77777777" w:rsidR="00B74323" w:rsidRDefault="00B74323" w:rsidP="00AB4991">
      <w:pPr>
        <w:jc w:val="both"/>
        <w:rPr>
          <w:bCs/>
          <w:sz w:val="22"/>
          <w:szCs w:val="22"/>
          <w:lang w:val="en-AU" w:eastAsia="en-AU"/>
        </w:rPr>
      </w:pPr>
    </w:p>
    <w:p w14:paraId="3027EEFC" w14:textId="77777777" w:rsidR="00B74323" w:rsidRDefault="00B74323" w:rsidP="00AB4991">
      <w:pPr>
        <w:jc w:val="both"/>
        <w:rPr>
          <w:bCs/>
          <w:sz w:val="22"/>
          <w:szCs w:val="22"/>
          <w:lang w:val="en-AU" w:eastAsia="en-AU"/>
        </w:rPr>
      </w:pPr>
    </w:p>
    <w:p w14:paraId="070814BD" w14:textId="77777777" w:rsidR="00B74323" w:rsidRDefault="00B74323" w:rsidP="00AB4991">
      <w:pPr>
        <w:jc w:val="both"/>
        <w:rPr>
          <w:bCs/>
          <w:sz w:val="22"/>
          <w:szCs w:val="22"/>
          <w:lang w:val="en-AU" w:eastAsia="en-AU"/>
        </w:rPr>
      </w:pPr>
    </w:p>
    <w:p w14:paraId="109D77CD" w14:textId="77777777" w:rsidR="00C92F55" w:rsidRDefault="00C92F55" w:rsidP="00AB4991">
      <w:pPr>
        <w:jc w:val="both"/>
        <w:rPr>
          <w:bCs/>
          <w:sz w:val="22"/>
          <w:szCs w:val="22"/>
          <w:lang w:val="en-AU" w:eastAsia="en-AU"/>
        </w:rPr>
      </w:pPr>
    </w:p>
    <w:p w14:paraId="0409A5FA" w14:textId="77777777" w:rsidR="00C92F55" w:rsidRDefault="00C92F55" w:rsidP="00AB4991">
      <w:pPr>
        <w:jc w:val="both"/>
        <w:rPr>
          <w:bCs/>
          <w:sz w:val="22"/>
          <w:szCs w:val="22"/>
          <w:lang w:val="en-AU" w:eastAsia="en-AU"/>
        </w:rPr>
      </w:pPr>
    </w:p>
    <w:p w14:paraId="01312BA2" w14:textId="77777777" w:rsidR="00C92F55" w:rsidRDefault="00C92F55" w:rsidP="00AB4991">
      <w:pPr>
        <w:jc w:val="both"/>
        <w:rPr>
          <w:bCs/>
          <w:sz w:val="22"/>
          <w:szCs w:val="22"/>
          <w:lang w:val="en-AU" w:eastAsia="en-AU"/>
        </w:rPr>
      </w:pPr>
    </w:p>
    <w:p w14:paraId="5663A816" w14:textId="77777777" w:rsidR="00C92F55" w:rsidRDefault="00C92F55" w:rsidP="00AB4991">
      <w:pPr>
        <w:jc w:val="both"/>
        <w:rPr>
          <w:bCs/>
          <w:sz w:val="22"/>
          <w:szCs w:val="22"/>
          <w:lang w:val="en-AU" w:eastAsia="en-AU"/>
        </w:rPr>
      </w:pPr>
    </w:p>
    <w:p w14:paraId="483443B6" w14:textId="77777777" w:rsidR="00C92F55" w:rsidRDefault="00C92F55" w:rsidP="00AB4991">
      <w:pPr>
        <w:jc w:val="both"/>
        <w:rPr>
          <w:bCs/>
          <w:sz w:val="22"/>
          <w:szCs w:val="22"/>
          <w:lang w:val="en-AU" w:eastAsia="en-AU"/>
        </w:rPr>
      </w:pPr>
    </w:p>
    <w:p w14:paraId="18167BC1" w14:textId="77777777" w:rsidR="00C92F55" w:rsidRDefault="00C92F55" w:rsidP="00AB4991">
      <w:pPr>
        <w:jc w:val="both"/>
        <w:rPr>
          <w:bCs/>
          <w:sz w:val="22"/>
          <w:szCs w:val="22"/>
          <w:lang w:val="en-AU" w:eastAsia="en-AU"/>
        </w:rPr>
      </w:pPr>
    </w:p>
    <w:p w14:paraId="31965E66" w14:textId="77777777" w:rsidR="00C92F55" w:rsidRDefault="00C92F55" w:rsidP="00AB4991">
      <w:pPr>
        <w:jc w:val="both"/>
        <w:rPr>
          <w:bCs/>
          <w:sz w:val="22"/>
          <w:szCs w:val="22"/>
          <w:lang w:val="en-AU" w:eastAsia="en-AU"/>
        </w:rPr>
      </w:pPr>
    </w:p>
    <w:p w14:paraId="70B04D3D" w14:textId="77777777" w:rsidR="00C92F55" w:rsidRDefault="00C92F55" w:rsidP="00AB4991">
      <w:pPr>
        <w:jc w:val="both"/>
        <w:rPr>
          <w:bCs/>
          <w:sz w:val="22"/>
          <w:szCs w:val="22"/>
          <w:lang w:val="en-AU" w:eastAsia="en-AU"/>
        </w:rPr>
      </w:pPr>
    </w:p>
    <w:p w14:paraId="3690035D" w14:textId="77777777" w:rsidR="00C92F55" w:rsidRDefault="00C92F55" w:rsidP="00AB4991">
      <w:pPr>
        <w:jc w:val="both"/>
        <w:rPr>
          <w:bCs/>
          <w:sz w:val="22"/>
          <w:szCs w:val="22"/>
          <w:lang w:val="en-AU" w:eastAsia="en-AU"/>
        </w:rPr>
      </w:pPr>
    </w:p>
    <w:p w14:paraId="69C95310" w14:textId="1546F8B8" w:rsidR="00A9108E" w:rsidRDefault="000F54EC" w:rsidP="004E5A22">
      <w:pPr>
        <w:pStyle w:val="para1"/>
        <w:rPr>
          <w:rFonts w:cs="Times"/>
        </w:rPr>
      </w:pPr>
      <w:r>
        <w:t>In this contribution, we consider different alternatives for subcarrier spacing and provide our view</w:t>
      </w:r>
      <w:r w:rsidR="00AC5F76">
        <w:t>s</w:t>
      </w:r>
      <w:r>
        <w:t xml:space="preserve"> for further consideration.</w:t>
      </w:r>
      <w:r w:rsidR="00316A59">
        <w:t xml:space="preserve"> </w:t>
      </w:r>
      <w:r w:rsidR="00BE7B1A">
        <w:t xml:space="preserve"> </w:t>
      </w:r>
      <w:r w:rsidR="003B3E2E">
        <w:t xml:space="preserve"> </w:t>
      </w:r>
      <w:r w:rsidR="00A9108E" w:rsidRPr="00692F08">
        <w:rPr>
          <w:rFonts w:cs="Times"/>
        </w:rPr>
        <w:t xml:space="preserve"> </w:t>
      </w:r>
    </w:p>
    <w:p w14:paraId="0D415ED3" w14:textId="77777777" w:rsidR="00B95DA9" w:rsidRPr="00692F08" w:rsidRDefault="00B95DA9" w:rsidP="00A9108E">
      <w:pPr>
        <w:rPr>
          <w:rFonts w:cs="Times"/>
          <w:sz w:val="22"/>
          <w:szCs w:val="22"/>
        </w:rPr>
      </w:pPr>
    </w:p>
    <w:p w14:paraId="56426E36" w14:textId="4216CF9F" w:rsidR="00AA4A5D" w:rsidRPr="000F158A" w:rsidRDefault="00ED64BA" w:rsidP="006729C7">
      <w:pPr>
        <w:pStyle w:val="Heading1"/>
        <w:spacing w:before="0" w:after="120"/>
        <w:jc w:val="both"/>
        <w:rPr>
          <w:sz w:val="22"/>
          <w:szCs w:val="22"/>
          <w:lang w:val="en-AU" w:eastAsia="en-AU"/>
        </w:rPr>
      </w:pPr>
      <w:r>
        <w:rPr>
          <w:sz w:val="22"/>
          <w:szCs w:val="22"/>
          <w:lang w:val="en-AU" w:eastAsia="en-AU"/>
        </w:rPr>
        <w:t>Discussion</w:t>
      </w:r>
    </w:p>
    <w:p w14:paraId="75921301" w14:textId="6675FC87" w:rsidR="00F668DA" w:rsidRDefault="00D42527" w:rsidP="004E5A22">
      <w:pPr>
        <w:pStyle w:val="para1"/>
      </w:pPr>
      <w:r>
        <w:t xml:space="preserve">UEs use DL </w:t>
      </w:r>
      <w:r w:rsidR="000F54EC">
        <w:t xml:space="preserve">synchronization signals </w:t>
      </w:r>
      <w:r>
        <w:t xml:space="preserve">to </w:t>
      </w:r>
      <w:r w:rsidR="000F54EC">
        <w:t xml:space="preserve">acquire </w:t>
      </w:r>
      <w:r>
        <w:t xml:space="preserve">DL </w:t>
      </w:r>
      <w:r w:rsidR="000F54EC">
        <w:t>time and frequency synchronization</w:t>
      </w:r>
      <w:r>
        <w:t xml:space="preserve">. Additionally, they make use of DL synchronization signals for </w:t>
      </w:r>
      <w:r w:rsidR="00974072">
        <w:t>neighbouring</w:t>
      </w:r>
      <w:r>
        <w:t xml:space="preserve"> cell search operation. </w:t>
      </w:r>
    </w:p>
    <w:p w14:paraId="3835601B" w14:textId="2E4682C0" w:rsidR="00010F68" w:rsidRDefault="00B3505B" w:rsidP="004E5A22">
      <w:pPr>
        <w:pStyle w:val="para1"/>
      </w:pPr>
      <w:r>
        <w:t xml:space="preserve">It is observed that </w:t>
      </w:r>
      <w:r w:rsidR="00D42527">
        <w:t>NR will operate in a wide range of frequency bands</w:t>
      </w:r>
      <w:r>
        <w:t xml:space="preserve"> at least from 700MHz to 70GHz</w:t>
      </w:r>
      <w:r w:rsidR="00FB4B3E">
        <w:t xml:space="preserve"> </w:t>
      </w:r>
      <w:r w:rsidR="00FB4B3E">
        <w:fldChar w:fldCharType="begin"/>
      </w:r>
      <w:r w:rsidR="00FB4B3E">
        <w:instrText xml:space="preserve"> REF _Ref457896554 \r \h </w:instrText>
      </w:r>
      <w:r w:rsidR="00FB4B3E">
        <w:fldChar w:fldCharType="separate"/>
      </w:r>
      <w:r w:rsidR="00FB4B3E">
        <w:t>[2]</w:t>
      </w:r>
      <w:r w:rsidR="00FB4B3E">
        <w:fldChar w:fldCharType="end"/>
      </w:r>
      <w:r w:rsidR="00F668DA">
        <w:t xml:space="preserve">. If </w:t>
      </w:r>
      <w:r>
        <w:t xml:space="preserve">a </w:t>
      </w:r>
      <w:r w:rsidR="00F668DA">
        <w:t>single subcarrier spacing is predefined</w:t>
      </w:r>
      <w:r w:rsidR="00C13151">
        <w:t xml:space="preserve"> in the specification for all frequency range</w:t>
      </w:r>
      <w:r w:rsidR="00F668DA">
        <w:t xml:space="preserve">, </w:t>
      </w:r>
      <w:r w:rsidR="00C13151">
        <w:t xml:space="preserve">i.e. </w:t>
      </w:r>
      <w:r w:rsidR="00F668DA">
        <w:t xml:space="preserve">Alt 3, it may be </w:t>
      </w:r>
      <w:r w:rsidR="0057413F">
        <w:t>not optimal</w:t>
      </w:r>
      <w:r w:rsidR="00C13151">
        <w:t xml:space="preserve"> </w:t>
      </w:r>
      <w:r w:rsidR="005536C6">
        <w:t xml:space="preserve">for </w:t>
      </w:r>
      <w:r w:rsidR="00C13151">
        <w:t>obtain</w:t>
      </w:r>
      <w:r w:rsidR="005536C6">
        <w:t>ing</w:t>
      </w:r>
      <w:r w:rsidR="00C13151">
        <w:t xml:space="preserve"> time and frequency synchronization across all bands of frequency.</w:t>
      </w:r>
      <w:r w:rsidR="00C13151" w:rsidRPr="00C13151">
        <w:t xml:space="preserve"> </w:t>
      </w:r>
      <w:r w:rsidR="00C13151">
        <w:t>Moreover, NR will support multiple services</w:t>
      </w:r>
      <w:r w:rsidR="00A86AE7">
        <w:t xml:space="preserve"> and deployment scenarios</w:t>
      </w:r>
      <w:r w:rsidR="00010F68">
        <w:t xml:space="preserve"> </w:t>
      </w:r>
      <w:r w:rsidR="00C13151">
        <w:t>that may require matching optimum subcarrier spacing(s). For example, acquisition of time frequency synchronization in very high mo</w:t>
      </w:r>
      <w:r w:rsidR="00721B06">
        <w:t>bility case</w:t>
      </w:r>
      <w:r w:rsidR="00C13151">
        <w:t xml:space="preserve"> may require larger subcarrier spacing</w:t>
      </w:r>
      <w:r w:rsidR="00551E90">
        <w:t xml:space="preserve"> </w:t>
      </w:r>
      <w:r w:rsidR="00C13151">
        <w:t xml:space="preserve">for synchronization signals to </w:t>
      </w:r>
      <w:r w:rsidR="00721B06">
        <w:t>overcome</w:t>
      </w:r>
      <w:r w:rsidR="00C13151">
        <w:t xml:space="preserve"> the Dopple</w:t>
      </w:r>
      <w:r>
        <w:t>r frequency shift even at sub-6</w:t>
      </w:r>
      <w:r w:rsidR="00C13151">
        <w:t xml:space="preserve">GHz frequency band.  </w:t>
      </w:r>
      <w:r w:rsidR="00010F68">
        <w:t xml:space="preserve">Therefore, </w:t>
      </w:r>
      <w:r w:rsidR="00551E90">
        <w:t xml:space="preserve">finding optimum </w:t>
      </w:r>
      <w:r w:rsidR="00010F68">
        <w:t xml:space="preserve">predefining single subcarrier spacing covering all frequency range and all </w:t>
      </w:r>
      <w:r w:rsidR="00995FFB">
        <w:t>services/</w:t>
      </w:r>
      <w:r w:rsidR="00010F68">
        <w:t xml:space="preserve">deployment scenarios may not be </w:t>
      </w:r>
      <w:r w:rsidR="00551E90">
        <w:t>possible</w:t>
      </w:r>
      <w:r w:rsidR="00010F68">
        <w:t xml:space="preserve">. </w:t>
      </w:r>
    </w:p>
    <w:p w14:paraId="6F2A50EC" w14:textId="3B8626F4" w:rsidR="00B836EC" w:rsidRDefault="00010F68" w:rsidP="004E5A22">
      <w:pPr>
        <w:pStyle w:val="para1"/>
      </w:pPr>
      <w:r>
        <w:t>On the other hand, t</w:t>
      </w:r>
      <w:r w:rsidR="00D42527">
        <w:t xml:space="preserve">he support of multiple subcarrier spacing allows </w:t>
      </w:r>
      <w:r w:rsidR="003C591D">
        <w:t xml:space="preserve">for </w:t>
      </w:r>
      <w:r w:rsidR="00D42527">
        <w:t xml:space="preserve">efficient deployment of NR technology in </w:t>
      </w:r>
      <w:r w:rsidR="00B3505B">
        <w:t xml:space="preserve">a </w:t>
      </w:r>
      <w:r w:rsidR="00D42527">
        <w:t xml:space="preserve">wide range of frequency bands.  </w:t>
      </w:r>
      <w:r w:rsidR="002A7D33">
        <w:t xml:space="preserve">In </w:t>
      </w:r>
      <w:r w:rsidR="00A86AE7" w:rsidRPr="002A7D33">
        <w:t>Al</w:t>
      </w:r>
      <w:r w:rsidR="005536C6">
        <w:t>t</w:t>
      </w:r>
      <w:r w:rsidR="00FB4B3E">
        <w:t xml:space="preserve"> </w:t>
      </w:r>
      <w:r w:rsidR="00A86AE7" w:rsidRPr="002A7D33">
        <w:t>1</w:t>
      </w:r>
      <w:r w:rsidR="002A7D33" w:rsidRPr="002A7D33">
        <w:t xml:space="preserve">, </w:t>
      </w:r>
      <w:r w:rsidR="002A7D33">
        <w:t xml:space="preserve">band specific </w:t>
      </w:r>
      <w:r w:rsidR="002A7D33" w:rsidRPr="002A7D33">
        <w:t xml:space="preserve">predefined </w:t>
      </w:r>
      <w:r w:rsidR="002A7D33">
        <w:t xml:space="preserve">subcarrier spacing is used. In this case, </w:t>
      </w:r>
      <w:r w:rsidR="00FB4B3E">
        <w:t xml:space="preserve">a </w:t>
      </w:r>
      <w:r w:rsidR="002A7D33">
        <w:t xml:space="preserve">UE knows the subcarrier spacing </w:t>
      </w:r>
      <w:r w:rsidR="00734403">
        <w:t>of</w:t>
      </w:r>
      <w:r w:rsidR="002A7D33">
        <w:t xml:space="preserve"> </w:t>
      </w:r>
      <w:r w:rsidR="00734403">
        <w:t xml:space="preserve">the </w:t>
      </w:r>
      <w:r w:rsidR="002A7D33">
        <w:t xml:space="preserve">synchronization signal, given the frequency band of operation.  This subcarrier spacing could be considered as the base subcarrier spacing </w:t>
      </w:r>
      <w:r w:rsidR="00303321">
        <w:t>within a special system-</w:t>
      </w:r>
      <w:proofErr w:type="spellStart"/>
      <w:r w:rsidR="00303321">
        <w:t>subband</w:t>
      </w:r>
      <w:proofErr w:type="spellEnd"/>
      <w:r w:rsidR="00303321">
        <w:t xml:space="preserve"> </w:t>
      </w:r>
      <w:r w:rsidR="002A7D33">
        <w:t xml:space="preserve">which is used by the UE for time-frequency synchronization and subsequent acquisition of </w:t>
      </w:r>
      <w:r w:rsidR="00303321">
        <w:t xml:space="preserve">vital system information within that band. </w:t>
      </w:r>
      <w:r w:rsidR="00C741BC">
        <w:t xml:space="preserve"> </w:t>
      </w:r>
      <w:r w:rsidR="00303321">
        <w:t xml:space="preserve">This approach does not preclude </w:t>
      </w:r>
      <w:r w:rsidR="00303321">
        <w:lastRenderedPageBreak/>
        <w:t>the possibility of different</w:t>
      </w:r>
      <w:r w:rsidR="00C741BC">
        <w:t xml:space="preserve"> and adaptive</w:t>
      </w:r>
      <w:r w:rsidR="00303321">
        <w:t xml:space="preserve"> subcarrier spacing(s) in other </w:t>
      </w:r>
      <w:proofErr w:type="spellStart"/>
      <w:r w:rsidR="00303321">
        <w:t>subbands</w:t>
      </w:r>
      <w:proofErr w:type="spellEnd"/>
      <w:r w:rsidR="00303321">
        <w:t xml:space="preserve"> carrying additional system information and/or data/control signals</w:t>
      </w:r>
      <w:r w:rsidR="00C741BC">
        <w:t xml:space="preserve"> intended for different services. </w:t>
      </w:r>
      <w:r w:rsidR="003C591D">
        <w:t>Moreover, s</w:t>
      </w:r>
      <w:r w:rsidR="00C741BC">
        <w:t>ynchronization signal detection complexity</w:t>
      </w:r>
      <w:r w:rsidR="00B836EC">
        <w:t xml:space="preserve"> of </w:t>
      </w:r>
      <w:r w:rsidR="00C741BC">
        <w:t>Alt</w:t>
      </w:r>
      <w:r w:rsidR="00FB4B3E">
        <w:t xml:space="preserve"> </w:t>
      </w:r>
      <w:r w:rsidR="00C741BC">
        <w:t>1</w:t>
      </w:r>
      <w:r w:rsidR="00B836EC">
        <w:t xml:space="preserve"> is similar to </w:t>
      </w:r>
      <w:r w:rsidR="00734403">
        <w:t xml:space="preserve">that of </w:t>
      </w:r>
      <w:r w:rsidR="00B836EC">
        <w:t xml:space="preserve">LTE.  </w:t>
      </w:r>
      <w:r w:rsidR="00C741BC">
        <w:t>However, this approach has the same drawback as Alt</w:t>
      </w:r>
      <w:r w:rsidR="00FB4B3E">
        <w:t xml:space="preserve"> </w:t>
      </w:r>
      <w:r w:rsidR="00C741BC">
        <w:t xml:space="preserve">3 if the base subcarrier spacing is required to be adaptable to support a particular service or deployment scenario. </w:t>
      </w:r>
    </w:p>
    <w:p w14:paraId="76ACB0E3" w14:textId="02DCDEC5" w:rsidR="00A86AE7" w:rsidRPr="002A7D33" w:rsidRDefault="00FB4B3E" w:rsidP="004E5A22">
      <w:pPr>
        <w:pStyle w:val="para1"/>
      </w:pPr>
      <w:r>
        <w:t xml:space="preserve">The </w:t>
      </w:r>
      <w:r w:rsidR="00B836EC">
        <w:t>Alt</w:t>
      </w:r>
      <w:r>
        <w:t xml:space="preserve"> </w:t>
      </w:r>
      <w:r w:rsidR="00B836EC">
        <w:t>2</w:t>
      </w:r>
      <w:r w:rsidR="006340C5">
        <w:t>, on the other hand,</w:t>
      </w:r>
      <w:r w:rsidR="00B836EC">
        <w:t xml:space="preserve"> allows for more flexible and forward compatible design where </w:t>
      </w:r>
      <w:r>
        <w:t>NR BS</w:t>
      </w:r>
      <w:r w:rsidR="00B836EC">
        <w:t xml:space="preserve"> selects the most optimum subcarrier spacing to support a particular service or deployment scenario</w:t>
      </w:r>
      <w:r w:rsidR="00734403">
        <w:t xml:space="preserve"> at a given time</w:t>
      </w:r>
      <w:r w:rsidR="00B836EC">
        <w:t xml:space="preserve">. In this case, the UE is expected </w:t>
      </w:r>
      <w:r w:rsidR="003C591D">
        <w:t xml:space="preserve">to </w:t>
      </w:r>
      <w:r w:rsidR="00B836EC">
        <w:t xml:space="preserve">blindly detect the base subcarrier spacing. As such, </w:t>
      </w:r>
      <w:r>
        <w:t xml:space="preserve">the </w:t>
      </w:r>
      <w:r w:rsidR="00B836EC">
        <w:t xml:space="preserve">UE complexity may increase. Moreover, it requires careful design of synchronization signals to avoid performance degradation caused by blind detection of multiple hypothesis. </w:t>
      </w:r>
      <w:r w:rsidR="00C741BC">
        <w:t xml:space="preserve"> </w:t>
      </w:r>
      <w:r w:rsidR="00303321">
        <w:t xml:space="preserve"> </w:t>
      </w:r>
      <w:r w:rsidR="002A7D33">
        <w:t xml:space="preserve"> </w:t>
      </w:r>
    </w:p>
    <w:p w14:paraId="70732036" w14:textId="77777777" w:rsidR="00A86AE7" w:rsidRPr="002A7D33" w:rsidRDefault="00A86AE7" w:rsidP="00BE364B">
      <w:pPr>
        <w:jc w:val="both"/>
        <w:rPr>
          <w:sz w:val="22"/>
          <w:szCs w:val="22"/>
        </w:rPr>
      </w:pPr>
    </w:p>
    <w:p w14:paraId="5D13E5DD" w14:textId="7E6068C5" w:rsidR="00D537C9" w:rsidRPr="001270DF" w:rsidRDefault="00BB69AB" w:rsidP="007E3CD2">
      <w:pPr>
        <w:spacing w:after="360"/>
        <w:jc w:val="both"/>
        <w:rPr>
          <w:b/>
          <w:i/>
          <w:sz w:val="22"/>
          <w:lang w:val="en-AU"/>
        </w:rPr>
      </w:pPr>
      <w:r>
        <w:rPr>
          <w:b/>
          <w:i/>
          <w:sz w:val="22"/>
          <w:lang w:val="en-AU"/>
        </w:rPr>
        <w:t xml:space="preserve">Proposal 1: </w:t>
      </w:r>
      <w:r w:rsidR="001270DF">
        <w:rPr>
          <w:b/>
          <w:i/>
          <w:sz w:val="22"/>
          <w:lang w:val="en-AU"/>
        </w:rPr>
        <w:t xml:space="preserve"> </w:t>
      </w:r>
      <w:r w:rsidR="006340C5">
        <w:rPr>
          <w:b/>
          <w:i/>
          <w:sz w:val="22"/>
          <w:lang w:val="en-AU"/>
        </w:rPr>
        <w:t>Support Alt</w:t>
      </w:r>
      <w:r w:rsidR="005536C6">
        <w:rPr>
          <w:b/>
          <w:i/>
          <w:sz w:val="22"/>
          <w:lang w:val="en-AU"/>
        </w:rPr>
        <w:t xml:space="preserve"> </w:t>
      </w:r>
      <w:r w:rsidR="006340C5">
        <w:rPr>
          <w:b/>
          <w:i/>
          <w:sz w:val="22"/>
          <w:lang w:val="en-AU"/>
        </w:rPr>
        <w:t>2 for NR and further consider blind detection of multiple numerologies.</w:t>
      </w:r>
    </w:p>
    <w:p w14:paraId="2AB159EA" w14:textId="77777777" w:rsidR="008773C7" w:rsidRPr="000F158A" w:rsidRDefault="008773C7" w:rsidP="00894DE0">
      <w:pPr>
        <w:pStyle w:val="Heading1"/>
        <w:spacing w:after="120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Conclusion</w:t>
      </w:r>
    </w:p>
    <w:p w14:paraId="70D3331B" w14:textId="1CC65525" w:rsidR="008773C7" w:rsidRDefault="006340C5" w:rsidP="006729C7">
      <w:pPr>
        <w:spacing w:after="360"/>
        <w:jc w:val="both"/>
        <w:rPr>
          <w:bCs/>
          <w:sz w:val="22"/>
          <w:szCs w:val="22"/>
          <w:lang w:val="en-AU" w:eastAsia="en-AU"/>
        </w:rPr>
      </w:pPr>
      <w:r>
        <w:rPr>
          <w:bCs/>
          <w:sz w:val="22"/>
          <w:szCs w:val="22"/>
          <w:lang w:val="en-AU" w:eastAsia="en-AU"/>
        </w:rPr>
        <w:t>In summary, we propose that:</w:t>
      </w:r>
    </w:p>
    <w:p w14:paraId="2A5AE5B5" w14:textId="53A03AD0" w:rsidR="006340C5" w:rsidRPr="001270DF" w:rsidRDefault="006340C5" w:rsidP="006340C5">
      <w:pPr>
        <w:spacing w:after="360"/>
        <w:jc w:val="both"/>
        <w:rPr>
          <w:b/>
          <w:i/>
          <w:sz w:val="22"/>
          <w:lang w:val="en-AU"/>
        </w:rPr>
      </w:pPr>
      <w:r>
        <w:rPr>
          <w:b/>
          <w:i/>
          <w:sz w:val="22"/>
          <w:lang w:val="en-AU"/>
        </w:rPr>
        <w:t>Proposal 1:  Support Alt</w:t>
      </w:r>
      <w:r w:rsidR="005536C6">
        <w:rPr>
          <w:b/>
          <w:i/>
          <w:sz w:val="22"/>
          <w:lang w:val="en-AU"/>
        </w:rPr>
        <w:t xml:space="preserve"> </w:t>
      </w:r>
      <w:r>
        <w:rPr>
          <w:b/>
          <w:i/>
          <w:sz w:val="22"/>
          <w:lang w:val="en-AU"/>
        </w:rPr>
        <w:t>2 for NR and further consider blind detection of multiple numerologies.</w:t>
      </w:r>
    </w:p>
    <w:p w14:paraId="6E5AD2C0" w14:textId="77777777" w:rsidR="00FB4B3E" w:rsidRDefault="00FB4B3E" w:rsidP="00894DE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</w:p>
    <w:p w14:paraId="33964A62" w14:textId="77777777" w:rsidR="008773C7" w:rsidRPr="000F158A" w:rsidRDefault="008773C7" w:rsidP="00894DE0">
      <w:pPr>
        <w:pStyle w:val="Heading1"/>
        <w:numPr>
          <w:ilvl w:val="0"/>
          <w:numId w:val="0"/>
        </w:numPr>
        <w:spacing w:after="120"/>
        <w:ind w:left="425" w:hanging="425"/>
        <w:jc w:val="both"/>
        <w:rPr>
          <w:sz w:val="22"/>
          <w:szCs w:val="22"/>
          <w:lang w:val="en-AU" w:eastAsia="en-AU"/>
        </w:rPr>
      </w:pPr>
      <w:r w:rsidRPr="000F158A">
        <w:rPr>
          <w:sz w:val="22"/>
          <w:szCs w:val="22"/>
          <w:lang w:val="en-AU" w:eastAsia="en-AU"/>
        </w:rPr>
        <w:t>References</w:t>
      </w:r>
    </w:p>
    <w:p w14:paraId="68129A9A" w14:textId="6FDBDF9F" w:rsidR="005D5C0A" w:rsidRDefault="00A53D8D" w:rsidP="00ED64BA">
      <w:pPr>
        <w:pStyle w:val="ListParagraph"/>
        <w:numPr>
          <w:ilvl w:val="0"/>
          <w:numId w:val="17"/>
        </w:numPr>
        <w:tabs>
          <w:tab w:val="left" w:pos="567"/>
        </w:tabs>
        <w:jc w:val="both"/>
        <w:rPr>
          <w:rFonts w:ascii="Times New Roman" w:hAnsi="Times New Roman"/>
        </w:rPr>
      </w:pPr>
      <w:bookmarkStart w:id="1" w:name="_Ref457394564"/>
      <w:r w:rsidRPr="00A53D8D">
        <w:rPr>
          <w:rFonts w:ascii="Times New Roman" w:hAnsi="Times New Roman"/>
        </w:rPr>
        <w:t>RAN1#8</w:t>
      </w:r>
      <w:r w:rsidR="003D4256">
        <w:rPr>
          <w:rFonts w:ascii="Times New Roman" w:hAnsi="Times New Roman"/>
        </w:rPr>
        <w:t>6</w:t>
      </w:r>
      <w:r w:rsidRPr="00A53D8D">
        <w:rPr>
          <w:rFonts w:ascii="Times New Roman" w:hAnsi="Times New Roman"/>
        </w:rPr>
        <w:t xml:space="preserve"> Chairman’s Notes</w:t>
      </w:r>
      <w:r w:rsidR="00ED64BA">
        <w:rPr>
          <w:rFonts w:ascii="Times New Roman" w:hAnsi="Times New Roman"/>
        </w:rPr>
        <w:t xml:space="preserve"> (final)</w:t>
      </w:r>
      <w:r w:rsidRPr="00A53D8D">
        <w:rPr>
          <w:rFonts w:ascii="Times New Roman" w:hAnsi="Times New Roman"/>
        </w:rPr>
        <w:t xml:space="preserve">, </w:t>
      </w:r>
      <w:r w:rsidR="003D4256">
        <w:rPr>
          <w:rFonts w:ascii="Times New Roman" w:hAnsi="Times New Roman"/>
        </w:rPr>
        <w:t>Gothenburg</w:t>
      </w:r>
      <w:r w:rsidR="00ED64BA" w:rsidRPr="00ED64BA">
        <w:rPr>
          <w:rFonts w:ascii="Times New Roman" w:hAnsi="Times New Roman"/>
        </w:rPr>
        <w:t xml:space="preserve">, </w:t>
      </w:r>
      <w:r w:rsidR="003D4256">
        <w:rPr>
          <w:rFonts w:ascii="Times New Roman" w:hAnsi="Times New Roman"/>
        </w:rPr>
        <w:t>Sweden</w:t>
      </w:r>
      <w:r w:rsidR="00ED64BA" w:rsidRPr="00ED64BA">
        <w:rPr>
          <w:rFonts w:ascii="Times New Roman" w:hAnsi="Times New Roman"/>
        </w:rPr>
        <w:t xml:space="preserve"> 2</w:t>
      </w:r>
      <w:r w:rsidR="003D4256">
        <w:rPr>
          <w:rFonts w:ascii="Times New Roman" w:hAnsi="Times New Roman"/>
        </w:rPr>
        <w:t>2nd</w:t>
      </w:r>
      <w:r w:rsidR="00ED64BA" w:rsidRPr="00ED64BA">
        <w:rPr>
          <w:rFonts w:ascii="Times New Roman" w:hAnsi="Times New Roman"/>
        </w:rPr>
        <w:t xml:space="preserve"> - 2</w:t>
      </w:r>
      <w:r w:rsidR="003D4256">
        <w:rPr>
          <w:rFonts w:ascii="Times New Roman" w:hAnsi="Times New Roman"/>
        </w:rPr>
        <w:t>6</w:t>
      </w:r>
      <w:r w:rsidR="00ED64BA" w:rsidRPr="00ED64BA">
        <w:rPr>
          <w:rFonts w:ascii="Times New Roman" w:hAnsi="Times New Roman"/>
        </w:rPr>
        <w:t xml:space="preserve">th </w:t>
      </w:r>
      <w:r w:rsidR="003D4256">
        <w:rPr>
          <w:rFonts w:ascii="Times New Roman" w:hAnsi="Times New Roman"/>
        </w:rPr>
        <w:t>Aug</w:t>
      </w:r>
      <w:r w:rsidR="00ED64BA" w:rsidRPr="00ED64BA">
        <w:rPr>
          <w:rFonts w:ascii="Times New Roman" w:hAnsi="Times New Roman"/>
        </w:rPr>
        <w:t xml:space="preserve"> 2016</w:t>
      </w:r>
      <w:bookmarkEnd w:id="1"/>
    </w:p>
    <w:p w14:paraId="0ECC7551" w14:textId="4D81AF8C" w:rsidR="00FB4B3E" w:rsidRPr="00FB4B3E" w:rsidRDefault="00FB4B3E" w:rsidP="00876B60">
      <w:pPr>
        <w:pStyle w:val="ListParagraph"/>
        <w:numPr>
          <w:ilvl w:val="0"/>
          <w:numId w:val="17"/>
        </w:numPr>
        <w:tabs>
          <w:tab w:val="left" w:pos="567"/>
        </w:tabs>
        <w:jc w:val="both"/>
        <w:rPr>
          <w:rFonts w:ascii="Times New Roman" w:hAnsi="Times New Roman"/>
        </w:rPr>
      </w:pPr>
      <w:bookmarkStart w:id="2" w:name="_Ref457896554"/>
      <w:r w:rsidRPr="00FB4B3E">
        <w:rPr>
          <w:rFonts w:ascii="Times New Roman" w:hAnsi="Times New Roman"/>
        </w:rPr>
        <w:t>3GPP TR 38.913 V0.4.0(2016-08), Study on Scenarios and Requirements for  Next Generation Access Technologies</w:t>
      </w:r>
      <w:bookmarkEnd w:id="2"/>
    </w:p>
    <w:p w14:paraId="13F31DB4" w14:textId="1C6FD7F6" w:rsidR="00B04582" w:rsidRPr="00ED64BA" w:rsidRDefault="00B04582" w:rsidP="00BE364B"/>
    <w:p w14:paraId="673A5911" w14:textId="77777777" w:rsidR="000C793D" w:rsidRDefault="000C793D" w:rsidP="00AB4991">
      <w:pPr>
        <w:tabs>
          <w:tab w:val="left" w:pos="567"/>
        </w:tabs>
        <w:jc w:val="both"/>
        <w:rPr>
          <w:sz w:val="22"/>
          <w:lang w:val="en-AU"/>
        </w:rPr>
      </w:pPr>
    </w:p>
    <w:p w14:paraId="5224C22F" w14:textId="77777777" w:rsidR="000C793D" w:rsidRPr="000F158A" w:rsidRDefault="000C793D" w:rsidP="00AB4991">
      <w:pPr>
        <w:tabs>
          <w:tab w:val="left" w:pos="567"/>
        </w:tabs>
        <w:jc w:val="both"/>
        <w:rPr>
          <w:sz w:val="22"/>
          <w:lang w:val="en-AU"/>
        </w:rPr>
      </w:pPr>
    </w:p>
    <w:sectPr w:rsidR="000C793D" w:rsidRPr="000F158A" w:rsidSect="00537E71">
      <w:footerReference w:type="default" r:id="rId8"/>
      <w:pgSz w:w="11906" w:h="16838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EE6454" w14:textId="77777777" w:rsidR="00C27E41" w:rsidRDefault="00C27E41" w:rsidP="00537E71">
      <w:r>
        <w:separator/>
      </w:r>
    </w:p>
  </w:endnote>
  <w:endnote w:type="continuationSeparator" w:id="0">
    <w:p w14:paraId="180DA161" w14:textId="77777777" w:rsidR="00C27E41" w:rsidRDefault="00C27E41" w:rsidP="00537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587867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81C713A" w14:textId="78EF5584" w:rsidR="00537E71" w:rsidRPr="00537E71" w:rsidRDefault="00537E71" w:rsidP="00537E71">
        <w:pPr>
          <w:pStyle w:val="Footer"/>
          <w:jc w:val="center"/>
          <w:rPr>
            <w:sz w:val="20"/>
            <w:szCs w:val="20"/>
          </w:rPr>
        </w:pPr>
        <w:r w:rsidRPr="00537E71">
          <w:rPr>
            <w:sz w:val="20"/>
            <w:szCs w:val="20"/>
          </w:rPr>
          <w:t xml:space="preserve">Page </w:t>
        </w:r>
        <w:r w:rsidRPr="00537E71">
          <w:rPr>
            <w:sz w:val="20"/>
            <w:szCs w:val="20"/>
          </w:rPr>
          <w:fldChar w:fldCharType="begin"/>
        </w:r>
        <w:r w:rsidRPr="00537E71">
          <w:rPr>
            <w:sz w:val="20"/>
            <w:szCs w:val="20"/>
          </w:rPr>
          <w:instrText xml:space="preserve"> PAGE   \* MERGEFORMAT </w:instrText>
        </w:r>
        <w:r w:rsidRPr="00537E71">
          <w:rPr>
            <w:sz w:val="20"/>
            <w:szCs w:val="20"/>
          </w:rPr>
          <w:fldChar w:fldCharType="separate"/>
        </w:r>
        <w:r w:rsidR="00D23356">
          <w:rPr>
            <w:noProof/>
            <w:sz w:val="20"/>
            <w:szCs w:val="20"/>
          </w:rPr>
          <w:t>2</w:t>
        </w:r>
        <w:r w:rsidRPr="00537E71">
          <w:rPr>
            <w:noProof/>
            <w:sz w:val="20"/>
            <w:szCs w:val="20"/>
          </w:rPr>
          <w:fldChar w:fldCharType="end"/>
        </w:r>
        <w:r w:rsidRPr="00537E71">
          <w:rPr>
            <w:noProof/>
            <w:sz w:val="20"/>
            <w:szCs w:val="20"/>
          </w:rPr>
          <w:t>/</w:t>
        </w:r>
        <w:r w:rsidR="00F30712">
          <w:rPr>
            <w:noProof/>
            <w:sz w:val="20"/>
            <w:szCs w:val="20"/>
          </w:rPr>
          <w:t>2</w:t>
        </w:r>
      </w:p>
    </w:sdtContent>
  </w:sdt>
  <w:p w14:paraId="26309CDB" w14:textId="77777777" w:rsidR="00537E71" w:rsidRDefault="00537E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38F132" w14:textId="77777777" w:rsidR="00C27E41" w:rsidRDefault="00C27E41" w:rsidP="00537E71">
      <w:r>
        <w:separator/>
      </w:r>
    </w:p>
  </w:footnote>
  <w:footnote w:type="continuationSeparator" w:id="0">
    <w:p w14:paraId="15906420" w14:textId="77777777" w:rsidR="00C27E41" w:rsidRDefault="00C27E41" w:rsidP="00537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FD2316"/>
    <w:multiLevelType w:val="hybridMultilevel"/>
    <w:tmpl w:val="710C72D8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57160C"/>
    <w:multiLevelType w:val="hybridMultilevel"/>
    <w:tmpl w:val="E03E59E6"/>
    <w:lvl w:ilvl="0" w:tplc="5ED0C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2E3E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9006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EC3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C0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EE0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D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68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52EC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5558CD"/>
    <w:multiLevelType w:val="hybridMultilevel"/>
    <w:tmpl w:val="04046A72"/>
    <w:lvl w:ilvl="0" w:tplc="6146457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B967A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CDEBA3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538727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C44751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BD8388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C70941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0B211A87"/>
    <w:multiLevelType w:val="hybridMultilevel"/>
    <w:tmpl w:val="3662A4C2"/>
    <w:lvl w:ilvl="0" w:tplc="4EF0B96E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46837"/>
    <w:multiLevelType w:val="hybridMultilevel"/>
    <w:tmpl w:val="FF96C7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73DCC"/>
    <w:multiLevelType w:val="hybridMultilevel"/>
    <w:tmpl w:val="3A542202"/>
    <w:lvl w:ilvl="0" w:tplc="53100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6C13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8A75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231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A6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896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7E16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8D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FC7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3F7600"/>
    <w:multiLevelType w:val="multilevel"/>
    <w:tmpl w:val="AA483BEE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i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694"/>
        </w:tabs>
        <w:ind w:left="2694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3%1.%2.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9" w15:restartNumberingAfterBreak="0">
    <w:nsid w:val="22D332DF"/>
    <w:multiLevelType w:val="hybridMultilevel"/>
    <w:tmpl w:val="A118B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97459"/>
    <w:multiLevelType w:val="hybridMultilevel"/>
    <w:tmpl w:val="7610DEF8"/>
    <w:lvl w:ilvl="0" w:tplc="88604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702EFA">
      <w:start w:val="63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686AC2">
      <w:start w:val="63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E6D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9EA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D4F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1822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4EB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0C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5B124EC"/>
    <w:multiLevelType w:val="hybridMultilevel"/>
    <w:tmpl w:val="3FC624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73515"/>
    <w:multiLevelType w:val="hybridMultilevel"/>
    <w:tmpl w:val="594E737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B85D83"/>
    <w:multiLevelType w:val="hybridMultilevel"/>
    <w:tmpl w:val="753A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EC7D49"/>
    <w:multiLevelType w:val="hybridMultilevel"/>
    <w:tmpl w:val="8BC21A9E"/>
    <w:lvl w:ilvl="0" w:tplc="AAF27A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420ADC4">
      <w:start w:val="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CB4A4E9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887ED2C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57A7EC2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E8C25E2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95E267D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0DD2993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0B01C4B"/>
    <w:multiLevelType w:val="hybridMultilevel"/>
    <w:tmpl w:val="4D169C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4659DC"/>
    <w:multiLevelType w:val="hybridMultilevel"/>
    <w:tmpl w:val="5C94248A"/>
    <w:lvl w:ilvl="0" w:tplc="482C4C6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A50434"/>
    <w:multiLevelType w:val="hybridMultilevel"/>
    <w:tmpl w:val="F67EFFD2"/>
    <w:lvl w:ilvl="0" w:tplc="AF8C1B3A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1F2DC4"/>
    <w:multiLevelType w:val="hybridMultilevel"/>
    <w:tmpl w:val="F9665A54"/>
    <w:lvl w:ilvl="0" w:tplc="C20E1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105600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E023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C8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83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6CD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A1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848E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02CC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C762AC4"/>
    <w:multiLevelType w:val="hybridMultilevel"/>
    <w:tmpl w:val="2E803776"/>
    <w:lvl w:ilvl="0" w:tplc="D390CF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964EB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3C6EB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DE8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5692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025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8E4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A9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E33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D1B0474"/>
    <w:multiLevelType w:val="hybridMultilevel"/>
    <w:tmpl w:val="04488B38"/>
    <w:lvl w:ilvl="0" w:tplc="E17AB300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E952C9"/>
    <w:multiLevelType w:val="hybridMultilevel"/>
    <w:tmpl w:val="6FFA3DC6"/>
    <w:lvl w:ilvl="0" w:tplc="3C560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452E284">
      <w:start w:val="36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018B0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9FE9E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20EF90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08B7C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97A234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24AA6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270EC6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DC71482"/>
    <w:multiLevelType w:val="hybridMultilevel"/>
    <w:tmpl w:val="E2C2B0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AC146D"/>
    <w:multiLevelType w:val="hybridMultilevel"/>
    <w:tmpl w:val="80F002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2F58B6"/>
    <w:multiLevelType w:val="hybridMultilevel"/>
    <w:tmpl w:val="50786434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9A9136">
      <w:start w:val="1186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D112D2A"/>
    <w:multiLevelType w:val="hybridMultilevel"/>
    <w:tmpl w:val="AD3689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496808"/>
    <w:multiLevelType w:val="hybridMultilevel"/>
    <w:tmpl w:val="AEE29D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610E34"/>
    <w:multiLevelType w:val="hybridMultilevel"/>
    <w:tmpl w:val="28D002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0D4216"/>
    <w:multiLevelType w:val="hybridMultilevel"/>
    <w:tmpl w:val="0BF631DA"/>
    <w:lvl w:ilvl="0" w:tplc="F2F66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747256">
      <w:start w:val="1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A0D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4C0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EE7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B61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AB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C2C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72E9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73E49EE"/>
    <w:multiLevelType w:val="hybridMultilevel"/>
    <w:tmpl w:val="C870F4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16"/>
  </w:num>
  <w:num w:numId="3">
    <w:abstractNumId w:val="2"/>
  </w:num>
  <w:num w:numId="4">
    <w:abstractNumId w:val="13"/>
  </w:num>
  <w:num w:numId="5">
    <w:abstractNumId w:val="20"/>
  </w:num>
  <w:num w:numId="6">
    <w:abstractNumId w:val="7"/>
  </w:num>
  <w:num w:numId="7">
    <w:abstractNumId w:val="30"/>
  </w:num>
  <w:num w:numId="8">
    <w:abstractNumId w:val="1"/>
  </w:num>
  <w:num w:numId="9">
    <w:abstractNumId w:val="10"/>
  </w:num>
  <w:num w:numId="10">
    <w:abstractNumId w:val="18"/>
  </w:num>
  <w:num w:numId="11">
    <w:abstractNumId w:val="26"/>
  </w:num>
  <w:num w:numId="12">
    <w:abstractNumId w:val="5"/>
  </w:num>
  <w:num w:numId="13">
    <w:abstractNumId w:val="32"/>
  </w:num>
  <w:num w:numId="14">
    <w:abstractNumId w:val="28"/>
  </w:num>
  <w:num w:numId="15">
    <w:abstractNumId w:val="23"/>
  </w:num>
  <w:num w:numId="16">
    <w:abstractNumId w:val="3"/>
  </w:num>
  <w:num w:numId="17">
    <w:abstractNumId w:val="21"/>
  </w:num>
  <w:num w:numId="18">
    <w:abstractNumId w:val="14"/>
  </w:num>
  <w:num w:numId="19">
    <w:abstractNumId w:val="19"/>
  </w:num>
  <w:num w:numId="20">
    <w:abstractNumId w:val="9"/>
  </w:num>
  <w:num w:numId="21">
    <w:abstractNumId w:val="17"/>
  </w:num>
  <w:num w:numId="22">
    <w:abstractNumId w:val="15"/>
  </w:num>
  <w:num w:numId="23">
    <w:abstractNumId w:val="0"/>
  </w:num>
  <w:num w:numId="24">
    <w:abstractNumId w:val="6"/>
  </w:num>
  <w:num w:numId="25">
    <w:abstractNumId w:val="25"/>
  </w:num>
  <w:num w:numId="26">
    <w:abstractNumId w:val="29"/>
  </w:num>
  <w:num w:numId="27">
    <w:abstractNumId w:val="31"/>
  </w:num>
  <w:num w:numId="28">
    <w:abstractNumId w:val="27"/>
  </w:num>
  <w:num w:numId="29">
    <w:abstractNumId w:val="11"/>
  </w:num>
  <w:num w:numId="30">
    <w:abstractNumId w:val="24"/>
  </w:num>
  <w:num w:numId="31">
    <w:abstractNumId w:val="12"/>
  </w:num>
  <w:num w:numId="32">
    <w:abstractNumId w:val="4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A5D"/>
    <w:rsid w:val="00000858"/>
    <w:rsid w:val="00006008"/>
    <w:rsid w:val="00007353"/>
    <w:rsid w:val="000100ED"/>
    <w:rsid w:val="00010F68"/>
    <w:rsid w:val="00012286"/>
    <w:rsid w:val="00020745"/>
    <w:rsid w:val="00022D7B"/>
    <w:rsid w:val="000241B6"/>
    <w:rsid w:val="000252C7"/>
    <w:rsid w:val="00040C03"/>
    <w:rsid w:val="000413E6"/>
    <w:rsid w:val="00043263"/>
    <w:rsid w:val="000479BC"/>
    <w:rsid w:val="00056F51"/>
    <w:rsid w:val="00063CBD"/>
    <w:rsid w:val="00066736"/>
    <w:rsid w:val="00071AC4"/>
    <w:rsid w:val="00073367"/>
    <w:rsid w:val="00074D94"/>
    <w:rsid w:val="00077429"/>
    <w:rsid w:val="00090B2B"/>
    <w:rsid w:val="000965DC"/>
    <w:rsid w:val="00096B99"/>
    <w:rsid w:val="000973F6"/>
    <w:rsid w:val="000A233E"/>
    <w:rsid w:val="000A25E5"/>
    <w:rsid w:val="000A390F"/>
    <w:rsid w:val="000A6CBB"/>
    <w:rsid w:val="000B4FC3"/>
    <w:rsid w:val="000B5E42"/>
    <w:rsid w:val="000B7718"/>
    <w:rsid w:val="000C00EA"/>
    <w:rsid w:val="000C018A"/>
    <w:rsid w:val="000C18F6"/>
    <w:rsid w:val="000C389D"/>
    <w:rsid w:val="000C437E"/>
    <w:rsid w:val="000C5788"/>
    <w:rsid w:val="000C793D"/>
    <w:rsid w:val="000C7AE4"/>
    <w:rsid w:val="000D079C"/>
    <w:rsid w:val="000E1AFC"/>
    <w:rsid w:val="000E2E4A"/>
    <w:rsid w:val="000E5175"/>
    <w:rsid w:val="000F158A"/>
    <w:rsid w:val="000F15D6"/>
    <w:rsid w:val="000F1BF0"/>
    <w:rsid w:val="000F2DD5"/>
    <w:rsid w:val="000F4EEC"/>
    <w:rsid w:val="000F54EC"/>
    <w:rsid w:val="000F6695"/>
    <w:rsid w:val="00100732"/>
    <w:rsid w:val="00106FED"/>
    <w:rsid w:val="0012284E"/>
    <w:rsid w:val="001270DF"/>
    <w:rsid w:val="00134258"/>
    <w:rsid w:val="00136892"/>
    <w:rsid w:val="00136991"/>
    <w:rsid w:val="00146C64"/>
    <w:rsid w:val="001545A9"/>
    <w:rsid w:val="00156460"/>
    <w:rsid w:val="00157C3C"/>
    <w:rsid w:val="00171BD3"/>
    <w:rsid w:val="001758DE"/>
    <w:rsid w:val="0017727B"/>
    <w:rsid w:val="00183A18"/>
    <w:rsid w:val="00190889"/>
    <w:rsid w:val="00190B38"/>
    <w:rsid w:val="001A0C26"/>
    <w:rsid w:val="001A62A1"/>
    <w:rsid w:val="001B0CDB"/>
    <w:rsid w:val="001B2ED3"/>
    <w:rsid w:val="001B39EA"/>
    <w:rsid w:val="001B55CD"/>
    <w:rsid w:val="001B61B4"/>
    <w:rsid w:val="001C086E"/>
    <w:rsid w:val="001C151A"/>
    <w:rsid w:val="001C384D"/>
    <w:rsid w:val="001C5AFF"/>
    <w:rsid w:val="001D0EA3"/>
    <w:rsid w:val="001D2783"/>
    <w:rsid w:val="001D2938"/>
    <w:rsid w:val="001E02F6"/>
    <w:rsid w:val="001E0797"/>
    <w:rsid w:val="001E3561"/>
    <w:rsid w:val="001E6D90"/>
    <w:rsid w:val="001F429A"/>
    <w:rsid w:val="001F6BEC"/>
    <w:rsid w:val="002017E8"/>
    <w:rsid w:val="002025CD"/>
    <w:rsid w:val="0020661B"/>
    <w:rsid w:val="002118E8"/>
    <w:rsid w:val="00211EDD"/>
    <w:rsid w:val="00212166"/>
    <w:rsid w:val="00213011"/>
    <w:rsid w:val="00214DED"/>
    <w:rsid w:val="002204FB"/>
    <w:rsid w:val="002276C5"/>
    <w:rsid w:val="002277ED"/>
    <w:rsid w:val="00233200"/>
    <w:rsid w:val="0023600E"/>
    <w:rsid w:val="00240180"/>
    <w:rsid w:val="0024263C"/>
    <w:rsid w:val="00245F41"/>
    <w:rsid w:val="00251F6C"/>
    <w:rsid w:val="002542E3"/>
    <w:rsid w:val="00255203"/>
    <w:rsid w:val="00256399"/>
    <w:rsid w:val="0026456C"/>
    <w:rsid w:val="002700A4"/>
    <w:rsid w:val="0027212B"/>
    <w:rsid w:val="002724FB"/>
    <w:rsid w:val="002810AD"/>
    <w:rsid w:val="00286584"/>
    <w:rsid w:val="00295972"/>
    <w:rsid w:val="00295D9A"/>
    <w:rsid w:val="002A27EE"/>
    <w:rsid w:val="002A42C1"/>
    <w:rsid w:val="002A7D33"/>
    <w:rsid w:val="002B2ABC"/>
    <w:rsid w:val="002B2C43"/>
    <w:rsid w:val="002C2981"/>
    <w:rsid w:val="002D4D0A"/>
    <w:rsid w:val="002E4B09"/>
    <w:rsid w:val="002F1AD9"/>
    <w:rsid w:val="002F5A67"/>
    <w:rsid w:val="002F64DB"/>
    <w:rsid w:val="002F7C28"/>
    <w:rsid w:val="00300111"/>
    <w:rsid w:val="00303321"/>
    <w:rsid w:val="00303B06"/>
    <w:rsid w:val="00310331"/>
    <w:rsid w:val="00312581"/>
    <w:rsid w:val="0031414C"/>
    <w:rsid w:val="00316A59"/>
    <w:rsid w:val="003227CE"/>
    <w:rsid w:val="00324928"/>
    <w:rsid w:val="00335778"/>
    <w:rsid w:val="003405A4"/>
    <w:rsid w:val="00343CBB"/>
    <w:rsid w:val="003475F9"/>
    <w:rsid w:val="00347D08"/>
    <w:rsid w:val="0035566D"/>
    <w:rsid w:val="00361F55"/>
    <w:rsid w:val="00363412"/>
    <w:rsid w:val="00363670"/>
    <w:rsid w:val="00363D21"/>
    <w:rsid w:val="00363F36"/>
    <w:rsid w:val="00364DB3"/>
    <w:rsid w:val="00373E78"/>
    <w:rsid w:val="00374AFD"/>
    <w:rsid w:val="003757C8"/>
    <w:rsid w:val="00381A36"/>
    <w:rsid w:val="00385E58"/>
    <w:rsid w:val="003864D9"/>
    <w:rsid w:val="003A013F"/>
    <w:rsid w:val="003A13A6"/>
    <w:rsid w:val="003A2689"/>
    <w:rsid w:val="003A3D66"/>
    <w:rsid w:val="003B12CD"/>
    <w:rsid w:val="003B3E2E"/>
    <w:rsid w:val="003B6D6D"/>
    <w:rsid w:val="003C0FE0"/>
    <w:rsid w:val="003C1923"/>
    <w:rsid w:val="003C538C"/>
    <w:rsid w:val="003C591D"/>
    <w:rsid w:val="003D010A"/>
    <w:rsid w:val="003D4256"/>
    <w:rsid w:val="003D7CA4"/>
    <w:rsid w:val="003E11BF"/>
    <w:rsid w:val="003F21AD"/>
    <w:rsid w:val="003F4055"/>
    <w:rsid w:val="003F62B7"/>
    <w:rsid w:val="00403D55"/>
    <w:rsid w:val="004044BE"/>
    <w:rsid w:val="004107C3"/>
    <w:rsid w:val="00411516"/>
    <w:rsid w:val="00413C33"/>
    <w:rsid w:val="00414A38"/>
    <w:rsid w:val="00417A8D"/>
    <w:rsid w:val="0042275D"/>
    <w:rsid w:val="004244A7"/>
    <w:rsid w:val="00426DDE"/>
    <w:rsid w:val="004452EF"/>
    <w:rsid w:val="004604B7"/>
    <w:rsid w:val="0046112B"/>
    <w:rsid w:val="0047170C"/>
    <w:rsid w:val="00471FA6"/>
    <w:rsid w:val="00473DF7"/>
    <w:rsid w:val="0048169B"/>
    <w:rsid w:val="00495CC7"/>
    <w:rsid w:val="004A5493"/>
    <w:rsid w:val="004A6EE2"/>
    <w:rsid w:val="004B17E5"/>
    <w:rsid w:val="004B555A"/>
    <w:rsid w:val="004D1F37"/>
    <w:rsid w:val="004D4785"/>
    <w:rsid w:val="004D52E8"/>
    <w:rsid w:val="004D6B52"/>
    <w:rsid w:val="004E5423"/>
    <w:rsid w:val="004E5A22"/>
    <w:rsid w:val="004E7831"/>
    <w:rsid w:val="004F57F2"/>
    <w:rsid w:val="004F5DDA"/>
    <w:rsid w:val="004F76C9"/>
    <w:rsid w:val="00500466"/>
    <w:rsid w:val="005014DF"/>
    <w:rsid w:val="0050791A"/>
    <w:rsid w:val="00511D2A"/>
    <w:rsid w:val="00514E2C"/>
    <w:rsid w:val="00515512"/>
    <w:rsid w:val="00517078"/>
    <w:rsid w:val="00520BF8"/>
    <w:rsid w:val="00521281"/>
    <w:rsid w:val="005226F2"/>
    <w:rsid w:val="00524121"/>
    <w:rsid w:val="00532A3E"/>
    <w:rsid w:val="0053338F"/>
    <w:rsid w:val="005363FF"/>
    <w:rsid w:val="00536CEE"/>
    <w:rsid w:val="00537E71"/>
    <w:rsid w:val="00543388"/>
    <w:rsid w:val="00544477"/>
    <w:rsid w:val="00551E90"/>
    <w:rsid w:val="005536C6"/>
    <w:rsid w:val="005678B7"/>
    <w:rsid w:val="0057413F"/>
    <w:rsid w:val="00574529"/>
    <w:rsid w:val="005A222E"/>
    <w:rsid w:val="005B0DEC"/>
    <w:rsid w:val="005B41D7"/>
    <w:rsid w:val="005C62C8"/>
    <w:rsid w:val="005D28DB"/>
    <w:rsid w:val="005D31EE"/>
    <w:rsid w:val="005D4B8B"/>
    <w:rsid w:val="005D5C0A"/>
    <w:rsid w:val="005D6D5A"/>
    <w:rsid w:val="005D7ED0"/>
    <w:rsid w:val="005E18FB"/>
    <w:rsid w:val="005E2A0C"/>
    <w:rsid w:val="005E4E07"/>
    <w:rsid w:val="005E5943"/>
    <w:rsid w:val="005E6C3B"/>
    <w:rsid w:val="005F0590"/>
    <w:rsid w:val="005F4DF4"/>
    <w:rsid w:val="005F5693"/>
    <w:rsid w:val="005F56F2"/>
    <w:rsid w:val="00600F00"/>
    <w:rsid w:val="006013E3"/>
    <w:rsid w:val="006065FC"/>
    <w:rsid w:val="00611884"/>
    <w:rsid w:val="00611AEE"/>
    <w:rsid w:val="0061472F"/>
    <w:rsid w:val="00614770"/>
    <w:rsid w:val="00614845"/>
    <w:rsid w:val="006170F2"/>
    <w:rsid w:val="00617787"/>
    <w:rsid w:val="00624497"/>
    <w:rsid w:val="006320A2"/>
    <w:rsid w:val="00632F19"/>
    <w:rsid w:val="006340C5"/>
    <w:rsid w:val="00640634"/>
    <w:rsid w:val="00645AE8"/>
    <w:rsid w:val="00647C97"/>
    <w:rsid w:val="006634CC"/>
    <w:rsid w:val="0067002C"/>
    <w:rsid w:val="006729C7"/>
    <w:rsid w:val="0067477F"/>
    <w:rsid w:val="0068569F"/>
    <w:rsid w:val="0068748F"/>
    <w:rsid w:val="006874F4"/>
    <w:rsid w:val="00690117"/>
    <w:rsid w:val="0069088F"/>
    <w:rsid w:val="00691E73"/>
    <w:rsid w:val="0069263A"/>
    <w:rsid w:val="00692F08"/>
    <w:rsid w:val="0069713E"/>
    <w:rsid w:val="006A0CC1"/>
    <w:rsid w:val="006A0EA2"/>
    <w:rsid w:val="006A6221"/>
    <w:rsid w:val="006A713E"/>
    <w:rsid w:val="006B5ECA"/>
    <w:rsid w:val="006C1108"/>
    <w:rsid w:val="006C3F1F"/>
    <w:rsid w:val="006D19C9"/>
    <w:rsid w:val="006D3166"/>
    <w:rsid w:val="006D38BC"/>
    <w:rsid w:val="006D56AC"/>
    <w:rsid w:val="006D57BA"/>
    <w:rsid w:val="006E2C6F"/>
    <w:rsid w:val="006E45AE"/>
    <w:rsid w:val="006F6E8D"/>
    <w:rsid w:val="006F7FAB"/>
    <w:rsid w:val="00721B06"/>
    <w:rsid w:val="007237E2"/>
    <w:rsid w:val="0072662E"/>
    <w:rsid w:val="00732521"/>
    <w:rsid w:val="00734403"/>
    <w:rsid w:val="007363F8"/>
    <w:rsid w:val="0073683A"/>
    <w:rsid w:val="00736B4E"/>
    <w:rsid w:val="007371F1"/>
    <w:rsid w:val="00741B92"/>
    <w:rsid w:val="00746D20"/>
    <w:rsid w:val="00747939"/>
    <w:rsid w:val="00747EB6"/>
    <w:rsid w:val="00752163"/>
    <w:rsid w:val="00756928"/>
    <w:rsid w:val="007702C9"/>
    <w:rsid w:val="0077483C"/>
    <w:rsid w:val="00786446"/>
    <w:rsid w:val="0079059D"/>
    <w:rsid w:val="0079114C"/>
    <w:rsid w:val="00791AC2"/>
    <w:rsid w:val="007923B7"/>
    <w:rsid w:val="00796B45"/>
    <w:rsid w:val="00796EBC"/>
    <w:rsid w:val="00797BFA"/>
    <w:rsid w:val="007A028B"/>
    <w:rsid w:val="007A1CF5"/>
    <w:rsid w:val="007A3D5A"/>
    <w:rsid w:val="007A3DAA"/>
    <w:rsid w:val="007A4968"/>
    <w:rsid w:val="007A5DBA"/>
    <w:rsid w:val="007B1EEE"/>
    <w:rsid w:val="007B3CBD"/>
    <w:rsid w:val="007C042F"/>
    <w:rsid w:val="007C33A9"/>
    <w:rsid w:val="007D0669"/>
    <w:rsid w:val="007D2ABB"/>
    <w:rsid w:val="007D539F"/>
    <w:rsid w:val="007E03EA"/>
    <w:rsid w:val="007E0B13"/>
    <w:rsid w:val="007E13D1"/>
    <w:rsid w:val="007E3CD2"/>
    <w:rsid w:val="007E6F22"/>
    <w:rsid w:val="007F2FD5"/>
    <w:rsid w:val="007F4A0A"/>
    <w:rsid w:val="00800181"/>
    <w:rsid w:val="008029A3"/>
    <w:rsid w:val="008118F4"/>
    <w:rsid w:val="0081249C"/>
    <w:rsid w:val="00814695"/>
    <w:rsid w:val="00825F64"/>
    <w:rsid w:val="00827959"/>
    <w:rsid w:val="0083442C"/>
    <w:rsid w:val="008368C8"/>
    <w:rsid w:val="00841F6A"/>
    <w:rsid w:val="0084257B"/>
    <w:rsid w:val="0084290B"/>
    <w:rsid w:val="00857213"/>
    <w:rsid w:val="0085747A"/>
    <w:rsid w:val="00860D49"/>
    <w:rsid w:val="0086213D"/>
    <w:rsid w:val="008626ED"/>
    <w:rsid w:val="008701EF"/>
    <w:rsid w:val="008707B6"/>
    <w:rsid w:val="00871657"/>
    <w:rsid w:val="008722B8"/>
    <w:rsid w:val="008744C0"/>
    <w:rsid w:val="00876EDC"/>
    <w:rsid w:val="008773C7"/>
    <w:rsid w:val="00891305"/>
    <w:rsid w:val="00894DE0"/>
    <w:rsid w:val="00895E9A"/>
    <w:rsid w:val="008A4691"/>
    <w:rsid w:val="008B5D42"/>
    <w:rsid w:val="008C0E1E"/>
    <w:rsid w:val="008C1FD4"/>
    <w:rsid w:val="008C7026"/>
    <w:rsid w:val="008D4D3D"/>
    <w:rsid w:val="008D4F22"/>
    <w:rsid w:val="008D6519"/>
    <w:rsid w:val="008F385D"/>
    <w:rsid w:val="008F67AD"/>
    <w:rsid w:val="00904A68"/>
    <w:rsid w:val="00905DF7"/>
    <w:rsid w:val="00907F18"/>
    <w:rsid w:val="00916869"/>
    <w:rsid w:val="009226CC"/>
    <w:rsid w:val="00927F8D"/>
    <w:rsid w:val="00934ABF"/>
    <w:rsid w:val="00934F73"/>
    <w:rsid w:val="0093647D"/>
    <w:rsid w:val="00937414"/>
    <w:rsid w:val="0093799E"/>
    <w:rsid w:val="00937DE3"/>
    <w:rsid w:val="0094473D"/>
    <w:rsid w:val="009463C5"/>
    <w:rsid w:val="00946FDD"/>
    <w:rsid w:val="00952304"/>
    <w:rsid w:val="0096234D"/>
    <w:rsid w:val="009668DF"/>
    <w:rsid w:val="0096755B"/>
    <w:rsid w:val="00971CD8"/>
    <w:rsid w:val="00971CF9"/>
    <w:rsid w:val="00974072"/>
    <w:rsid w:val="00976EBF"/>
    <w:rsid w:val="00991FA3"/>
    <w:rsid w:val="00992B14"/>
    <w:rsid w:val="00995FFB"/>
    <w:rsid w:val="009966D8"/>
    <w:rsid w:val="009A3ADE"/>
    <w:rsid w:val="009A3EB9"/>
    <w:rsid w:val="009A4EDA"/>
    <w:rsid w:val="009A6F32"/>
    <w:rsid w:val="009A7D32"/>
    <w:rsid w:val="009B31D4"/>
    <w:rsid w:val="009B5F1B"/>
    <w:rsid w:val="009C7BA8"/>
    <w:rsid w:val="009D2DCF"/>
    <w:rsid w:val="009D7A93"/>
    <w:rsid w:val="009E040A"/>
    <w:rsid w:val="009E1479"/>
    <w:rsid w:val="009E5005"/>
    <w:rsid w:val="009E56C9"/>
    <w:rsid w:val="009E7779"/>
    <w:rsid w:val="009E7858"/>
    <w:rsid w:val="009F38C1"/>
    <w:rsid w:val="00A00472"/>
    <w:rsid w:val="00A036BC"/>
    <w:rsid w:val="00A052B7"/>
    <w:rsid w:val="00A0605B"/>
    <w:rsid w:val="00A21568"/>
    <w:rsid w:val="00A225A5"/>
    <w:rsid w:val="00A24B09"/>
    <w:rsid w:val="00A25C5C"/>
    <w:rsid w:val="00A27B9D"/>
    <w:rsid w:val="00A43C87"/>
    <w:rsid w:val="00A4562D"/>
    <w:rsid w:val="00A53B46"/>
    <w:rsid w:val="00A53D8D"/>
    <w:rsid w:val="00A55578"/>
    <w:rsid w:val="00A60367"/>
    <w:rsid w:val="00A60525"/>
    <w:rsid w:val="00A643B4"/>
    <w:rsid w:val="00A65BF5"/>
    <w:rsid w:val="00A67D7C"/>
    <w:rsid w:val="00A73F35"/>
    <w:rsid w:val="00A823CC"/>
    <w:rsid w:val="00A85E02"/>
    <w:rsid w:val="00A86AE7"/>
    <w:rsid w:val="00A86D4A"/>
    <w:rsid w:val="00A9108E"/>
    <w:rsid w:val="00A922DD"/>
    <w:rsid w:val="00A92D30"/>
    <w:rsid w:val="00A954D5"/>
    <w:rsid w:val="00AA147A"/>
    <w:rsid w:val="00AA4A5D"/>
    <w:rsid w:val="00AA74A7"/>
    <w:rsid w:val="00AB4991"/>
    <w:rsid w:val="00AB7183"/>
    <w:rsid w:val="00AB7E56"/>
    <w:rsid w:val="00AB7FA7"/>
    <w:rsid w:val="00AC0F1E"/>
    <w:rsid w:val="00AC5F76"/>
    <w:rsid w:val="00AD448A"/>
    <w:rsid w:val="00AE0516"/>
    <w:rsid w:val="00AE13AD"/>
    <w:rsid w:val="00AE13BC"/>
    <w:rsid w:val="00AE19FD"/>
    <w:rsid w:val="00AE1EC1"/>
    <w:rsid w:val="00AE53D7"/>
    <w:rsid w:val="00AF126C"/>
    <w:rsid w:val="00AF346B"/>
    <w:rsid w:val="00AF668A"/>
    <w:rsid w:val="00B00695"/>
    <w:rsid w:val="00B044B3"/>
    <w:rsid w:val="00B04582"/>
    <w:rsid w:val="00B074B6"/>
    <w:rsid w:val="00B22102"/>
    <w:rsid w:val="00B22F3C"/>
    <w:rsid w:val="00B31292"/>
    <w:rsid w:val="00B33604"/>
    <w:rsid w:val="00B33C3F"/>
    <w:rsid w:val="00B3505B"/>
    <w:rsid w:val="00B361E0"/>
    <w:rsid w:val="00B368ED"/>
    <w:rsid w:val="00B373FC"/>
    <w:rsid w:val="00B37A9C"/>
    <w:rsid w:val="00B515D9"/>
    <w:rsid w:val="00B5509E"/>
    <w:rsid w:val="00B648D7"/>
    <w:rsid w:val="00B665B8"/>
    <w:rsid w:val="00B74323"/>
    <w:rsid w:val="00B74687"/>
    <w:rsid w:val="00B770E4"/>
    <w:rsid w:val="00B77B28"/>
    <w:rsid w:val="00B836EC"/>
    <w:rsid w:val="00B87325"/>
    <w:rsid w:val="00B90767"/>
    <w:rsid w:val="00B92DDC"/>
    <w:rsid w:val="00B9581F"/>
    <w:rsid w:val="00B95DA9"/>
    <w:rsid w:val="00BA03FB"/>
    <w:rsid w:val="00BA0AF4"/>
    <w:rsid w:val="00BA294E"/>
    <w:rsid w:val="00BA6E1D"/>
    <w:rsid w:val="00BB68C5"/>
    <w:rsid w:val="00BB69AB"/>
    <w:rsid w:val="00BC1BA1"/>
    <w:rsid w:val="00BC1FA6"/>
    <w:rsid w:val="00BC2063"/>
    <w:rsid w:val="00BC5971"/>
    <w:rsid w:val="00BD51B2"/>
    <w:rsid w:val="00BE364B"/>
    <w:rsid w:val="00BE68A2"/>
    <w:rsid w:val="00BE7B1A"/>
    <w:rsid w:val="00BF424D"/>
    <w:rsid w:val="00BF441E"/>
    <w:rsid w:val="00BF5A70"/>
    <w:rsid w:val="00C016C8"/>
    <w:rsid w:val="00C02C61"/>
    <w:rsid w:val="00C071ED"/>
    <w:rsid w:val="00C076B9"/>
    <w:rsid w:val="00C114F1"/>
    <w:rsid w:val="00C1197F"/>
    <w:rsid w:val="00C12ABC"/>
    <w:rsid w:val="00C13151"/>
    <w:rsid w:val="00C27E41"/>
    <w:rsid w:val="00C3105F"/>
    <w:rsid w:val="00C36B53"/>
    <w:rsid w:val="00C405A8"/>
    <w:rsid w:val="00C4377D"/>
    <w:rsid w:val="00C43AB7"/>
    <w:rsid w:val="00C46DB1"/>
    <w:rsid w:val="00C51ACB"/>
    <w:rsid w:val="00C570E6"/>
    <w:rsid w:val="00C63432"/>
    <w:rsid w:val="00C63660"/>
    <w:rsid w:val="00C63A20"/>
    <w:rsid w:val="00C64568"/>
    <w:rsid w:val="00C7223C"/>
    <w:rsid w:val="00C741BC"/>
    <w:rsid w:val="00C74D67"/>
    <w:rsid w:val="00C753FF"/>
    <w:rsid w:val="00C80C66"/>
    <w:rsid w:val="00C914C4"/>
    <w:rsid w:val="00C92F55"/>
    <w:rsid w:val="00C94DEE"/>
    <w:rsid w:val="00CA01A9"/>
    <w:rsid w:val="00CA7E05"/>
    <w:rsid w:val="00CB0628"/>
    <w:rsid w:val="00CB08E1"/>
    <w:rsid w:val="00CB0E40"/>
    <w:rsid w:val="00CB0F04"/>
    <w:rsid w:val="00CB22EF"/>
    <w:rsid w:val="00CB2B7B"/>
    <w:rsid w:val="00CB7755"/>
    <w:rsid w:val="00CC0379"/>
    <w:rsid w:val="00CC1DF5"/>
    <w:rsid w:val="00CC33C2"/>
    <w:rsid w:val="00CC359F"/>
    <w:rsid w:val="00CC4273"/>
    <w:rsid w:val="00CD2151"/>
    <w:rsid w:val="00CE4079"/>
    <w:rsid w:val="00CE4349"/>
    <w:rsid w:val="00CE4549"/>
    <w:rsid w:val="00CF0A66"/>
    <w:rsid w:val="00CF4AB8"/>
    <w:rsid w:val="00CF518E"/>
    <w:rsid w:val="00D00471"/>
    <w:rsid w:val="00D007AB"/>
    <w:rsid w:val="00D025CE"/>
    <w:rsid w:val="00D02624"/>
    <w:rsid w:val="00D06657"/>
    <w:rsid w:val="00D1755E"/>
    <w:rsid w:val="00D21889"/>
    <w:rsid w:val="00D22591"/>
    <w:rsid w:val="00D227C5"/>
    <w:rsid w:val="00D22BB7"/>
    <w:rsid w:val="00D23356"/>
    <w:rsid w:val="00D24DA9"/>
    <w:rsid w:val="00D25D67"/>
    <w:rsid w:val="00D313B3"/>
    <w:rsid w:val="00D33F5C"/>
    <w:rsid w:val="00D34641"/>
    <w:rsid w:val="00D365D6"/>
    <w:rsid w:val="00D42527"/>
    <w:rsid w:val="00D460CC"/>
    <w:rsid w:val="00D5053D"/>
    <w:rsid w:val="00D50851"/>
    <w:rsid w:val="00D524FD"/>
    <w:rsid w:val="00D52B60"/>
    <w:rsid w:val="00D537C9"/>
    <w:rsid w:val="00D64BF0"/>
    <w:rsid w:val="00D81E6B"/>
    <w:rsid w:val="00D82A50"/>
    <w:rsid w:val="00D95450"/>
    <w:rsid w:val="00DA1493"/>
    <w:rsid w:val="00DA5423"/>
    <w:rsid w:val="00DB1C87"/>
    <w:rsid w:val="00DB6140"/>
    <w:rsid w:val="00DC45E2"/>
    <w:rsid w:val="00DC56CC"/>
    <w:rsid w:val="00DC5C37"/>
    <w:rsid w:val="00DC7BC9"/>
    <w:rsid w:val="00DD1BB9"/>
    <w:rsid w:val="00DD2B54"/>
    <w:rsid w:val="00DD43EA"/>
    <w:rsid w:val="00DD65A2"/>
    <w:rsid w:val="00DD7036"/>
    <w:rsid w:val="00DE370D"/>
    <w:rsid w:val="00DE544D"/>
    <w:rsid w:val="00DF35AB"/>
    <w:rsid w:val="00DF7926"/>
    <w:rsid w:val="00E075EC"/>
    <w:rsid w:val="00E10ADC"/>
    <w:rsid w:val="00E13E64"/>
    <w:rsid w:val="00E177BF"/>
    <w:rsid w:val="00E20C1F"/>
    <w:rsid w:val="00E242F4"/>
    <w:rsid w:val="00E25072"/>
    <w:rsid w:val="00E26269"/>
    <w:rsid w:val="00E3407C"/>
    <w:rsid w:val="00E35EF4"/>
    <w:rsid w:val="00E37176"/>
    <w:rsid w:val="00E424AA"/>
    <w:rsid w:val="00E42BCA"/>
    <w:rsid w:val="00E44188"/>
    <w:rsid w:val="00E45D39"/>
    <w:rsid w:val="00E46F02"/>
    <w:rsid w:val="00E529D5"/>
    <w:rsid w:val="00E62D55"/>
    <w:rsid w:val="00E64D21"/>
    <w:rsid w:val="00E664E8"/>
    <w:rsid w:val="00E70FBD"/>
    <w:rsid w:val="00E732D8"/>
    <w:rsid w:val="00E74B4B"/>
    <w:rsid w:val="00E77EAC"/>
    <w:rsid w:val="00E811A0"/>
    <w:rsid w:val="00E82A17"/>
    <w:rsid w:val="00E8399D"/>
    <w:rsid w:val="00E847B2"/>
    <w:rsid w:val="00E85133"/>
    <w:rsid w:val="00E9008C"/>
    <w:rsid w:val="00E927F9"/>
    <w:rsid w:val="00E93FAB"/>
    <w:rsid w:val="00E94502"/>
    <w:rsid w:val="00E9454E"/>
    <w:rsid w:val="00E95D67"/>
    <w:rsid w:val="00EA2D95"/>
    <w:rsid w:val="00EA30BD"/>
    <w:rsid w:val="00EB6397"/>
    <w:rsid w:val="00EB7FF7"/>
    <w:rsid w:val="00EC6E24"/>
    <w:rsid w:val="00ED0627"/>
    <w:rsid w:val="00ED64BA"/>
    <w:rsid w:val="00EE2216"/>
    <w:rsid w:val="00EE5345"/>
    <w:rsid w:val="00EE7A8D"/>
    <w:rsid w:val="00EF1196"/>
    <w:rsid w:val="00EF7983"/>
    <w:rsid w:val="00F04460"/>
    <w:rsid w:val="00F04DE2"/>
    <w:rsid w:val="00F13A79"/>
    <w:rsid w:val="00F2043D"/>
    <w:rsid w:val="00F20E9C"/>
    <w:rsid w:val="00F20FFE"/>
    <w:rsid w:val="00F22BAD"/>
    <w:rsid w:val="00F231B3"/>
    <w:rsid w:val="00F23848"/>
    <w:rsid w:val="00F238A9"/>
    <w:rsid w:val="00F25609"/>
    <w:rsid w:val="00F2664D"/>
    <w:rsid w:val="00F30712"/>
    <w:rsid w:val="00F3710E"/>
    <w:rsid w:val="00F37D37"/>
    <w:rsid w:val="00F44642"/>
    <w:rsid w:val="00F47401"/>
    <w:rsid w:val="00F552F6"/>
    <w:rsid w:val="00F55312"/>
    <w:rsid w:val="00F565C0"/>
    <w:rsid w:val="00F60BA5"/>
    <w:rsid w:val="00F6555D"/>
    <w:rsid w:val="00F666E1"/>
    <w:rsid w:val="00F668DA"/>
    <w:rsid w:val="00F66DB4"/>
    <w:rsid w:val="00F70555"/>
    <w:rsid w:val="00F74A6B"/>
    <w:rsid w:val="00F75AE7"/>
    <w:rsid w:val="00F75F43"/>
    <w:rsid w:val="00F77E4F"/>
    <w:rsid w:val="00F810CC"/>
    <w:rsid w:val="00F83165"/>
    <w:rsid w:val="00F84BDB"/>
    <w:rsid w:val="00F86DD6"/>
    <w:rsid w:val="00F96592"/>
    <w:rsid w:val="00FA46B4"/>
    <w:rsid w:val="00FB1D9F"/>
    <w:rsid w:val="00FB3E47"/>
    <w:rsid w:val="00FB4B3E"/>
    <w:rsid w:val="00FB7438"/>
    <w:rsid w:val="00FC0E7D"/>
    <w:rsid w:val="00FC29A3"/>
    <w:rsid w:val="00FD09A0"/>
    <w:rsid w:val="00FD1DE4"/>
    <w:rsid w:val="00FE14D9"/>
    <w:rsid w:val="00FE3BFD"/>
    <w:rsid w:val="00FE668A"/>
    <w:rsid w:val="00FF15F1"/>
    <w:rsid w:val="00FF2098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A369946"/>
  <w15:docId w15:val="{69B44DD1-79A2-48E1-A0A8-4A29449FF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A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AA4A5D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AA4A5D"/>
    <w:pPr>
      <w:keepNext/>
      <w:numPr>
        <w:ilvl w:val="1"/>
        <w:numId w:val="1"/>
      </w:numPr>
      <w:outlineLvl w:val="1"/>
    </w:pPr>
    <w:rPr>
      <w:rFonts w:ascii="Arial" w:eastAsia="MS Gothic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5D"/>
    <w:rPr>
      <w:rFonts w:ascii="Arial" w:eastAsia="SimSun" w:hAnsi="Arial" w:cs="Arial"/>
      <w:b/>
      <w:bCs/>
      <w:kern w:val="32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AA4A5D"/>
    <w:rPr>
      <w:rFonts w:ascii="Arial" w:eastAsia="MS Gothic" w:hAnsi="Arial" w:cs="Times New Roman"/>
      <w:sz w:val="24"/>
      <w:szCs w:val="24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A4A5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A4A5D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F83165"/>
    <w:pPr>
      <w:ind w:left="720"/>
    </w:pPr>
    <w:rPr>
      <w:rFonts w:ascii="Calibri" w:eastAsiaTheme="minorHAnsi" w:hAnsi="Calibri"/>
      <w:sz w:val="22"/>
      <w:szCs w:val="22"/>
      <w:lang w:val="en-AU"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77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7779"/>
    <w:rPr>
      <w:rFonts w:ascii="Tahoma" w:eastAsia="SimSun" w:hAnsi="Tahoma" w:cs="Tahoma"/>
      <w:sz w:val="16"/>
      <w:szCs w:val="16"/>
      <w:lang w:val="en-US" w:eastAsia="zh-CN"/>
    </w:rPr>
  </w:style>
  <w:style w:type="character" w:styleId="Hyperlink">
    <w:name w:val="Hyperlink"/>
    <w:basedOn w:val="DefaultParagraphFont"/>
    <w:uiPriority w:val="99"/>
    <w:unhideWhenUsed/>
    <w:rsid w:val="00C6366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3660"/>
    <w:rPr>
      <w:color w:val="800080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E424AA"/>
    <w:pPr>
      <w:spacing w:after="200"/>
    </w:pPr>
    <w:rPr>
      <w:b/>
      <w:bCs/>
      <w:color w:val="4F81BD" w:themeColor="accent1"/>
      <w:sz w:val="18"/>
      <w:szCs w:val="18"/>
    </w:rPr>
  </w:style>
  <w:style w:type="table" w:styleId="TableGrid">
    <w:name w:val="Table Grid"/>
    <w:basedOn w:val="TableNormal"/>
    <w:uiPriority w:val="59"/>
    <w:rsid w:val="00020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37E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E71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LGTdoc">
    <w:name w:val="LGTdoc_본문"/>
    <w:basedOn w:val="Normal"/>
    <w:rsid w:val="00F2384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3D01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01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010A"/>
    <w:rPr>
      <w:rFonts w:ascii="Times New Roman" w:eastAsia="SimSun" w:hAnsi="Times New Roman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01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010A"/>
    <w:rPr>
      <w:rFonts w:ascii="Times New Roman" w:eastAsia="SimSun" w:hAnsi="Times New Roman" w:cs="Times New Roman"/>
      <w:b/>
      <w:bCs/>
      <w:sz w:val="20"/>
      <w:szCs w:val="20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CC4273"/>
    <w:rPr>
      <w:color w:val="808080"/>
    </w:rPr>
  </w:style>
  <w:style w:type="paragraph" w:styleId="BodyText">
    <w:name w:val="Body Text"/>
    <w:aliases w:val="bt"/>
    <w:basedOn w:val="Normal"/>
    <w:link w:val="BodyTextChar"/>
    <w:rsid w:val="00CB22EF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CB22EF"/>
    <w:rPr>
      <w:rFonts w:ascii="Times" w:eastAsia="Batang" w:hAnsi="Times" w:cs="Times New Roman"/>
      <w:sz w:val="20"/>
      <w:szCs w:val="24"/>
      <w:lang w:val="en-GB"/>
    </w:rPr>
  </w:style>
  <w:style w:type="paragraph" w:customStyle="1" w:styleId="para1">
    <w:name w:val="para1"/>
    <w:basedOn w:val="BodyText"/>
    <w:link w:val="para1Char"/>
    <w:qFormat/>
    <w:rsid w:val="006D38BC"/>
    <w:pPr>
      <w:ind w:left="0" w:firstLine="0"/>
    </w:pPr>
    <w:rPr>
      <w:bCs/>
      <w:sz w:val="22"/>
      <w:szCs w:val="22"/>
      <w:lang w:val="en-AU" w:eastAsia="en-AU"/>
    </w:rPr>
  </w:style>
  <w:style w:type="character" w:customStyle="1" w:styleId="para1Char">
    <w:name w:val="para1 Char"/>
    <w:basedOn w:val="DefaultParagraphFont"/>
    <w:link w:val="para1"/>
    <w:rsid w:val="006D38BC"/>
    <w:rPr>
      <w:rFonts w:ascii="Times" w:eastAsia="Batang" w:hAnsi="Times" w:cs="Times New Roman"/>
      <w:bCs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7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F61A9-FD01-4B80-8D28-0A46C0D58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Australia Pty Ltd</Company>
  <LinksUpToDate>false</LinksUpToDate>
  <CharactersWithSpaces>3487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Rajitha.Palipana@nec.com.au</dc:creator>
  <cp:keywords/>
  <dc:description/>
  <cp:lastModifiedBy>NEC</cp:lastModifiedBy>
  <cp:revision>27</cp:revision>
  <cp:lastPrinted>2016-09-23T03:15:00Z</cp:lastPrinted>
  <dcterms:created xsi:type="dcterms:W3CDTF">2016-09-16T05:35:00Z</dcterms:created>
  <dcterms:modified xsi:type="dcterms:W3CDTF">2016-09-29T04:56:00Z</dcterms:modified>
</cp:coreProperties>
</file>