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8518E9" w:rsidRDefault="00FC0849" w:rsidP="008518E9">
      <w:pPr>
        <w:tabs>
          <w:tab w:val="right" w:pos="9216"/>
        </w:tabs>
        <w:spacing w:after="0"/>
        <w:jc w:val="left"/>
        <w:rPr>
          <w:b/>
          <w:lang w:eastAsia="zh-CN"/>
        </w:rPr>
      </w:pPr>
      <w:bookmarkStart w:id="0" w:name="_Ref124589705"/>
      <w:bookmarkStart w:id="1" w:name="_Ref129681862"/>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AC4591" w:rsidRPr="008518E9">
        <w:rPr>
          <w:b/>
        </w:rPr>
        <w:t>3GPP TSG RAN WG1 Meeting #</w:t>
      </w:r>
      <w:r w:rsidR="00756EA7">
        <w:rPr>
          <w:rFonts w:hint="eastAsia"/>
          <w:b/>
          <w:lang w:eastAsia="zh-CN"/>
        </w:rPr>
        <w:t>8</w:t>
      </w:r>
      <w:r w:rsidR="000D5F7A">
        <w:rPr>
          <w:b/>
          <w:lang w:eastAsia="zh-CN"/>
        </w:rPr>
        <w:t>6</w:t>
      </w:r>
      <w:r w:rsidR="00E46391">
        <w:rPr>
          <w:b/>
          <w:lang w:eastAsia="zh-CN"/>
        </w:rPr>
        <w:t>b</w:t>
      </w:r>
      <w:r w:rsidR="001B19A9">
        <w:rPr>
          <w:b/>
          <w:lang w:eastAsia="zh-CN"/>
        </w:rPr>
        <w:t>is</w:t>
      </w:r>
      <w:r w:rsidR="00AC4591" w:rsidRPr="008518E9">
        <w:rPr>
          <w:b/>
          <w:lang w:eastAsia="zh-CN"/>
        </w:rPr>
        <w:tab/>
      </w:r>
      <w:r w:rsidR="00943FEF" w:rsidRPr="00943FEF">
        <w:rPr>
          <w:b/>
        </w:rPr>
        <w:t>R1-</w:t>
      </w:r>
      <w:r w:rsidR="001B19A9" w:rsidRPr="00943FEF">
        <w:rPr>
          <w:b/>
        </w:rPr>
        <w:t>1</w:t>
      </w:r>
      <w:r w:rsidR="001B19A9">
        <w:rPr>
          <w:rFonts w:hint="eastAsia"/>
          <w:b/>
          <w:lang w:eastAsia="zh-CN"/>
        </w:rPr>
        <w:t>6</w:t>
      </w:r>
      <w:r w:rsidR="001B19A9">
        <w:rPr>
          <w:b/>
          <w:lang w:eastAsia="zh-CN"/>
        </w:rPr>
        <w:t>08843</w:t>
      </w:r>
    </w:p>
    <w:p w:rsidR="00AC4591" w:rsidRPr="008518E9" w:rsidRDefault="00E46391" w:rsidP="008518E9">
      <w:pPr>
        <w:jc w:val="left"/>
        <w:rPr>
          <w:b/>
          <w:lang w:eastAsia="zh-CN"/>
        </w:rPr>
      </w:pPr>
      <w:r>
        <w:rPr>
          <w:b/>
          <w:lang w:eastAsia="zh-CN"/>
        </w:rPr>
        <w:t>Lisbon</w:t>
      </w:r>
      <w:r w:rsidR="00BC3929" w:rsidRPr="008518E9">
        <w:rPr>
          <w:b/>
          <w:lang w:eastAsia="zh-CN"/>
        </w:rPr>
        <w:t xml:space="preserve">, </w:t>
      </w:r>
      <w:r>
        <w:rPr>
          <w:b/>
          <w:lang w:eastAsia="zh-CN"/>
        </w:rPr>
        <w:t>Portugal, Oct</w:t>
      </w:r>
      <w:r w:rsidR="00916F4F">
        <w:rPr>
          <w:rFonts w:hint="eastAsia"/>
          <w:b/>
          <w:lang w:eastAsia="zh-CN"/>
        </w:rPr>
        <w:t xml:space="preserve"> </w:t>
      </w:r>
      <w:r>
        <w:rPr>
          <w:b/>
          <w:lang w:eastAsia="zh-CN"/>
        </w:rPr>
        <w:t>10</w:t>
      </w:r>
      <w:r w:rsidR="00BC3929" w:rsidRPr="008518E9">
        <w:rPr>
          <w:b/>
          <w:lang w:eastAsia="zh-CN"/>
        </w:rPr>
        <w:t xml:space="preserve"> </w:t>
      </w:r>
      <w:r w:rsidR="00E12E7D">
        <w:rPr>
          <w:b/>
          <w:lang w:eastAsia="zh-CN"/>
        </w:rPr>
        <w:t>-</w:t>
      </w:r>
      <w:r w:rsidR="008518E9" w:rsidRPr="008518E9">
        <w:rPr>
          <w:b/>
          <w:lang w:eastAsia="zh-CN"/>
        </w:rPr>
        <w:t xml:space="preserve"> </w:t>
      </w:r>
      <w:r>
        <w:rPr>
          <w:b/>
          <w:lang w:eastAsia="zh-CN"/>
        </w:rPr>
        <w:t>14</w:t>
      </w:r>
      <w:r w:rsidR="00916F4F">
        <w:rPr>
          <w:rFonts w:hint="eastAsia"/>
          <w:b/>
          <w:lang w:eastAsia="zh-CN"/>
        </w:rPr>
        <w:t xml:space="preserve">, </w:t>
      </w:r>
      <w:r w:rsidR="00AC4591" w:rsidRPr="008518E9">
        <w:rPr>
          <w:b/>
        </w:rPr>
        <w:t>20</w:t>
      </w:r>
      <w:r w:rsidR="00BC3929" w:rsidRPr="008518E9">
        <w:rPr>
          <w:b/>
          <w:lang w:eastAsia="zh-CN"/>
        </w:rPr>
        <w:t>1</w:t>
      </w:r>
      <w:r w:rsidR="00756EA7">
        <w:rPr>
          <w:rFonts w:hint="eastAsia"/>
          <w:b/>
          <w:lang w:eastAsia="zh-CN"/>
        </w:rPr>
        <w:t>6</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E46391">
        <w:rPr>
          <w:b/>
          <w:lang w:eastAsia="zh-CN"/>
        </w:rPr>
        <w:t>8.1</w:t>
      </w:r>
      <w:r w:rsidR="001B19A9">
        <w:rPr>
          <w:b/>
          <w:lang w:eastAsia="zh-CN"/>
        </w:rPr>
        <w:t>.8</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373DC0">
        <w:rPr>
          <w:b/>
          <w:lang w:eastAsia="zh-CN"/>
        </w:rPr>
        <w:t>Overview</w:t>
      </w:r>
      <w:r w:rsidR="00373DC0" w:rsidRPr="00574589">
        <w:rPr>
          <w:b/>
          <w:lang w:eastAsia="zh-CN"/>
        </w:rPr>
        <w:t xml:space="preserve"> </w:t>
      </w:r>
      <w:r w:rsidR="00373DC0">
        <w:rPr>
          <w:b/>
          <w:lang w:eastAsia="zh-CN"/>
        </w:rPr>
        <w:t>of</w:t>
      </w:r>
      <w:r w:rsidR="00574589" w:rsidRPr="00574589">
        <w:rPr>
          <w:b/>
          <w:lang w:eastAsia="zh-CN"/>
        </w:rPr>
        <w:t xml:space="preserve"> </w:t>
      </w:r>
      <w:r w:rsidR="00E46391">
        <w:rPr>
          <w:b/>
          <w:lang w:eastAsia="zh-CN"/>
        </w:rPr>
        <w:t xml:space="preserve">URLLC </w:t>
      </w:r>
      <w:r w:rsidR="0059365B">
        <w:rPr>
          <w:b/>
          <w:lang w:eastAsia="zh-CN"/>
        </w:rPr>
        <w:t>s</w:t>
      </w:r>
      <w:r w:rsidR="00E46391">
        <w:rPr>
          <w:b/>
          <w:lang w:eastAsia="zh-CN"/>
        </w:rPr>
        <w:t>upport in NR</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E157D6" w:rsidRDefault="00E157D6" w:rsidP="009E787F">
      <w:pPr>
        <w:spacing w:afterLines="50"/>
        <w:rPr>
          <w:lang w:eastAsia="zh-CN"/>
        </w:rPr>
      </w:pPr>
      <w:r>
        <w:rPr>
          <w:rFonts w:hint="eastAsia"/>
          <w:lang w:eastAsia="zh-CN"/>
        </w:rPr>
        <w:t>It is agreed in RAN1#8</w:t>
      </w:r>
      <w:r w:rsidR="00B534AF">
        <w:rPr>
          <w:lang w:eastAsia="zh-CN"/>
        </w:rPr>
        <w:t>5</w:t>
      </w:r>
      <w:r>
        <w:rPr>
          <w:rFonts w:hint="eastAsia"/>
          <w:lang w:eastAsia="zh-CN"/>
        </w:rPr>
        <w:t xml:space="preserve"> that </w:t>
      </w:r>
      <w:r w:rsidR="005743A9">
        <w:rPr>
          <w:rFonts w:hint="eastAsia"/>
          <w:lang w:eastAsia="zh-CN"/>
        </w:rPr>
        <w:t>[1]</w:t>
      </w:r>
    </w:p>
    <w:p w:rsidR="00B534AF" w:rsidRPr="00B534AF" w:rsidRDefault="00B534AF" w:rsidP="00B534AF">
      <w:pPr>
        <w:numPr>
          <w:ilvl w:val="0"/>
          <w:numId w:val="39"/>
        </w:numPr>
        <w:autoSpaceDE/>
        <w:autoSpaceDN/>
        <w:adjustRightInd/>
        <w:snapToGrid/>
        <w:spacing w:after="0"/>
        <w:jc w:val="left"/>
        <w:rPr>
          <w:rFonts w:eastAsia="MS Mincho"/>
          <w:i/>
          <w:lang w:eastAsia="ja-JP"/>
        </w:rPr>
      </w:pPr>
      <w:r w:rsidRPr="00B534AF">
        <w:rPr>
          <w:rFonts w:eastAsia="MS Mincho"/>
          <w:i/>
          <w:lang w:eastAsia="ja-JP"/>
        </w:rPr>
        <w:t>Forward compatibility of NR shall ensure smooth introduction of future services and features with no impact on the access of earlier services and UEs</w:t>
      </w:r>
    </w:p>
    <w:p w:rsidR="00B534AF" w:rsidRPr="00B534AF" w:rsidRDefault="00B534AF" w:rsidP="00B534AF">
      <w:pPr>
        <w:numPr>
          <w:ilvl w:val="1"/>
          <w:numId w:val="39"/>
        </w:numPr>
        <w:autoSpaceDE/>
        <w:autoSpaceDN/>
        <w:adjustRightInd/>
        <w:snapToGrid/>
        <w:spacing w:after="0"/>
        <w:jc w:val="left"/>
        <w:rPr>
          <w:rFonts w:eastAsia="MS Mincho"/>
          <w:i/>
          <w:lang w:eastAsia="ja-JP"/>
        </w:rPr>
      </w:pPr>
      <w:r w:rsidRPr="00B534AF">
        <w:rPr>
          <w:rFonts w:eastAsia="MS Mincho"/>
          <w:i/>
          <w:lang w:eastAsia="ja-JP"/>
        </w:rPr>
        <w:t>Multiplexing different numerologies within a same NR carrier</w:t>
      </w:r>
      <w:r w:rsidRPr="00B534AF">
        <w:rPr>
          <w:rFonts w:ascii="Century" w:eastAsia="MS Mincho" w:hAnsi="Calibri"/>
          <w:i/>
          <w:color w:val="FF0000"/>
          <w:kern w:val="24"/>
          <w:sz w:val="40"/>
          <w:szCs w:val="40"/>
        </w:rPr>
        <w:t xml:space="preserve"> </w:t>
      </w:r>
      <w:r w:rsidRPr="00B534AF">
        <w:rPr>
          <w:rFonts w:eastAsia="MS Mincho"/>
          <w:i/>
          <w:lang w:eastAsia="ja-JP"/>
        </w:rPr>
        <w:t xml:space="preserve">bandwidth (from the network perspective) </w:t>
      </w:r>
      <w:r w:rsidRPr="00B534AF">
        <w:rPr>
          <w:rFonts w:eastAsia="MS Mincho" w:hint="eastAsia"/>
          <w:i/>
          <w:lang w:eastAsia="ja-JP"/>
        </w:rPr>
        <w:t>is supported</w:t>
      </w:r>
    </w:p>
    <w:p w:rsidR="00B534AF" w:rsidRPr="00B534AF" w:rsidRDefault="00B534AF" w:rsidP="00B534AF">
      <w:pPr>
        <w:numPr>
          <w:ilvl w:val="2"/>
          <w:numId w:val="39"/>
        </w:numPr>
        <w:autoSpaceDE/>
        <w:autoSpaceDN/>
        <w:adjustRightInd/>
        <w:snapToGrid/>
        <w:spacing w:after="0"/>
        <w:jc w:val="left"/>
        <w:rPr>
          <w:rFonts w:eastAsia="MS Mincho"/>
          <w:i/>
          <w:lang w:eastAsia="ja-JP"/>
        </w:rPr>
      </w:pPr>
      <w:r w:rsidRPr="00B534AF">
        <w:rPr>
          <w:rFonts w:eastAsia="MS Mincho" w:hint="eastAsia"/>
          <w:i/>
          <w:lang w:eastAsia="ja-JP"/>
        </w:rPr>
        <w:t>FDM and/or TDM multiplexing can be considered</w:t>
      </w:r>
    </w:p>
    <w:p w:rsidR="000C3833" w:rsidRDefault="00DA4E6E" w:rsidP="00765913">
      <w:pPr>
        <w:spacing w:beforeLines="50" w:afterLines="50"/>
        <w:rPr>
          <w:i/>
          <w:lang w:eastAsia="zh-CN"/>
        </w:rPr>
      </w:pPr>
      <w:r>
        <w:rPr>
          <w:lang w:eastAsia="zh-CN"/>
        </w:rPr>
        <w:t>And</w:t>
      </w:r>
      <w:r w:rsidR="00E157D6">
        <w:rPr>
          <w:rFonts w:hint="eastAsia"/>
          <w:lang w:eastAsia="zh-CN"/>
        </w:rPr>
        <w:t xml:space="preserve"> in RAN1#8</w:t>
      </w:r>
      <w:r w:rsidR="00B534AF">
        <w:rPr>
          <w:lang w:eastAsia="zh-CN"/>
        </w:rPr>
        <w:t>6</w:t>
      </w:r>
      <w:r w:rsidR="00E157D6">
        <w:rPr>
          <w:rFonts w:hint="eastAsia"/>
          <w:lang w:eastAsia="zh-CN"/>
        </w:rPr>
        <w:t>, it is further explained that</w:t>
      </w:r>
      <w:r w:rsidR="005743A9">
        <w:rPr>
          <w:rFonts w:hint="eastAsia"/>
          <w:lang w:eastAsia="zh-CN"/>
        </w:rPr>
        <w:t xml:space="preserve"> [2]</w:t>
      </w:r>
    </w:p>
    <w:p w:rsidR="00B534AF" w:rsidRPr="00B534AF" w:rsidRDefault="00B534AF" w:rsidP="00B534AF">
      <w:pPr>
        <w:numPr>
          <w:ilvl w:val="0"/>
          <w:numId w:val="40"/>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B534AF" w:rsidRPr="00B534AF" w:rsidRDefault="00B534AF" w:rsidP="00B534AF">
      <w:pPr>
        <w:numPr>
          <w:ilvl w:val="1"/>
          <w:numId w:val="40"/>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F238B7">
        <w:rPr>
          <w:rFonts w:eastAsia="MS Mincho"/>
          <w:i/>
          <w:lang w:eastAsia="ja-JP"/>
        </w:rPr>
        <w:t>shorter transmission UL</w:t>
      </w:r>
      <w:r w:rsidRPr="00B534AF">
        <w:rPr>
          <w:rFonts w:eastAsia="MS Mincho"/>
          <w:i/>
          <w:lang w:eastAsia="ja-JP"/>
        </w:rPr>
        <w:t>, semi-static resource sharing between URLLC and eMBB</w:t>
      </w:r>
    </w:p>
    <w:p w:rsidR="00B534AF" w:rsidRPr="00B534AF" w:rsidRDefault="00B534AF" w:rsidP="00B534AF">
      <w:pPr>
        <w:numPr>
          <w:ilvl w:val="2"/>
          <w:numId w:val="40"/>
        </w:numPr>
        <w:autoSpaceDE/>
        <w:autoSpaceDN/>
        <w:adjustRightInd/>
        <w:snapToGrid/>
        <w:spacing w:after="0"/>
        <w:jc w:val="left"/>
        <w:rPr>
          <w:rFonts w:eastAsia="MS Mincho"/>
          <w:i/>
          <w:lang w:eastAsia="ja-JP"/>
        </w:rPr>
      </w:pPr>
      <w:r w:rsidRPr="00B534AF">
        <w:rPr>
          <w:rFonts w:eastAsia="MS Mincho"/>
          <w:i/>
          <w:lang w:eastAsia="ja-JP"/>
        </w:rPr>
        <w:t>FDM and/or TDM manner</w:t>
      </w:r>
    </w:p>
    <w:p w:rsidR="00B534AF" w:rsidRPr="00B534AF" w:rsidRDefault="00B534AF" w:rsidP="00B534AF">
      <w:pPr>
        <w:numPr>
          <w:ilvl w:val="3"/>
          <w:numId w:val="40"/>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B534AF" w:rsidRPr="00B534AF" w:rsidRDefault="00B534AF" w:rsidP="00B534AF">
      <w:pPr>
        <w:numPr>
          <w:ilvl w:val="3"/>
          <w:numId w:val="40"/>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B534AF" w:rsidRPr="00B534AF" w:rsidRDefault="00B534AF" w:rsidP="00B534AF">
      <w:pPr>
        <w:numPr>
          <w:ilvl w:val="1"/>
          <w:numId w:val="40"/>
        </w:numPr>
        <w:autoSpaceDE/>
        <w:autoSpaceDN/>
        <w:adjustRightInd/>
        <w:snapToGrid/>
        <w:spacing w:after="0"/>
        <w:jc w:val="left"/>
        <w:rPr>
          <w:rFonts w:eastAsia="MS Mincho"/>
          <w:i/>
          <w:lang w:eastAsia="ja-JP"/>
        </w:rPr>
      </w:pPr>
      <w:r w:rsidRPr="00B534AF">
        <w:rPr>
          <w:rFonts w:eastAsia="MS Mincho"/>
          <w:i/>
          <w:lang w:eastAsia="ja-JP"/>
        </w:rPr>
        <w:t>Dynamic resource sharing between URLLC and eMBB</w:t>
      </w:r>
    </w:p>
    <w:p w:rsidR="00B534AF" w:rsidRPr="00B534AF" w:rsidRDefault="00B534AF" w:rsidP="00B534AF">
      <w:pPr>
        <w:numPr>
          <w:ilvl w:val="2"/>
          <w:numId w:val="40"/>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B534AF" w:rsidRPr="00B534AF" w:rsidRDefault="00B534AF" w:rsidP="00B534AF">
      <w:pPr>
        <w:numPr>
          <w:ilvl w:val="3"/>
          <w:numId w:val="40"/>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B534AF" w:rsidRPr="00B534AF" w:rsidRDefault="00B534AF" w:rsidP="00B534AF">
      <w:pPr>
        <w:numPr>
          <w:ilvl w:val="3"/>
          <w:numId w:val="40"/>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B534AF" w:rsidRPr="00B534AF" w:rsidRDefault="00B534AF" w:rsidP="00B534AF">
      <w:pPr>
        <w:numPr>
          <w:ilvl w:val="3"/>
          <w:numId w:val="40"/>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B534AF" w:rsidRPr="00B534AF" w:rsidRDefault="00B534AF" w:rsidP="00B534AF">
      <w:pPr>
        <w:numPr>
          <w:ilvl w:val="2"/>
          <w:numId w:val="40"/>
        </w:numPr>
        <w:autoSpaceDE/>
        <w:autoSpaceDN/>
        <w:adjustRightInd/>
        <w:snapToGrid/>
        <w:spacing w:after="0"/>
        <w:jc w:val="left"/>
        <w:rPr>
          <w:rFonts w:eastAsia="MS Mincho"/>
          <w:i/>
          <w:lang w:eastAsia="ja-JP"/>
        </w:rPr>
      </w:pPr>
      <w:r w:rsidRPr="00B534AF">
        <w:rPr>
          <w:rFonts w:eastAsia="MS Mincho"/>
          <w:i/>
          <w:lang w:eastAsia="ja-JP"/>
        </w:rPr>
        <w:t>Scheduling based approaches (e.g., by adapting transmission duration or by using different sub</w:t>
      </w:r>
      <w:r w:rsidR="000B09F5">
        <w:rPr>
          <w:rFonts w:eastAsia="MS Mincho"/>
          <w:i/>
          <w:lang w:eastAsia="ja-JP"/>
        </w:rPr>
        <w:t>-</w:t>
      </w:r>
      <w:r w:rsidRPr="00B534AF">
        <w:rPr>
          <w:rFonts w:eastAsia="MS Mincho"/>
          <w:i/>
          <w:lang w:eastAsia="ja-JP"/>
        </w:rPr>
        <w:t>bands) to allow multiplexing of different durations of transmission</w:t>
      </w:r>
    </w:p>
    <w:p w:rsidR="00B534AF" w:rsidRPr="00B534AF" w:rsidRDefault="00B534AF" w:rsidP="00B534AF">
      <w:pPr>
        <w:numPr>
          <w:ilvl w:val="2"/>
          <w:numId w:val="40"/>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BD3AB5" w:rsidRDefault="00B534AF" w:rsidP="00BD3AB5">
      <w:pPr>
        <w:numPr>
          <w:ilvl w:val="2"/>
          <w:numId w:val="40"/>
        </w:numPr>
        <w:autoSpaceDE/>
        <w:autoSpaceDN/>
        <w:adjustRightInd/>
        <w:snapToGrid/>
        <w:spacing w:after="0"/>
        <w:jc w:val="left"/>
        <w:rPr>
          <w:rFonts w:eastAsia="MS Mincho"/>
          <w:lang w:eastAsia="ja-JP"/>
        </w:rPr>
      </w:pPr>
      <w:r w:rsidRPr="00B534AF">
        <w:rPr>
          <w:rFonts w:eastAsia="MS Mincho"/>
          <w:i/>
          <w:lang w:eastAsia="ja-JP"/>
        </w:rPr>
        <w:t>Other schemes are not precluded</w:t>
      </w:r>
    </w:p>
    <w:p w:rsidR="00BD3AB5" w:rsidRDefault="00B534AF" w:rsidP="00BD3AB5">
      <w:pPr>
        <w:numPr>
          <w:ilvl w:val="1"/>
          <w:numId w:val="40"/>
        </w:numPr>
        <w:autoSpaceDE/>
        <w:autoSpaceDN/>
        <w:adjustRightInd/>
        <w:snapToGrid/>
        <w:spacing w:after="0"/>
        <w:jc w:val="left"/>
        <w:rPr>
          <w:rFonts w:eastAsia="MS Mincho"/>
          <w:i/>
          <w:lang w:eastAsia="ja-JP"/>
        </w:rPr>
      </w:pPr>
      <w:r w:rsidRPr="00BD3AB5">
        <w:rPr>
          <w:rFonts w:eastAsia="MS Mincho"/>
          <w:i/>
          <w:lang w:eastAsia="ja-JP"/>
        </w:rPr>
        <w:t>Other mechanisms are not precluded</w:t>
      </w:r>
    </w:p>
    <w:p w:rsidR="005A5663" w:rsidRPr="005A5663" w:rsidRDefault="00B801AF" w:rsidP="005A5663">
      <w:pPr>
        <w:numPr>
          <w:ilvl w:val="0"/>
          <w:numId w:val="40"/>
        </w:numPr>
        <w:autoSpaceDE/>
        <w:autoSpaceDN/>
        <w:adjustRightInd/>
        <w:snapToGrid/>
        <w:spacing w:after="0"/>
        <w:jc w:val="left"/>
        <w:rPr>
          <w:rFonts w:eastAsia="MS Mincho"/>
          <w:i/>
          <w:lang w:eastAsia="ja-JP"/>
        </w:rPr>
      </w:pPr>
      <w:r w:rsidRPr="00B801AF">
        <w:rPr>
          <w:rFonts w:eastAsia="MS Mincho"/>
          <w:i/>
          <w:lang w:eastAsia="ja-JP"/>
        </w:rPr>
        <w:t>A UE has one reference numerology in a given NR carrier which defines sub</w:t>
      </w:r>
      <w:r w:rsidR="000B09F5">
        <w:rPr>
          <w:rFonts w:eastAsia="MS Mincho"/>
          <w:i/>
          <w:lang w:eastAsia="ja-JP"/>
        </w:rPr>
        <w:t>-</w:t>
      </w:r>
      <w:r w:rsidRPr="00B801AF">
        <w:rPr>
          <w:rFonts w:eastAsia="MS Mincho"/>
          <w:i/>
          <w:lang w:eastAsia="ja-JP"/>
        </w:rPr>
        <w:t>frame duration for the given NR carrier</w:t>
      </w:r>
    </w:p>
    <w:p w:rsidR="005A5663" w:rsidRPr="005A5663" w:rsidRDefault="00B801AF" w:rsidP="005A5663">
      <w:pPr>
        <w:numPr>
          <w:ilvl w:val="1"/>
          <w:numId w:val="40"/>
        </w:numPr>
        <w:autoSpaceDE/>
        <w:autoSpaceDN/>
        <w:adjustRightInd/>
        <w:snapToGrid/>
        <w:spacing w:after="0"/>
        <w:jc w:val="left"/>
        <w:rPr>
          <w:rFonts w:eastAsia="MS Mincho"/>
          <w:i/>
          <w:lang w:eastAsia="ja-JP"/>
        </w:rPr>
      </w:pPr>
      <w:r w:rsidRPr="00B801AF">
        <w:rPr>
          <w:rFonts w:eastAsia="MS Mincho"/>
          <w:i/>
          <w:lang w:eastAsia="ja-JP"/>
        </w:rPr>
        <w:t>FFS: In a given NR carrier, whether different UEs may have different reference numerologies or may not</w:t>
      </w:r>
    </w:p>
    <w:p w:rsidR="005A5663" w:rsidRPr="005A5663" w:rsidRDefault="00B801AF" w:rsidP="005A5663">
      <w:pPr>
        <w:numPr>
          <w:ilvl w:val="0"/>
          <w:numId w:val="40"/>
        </w:numPr>
        <w:autoSpaceDE/>
        <w:autoSpaceDN/>
        <w:adjustRightInd/>
        <w:snapToGrid/>
        <w:spacing w:after="0"/>
        <w:jc w:val="left"/>
        <w:rPr>
          <w:rFonts w:eastAsia="MS Mincho"/>
          <w:i/>
          <w:lang w:eastAsia="ja-JP"/>
        </w:rPr>
      </w:pPr>
      <w:r w:rsidRPr="00B801AF">
        <w:rPr>
          <w:rFonts w:eastAsia="MS Mincho"/>
          <w:i/>
          <w:lang w:eastAsia="ja-JP"/>
        </w:rPr>
        <w:t>Specification supports multiplexing numerologies in TDM and/or FDM within/across (a) sub</w:t>
      </w:r>
      <w:r w:rsidR="000B09F5">
        <w:rPr>
          <w:rFonts w:eastAsia="MS Mincho"/>
          <w:i/>
          <w:lang w:eastAsia="ja-JP"/>
        </w:rPr>
        <w:t>-</w:t>
      </w:r>
      <w:r w:rsidRPr="00B801AF">
        <w:rPr>
          <w:rFonts w:eastAsia="MS Mincho"/>
          <w:i/>
          <w:lang w:eastAsia="ja-JP"/>
        </w:rPr>
        <w:t>frame duration(s) from a UE perspective</w:t>
      </w:r>
    </w:p>
    <w:p w:rsidR="00A1485A" w:rsidRDefault="00A1485A" w:rsidP="00F238B7">
      <w:pPr>
        <w:autoSpaceDE/>
        <w:autoSpaceDN/>
        <w:adjustRightInd/>
        <w:snapToGrid/>
        <w:spacing w:after="0"/>
        <w:ind w:left="720"/>
        <w:jc w:val="left"/>
        <w:rPr>
          <w:rFonts w:eastAsia="MS Mincho"/>
          <w:i/>
          <w:lang w:eastAsia="ja-JP"/>
        </w:rPr>
      </w:pPr>
    </w:p>
    <w:p w:rsidR="000C3833" w:rsidRDefault="00F01DA0" w:rsidP="00765913">
      <w:pPr>
        <w:spacing w:beforeLines="50" w:afterLines="50"/>
        <w:rPr>
          <w:lang w:eastAsia="zh-CN"/>
        </w:rPr>
      </w:pPr>
      <w:r>
        <w:rPr>
          <w:rFonts w:hint="eastAsia"/>
          <w:lang w:eastAsia="zh-CN"/>
        </w:rPr>
        <w:t xml:space="preserve">Based on the basic characteristics agreed for </w:t>
      </w:r>
      <w:r w:rsidR="002B60A0">
        <w:rPr>
          <w:lang w:eastAsia="zh-CN"/>
        </w:rPr>
        <w:t>URLLC</w:t>
      </w:r>
      <w:r>
        <w:rPr>
          <w:rFonts w:hint="eastAsia"/>
          <w:lang w:eastAsia="zh-CN"/>
        </w:rPr>
        <w:t xml:space="preserve"> transmission, this </w:t>
      </w:r>
      <w:r w:rsidR="000C25CD" w:rsidRPr="000C25CD">
        <w:rPr>
          <w:lang w:eastAsia="zh-CN"/>
        </w:rPr>
        <w:t>contribution</w:t>
      </w:r>
      <w:r w:rsidR="009B6AE4">
        <w:rPr>
          <w:lang w:eastAsia="zh-CN"/>
        </w:rPr>
        <w:t xml:space="preserve"> </w:t>
      </w:r>
      <w:r>
        <w:rPr>
          <w:rFonts w:hint="eastAsia"/>
          <w:lang w:eastAsia="zh-CN"/>
        </w:rPr>
        <w:t xml:space="preserve">targets to </w:t>
      </w:r>
      <w:r w:rsidR="002B60A0">
        <w:rPr>
          <w:lang w:eastAsia="zh-CN"/>
        </w:rPr>
        <w:t xml:space="preserve">provide an overview of </w:t>
      </w:r>
      <w:r w:rsidR="004C4CD4">
        <w:rPr>
          <w:rFonts w:hint="eastAsia"/>
          <w:lang w:eastAsia="zh-CN"/>
        </w:rPr>
        <w:t xml:space="preserve">URLLC support related to </w:t>
      </w:r>
      <w:r w:rsidR="002B60A0">
        <w:rPr>
          <w:lang w:eastAsia="zh-CN"/>
        </w:rPr>
        <w:t>frame structure, resource allocation, and transmission scheme</w:t>
      </w:r>
      <w:r w:rsidR="004C4CD4">
        <w:rPr>
          <w:rFonts w:hint="eastAsia"/>
          <w:lang w:eastAsia="zh-CN"/>
        </w:rPr>
        <w:t xml:space="preserve"> aspects</w:t>
      </w:r>
      <w:r w:rsidR="002B60A0">
        <w:rPr>
          <w:lang w:eastAsia="zh-CN"/>
        </w:rPr>
        <w:t xml:space="preserve">. In particular, a) different URLLC use cases, traffic characteristics and performance requirements, b) flexible FDM multiplexing of numerologies to support URLLC with other traffic types, </w:t>
      </w:r>
      <w:r w:rsidR="00F238B7">
        <w:rPr>
          <w:lang w:eastAsia="zh-CN"/>
        </w:rPr>
        <w:t xml:space="preserve">and </w:t>
      </w:r>
      <w:r w:rsidR="002B60A0">
        <w:rPr>
          <w:lang w:eastAsia="zh-CN"/>
        </w:rPr>
        <w:t xml:space="preserve">c) DL and UL </w:t>
      </w:r>
      <w:r w:rsidR="000441C6">
        <w:rPr>
          <w:lang w:eastAsia="zh-CN"/>
        </w:rPr>
        <w:t xml:space="preserve">URLLC </w:t>
      </w:r>
      <w:r w:rsidR="002B60A0">
        <w:rPr>
          <w:lang w:eastAsia="zh-CN"/>
        </w:rPr>
        <w:t>transmission schemes, with the option</w:t>
      </w:r>
      <w:r w:rsidR="00CD1353">
        <w:rPr>
          <w:lang w:eastAsia="zh-CN"/>
        </w:rPr>
        <w:t>s</w:t>
      </w:r>
      <w:r w:rsidR="002B60A0">
        <w:rPr>
          <w:lang w:eastAsia="zh-CN"/>
        </w:rPr>
        <w:t xml:space="preserve"> of coexistence with eMBB will be discussed.</w:t>
      </w:r>
    </w:p>
    <w:p w:rsidR="004B0058" w:rsidRDefault="004B0058" w:rsidP="00765913">
      <w:pPr>
        <w:spacing w:beforeLines="50" w:afterLines="50"/>
        <w:rPr>
          <w:lang w:eastAsia="zh-CN"/>
        </w:rPr>
      </w:pPr>
    </w:p>
    <w:p w:rsidR="000C3833" w:rsidRDefault="002B60A0" w:rsidP="00765913">
      <w:pPr>
        <w:pStyle w:val="Heading2"/>
        <w:numPr>
          <w:ilvl w:val="0"/>
          <w:numId w:val="41"/>
        </w:numPr>
        <w:spacing w:beforeLines="100"/>
        <w:rPr>
          <w:kern w:val="2"/>
          <w:sz w:val="28"/>
          <w:szCs w:val="28"/>
          <w:lang w:eastAsia="zh-CN"/>
        </w:rPr>
      </w:pPr>
      <w:bookmarkStart w:id="2" w:name="_Ref129681832"/>
      <w:r w:rsidRPr="002B60A0">
        <w:rPr>
          <w:kern w:val="2"/>
          <w:sz w:val="28"/>
          <w:szCs w:val="28"/>
          <w:lang w:eastAsia="zh-CN"/>
        </w:rPr>
        <w:lastRenderedPageBreak/>
        <w:t>URLLC Use Cases</w:t>
      </w:r>
      <w:r w:rsidR="00FC70EE">
        <w:rPr>
          <w:kern w:val="2"/>
          <w:sz w:val="28"/>
          <w:szCs w:val="28"/>
          <w:lang w:eastAsia="zh-CN"/>
        </w:rPr>
        <w:t xml:space="preserve"> </w:t>
      </w:r>
      <w:r w:rsidR="001E136C">
        <w:rPr>
          <w:kern w:val="2"/>
          <w:sz w:val="28"/>
          <w:szCs w:val="28"/>
          <w:lang w:eastAsia="zh-CN"/>
        </w:rPr>
        <w:t>and Requirements</w:t>
      </w:r>
    </w:p>
    <w:p w:rsidR="00FF3728" w:rsidRPr="00FC70EE" w:rsidRDefault="00FC70EE" w:rsidP="0028642F">
      <w:pPr>
        <w:rPr>
          <w:b/>
          <w:bCs/>
          <w:kern w:val="2"/>
          <w:sz w:val="26"/>
          <w:szCs w:val="28"/>
          <w:lang w:eastAsia="zh-CN"/>
        </w:rPr>
      </w:pPr>
      <w:r w:rsidRPr="00FC70EE">
        <w:rPr>
          <w:b/>
          <w:bCs/>
          <w:kern w:val="2"/>
          <w:sz w:val="26"/>
          <w:szCs w:val="28"/>
          <w:lang w:eastAsia="zh-CN"/>
        </w:rPr>
        <w:t>2.1 Use Cases</w:t>
      </w:r>
      <w:r w:rsidR="00FF3728" w:rsidRPr="00FC70EE">
        <w:rPr>
          <w:b/>
          <w:bCs/>
          <w:kern w:val="2"/>
          <w:sz w:val="26"/>
          <w:szCs w:val="28"/>
          <w:lang w:eastAsia="zh-CN"/>
        </w:rPr>
        <w:t xml:space="preserve"> </w:t>
      </w:r>
    </w:p>
    <w:p w:rsidR="0028642F" w:rsidRDefault="00C661C8" w:rsidP="00765913">
      <w:pPr>
        <w:rPr>
          <w:rFonts w:eastAsia="Times New Roman" w:cs="Calibri"/>
          <w:kern w:val="2"/>
          <w:lang w:val="en-GB" w:eastAsia="zh-CN"/>
        </w:rPr>
      </w:pPr>
      <w:r w:rsidRPr="00C661C8">
        <w:rPr>
          <w:color w:val="000000" w:themeColor="text1"/>
          <w:lang w:eastAsia="zh-CN"/>
        </w:rPr>
        <w:t>Deployment scenario</w:t>
      </w:r>
      <w:r w:rsidR="004C4CD4">
        <w:rPr>
          <w:rFonts w:hint="eastAsia"/>
          <w:color w:val="000000" w:themeColor="text1"/>
          <w:lang w:eastAsia="zh-CN"/>
        </w:rPr>
        <w:t>s</w:t>
      </w:r>
      <w:r w:rsidRPr="00C661C8">
        <w:rPr>
          <w:color w:val="000000" w:themeColor="text1"/>
          <w:lang w:eastAsia="zh-CN"/>
        </w:rPr>
        <w:t xml:space="preserve"> </w:t>
      </w:r>
      <w:r>
        <w:rPr>
          <w:color w:val="000000" w:themeColor="text1"/>
          <w:lang w:eastAsia="zh-CN"/>
        </w:rPr>
        <w:t xml:space="preserve">for URLLC include different use cases, which have different KPIs. Some of the important URLLC use cases include </w:t>
      </w:r>
      <w:proofErr w:type="spellStart"/>
      <w:r>
        <w:rPr>
          <w:color w:val="000000" w:themeColor="text1"/>
          <w:lang w:eastAsia="zh-CN"/>
        </w:rPr>
        <w:t>eHealth</w:t>
      </w:r>
      <w:proofErr w:type="spellEnd"/>
      <w:r>
        <w:rPr>
          <w:color w:val="000000" w:themeColor="text1"/>
          <w:lang w:eastAsia="zh-CN"/>
        </w:rPr>
        <w:t>, industrial factory automation, vehicle-to-everything communications</w:t>
      </w:r>
      <w:r w:rsidR="0084799D">
        <w:rPr>
          <w:color w:val="000000" w:themeColor="text1"/>
          <w:lang w:eastAsia="zh-CN"/>
        </w:rPr>
        <w:t xml:space="preserve"> (V2X)</w:t>
      </w:r>
      <w:r>
        <w:rPr>
          <w:color w:val="000000" w:themeColor="text1"/>
          <w:lang w:eastAsia="zh-CN"/>
        </w:rPr>
        <w:t xml:space="preserve">, autonomous driving applications, smart grid, </w:t>
      </w:r>
      <w:r w:rsidR="000B09F5">
        <w:rPr>
          <w:color w:val="000000" w:themeColor="text1"/>
          <w:lang w:eastAsia="zh-CN"/>
        </w:rPr>
        <w:t>and tactile</w:t>
      </w:r>
      <w:r>
        <w:rPr>
          <w:color w:val="000000" w:themeColor="text1"/>
          <w:lang w:eastAsia="zh-CN"/>
        </w:rPr>
        <w:t xml:space="preserve"> internet, among others</w:t>
      </w:r>
      <w:r w:rsidR="006D143F">
        <w:rPr>
          <w:color w:val="000000" w:themeColor="text1"/>
          <w:lang w:eastAsia="zh-CN"/>
        </w:rPr>
        <w:t xml:space="preserve"> </w:t>
      </w:r>
      <w:r w:rsidR="00FF3728">
        <w:rPr>
          <w:color w:val="000000" w:themeColor="text1"/>
          <w:lang w:eastAsia="zh-CN"/>
        </w:rPr>
        <w:t>[</w:t>
      </w:r>
      <w:r w:rsidR="00421500">
        <w:rPr>
          <w:color w:val="000000" w:themeColor="text1"/>
          <w:lang w:eastAsia="zh-CN"/>
        </w:rPr>
        <w:t>3</w:t>
      </w:r>
      <w:r w:rsidR="00FF3728">
        <w:rPr>
          <w:color w:val="000000" w:themeColor="text1"/>
          <w:lang w:eastAsia="zh-CN"/>
        </w:rPr>
        <w:t>]</w:t>
      </w:r>
      <w:r>
        <w:rPr>
          <w:color w:val="000000" w:themeColor="text1"/>
          <w:lang w:eastAsia="zh-CN"/>
        </w:rPr>
        <w:t xml:space="preserve">. </w:t>
      </w:r>
      <w:r w:rsidR="0084799D">
        <w:rPr>
          <w:color w:val="000000" w:themeColor="text1"/>
          <w:lang w:eastAsia="zh-CN"/>
        </w:rPr>
        <w:t>However, general KPIs, such as data rate up to 300 Mbps, target latency of 1ms with reliability of 1 – 10</w:t>
      </w:r>
      <w:r w:rsidR="0084799D" w:rsidRPr="0084799D">
        <w:rPr>
          <w:color w:val="000000" w:themeColor="text1"/>
          <w:vertAlign w:val="superscript"/>
          <w:lang w:eastAsia="zh-CN"/>
        </w:rPr>
        <w:t>-5</w:t>
      </w:r>
      <w:r w:rsidR="00FD6D34">
        <w:rPr>
          <w:color w:val="000000" w:themeColor="text1"/>
          <w:lang w:eastAsia="zh-CN"/>
        </w:rPr>
        <w:t>[</w:t>
      </w:r>
      <w:r w:rsidR="00421500">
        <w:rPr>
          <w:color w:val="000000" w:themeColor="text1"/>
          <w:lang w:eastAsia="zh-CN"/>
        </w:rPr>
        <w:t>4</w:t>
      </w:r>
      <w:r w:rsidR="00FD6D34">
        <w:rPr>
          <w:color w:val="000000" w:themeColor="text1"/>
          <w:lang w:eastAsia="zh-CN"/>
        </w:rPr>
        <w:t xml:space="preserve">], </w:t>
      </w:r>
      <w:r w:rsidR="0084799D">
        <w:rPr>
          <w:color w:val="000000" w:themeColor="text1"/>
          <w:lang w:eastAsia="zh-CN"/>
        </w:rPr>
        <w:t xml:space="preserve">need not </w:t>
      </w:r>
      <w:r w:rsidR="006D143F">
        <w:rPr>
          <w:color w:val="000000" w:themeColor="text1"/>
          <w:lang w:eastAsia="zh-CN"/>
        </w:rPr>
        <w:t xml:space="preserve">be </w:t>
      </w:r>
      <w:r w:rsidR="0084799D">
        <w:rPr>
          <w:color w:val="000000" w:themeColor="text1"/>
          <w:lang w:eastAsia="zh-CN"/>
        </w:rPr>
        <w:t xml:space="preserve">met all at the same time. The requirements need to be clarified for each scenario. For example, </w:t>
      </w:r>
      <w:proofErr w:type="spellStart"/>
      <w:r w:rsidR="0084799D">
        <w:rPr>
          <w:color w:val="000000" w:themeColor="text1"/>
          <w:lang w:eastAsia="zh-CN"/>
        </w:rPr>
        <w:t>eHealth</w:t>
      </w:r>
      <w:proofErr w:type="spellEnd"/>
      <w:r w:rsidR="0084799D">
        <w:rPr>
          <w:color w:val="000000" w:themeColor="text1"/>
          <w:lang w:eastAsia="zh-CN"/>
        </w:rPr>
        <w:t xml:space="preserve"> may need data rate up to 300Mbps for robotic surgery, whereas data rate for industry automation can be low, up to 5Mbps. </w:t>
      </w:r>
      <w:r w:rsidR="00FD6D34">
        <w:rPr>
          <w:color w:val="000000" w:themeColor="text1"/>
          <w:lang w:eastAsia="zh-CN"/>
        </w:rPr>
        <w:t xml:space="preserve">In particular, for </w:t>
      </w:r>
      <w:proofErr w:type="spellStart"/>
      <w:r w:rsidR="00FD6D34">
        <w:rPr>
          <w:color w:val="000000" w:themeColor="text1"/>
          <w:lang w:eastAsia="zh-CN"/>
        </w:rPr>
        <w:t>eHealth</w:t>
      </w:r>
      <w:proofErr w:type="spellEnd"/>
      <w:r w:rsidR="00FD6D34">
        <w:rPr>
          <w:color w:val="000000" w:themeColor="text1"/>
          <w:lang w:eastAsia="zh-CN"/>
        </w:rPr>
        <w:t xml:space="preserve"> monitoring and treatment services, different deployment scenario such as indoor hotspot, dense urban, rural environments are applicable. Different medical applications require different data rate, reliability, and latency. On the other hand, some control scenarios in industrial automation may require reliability even lower than 1</w:t>
      </w:r>
      <w:r w:rsidR="00632B1B">
        <w:rPr>
          <w:color w:val="000000" w:themeColor="text1"/>
          <w:lang w:eastAsia="zh-CN"/>
        </w:rPr>
        <w:t>-</w:t>
      </w:r>
      <w:r w:rsidR="00FD6D34">
        <w:rPr>
          <w:color w:val="000000" w:themeColor="text1"/>
          <w:lang w:eastAsia="zh-CN"/>
        </w:rPr>
        <w:t>10</w:t>
      </w:r>
      <w:r w:rsidR="00FD6D34" w:rsidRPr="00B60F9B">
        <w:rPr>
          <w:color w:val="000000" w:themeColor="text1"/>
          <w:vertAlign w:val="superscript"/>
          <w:lang w:eastAsia="zh-CN"/>
        </w:rPr>
        <w:t>-5</w:t>
      </w:r>
      <w:r w:rsidR="00FD6D34">
        <w:rPr>
          <w:color w:val="000000" w:themeColor="text1"/>
          <w:lang w:eastAsia="zh-CN"/>
        </w:rPr>
        <w:t xml:space="preserve">, and deployment scenario can be indoor hotspot or dense urban. </w:t>
      </w:r>
      <w:r w:rsidR="0084799D">
        <w:rPr>
          <w:color w:val="000000" w:themeColor="text1"/>
          <w:lang w:eastAsia="zh-CN"/>
        </w:rPr>
        <w:t xml:space="preserve">V2X target scenarios can be very diverse, involving vehicle movement, pedestrian movement, and </w:t>
      </w:r>
      <w:r w:rsidR="00566534">
        <w:rPr>
          <w:kern w:val="2"/>
          <w:lang w:eastAsia="zh-CN"/>
        </w:rPr>
        <w:t xml:space="preserve">specifically, large proportion of V2X traffic requires broadcast and multicast transmissions. </w:t>
      </w:r>
      <w:r w:rsidR="0028642F" w:rsidRPr="0028642F">
        <w:rPr>
          <w:kern w:val="2"/>
          <w:lang w:val="en-GB" w:eastAsia="zh-CN"/>
        </w:rPr>
        <w:t xml:space="preserve">URLLC &amp; eMBB services </w:t>
      </w:r>
      <w:r w:rsidR="0028642F">
        <w:rPr>
          <w:kern w:val="2"/>
          <w:lang w:val="en-GB" w:eastAsia="zh-CN"/>
        </w:rPr>
        <w:t xml:space="preserve">are </w:t>
      </w:r>
      <w:r w:rsidR="0028642F" w:rsidRPr="0028642F">
        <w:rPr>
          <w:kern w:val="2"/>
          <w:lang w:val="en-GB" w:eastAsia="zh-CN"/>
        </w:rPr>
        <w:t>provided (and consumed) by a single source concurrently</w:t>
      </w:r>
      <w:r w:rsidR="00FD6D34">
        <w:rPr>
          <w:kern w:val="2"/>
          <w:lang w:val="en-GB" w:eastAsia="zh-CN"/>
        </w:rPr>
        <w:t xml:space="preserve"> (cf. Figure 1)</w:t>
      </w:r>
      <w:r w:rsidR="0028642F" w:rsidRPr="0028642F">
        <w:rPr>
          <w:kern w:val="2"/>
          <w:lang w:val="en-GB" w:eastAsia="zh-CN"/>
        </w:rPr>
        <w:t>. One example</w:t>
      </w:r>
      <w:r w:rsidR="0028642F">
        <w:rPr>
          <w:kern w:val="2"/>
          <w:lang w:val="en-GB" w:eastAsia="zh-CN"/>
        </w:rPr>
        <w:t xml:space="preserve"> is</w:t>
      </w:r>
      <w:r w:rsidR="0028642F" w:rsidRPr="0028642F">
        <w:rPr>
          <w:kern w:val="2"/>
          <w:lang w:val="en-GB" w:eastAsia="zh-CN"/>
        </w:rPr>
        <w:t xml:space="preserve"> </w:t>
      </w:r>
      <w:r w:rsidR="006D143F">
        <w:rPr>
          <w:kern w:val="2"/>
          <w:lang w:val="en-GB" w:eastAsia="zh-CN"/>
        </w:rPr>
        <w:t>s</w:t>
      </w:r>
      <w:r w:rsidR="0028642F" w:rsidRPr="0028642F">
        <w:rPr>
          <w:kern w:val="2"/>
          <w:lang w:val="en-GB" w:eastAsia="zh-CN"/>
        </w:rPr>
        <w:t>ensor data sharing + emergency braking with FDM and/or TDM multiplexing</w:t>
      </w:r>
      <w:r w:rsidR="006D143F">
        <w:rPr>
          <w:kern w:val="2"/>
          <w:lang w:val="en-GB" w:eastAsia="zh-CN"/>
        </w:rPr>
        <w:t>.</w:t>
      </w:r>
      <w:r w:rsidR="0028642F">
        <w:rPr>
          <w:kern w:val="2"/>
          <w:lang w:val="en-GB" w:eastAsia="zh-CN"/>
        </w:rPr>
        <w:t xml:space="preserve"> </w:t>
      </w:r>
      <w:r w:rsidR="00566534">
        <w:rPr>
          <w:kern w:val="2"/>
          <w:lang w:eastAsia="zh-CN"/>
        </w:rPr>
        <w:t>URLLC design should consider satisfying combined requirements of high reliability (</w:t>
      </w:r>
      <w:r w:rsidR="0028642F">
        <w:rPr>
          <w:color w:val="000000" w:themeColor="text1"/>
          <w:lang w:eastAsia="zh-CN"/>
        </w:rPr>
        <w:t>1</w:t>
      </w:r>
      <w:r w:rsidR="00632B1B">
        <w:rPr>
          <w:color w:val="000000" w:themeColor="text1"/>
          <w:lang w:eastAsia="zh-CN"/>
        </w:rPr>
        <w:t>-</w:t>
      </w:r>
      <w:r w:rsidR="0028642F">
        <w:rPr>
          <w:color w:val="000000" w:themeColor="text1"/>
          <w:lang w:eastAsia="zh-CN"/>
        </w:rPr>
        <w:t>10</w:t>
      </w:r>
      <w:r w:rsidR="0028642F" w:rsidRPr="0084799D">
        <w:rPr>
          <w:color w:val="000000" w:themeColor="text1"/>
          <w:vertAlign w:val="superscript"/>
          <w:lang w:eastAsia="zh-CN"/>
        </w:rPr>
        <w:t>-5</w:t>
      </w:r>
      <w:r w:rsidR="00566534">
        <w:rPr>
          <w:kern w:val="2"/>
          <w:lang w:eastAsia="zh-CN"/>
        </w:rPr>
        <w:t>) and low latency (in some cases &lt;&lt;</w:t>
      </w:r>
      <w:r w:rsidR="00B60F9B">
        <w:rPr>
          <w:kern w:val="2"/>
          <w:lang w:eastAsia="zh-CN"/>
        </w:rPr>
        <w:t xml:space="preserve"> </w:t>
      </w:r>
      <w:r w:rsidR="00566534">
        <w:rPr>
          <w:kern w:val="2"/>
          <w:lang w:eastAsia="zh-CN"/>
        </w:rPr>
        <w:t>10ms) for broadcast and multicast transmission</w:t>
      </w:r>
      <w:r w:rsidR="006D143F">
        <w:rPr>
          <w:kern w:val="2"/>
          <w:lang w:eastAsia="zh-CN"/>
        </w:rPr>
        <w:t>,</w:t>
      </w:r>
      <w:r w:rsidR="00566534">
        <w:rPr>
          <w:kern w:val="2"/>
          <w:lang w:eastAsia="zh-CN"/>
        </w:rPr>
        <w:t xml:space="preserve"> and retransmission technique.</w:t>
      </w:r>
      <w:r w:rsidR="0028642F">
        <w:rPr>
          <w:kern w:val="2"/>
          <w:lang w:eastAsia="zh-CN"/>
        </w:rPr>
        <w:t xml:space="preserve"> Emergency messages and vehicle warning messages with ultra low latency needs to be broadcasted over sidelink for a short distance or with broadcasting relaying for coverage and reliability enhancement. Assistance from a Base Station (BS) is required in case of transmitting vehicle’s warning message over a wider area. Therefore, Vehicular UE needs to be able to send information to BS via unicast UL transmission wherein BS uses DL broadcast or multicast group for transmitting this information to wider area. The base-station should pre-configure DL &amp; UL resource for such use-case to avoid latency due to scheduling decisions. </w:t>
      </w:r>
      <w:r w:rsidR="0028642F" w:rsidRPr="00D8547E">
        <w:rPr>
          <w:rFonts w:eastAsia="Times New Roman" w:cs="Calibri"/>
          <w:kern w:val="2"/>
          <w:lang w:eastAsia="zh-CN"/>
        </w:rPr>
        <w:t>Co-operative short distance grouping</w:t>
      </w:r>
      <w:r w:rsidR="0028642F" w:rsidRPr="00D8547E">
        <w:rPr>
          <w:rFonts w:eastAsia="Times New Roman" w:cs="Calibri"/>
          <w:kern w:val="2"/>
        </w:rPr>
        <w:t xml:space="preserve"> needs e</w:t>
      </w:r>
      <w:r w:rsidR="0028642F" w:rsidRPr="00D8547E">
        <w:rPr>
          <w:rFonts w:eastAsia="Times New Roman" w:cs="Calibri"/>
          <w:lang w:val="en-GB"/>
        </w:rPr>
        <w:t xml:space="preserve">nd-to-end latency of 3ms, </w:t>
      </w:r>
      <w:r w:rsidR="000B09F5">
        <w:rPr>
          <w:rFonts w:eastAsia="Times New Roman" w:cs="Calibri"/>
          <w:lang w:val="en-GB"/>
        </w:rPr>
        <w:t>m</w:t>
      </w:r>
      <w:r w:rsidR="0028642F" w:rsidRPr="00D8547E">
        <w:rPr>
          <w:rFonts w:eastAsia="Times New Roman" w:cs="Calibri"/>
          <w:lang w:val="en-GB"/>
        </w:rPr>
        <w:t xml:space="preserve">essage size of 50 bytes and </w:t>
      </w:r>
      <w:r w:rsidR="000B09F5">
        <w:rPr>
          <w:rFonts w:eastAsia="Times New Roman" w:cs="Calibri"/>
          <w:lang w:val="en-GB"/>
        </w:rPr>
        <w:t>m</w:t>
      </w:r>
      <w:r w:rsidR="0028642F" w:rsidRPr="00D8547E">
        <w:rPr>
          <w:rFonts w:eastAsia="Times New Roman" w:cs="Calibri"/>
          <w:lang w:val="en-GB"/>
        </w:rPr>
        <w:t>essage arrival rate of 100Hz</w:t>
      </w:r>
      <w:r w:rsidR="0028642F" w:rsidRPr="00D8547E">
        <w:rPr>
          <w:rFonts w:eastAsia="Times New Roman" w:cs="Calibri"/>
          <w:kern w:val="2"/>
          <w:lang w:val="en-GB" w:eastAsia="zh-CN"/>
        </w:rPr>
        <w:t xml:space="preserve"> [</w:t>
      </w:r>
      <w:r w:rsidR="00FF3728">
        <w:rPr>
          <w:rFonts w:eastAsia="Times New Roman" w:cs="Calibri"/>
          <w:kern w:val="2"/>
          <w:lang w:val="en-GB" w:eastAsia="zh-CN"/>
        </w:rPr>
        <w:t>5</w:t>
      </w:r>
      <w:r w:rsidR="0028642F" w:rsidRPr="00D8547E">
        <w:rPr>
          <w:rFonts w:eastAsia="Times New Roman" w:cs="Calibri"/>
          <w:kern w:val="2"/>
          <w:lang w:val="en-GB" w:eastAsia="zh-CN"/>
        </w:rPr>
        <w:t>].</w:t>
      </w:r>
      <w:r w:rsidR="0028642F">
        <w:rPr>
          <w:rFonts w:eastAsia="Times New Roman" w:cs="Calibri"/>
          <w:kern w:val="2"/>
          <w:lang w:val="en-GB" w:eastAsia="zh-CN"/>
        </w:rPr>
        <w:t xml:space="preserve"> </w:t>
      </w:r>
      <w:r w:rsidR="00FD6D34">
        <w:rPr>
          <w:rFonts w:eastAsia="Times New Roman" w:cs="Calibri"/>
          <w:kern w:val="2"/>
          <w:lang w:val="en-GB" w:eastAsia="zh-CN"/>
        </w:rPr>
        <w:t xml:space="preserve">In general, as reliability requirement is quite high for these applications, appropriate traffic model, accurate modelling of channels, and interference scenario need to be taken into account. </w:t>
      </w:r>
    </w:p>
    <w:p w:rsidR="00766D4D" w:rsidRDefault="007B6A58" w:rsidP="007B6A58">
      <w:pPr>
        <w:jc w:val="center"/>
        <w:rPr>
          <w:lang w:eastAsia="zh-CN"/>
        </w:rPr>
      </w:pPr>
      <w:bookmarkStart w:id="3" w:name="_GoBack"/>
      <w:bookmarkEnd w:id="3"/>
      <w:r>
        <w:rPr>
          <w:noProof/>
          <w:lang w:eastAsia="zh-CN"/>
        </w:rPr>
        <w:drawing>
          <wp:inline distT="0" distB="0" distL="0" distR="0">
            <wp:extent cx="2011305" cy="1969260"/>
            <wp:effectExtent l="0" t="0" r="4820" b="1780"/>
            <wp:docPr id="1"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59923" cy="4576992"/>
                      <a:chOff x="7148145" y="1195768"/>
                      <a:chExt cx="4659923" cy="4576992"/>
                    </a:xfrm>
                  </a:grpSpPr>
                  <a:grpSp>
                    <a:nvGrpSpPr>
                      <a:cNvPr id="9" name="Group 8"/>
                      <a:cNvGrpSpPr/>
                    </a:nvGrpSpPr>
                    <a:grpSpPr>
                      <a:xfrm>
                        <a:off x="7148145" y="1195768"/>
                        <a:ext cx="4659923" cy="4576992"/>
                        <a:chOff x="6150665" y="1195767"/>
                        <a:chExt cx="5657404" cy="5556721"/>
                      </a:xfrm>
                    </a:grpSpPr>
                    <a:sp>
                      <a:nvSpPr>
                        <a:cNvPr id="5" name="Oval 4"/>
                        <a:cNvSpPr/>
                      </a:nvSpPr>
                      <a:spPr>
                        <a:xfrm>
                          <a:off x="6150665" y="1201628"/>
                          <a:ext cx="3553112" cy="3490545"/>
                        </a:xfrm>
                        <a:prstGeom prst="ellipse">
                          <a:avLst/>
                        </a:prstGeom>
                        <a:solidFill>
                          <a:srgbClr val="00B050">
                            <a:alpha val="27000"/>
                          </a:srgbClr>
                        </a:solidFill>
                        <a:ln w="9525">
                          <a:solidFill>
                            <a:sysClr val="windowText" lastClr="000000"/>
                          </a:solidFill>
                          <a:round/>
                          <a:headEnd/>
                          <a:tailEnd/>
                        </a:ln>
                      </a:spPr>
                      <a:txSp>
                        <a:txBody>
                          <a:bodyPr rtlCol="0" anchor="ctr"/>
                          <a:lstStyle>
                            <a:defPPr>
                              <a:defRPr lang="zh-CN"/>
                            </a:defPPr>
                            <a:lvl1pPr algn="l" rtl="0" fontAlgn="base">
                              <a:spcBef>
                                <a:spcPct val="0"/>
                              </a:spcBef>
                              <a:spcAft>
                                <a:spcPct val="0"/>
                              </a:spcAft>
                              <a:defRPr kern="1200">
                                <a:solidFill>
                                  <a:sysClr val="windowText" lastClr="000000"/>
                                </a:solidFill>
                                <a:latin typeface="Calibri" pitchFamily="34" charset="0"/>
                                <a:ea typeface="SimSun" pitchFamily="2" charset="-122"/>
                              </a:defRPr>
                            </a:lvl1pPr>
                            <a:lvl2pPr marL="457200" algn="l" rtl="0" fontAlgn="base">
                              <a:spcBef>
                                <a:spcPct val="0"/>
                              </a:spcBef>
                              <a:spcAft>
                                <a:spcPct val="0"/>
                              </a:spcAft>
                              <a:defRPr kern="1200">
                                <a:solidFill>
                                  <a:sysClr val="windowText" lastClr="000000"/>
                                </a:solidFill>
                                <a:latin typeface="Calibri" pitchFamily="34" charset="0"/>
                                <a:ea typeface="SimSun" pitchFamily="2" charset="-122"/>
                              </a:defRPr>
                            </a:lvl2pPr>
                            <a:lvl3pPr marL="914400" algn="l" rtl="0" fontAlgn="base">
                              <a:spcBef>
                                <a:spcPct val="0"/>
                              </a:spcBef>
                              <a:spcAft>
                                <a:spcPct val="0"/>
                              </a:spcAft>
                              <a:defRPr kern="1200">
                                <a:solidFill>
                                  <a:sysClr val="windowText" lastClr="000000"/>
                                </a:solidFill>
                                <a:latin typeface="Calibri" pitchFamily="34" charset="0"/>
                                <a:ea typeface="SimSun" pitchFamily="2" charset="-122"/>
                              </a:defRPr>
                            </a:lvl3pPr>
                            <a:lvl4pPr marL="1371600" algn="l" rtl="0" fontAlgn="base">
                              <a:spcBef>
                                <a:spcPct val="0"/>
                              </a:spcBef>
                              <a:spcAft>
                                <a:spcPct val="0"/>
                              </a:spcAft>
                              <a:defRPr kern="1200">
                                <a:solidFill>
                                  <a:sysClr val="windowText" lastClr="000000"/>
                                </a:solidFill>
                                <a:latin typeface="Calibri" pitchFamily="34" charset="0"/>
                                <a:ea typeface="SimSun" pitchFamily="2" charset="-122"/>
                              </a:defRPr>
                            </a:lvl4pPr>
                            <a:lvl5pPr marL="1828800" algn="l" rtl="0" fontAlgn="base">
                              <a:spcBef>
                                <a:spcPct val="0"/>
                              </a:spcBef>
                              <a:spcAft>
                                <a:spcPct val="0"/>
                              </a:spcAft>
                              <a:defRPr kern="1200">
                                <a:solidFill>
                                  <a:sysClr val="windowText" lastClr="000000"/>
                                </a:solidFill>
                                <a:latin typeface="Calibri" pitchFamily="34" charset="0"/>
                                <a:ea typeface="SimSun" pitchFamily="2" charset="-122"/>
                              </a:defRPr>
                            </a:lvl5pPr>
                            <a:lvl6pPr marL="2286000" algn="l" defTabSz="914400" rtl="0" eaLnBrk="1" latinLnBrk="0" hangingPunct="1">
                              <a:defRPr kern="1200">
                                <a:solidFill>
                                  <a:sysClr val="windowText" lastClr="000000"/>
                                </a:solidFill>
                                <a:latin typeface="Calibri" pitchFamily="34" charset="0"/>
                                <a:ea typeface="SimSun" pitchFamily="2" charset="-122"/>
                              </a:defRPr>
                            </a:lvl6pPr>
                            <a:lvl7pPr marL="2743200" algn="l" defTabSz="914400" rtl="0" eaLnBrk="1" latinLnBrk="0" hangingPunct="1">
                              <a:defRPr kern="1200">
                                <a:solidFill>
                                  <a:sysClr val="windowText" lastClr="000000"/>
                                </a:solidFill>
                                <a:latin typeface="Calibri" pitchFamily="34" charset="0"/>
                                <a:ea typeface="SimSun" pitchFamily="2" charset="-122"/>
                              </a:defRPr>
                            </a:lvl7pPr>
                            <a:lvl8pPr marL="3200400" algn="l" defTabSz="914400" rtl="0" eaLnBrk="1" latinLnBrk="0" hangingPunct="1">
                              <a:defRPr kern="1200">
                                <a:solidFill>
                                  <a:sysClr val="windowText" lastClr="000000"/>
                                </a:solidFill>
                                <a:latin typeface="Calibri" pitchFamily="34" charset="0"/>
                                <a:ea typeface="SimSun" pitchFamily="2" charset="-122"/>
                              </a:defRPr>
                            </a:lvl8pPr>
                            <a:lvl9pPr marL="3657600" algn="l" defTabSz="914400" rtl="0" eaLnBrk="1" latinLnBrk="0" hangingPunct="1">
                              <a:defRPr kern="1200">
                                <a:solidFill>
                                  <a:sysClr val="windowText" lastClr="000000"/>
                                </a:solidFill>
                                <a:latin typeface="Calibri" pitchFamily="34" charset="0"/>
                                <a:ea typeface="SimSun" pitchFamily="2" charset="-122"/>
                              </a:defRPr>
                            </a:lvl9pPr>
                          </a:lstStyle>
                          <a:p>
                            <a:pPr marL="165100" indent="-165100" algn="ctr" defTabSz="784225">
                              <a:lnSpc>
                                <a:spcPct val="105000"/>
                              </a:lnSpc>
                              <a:spcBef>
                                <a:spcPct val="20000"/>
                              </a:spcBef>
                              <a:buClr>
                                <a:srgbClr val="333399"/>
                              </a:buClr>
                              <a:buSzPct val="50000"/>
                            </a:pPr>
                            <a:r>
                              <a:rPr lang="en-US" b="1" dirty="0" err="1" smtClean="0">
                                <a:latin typeface="华文楷体" pitchFamily="2" charset="-122"/>
                                <a:ea typeface="华文楷体" pitchFamily="2" charset="-122"/>
                              </a:rPr>
                              <a:t>eMBB</a:t>
                            </a:r>
                            <a:endParaRPr lang="en-US" b="1" dirty="0" smtClean="0">
                              <a:latin typeface="华文楷体" pitchFamily="2" charset="-122"/>
                              <a:ea typeface="华文楷体" pitchFamily="2" charset="-122"/>
                            </a:endParaRPr>
                          </a:p>
                        </a:txBody>
                        <a:useSpRect/>
                      </a:txSp>
                    </a:sp>
                    <a:sp>
                      <a:nvSpPr>
                        <a:cNvPr id="6" name="Oval 5"/>
                        <a:cNvSpPr/>
                      </a:nvSpPr>
                      <a:spPr>
                        <a:xfrm>
                          <a:off x="8254957" y="1195767"/>
                          <a:ext cx="3553112" cy="3490545"/>
                        </a:xfrm>
                        <a:prstGeom prst="ellipse">
                          <a:avLst/>
                        </a:prstGeom>
                        <a:solidFill>
                          <a:srgbClr val="FFFF99">
                            <a:alpha val="27000"/>
                          </a:srgbClr>
                        </a:solidFill>
                        <a:ln w="9525">
                          <a:solidFill>
                            <a:sysClr val="windowText" lastClr="000000"/>
                          </a:solidFill>
                          <a:round/>
                          <a:headEnd/>
                          <a:tailEnd/>
                        </a:ln>
                      </a:spPr>
                      <a:txSp>
                        <a:txBody>
                          <a:bodyPr rtlCol="0" anchor="ctr"/>
                          <a:lstStyle>
                            <a:defPPr>
                              <a:defRPr lang="zh-CN"/>
                            </a:defPPr>
                            <a:lvl1pPr algn="l" rtl="0" fontAlgn="base">
                              <a:spcBef>
                                <a:spcPct val="0"/>
                              </a:spcBef>
                              <a:spcAft>
                                <a:spcPct val="0"/>
                              </a:spcAft>
                              <a:defRPr kern="1200">
                                <a:solidFill>
                                  <a:sysClr val="windowText" lastClr="000000"/>
                                </a:solidFill>
                                <a:latin typeface="Calibri" pitchFamily="34" charset="0"/>
                                <a:ea typeface="SimSun" pitchFamily="2" charset="-122"/>
                              </a:defRPr>
                            </a:lvl1pPr>
                            <a:lvl2pPr marL="457200" algn="l" rtl="0" fontAlgn="base">
                              <a:spcBef>
                                <a:spcPct val="0"/>
                              </a:spcBef>
                              <a:spcAft>
                                <a:spcPct val="0"/>
                              </a:spcAft>
                              <a:defRPr kern="1200">
                                <a:solidFill>
                                  <a:sysClr val="windowText" lastClr="000000"/>
                                </a:solidFill>
                                <a:latin typeface="Calibri" pitchFamily="34" charset="0"/>
                                <a:ea typeface="SimSun" pitchFamily="2" charset="-122"/>
                              </a:defRPr>
                            </a:lvl2pPr>
                            <a:lvl3pPr marL="914400" algn="l" rtl="0" fontAlgn="base">
                              <a:spcBef>
                                <a:spcPct val="0"/>
                              </a:spcBef>
                              <a:spcAft>
                                <a:spcPct val="0"/>
                              </a:spcAft>
                              <a:defRPr kern="1200">
                                <a:solidFill>
                                  <a:sysClr val="windowText" lastClr="000000"/>
                                </a:solidFill>
                                <a:latin typeface="Calibri" pitchFamily="34" charset="0"/>
                                <a:ea typeface="SimSun" pitchFamily="2" charset="-122"/>
                              </a:defRPr>
                            </a:lvl3pPr>
                            <a:lvl4pPr marL="1371600" algn="l" rtl="0" fontAlgn="base">
                              <a:spcBef>
                                <a:spcPct val="0"/>
                              </a:spcBef>
                              <a:spcAft>
                                <a:spcPct val="0"/>
                              </a:spcAft>
                              <a:defRPr kern="1200">
                                <a:solidFill>
                                  <a:sysClr val="windowText" lastClr="000000"/>
                                </a:solidFill>
                                <a:latin typeface="Calibri" pitchFamily="34" charset="0"/>
                                <a:ea typeface="SimSun" pitchFamily="2" charset="-122"/>
                              </a:defRPr>
                            </a:lvl4pPr>
                            <a:lvl5pPr marL="1828800" algn="l" rtl="0" fontAlgn="base">
                              <a:spcBef>
                                <a:spcPct val="0"/>
                              </a:spcBef>
                              <a:spcAft>
                                <a:spcPct val="0"/>
                              </a:spcAft>
                              <a:defRPr kern="1200">
                                <a:solidFill>
                                  <a:sysClr val="windowText" lastClr="000000"/>
                                </a:solidFill>
                                <a:latin typeface="Calibri" pitchFamily="34" charset="0"/>
                                <a:ea typeface="SimSun" pitchFamily="2" charset="-122"/>
                              </a:defRPr>
                            </a:lvl5pPr>
                            <a:lvl6pPr marL="2286000" algn="l" defTabSz="914400" rtl="0" eaLnBrk="1" latinLnBrk="0" hangingPunct="1">
                              <a:defRPr kern="1200">
                                <a:solidFill>
                                  <a:sysClr val="windowText" lastClr="000000"/>
                                </a:solidFill>
                                <a:latin typeface="Calibri" pitchFamily="34" charset="0"/>
                                <a:ea typeface="SimSun" pitchFamily="2" charset="-122"/>
                              </a:defRPr>
                            </a:lvl6pPr>
                            <a:lvl7pPr marL="2743200" algn="l" defTabSz="914400" rtl="0" eaLnBrk="1" latinLnBrk="0" hangingPunct="1">
                              <a:defRPr kern="1200">
                                <a:solidFill>
                                  <a:sysClr val="windowText" lastClr="000000"/>
                                </a:solidFill>
                                <a:latin typeface="Calibri" pitchFamily="34" charset="0"/>
                                <a:ea typeface="SimSun" pitchFamily="2" charset="-122"/>
                              </a:defRPr>
                            </a:lvl7pPr>
                            <a:lvl8pPr marL="3200400" algn="l" defTabSz="914400" rtl="0" eaLnBrk="1" latinLnBrk="0" hangingPunct="1">
                              <a:defRPr kern="1200">
                                <a:solidFill>
                                  <a:sysClr val="windowText" lastClr="000000"/>
                                </a:solidFill>
                                <a:latin typeface="Calibri" pitchFamily="34" charset="0"/>
                                <a:ea typeface="SimSun" pitchFamily="2" charset="-122"/>
                              </a:defRPr>
                            </a:lvl8pPr>
                            <a:lvl9pPr marL="3657600" algn="l" defTabSz="914400" rtl="0" eaLnBrk="1" latinLnBrk="0" hangingPunct="1">
                              <a:defRPr kern="1200">
                                <a:solidFill>
                                  <a:sysClr val="windowText" lastClr="000000"/>
                                </a:solidFill>
                                <a:latin typeface="Calibri" pitchFamily="34" charset="0"/>
                                <a:ea typeface="SimSun" pitchFamily="2" charset="-122"/>
                              </a:defRPr>
                            </a:lvl9pPr>
                          </a:lstStyle>
                          <a:p>
                            <a:pPr marL="165100" indent="-165100" algn="ctr" defTabSz="784225">
                              <a:lnSpc>
                                <a:spcPct val="105000"/>
                              </a:lnSpc>
                              <a:spcBef>
                                <a:spcPct val="20000"/>
                              </a:spcBef>
                              <a:buClr>
                                <a:srgbClr val="333399"/>
                              </a:buClr>
                              <a:buSzPct val="50000"/>
                            </a:pPr>
                            <a:r>
                              <a:rPr lang="en-US" b="1" dirty="0" smtClean="0">
                                <a:latin typeface="华文楷体" pitchFamily="2" charset="-122"/>
                                <a:ea typeface="华文楷体" pitchFamily="2" charset="-122"/>
                              </a:rPr>
                              <a:t>Massive </a:t>
                            </a:r>
                            <a:r>
                              <a:rPr lang="en-US" b="1" dirty="0" err="1" smtClean="0">
                                <a:latin typeface="华文楷体" pitchFamily="2" charset="-122"/>
                                <a:ea typeface="华文楷体" pitchFamily="2" charset="-122"/>
                              </a:rPr>
                              <a:t>IoT</a:t>
                            </a:r>
                            <a:endParaRPr lang="en-US" b="1" dirty="0" smtClean="0">
                              <a:latin typeface="华文楷体" pitchFamily="2" charset="-122"/>
                              <a:ea typeface="华文楷体" pitchFamily="2" charset="-122"/>
                            </a:endParaRPr>
                          </a:p>
                        </a:txBody>
                        <a:useSpRect/>
                      </a:txSp>
                    </a:sp>
                    <a:sp>
                      <a:nvSpPr>
                        <a:cNvPr id="7" name="Oval 6"/>
                        <a:cNvSpPr/>
                      </a:nvSpPr>
                      <a:spPr>
                        <a:xfrm>
                          <a:off x="7235049" y="3261943"/>
                          <a:ext cx="3553112" cy="3490545"/>
                        </a:xfrm>
                        <a:prstGeom prst="ellipse">
                          <a:avLst/>
                        </a:prstGeom>
                        <a:solidFill>
                          <a:srgbClr val="00B0F0">
                            <a:alpha val="27000"/>
                          </a:srgbClr>
                        </a:solidFill>
                        <a:ln w="9525">
                          <a:solidFill>
                            <a:sysClr val="windowText" lastClr="000000"/>
                          </a:solidFill>
                          <a:round/>
                          <a:headEnd/>
                          <a:tailEnd/>
                        </a:ln>
                      </a:spPr>
                      <a:txSp>
                        <a:txBody>
                          <a:bodyPr rtlCol="0" anchor="ctr"/>
                          <a:lstStyle>
                            <a:defPPr>
                              <a:defRPr lang="zh-CN"/>
                            </a:defPPr>
                            <a:lvl1pPr algn="l" rtl="0" fontAlgn="base">
                              <a:spcBef>
                                <a:spcPct val="0"/>
                              </a:spcBef>
                              <a:spcAft>
                                <a:spcPct val="0"/>
                              </a:spcAft>
                              <a:defRPr kern="1200">
                                <a:solidFill>
                                  <a:sysClr val="windowText" lastClr="000000"/>
                                </a:solidFill>
                                <a:latin typeface="Calibri" pitchFamily="34" charset="0"/>
                                <a:ea typeface="SimSun" pitchFamily="2" charset="-122"/>
                              </a:defRPr>
                            </a:lvl1pPr>
                            <a:lvl2pPr marL="457200" algn="l" rtl="0" fontAlgn="base">
                              <a:spcBef>
                                <a:spcPct val="0"/>
                              </a:spcBef>
                              <a:spcAft>
                                <a:spcPct val="0"/>
                              </a:spcAft>
                              <a:defRPr kern="1200">
                                <a:solidFill>
                                  <a:sysClr val="windowText" lastClr="000000"/>
                                </a:solidFill>
                                <a:latin typeface="Calibri" pitchFamily="34" charset="0"/>
                                <a:ea typeface="SimSun" pitchFamily="2" charset="-122"/>
                              </a:defRPr>
                            </a:lvl2pPr>
                            <a:lvl3pPr marL="914400" algn="l" rtl="0" fontAlgn="base">
                              <a:spcBef>
                                <a:spcPct val="0"/>
                              </a:spcBef>
                              <a:spcAft>
                                <a:spcPct val="0"/>
                              </a:spcAft>
                              <a:defRPr kern="1200">
                                <a:solidFill>
                                  <a:sysClr val="windowText" lastClr="000000"/>
                                </a:solidFill>
                                <a:latin typeface="Calibri" pitchFamily="34" charset="0"/>
                                <a:ea typeface="SimSun" pitchFamily="2" charset="-122"/>
                              </a:defRPr>
                            </a:lvl3pPr>
                            <a:lvl4pPr marL="1371600" algn="l" rtl="0" fontAlgn="base">
                              <a:spcBef>
                                <a:spcPct val="0"/>
                              </a:spcBef>
                              <a:spcAft>
                                <a:spcPct val="0"/>
                              </a:spcAft>
                              <a:defRPr kern="1200">
                                <a:solidFill>
                                  <a:sysClr val="windowText" lastClr="000000"/>
                                </a:solidFill>
                                <a:latin typeface="Calibri" pitchFamily="34" charset="0"/>
                                <a:ea typeface="SimSun" pitchFamily="2" charset="-122"/>
                              </a:defRPr>
                            </a:lvl4pPr>
                            <a:lvl5pPr marL="1828800" algn="l" rtl="0" fontAlgn="base">
                              <a:spcBef>
                                <a:spcPct val="0"/>
                              </a:spcBef>
                              <a:spcAft>
                                <a:spcPct val="0"/>
                              </a:spcAft>
                              <a:defRPr kern="1200">
                                <a:solidFill>
                                  <a:sysClr val="windowText" lastClr="000000"/>
                                </a:solidFill>
                                <a:latin typeface="Calibri" pitchFamily="34" charset="0"/>
                                <a:ea typeface="SimSun" pitchFamily="2" charset="-122"/>
                              </a:defRPr>
                            </a:lvl5pPr>
                            <a:lvl6pPr marL="2286000" algn="l" defTabSz="914400" rtl="0" eaLnBrk="1" latinLnBrk="0" hangingPunct="1">
                              <a:defRPr kern="1200">
                                <a:solidFill>
                                  <a:sysClr val="windowText" lastClr="000000"/>
                                </a:solidFill>
                                <a:latin typeface="Calibri" pitchFamily="34" charset="0"/>
                                <a:ea typeface="SimSun" pitchFamily="2" charset="-122"/>
                              </a:defRPr>
                            </a:lvl6pPr>
                            <a:lvl7pPr marL="2743200" algn="l" defTabSz="914400" rtl="0" eaLnBrk="1" latinLnBrk="0" hangingPunct="1">
                              <a:defRPr kern="1200">
                                <a:solidFill>
                                  <a:sysClr val="windowText" lastClr="000000"/>
                                </a:solidFill>
                                <a:latin typeface="Calibri" pitchFamily="34" charset="0"/>
                                <a:ea typeface="SimSun" pitchFamily="2" charset="-122"/>
                              </a:defRPr>
                            </a:lvl7pPr>
                            <a:lvl8pPr marL="3200400" algn="l" defTabSz="914400" rtl="0" eaLnBrk="1" latinLnBrk="0" hangingPunct="1">
                              <a:defRPr kern="1200">
                                <a:solidFill>
                                  <a:sysClr val="windowText" lastClr="000000"/>
                                </a:solidFill>
                                <a:latin typeface="Calibri" pitchFamily="34" charset="0"/>
                                <a:ea typeface="SimSun" pitchFamily="2" charset="-122"/>
                              </a:defRPr>
                            </a:lvl8pPr>
                            <a:lvl9pPr marL="3657600" algn="l" defTabSz="914400" rtl="0" eaLnBrk="1" latinLnBrk="0" hangingPunct="1">
                              <a:defRPr kern="1200">
                                <a:solidFill>
                                  <a:sysClr val="windowText" lastClr="000000"/>
                                </a:solidFill>
                                <a:latin typeface="Calibri" pitchFamily="34" charset="0"/>
                                <a:ea typeface="SimSun" pitchFamily="2" charset="-122"/>
                              </a:defRPr>
                            </a:lvl9pPr>
                          </a:lstStyle>
                          <a:p>
                            <a:pPr marL="165100" indent="-165100" algn="ctr" defTabSz="784225">
                              <a:lnSpc>
                                <a:spcPct val="105000"/>
                              </a:lnSpc>
                              <a:spcBef>
                                <a:spcPct val="20000"/>
                              </a:spcBef>
                              <a:buClr>
                                <a:srgbClr val="333399"/>
                              </a:buClr>
                              <a:buSzPct val="50000"/>
                            </a:pPr>
                            <a:r>
                              <a:rPr lang="en-US" b="1" dirty="0" smtClean="0">
                                <a:latin typeface="华文楷体" pitchFamily="2" charset="-122"/>
                                <a:ea typeface="华文楷体" pitchFamily="2" charset="-122"/>
                              </a:rPr>
                              <a:t>Critical communications</a:t>
                            </a:r>
                          </a:p>
                        </a:txBody>
                        <a:useSpRect/>
                      </a:txSp>
                    </a:sp>
                    <a:sp>
                      <a:nvSpPr>
                        <a:cNvPr id="8" name="TextBox 7"/>
                        <a:cNvSpPr txBox="1"/>
                      </a:nvSpPr>
                      <a:spPr>
                        <a:xfrm>
                          <a:off x="8317559" y="3322874"/>
                          <a:ext cx="1342688" cy="709949"/>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ysClr val="windowText" lastClr="000000"/>
                                </a:solidFill>
                                <a:latin typeface="Calibri" pitchFamily="34" charset="0"/>
                                <a:ea typeface="SimSun" pitchFamily="2" charset="-122"/>
                              </a:defRPr>
                            </a:lvl1pPr>
                            <a:lvl2pPr marL="457200" algn="l" rtl="0" fontAlgn="base">
                              <a:spcBef>
                                <a:spcPct val="0"/>
                              </a:spcBef>
                              <a:spcAft>
                                <a:spcPct val="0"/>
                              </a:spcAft>
                              <a:defRPr kern="1200">
                                <a:solidFill>
                                  <a:sysClr val="windowText" lastClr="000000"/>
                                </a:solidFill>
                                <a:latin typeface="Calibri" pitchFamily="34" charset="0"/>
                                <a:ea typeface="SimSun" pitchFamily="2" charset="-122"/>
                              </a:defRPr>
                            </a:lvl2pPr>
                            <a:lvl3pPr marL="914400" algn="l" rtl="0" fontAlgn="base">
                              <a:spcBef>
                                <a:spcPct val="0"/>
                              </a:spcBef>
                              <a:spcAft>
                                <a:spcPct val="0"/>
                              </a:spcAft>
                              <a:defRPr kern="1200">
                                <a:solidFill>
                                  <a:sysClr val="windowText" lastClr="000000"/>
                                </a:solidFill>
                                <a:latin typeface="Calibri" pitchFamily="34" charset="0"/>
                                <a:ea typeface="SimSun" pitchFamily="2" charset="-122"/>
                              </a:defRPr>
                            </a:lvl3pPr>
                            <a:lvl4pPr marL="1371600" algn="l" rtl="0" fontAlgn="base">
                              <a:spcBef>
                                <a:spcPct val="0"/>
                              </a:spcBef>
                              <a:spcAft>
                                <a:spcPct val="0"/>
                              </a:spcAft>
                              <a:defRPr kern="1200">
                                <a:solidFill>
                                  <a:sysClr val="windowText" lastClr="000000"/>
                                </a:solidFill>
                                <a:latin typeface="Calibri" pitchFamily="34" charset="0"/>
                                <a:ea typeface="SimSun" pitchFamily="2" charset="-122"/>
                              </a:defRPr>
                            </a:lvl4pPr>
                            <a:lvl5pPr marL="1828800" algn="l" rtl="0" fontAlgn="base">
                              <a:spcBef>
                                <a:spcPct val="0"/>
                              </a:spcBef>
                              <a:spcAft>
                                <a:spcPct val="0"/>
                              </a:spcAft>
                              <a:defRPr kern="1200">
                                <a:solidFill>
                                  <a:sysClr val="windowText" lastClr="000000"/>
                                </a:solidFill>
                                <a:latin typeface="Calibri" pitchFamily="34" charset="0"/>
                                <a:ea typeface="SimSun" pitchFamily="2" charset="-122"/>
                              </a:defRPr>
                            </a:lvl5pPr>
                            <a:lvl6pPr marL="2286000" algn="l" defTabSz="914400" rtl="0" eaLnBrk="1" latinLnBrk="0" hangingPunct="1">
                              <a:defRPr kern="1200">
                                <a:solidFill>
                                  <a:sysClr val="windowText" lastClr="000000"/>
                                </a:solidFill>
                                <a:latin typeface="Calibri" pitchFamily="34" charset="0"/>
                                <a:ea typeface="SimSun" pitchFamily="2" charset="-122"/>
                              </a:defRPr>
                            </a:lvl6pPr>
                            <a:lvl7pPr marL="2743200" algn="l" defTabSz="914400" rtl="0" eaLnBrk="1" latinLnBrk="0" hangingPunct="1">
                              <a:defRPr kern="1200">
                                <a:solidFill>
                                  <a:sysClr val="windowText" lastClr="000000"/>
                                </a:solidFill>
                                <a:latin typeface="Calibri" pitchFamily="34" charset="0"/>
                                <a:ea typeface="SimSun" pitchFamily="2" charset="-122"/>
                              </a:defRPr>
                            </a:lvl7pPr>
                            <a:lvl8pPr marL="3200400" algn="l" defTabSz="914400" rtl="0" eaLnBrk="1" latinLnBrk="0" hangingPunct="1">
                              <a:defRPr kern="1200">
                                <a:solidFill>
                                  <a:sysClr val="windowText" lastClr="000000"/>
                                </a:solidFill>
                                <a:latin typeface="Calibri" pitchFamily="34" charset="0"/>
                                <a:ea typeface="SimSun" pitchFamily="2" charset="-122"/>
                              </a:defRPr>
                            </a:lvl8pPr>
                            <a:lvl9pPr marL="3657600" algn="l" defTabSz="914400" rtl="0" eaLnBrk="1" latinLnBrk="0" hangingPunct="1">
                              <a:defRPr kern="1200">
                                <a:solidFill>
                                  <a:sysClr val="windowText" lastClr="000000"/>
                                </a:solidFill>
                                <a:latin typeface="Calibri" pitchFamily="34" charset="0"/>
                                <a:ea typeface="SimSun" pitchFamily="2" charset="-122"/>
                              </a:defRPr>
                            </a:lvl9pPr>
                          </a:lstStyle>
                          <a:p>
                            <a:pPr algn="ctr"/>
                            <a:r>
                              <a:rPr lang="en-US" sz="1600" b="1" dirty="0" smtClean="0">
                                <a:solidFill>
                                  <a:srgbClr val="FF0000"/>
                                </a:solidFill>
                              </a:rPr>
                              <a:t>Connected car</a:t>
                            </a:r>
                            <a:endParaRPr lang="en-US" sz="1600" b="1" dirty="0">
                              <a:solidFill>
                                <a:srgbClr val="FF0000"/>
                              </a:solidFill>
                            </a:endParaRPr>
                          </a:p>
                        </a:txBody>
                        <a:useSpRect/>
                      </a:txSp>
                    </a:sp>
                  </a:grpSp>
                </lc:lockedCanvas>
              </a:graphicData>
            </a:graphic>
          </wp:inline>
        </w:drawing>
      </w:r>
    </w:p>
    <w:p w:rsidR="007B6A58" w:rsidRDefault="003F6292" w:rsidP="003F6292">
      <w:pPr>
        <w:jc w:val="center"/>
        <w:rPr>
          <w:rFonts w:eastAsia="MS Mincho"/>
          <w:lang w:eastAsia="ja-JP"/>
        </w:rPr>
      </w:pPr>
      <w:r>
        <w:rPr>
          <w:rFonts w:eastAsia="MS Mincho"/>
          <w:lang w:eastAsia="ja-JP"/>
        </w:rPr>
        <w:t>Fig</w:t>
      </w:r>
      <w:r w:rsidR="00FC70EE">
        <w:rPr>
          <w:rFonts w:eastAsia="MS Mincho"/>
          <w:lang w:eastAsia="ja-JP"/>
        </w:rPr>
        <w:t>ure 1: Connected car concept includes wide range of features and requirements</w:t>
      </w:r>
      <w:r w:rsidR="001B19A9">
        <w:rPr>
          <w:rFonts w:eastAsia="MS Mincho"/>
          <w:lang w:eastAsia="ja-JP"/>
        </w:rPr>
        <w:t>.</w:t>
      </w:r>
    </w:p>
    <w:p w:rsidR="00FC70EE" w:rsidRPr="001622F1" w:rsidRDefault="00FC70EE" w:rsidP="00B043B5">
      <w:pPr>
        <w:overflowPunct w:val="0"/>
        <w:spacing w:after="0"/>
        <w:textAlignment w:val="baseline"/>
        <w:rPr>
          <w:rFonts w:eastAsia="Times New Roman" w:cs="Calibri"/>
          <w:kern w:val="2"/>
          <w:lang w:val="en-GB" w:eastAsia="zh-CN"/>
        </w:rPr>
      </w:pPr>
    </w:p>
    <w:p w:rsidR="00FF3728" w:rsidRPr="00FC70EE" w:rsidRDefault="00FF3728" w:rsidP="00291C5F">
      <w:pPr>
        <w:rPr>
          <w:b/>
          <w:bCs/>
          <w:kern w:val="2"/>
          <w:sz w:val="26"/>
          <w:szCs w:val="28"/>
          <w:lang w:eastAsia="zh-CN"/>
        </w:rPr>
      </w:pPr>
      <w:r w:rsidRPr="00FC70EE">
        <w:rPr>
          <w:b/>
          <w:bCs/>
          <w:kern w:val="2"/>
          <w:sz w:val="26"/>
          <w:szCs w:val="28"/>
          <w:lang w:eastAsia="zh-CN"/>
        </w:rPr>
        <w:t>2.2 KPI Requirement</w:t>
      </w:r>
      <w:r w:rsidR="00FC70EE">
        <w:rPr>
          <w:b/>
          <w:bCs/>
          <w:kern w:val="2"/>
          <w:sz w:val="26"/>
          <w:szCs w:val="28"/>
          <w:lang w:eastAsia="zh-CN"/>
        </w:rPr>
        <w:t>s</w:t>
      </w:r>
    </w:p>
    <w:p w:rsidR="00CA1A99" w:rsidRDefault="00CA1A99" w:rsidP="00765913">
      <w:pPr>
        <w:rPr>
          <w:lang w:eastAsia="zh-CN"/>
        </w:rPr>
      </w:pPr>
      <w:r>
        <w:rPr>
          <w:lang w:eastAsia="zh-CN"/>
        </w:rPr>
        <w:t>The key requirements for URLLC relate to U-plane latency and reliability [</w:t>
      </w:r>
      <w:r w:rsidR="00421500">
        <w:rPr>
          <w:lang w:eastAsia="zh-CN"/>
        </w:rPr>
        <w:t>4</w:t>
      </w:r>
      <w:r>
        <w:rPr>
          <w:lang w:eastAsia="zh-CN"/>
        </w:rPr>
        <w:t>]. For URLLC, the target user plane latency is 0.5ms each way for both UL and DL. The target reliability is 1- 10</w:t>
      </w:r>
      <w:r w:rsidRPr="00291C5F">
        <w:rPr>
          <w:vertAlign w:val="superscript"/>
          <w:lang w:eastAsia="zh-CN"/>
        </w:rPr>
        <w:t>-5</w:t>
      </w:r>
      <w:r>
        <w:rPr>
          <w:lang w:eastAsia="zh-CN"/>
        </w:rPr>
        <w:t xml:space="preserve"> for X bytes within 1ms.</w:t>
      </w:r>
    </w:p>
    <w:p w:rsidR="001E136C" w:rsidRDefault="001E136C" w:rsidP="00765913">
      <w:pPr>
        <w:rPr>
          <w:lang w:eastAsia="zh-CN"/>
        </w:rPr>
      </w:pPr>
      <w:r>
        <w:rPr>
          <w:lang w:eastAsia="zh-CN"/>
        </w:rPr>
        <w:t xml:space="preserve">One of the important factors of user plane latency is processing delay which is expected to be proportionally reduced based on slot duration. </w:t>
      </w:r>
      <w:r w:rsidR="00B2679B">
        <w:rPr>
          <w:lang w:eastAsia="zh-CN"/>
        </w:rPr>
        <w:t xml:space="preserve">For DL scheduled transmission, frame structure should support short RTT to meet latency target. In UL, UE access delay (i.e., the time required to obtain resources for UL transmission) </w:t>
      </w:r>
      <w:r w:rsidR="008F3F1E">
        <w:rPr>
          <w:lang w:eastAsia="zh-CN"/>
        </w:rPr>
        <w:t xml:space="preserve">and in particular, delay due to SR significantly </w:t>
      </w:r>
      <w:r w:rsidR="00B2679B">
        <w:rPr>
          <w:lang w:eastAsia="zh-CN"/>
        </w:rPr>
        <w:t>contributes to latency. I</w:t>
      </w:r>
      <w:r w:rsidR="00FF3728">
        <w:rPr>
          <w:lang w:eastAsia="zh-CN"/>
        </w:rPr>
        <w:t>f</w:t>
      </w:r>
      <w:r w:rsidR="00B2679B">
        <w:rPr>
          <w:lang w:eastAsia="zh-CN"/>
        </w:rPr>
        <w:t xml:space="preserve"> UEs are </w:t>
      </w:r>
      <w:r w:rsidR="00B2679B">
        <w:rPr>
          <w:lang w:eastAsia="zh-CN"/>
        </w:rPr>
        <w:lastRenderedPageBreak/>
        <w:t xml:space="preserve">allowed to transmit in grant-free manner in UL, the additional access delay to receive the scheduling grant can be avoided. </w:t>
      </w:r>
      <w:r w:rsidR="008F3F1E">
        <w:rPr>
          <w:lang w:eastAsia="zh-CN"/>
        </w:rPr>
        <w:t>HARQ RTT needs to be short enough to meet 1ms latency with 1-10</w:t>
      </w:r>
      <w:r w:rsidR="008F3F1E" w:rsidRPr="008F3F1E">
        <w:rPr>
          <w:vertAlign w:val="superscript"/>
          <w:lang w:eastAsia="zh-CN"/>
        </w:rPr>
        <w:t>-5</w:t>
      </w:r>
      <w:r w:rsidR="008F3F1E">
        <w:rPr>
          <w:lang w:eastAsia="zh-CN"/>
        </w:rPr>
        <w:t xml:space="preserve"> reliability. In particular, short interval with quick A/N opportunity</w:t>
      </w:r>
      <w:r w:rsidR="00C520B2">
        <w:rPr>
          <w:lang w:eastAsia="zh-CN"/>
        </w:rPr>
        <w:t xml:space="preserve"> can be an enabler for achieving low latency. Self-contained interval and option for dynamic UL/DL switching can be exploited in TDD systems to lower latency. </w:t>
      </w:r>
      <w:r w:rsidR="00B60F9B">
        <w:rPr>
          <w:lang w:eastAsia="zh-CN"/>
        </w:rPr>
        <w:t xml:space="preserve">Unlike UEs transmitting </w:t>
      </w:r>
      <w:proofErr w:type="spellStart"/>
      <w:r w:rsidR="00B60F9B">
        <w:rPr>
          <w:lang w:eastAsia="zh-CN"/>
        </w:rPr>
        <w:t>eMBB</w:t>
      </w:r>
      <w:proofErr w:type="spellEnd"/>
      <w:r w:rsidR="00B60F9B">
        <w:rPr>
          <w:lang w:eastAsia="zh-CN"/>
        </w:rPr>
        <w:t xml:space="preserve"> and </w:t>
      </w:r>
      <w:proofErr w:type="spellStart"/>
      <w:r w:rsidR="00B60F9B">
        <w:rPr>
          <w:lang w:eastAsia="zh-CN"/>
        </w:rPr>
        <w:t>mMTC</w:t>
      </w:r>
      <w:proofErr w:type="spellEnd"/>
      <w:r w:rsidR="00B60F9B">
        <w:rPr>
          <w:lang w:eastAsia="zh-CN"/>
        </w:rPr>
        <w:t xml:space="preserve"> traffic, URLLC UEs are likely to be in a more active state. Network can configure a suitable frame structure with appropriate DL</w:t>
      </w:r>
      <w:proofErr w:type="gramStart"/>
      <w:r w:rsidR="00B60F9B">
        <w:rPr>
          <w:lang w:eastAsia="zh-CN"/>
        </w:rPr>
        <w:t>:UL</w:t>
      </w:r>
      <w:proofErr w:type="gramEnd"/>
      <w:r w:rsidR="00B60F9B">
        <w:rPr>
          <w:lang w:eastAsia="zh-CN"/>
        </w:rPr>
        <w:t xml:space="preserve"> split, based on number of UEs and </w:t>
      </w:r>
      <w:proofErr w:type="spellStart"/>
      <w:r w:rsidR="00B60F9B">
        <w:rPr>
          <w:lang w:eastAsia="zh-CN"/>
        </w:rPr>
        <w:t>QoS</w:t>
      </w:r>
      <w:proofErr w:type="spellEnd"/>
      <w:r w:rsidR="00B60F9B">
        <w:rPr>
          <w:lang w:eastAsia="zh-CN"/>
        </w:rPr>
        <w:t xml:space="preserve"> requirement. </w:t>
      </w:r>
      <w:r w:rsidR="00C520B2">
        <w:rPr>
          <w:lang w:eastAsia="zh-CN"/>
        </w:rPr>
        <w:t xml:space="preserve">If diverse traffic types are supported within a </w:t>
      </w:r>
      <w:r w:rsidR="000E731C">
        <w:rPr>
          <w:rFonts w:hint="eastAsia"/>
          <w:lang w:eastAsia="zh-CN"/>
        </w:rPr>
        <w:t>same</w:t>
      </w:r>
      <w:r w:rsidR="00C520B2">
        <w:rPr>
          <w:lang w:eastAsia="zh-CN"/>
        </w:rPr>
        <w:t xml:space="preserve"> carrier, the slot types and numerology need to be carefully chosen to meet the KPIs. On the other hand, to satisfy reliability requirement, appropriate channel code design and diversity techniques need to be employed. Ideally channel code design should ensure mitigated</w:t>
      </w:r>
      <w:r w:rsidR="006D143F">
        <w:rPr>
          <w:lang w:eastAsia="zh-CN"/>
        </w:rPr>
        <w:t xml:space="preserve"> or no</w:t>
      </w:r>
      <w:r w:rsidR="00C520B2">
        <w:rPr>
          <w:lang w:eastAsia="zh-CN"/>
        </w:rPr>
        <w:t xml:space="preserve"> error floor at 1-10</w:t>
      </w:r>
      <w:r w:rsidR="00C520B2" w:rsidRPr="00C520B2">
        <w:rPr>
          <w:vertAlign w:val="superscript"/>
          <w:lang w:eastAsia="zh-CN"/>
        </w:rPr>
        <w:t>-5</w:t>
      </w:r>
      <w:r w:rsidR="00B60F9B">
        <w:rPr>
          <w:lang w:eastAsia="zh-CN"/>
        </w:rPr>
        <w:t>;</w:t>
      </w:r>
      <w:r w:rsidR="00C520B2">
        <w:rPr>
          <w:lang w:eastAsia="zh-CN"/>
        </w:rPr>
        <w:t xml:space="preserve"> one possible candidate being polar code. </w:t>
      </w:r>
      <w:r w:rsidR="00CA1A99">
        <w:rPr>
          <w:lang w:eastAsia="zh-CN"/>
        </w:rPr>
        <w:t xml:space="preserve">Different forms of diversity </w:t>
      </w:r>
      <w:r w:rsidR="00B60F9B">
        <w:rPr>
          <w:lang w:eastAsia="zh-CN"/>
        </w:rPr>
        <w:t xml:space="preserve">transmission </w:t>
      </w:r>
      <w:r w:rsidR="00CA1A99">
        <w:rPr>
          <w:lang w:eastAsia="zh-CN"/>
        </w:rPr>
        <w:t>should be supported to achieve high reliability. A</w:t>
      </w:r>
      <w:r w:rsidR="00C520B2">
        <w:rPr>
          <w:lang w:eastAsia="zh-CN"/>
        </w:rPr>
        <w:t xml:space="preserve">s large BW may not be dedicated </w:t>
      </w:r>
      <w:r w:rsidR="00AB7FCF">
        <w:rPr>
          <w:lang w:eastAsia="zh-CN"/>
        </w:rPr>
        <w:t xml:space="preserve">for </w:t>
      </w:r>
      <w:r w:rsidR="00B60F9B">
        <w:rPr>
          <w:lang w:eastAsia="zh-CN"/>
        </w:rPr>
        <w:t xml:space="preserve">sporadic </w:t>
      </w:r>
      <w:r w:rsidR="00C520B2">
        <w:rPr>
          <w:lang w:eastAsia="zh-CN"/>
        </w:rPr>
        <w:t>small packet transmission</w:t>
      </w:r>
      <w:r w:rsidR="00CA1A99">
        <w:rPr>
          <w:lang w:eastAsia="zh-CN"/>
        </w:rPr>
        <w:t>, different forms of spatial diversity (co-located or distributed MIMO) can be used</w:t>
      </w:r>
      <w:r w:rsidR="00C520B2">
        <w:rPr>
          <w:lang w:eastAsia="zh-CN"/>
        </w:rPr>
        <w:t>.</w:t>
      </w:r>
      <w:r w:rsidR="00AB7FCF">
        <w:rPr>
          <w:lang w:eastAsia="zh-CN"/>
        </w:rPr>
        <w:t xml:space="preserve"> Multi-link and multi-carrier support can also boost reliability. On the other hand, for </w:t>
      </w:r>
      <w:r w:rsidR="00B2679B">
        <w:rPr>
          <w:lang w:eastAsia="zh-CN"/>
        </w:rPr>
        <w:t xml:space="preserve">DL scheduled transmission, control channel </w:t>
      </w:r>
      <w:r w:rsidR="00AB7FCF">
        <w:rPr>
          <w:lang w:eastAsia="zh-CN"/>
        </w:rPr>
        <w:t>design is important</w:t>
      </w:r>
      <w:r w:rsidR="006D143F">
        <w:rPr>
          <w:lang w:eastAsia="zh-CN"/>
        </w:rPr>
        <w:t>,</w:t>
      </w:r>
      <w:r w:rsidR="00AB7FCF">
        <w:rPr>
          <w:lang w:eastAsia="zh-CN"/>
        </w:rPr>
        <w:t xml:space="preserve"> given the fact that reliability requirement is quite high. Low overhead control channel design for reliable short packet transmission is a challenge, which should be emphasized in NR study. More d</w:t>
      </w:r>
      <w:r w:rsidR="000B23B6">
        <w:rPr>
          <w:lang w:eastAsia="zh-CN"/>
        </w:rPr>
        <w:t xml:space="preserve">iscussion on control channel design and reliability </w:t>
      </w:r>
      <w:r w:rsidR="00AB7FCF">
        <w:rPr>
          <w:lang w:eastAsia="zh-CN"/>
        </w:rPr>
        <w:t>can be</w:t>
      </w:r>
      <w:r w:rsidR="000B23B6">
        <w:rPr>
          <w:lang w:eastAsia="zh-CN"/>
        </w:rPr>
        <w:t xml:space="preserve"> </w:t>
      </w:r>
      <w:r w:rsidR="00AB7FCF">
        <w:rPr>
          <w:lang w:eastAsia="zh-CN"/>
        </w:rPr>
        <w:t>found in</w:t>
      </w:r>
      <w:r w:rsidR="000B23B6">
        <w:rPr>
          <w:lang w:eastAsia="zh-CN"/>
        </w:rPr>
        <w:t xml:space="preserve"> [</w:t>
      </w:r>
      <w:r w:rsidR="00AB7FCF">
        <w:rPr>
          <w:lang w:eastAsia="zh-CN"/>
        </w:rPr>
        <w:t>6</w:t>
      </w:r>
      <w:r w:rsidR="000B23B6">
        <w:rPr>
          <w:lang w:eastAsia="zh-CN"/>
        </w:rPr>
        <w:t>].</w:t>
      </w:r>
    </w:p>
    <w:p w:rsidR="00BF44CF" w:rsidRDefault="00D94E0B" w:rsidP="00BF44CF">
      <w:pPr>
        <w:rPr>
          <w:b/>
          <w:color w:val="000000" w:themeColor="text1"/>
          <w:lang w:eastAsia="zh-CN"/>
        </w:rPr>
      </w:pPr>
      <w:r w:rsidRPr="00FC70EE">
        <w:rPr>
          <w:b/>
          <w:color w:val="000000" w:themeColor="text1"/>
          <w:lang w:eastAsia="zh-CN"/>
        </w:rPr>
        <w:t xml:space="preserve">Observation </w:t>
      </w:r>
      <w:r w:rsidR="00421500">
        <w:rPr>
          <w:b/>
          <w:color w:val="000000" w:themeColor="text1"/>
          <w:lang w:eastAsia="zh-CN"/>
        </w:rPr>
        <w:t>1</w:t>
      </w:r>
      <w:r w:rsidRPr="00FC70EE">
        <w:rPr>
          <w:b/>
          <w:color w:val="000000" w:themeColor="text1"/>
          <w:lang w:eastAsia="zh-CN"/>
        </w:rPr>
        <w:t xml:space="preserve">: </w:t>
      </w:r>
      <w:r w:rsidR="00BF44CF" w:rsidRPr="00FC70EE">
        <w:rPr>
          <w:b/>
          <w:color w:val="000000" w:themeColor="text1"/>
          <w:lang w:eastAsia="zh-CN"/>
        </w:rPr>
        <w:t>Short transmission intervals are necessary for URLLC traffic to meet its critical requirement of latency.</w:t>
      </w:r>
    </w:p>
    <w:p w:rsidR="0036462F" w:rsidRPr="00FC70EE" w:rsidRDefault="0036462F" w:rsidP="00BF44CF">
      <w:pPr>
        <w:rPr>
          <w:b/>
          <w:color w:val="000000" w:themeColor="text1"/>
          <w:lang w:eastAsia="zh-CN"/>
        </w:rPr>
      </w:pPr>
      <w:r>
        <w:rPr>
          <w:b/>
          <w:color w:val="000000" w:themeColor="text1"/>
          <w:lang w:eastAsia="zh-CN"/>
        </w:rPr>
        <w:t xml:space="preserve">Observation </w:t>
      </w:r>
      <w:r w:rsidR="00421500">
        <w:rPr>
          <w:b/>
          <w:color w:val="000000" w:themeColor="text1"/>
          <w:lang w:eastAsia="zh-CN"/>
        </w:rPr>
        <w:t>2</w:t>
      </w:r>
      <w:r>
        <w:rPr>
          <w:b/>
          <w:color w:val="000000" w:themeColor="text1"/>
          <w:lang w:eastAsia="zh-CN"/>
        </w:rPr>
        <w:t>: NR should support different forms of diversity transmission</w:t>
      </w:r>
      <w:r w:rsidR="00944892">
        <w:rPr>
          <w:b/>
          <w:color w:val="000000" w:themeColor="text1"/>
          <w:lang w:eastAsia="zh-CN"/>
        </w:rPr>
        <w:t xml:space="preserve"> </w:t>
      </w:r>
      <w:r>
        <w:rPr>
          <w:b/>
          <w:color w:val="000000" w:themeColor="text1"/>
          <w:lang w:eastAsia="zh-CN"/>
        </w:rPr>
        <w:t>and robust channel coding to meet reliability target for URLLC.</w:t>
      </w:r>
    </w:p>
    <w:p w:rsidR="00A97599" w:rsidRDefault="00FC70EE" w:rsidP="00765913">
      <w:pPr>
        <w:pStyle w:val="Heading2"/>
        <w:numPr>
          <w:ilvl w:val="0"/>
          <w:numId w:val="41"/>
        </w:numPr>
        <w:spacing w:beforeLines="100"/>
        <w:rPr>
          <w:lang w:eastAsia="zh-CN"/>
        </w:rPr>
      </w:pPr>
      <w:r w:rsidRPr="00FC70EE">
        <w:rPr>
          <w:kern w:val="2"/>
          <w:sz w:val="28"/>
          <w:szCs w:val="28"/>
          <w:lang w:eastAsia="zh-CN"/>
        </w:rPr>
        <w:t>Discussion on URLLC support in NR</w:t>
      </w:r>
    </w:p>
    <w:p w:rsidR="00C45C40" w:rsidRDefault="00311DB1" w:rsidP="00765913">
      <w:pPr>
        <w:rPr>
          <w:lang w:eastAsia="zh-CN"/>
        </w:rPr>
      </w:pPr>
      <w:r>
        <w:rPr>
          <w:lang w:eastAsia="zh-CN"/>
        </w:rPr>
        <w:t xml:space="preserve">As discussed in previous section, </w:t>
      </w:r>
      <w:r w:rsidR="00D1796A">
        <w:rPr>
          <w:lang w:eastAsia="zh-CN"/>
        </w:rPr>
        <w:t>1-10</w:t>
      </w:r>
      <w:r w:rsidR="00D1796A" w:rsidRPr="006D143F">
        <w:rPr>
          <w:vertAlign w:val="superscript"/>
          <w:lang w:eastAsia="zh-CN"/>
        </w:rPr>
        <w:t>-5</w:t>
      </w:r>
      <w:r>
        <w:rPr>
          <w:lang w:eastAsia="zh-CN"/>
        </w:rPr>
        <w:t xml:space="preserve"> reliability within 1ms </w:t>
      </w:r>
      <w:r w:rsidR="00D1796A">
        <w:rPr>
          <w:lang w:eastAsia="zh-CN"/>
        </w:rPr>
        <w:t>needs to be achieved</w:t>
      </w:r>
      <w:r>
        <w:rPr>
          <w:lang w:eastAsia="zh-CN"/>
        </w:rPr>
        <w:t xml:space="preserve"> for URLLC</w:t>
      </w:r>
      <w:r>
        <w:rPr>
          <w:rFonts w:hint="eastAsia"/>
          <w:lang w:eastAsia="zh-CN"/>
        </w:rPr>
        <w:t xml:space="preserve"> service</w:t>
      </w:r>
      <w:r w:rsidR="00D1796A">
        <w:rPr>
          <w:lang w:eastAsia="zh-CN"/>
        </w:rPr>
        <w:t xml:space="preserve">. On the other hand, eMBB and mMTC services are delay tolerant. </w:t>
      </w:r>
      <w:r w:rsidRPr="005718B7">
        <w:rPr>
          <w:lang w:eastAsia="zh-CN"/>
        </w:rPr>
        <w:t xml:space="preserve">Multiplexing different numerologies within a same NR carrier bandwidth (from the network perspective) is </w:t>
      </w:r>
      <w:r w:rsidR="00B60F9B">
        <w:rPr>
          <w:lang w:eastAsia="zh-CN"/>
        </w:rPr>
        <w:t>agreed</w:t>
      </w:r>
      <w:r w:rsidR="00B60F9B" w:rsidRPr="005718B7">
        <w:rPr>
          <w:rFonts w:hint="eastAsia"/>
          <w:lang w:eastAsia="zh-CN"/>
        </w:rPr>
        <w:t xml:space="preserve"> </w:t>
      </w:r>
      <w:fldSimple w:instr=" REF _Ref450661959 \r \h  \* MERGEFORMAT ">
        <w:r w:rsidRPr="005718B7">
          <w:rPr>
            <w:lang w:eastAsia="zh-CN"/>
          </w:rPr>
          <w:t>[</w:t>
        </w:r>
        <w:r w:rsidR="00D1796A">
          <w:rPr>
            <w:lang w:eastAsia="zh-CN"/>
          </w:rPr>
          <w:t>7</w:t>
        </w:r>
        <w:r w:rsidRPr="005718B7">
          <w:rPr>
            <w:lang w:eastAsia="zh-CN"/>
          </w:rPr>
          <w:t>]</w:t>
        </w:r>
      </w:fldSimple>
      <w:r w:rsidR="00D1796A">
        <w:rPr>
          <w:lang w:eastAsia="zh-CN"/>
        </w:rPr>
        <w:t xml:space="preserve"> to </w:t>
      </w:r>
      <w:r w:rsidR="00B60F9B">
        <w:rPr>
          <w:lang w:eastAsia="zh-CN"/>
        </w:rPr>
        <w:t>support</w:t>
      </w:r>
      <w:r w:rsidR="002C37C3">
        <w:rPr>
          <w:lang w:eastAsia="zh-CN"/>
        </w:rPr>
        <w:t xml:space="preserve"> </w:t>
      </w:r>
      <w:r w:rsidR="00D1796A">
        <w:rPr>
          <w:lang w:eastAsia="zh-CN"/>
        </w:rPr>
        <w:t>various use cases with diverse latency requirements</w:t>
      </w:r>
      <w:r w:rsidRPr="005718B7">
        <w:rPr>
          <w:rFonts w:hint="eastAsia"/>
          <w:lang w:eastAsia="zh-CN"/>
        </w:rPr>
        <w:t xml:space="preserve">. Therefore, a frame structure of NR should be configurable with different numerologies, such as subcarrier spacing, cyclic prefix length, </w:t>
      </w:r>
      <w:r w:rsidRPr="005718B7">
        <w:rPr>
          <w:lang w:eastAsia="zh-CN"/>
        </w:rPr>
        <w:t xml:space="preserve">and </w:t>
      </w:r>
      <w:r w:rsidRPr="005718B7">
        <w:rPr>
          <w:rFonts w:hint="eastAsia"/>
          <w:lang w:eastAsia="zh-CN"/>
        </w:rPr>
        <w:t>GP (Guard Period).</w:t>
      </w:r>
      <w:r>
        <w:rPr>
          <w:lang w:eastAsia="zh-CN"/>
        </w:rPr>
        <w:t xml:space="preserve"> Coexistence of different traffic types within a </w:t>
      </w:r>
      <w:r w:rsidR="0032429C">
        <w:rPr>
          <w:rFonts w:hint="eastAsia"/>
          <w:lang w:eastAsia="zh-CN"/>
        </w:rPr>
        <w:t>same</w:t>
      </w:r>
      <w:r w:rsidR="0032429C">
        <w:rPr>
          <w:lang w:eastAsia="zh-CN"/>
        </w:rPr>
        <w:t xml:space="preserve"> </w:t>
      </w:r>
      <w:r>
        <w:rPr>
          <w:lang w:eastAsia="zh-CN"/>
        </w:rPr>
        <w:t xml:space="preserve">carrier can be obtained by FDM and/or TDM. In FDM, scalable </w:t>
      </w:r>
      <w:r w:rsidR="00B60F9B">
        <w:rPr>
          <w:lang w:eastAsia="zh-CN"/>
        </w:rPr>
        <w:t xml:space="preserve">or same </w:t>
      </w:r>
      <w:r>
        <w:rPr>
          <w:lang w:eastAsia="zh-CN"/>
        </w:rPr>
        <w:t>numerology can be used and different traffic types are supported with suitable numerology in the assigned sub-band for that numerology. In TDM, diverse traffic types are supported over the same BW by same or different numerology with different durations</w:t>
      </w:r>
      <w:r w:rsidR="00C45C40">
        <w:rPr>
          <w:lang w:eastAsia="zh-CN"/>
        </w:rPr>
        <w:t>.</w:t>
      </w:r>
      <w:r>
        <w:rPr>
          <w:lang w:eastAsia="zh-CN"/>
        </w:rPr>
        <w:t xml:space="preserve"> </w:t>
      </w:r>
      <w:r w:rsidR="00C45C40">
        <w:rPr>
          <w:lang w:eastAsia="zh-CN"/>
        </w:rPr>
        <w:t xml:space="preserve"> </w:t>
      </w:r>
    </w:p>
    <w:p w:rsidR="00B3462A" w:rsidRDefault="00B3462A" w:rsidP="00C45C40">
      <w:pPr>
        <w:rPr>
          <w:lang w:eastAsia="zh-CN"/>
        </w:rPr>
      </w:pPr>
      <w:r>
        <w:rPr>
          <w:lang w:eastAsia="zh-CN"/>
        </w:rPr>
        <w:t>Suitability of TDM based support for eMBB and URLLC in same time/frequency resources needs more careful consideration, in particular for the following reasons:</w:t>
      </w:r>
    </w:p>
    <w:p w:rsidR="00B3462A" w:rsidRDefault="00B3462A" w:rsidP="000B09F5">
      <w:pPr>
        <w:pStyle w:val="ListParagraph"/>
        <w:numPr>
          <w:ilvl w:val="0"/>
          <w:numId w:val="66"/>
        </w:numPr>
        <w:jc w:val="both"/>
        <w:rPr>
          <w:rFonts w:ascii="Times New Roman" w:hAnsi="Times New Roman" w:cs="Times New Roman"/>
        </w:rPr>
      </w:pPr>
      <w:r w:rsidRPr="00B3462A">
        <w:rPr>
          <w:rFonts w:ascii="Times New Roman" w:hAnsi="Times New Roman" w:cs="Times New Roman"/>
        </w:rPr>
        <w:t xml:space="preserve">Dynamic scheduling of URLLC services in one/two symbols by </w:t>
      </w:r>
      <w:r w:rsidR="004B0058">
        <w:rPr>
          <w:rFonts w:ascii="Times New Roman" w:hAnsi="Times New Roman" w:cs="Times New Roman"/>
        </w:rPr>
        <w:t>puncturing</w:t>
      </w:r>
      <w:r w:rsidRPr="00B3462A">
        <w:rPr>
          <w:rFonts w:ascii="Times New Roman" w:hAnsi="Times New Roman" w:cs="Times New Roman"/>
        </w:rPr>
        <w:t xml:space="preserve"> </w:t>
      </w:r>
      <w:r w:rsidR="004B0058">
        <w:rPr>
          <w:rFonts w:ascii="Times New Roman" w:hAnsi="Times New Roman" w:cs="Times New Roman"/>
        </w:rPr>
        <w:t xml:space="preserve">ongoing </w:t>
      </w:r>
      <w:r w:rsidRPr="00B3462A">
        <w:rPr>
          <w:rFonts w:ascii="Times New Roman" w:hAnsi="Times New Roman" w:cs="Times New Roman"/>
        </w:rPr>
        <w:t>eMBB transmission may degrade the eMBB performance due to bursty interference, and consequently eMBB code-block design and HARQ process needs to be re-designed, which may not be trivial.</w:t>
      </w:r>
      <w:r w:rsidR="00B60F9B">
        <w:rPr>
          <w:rFonts w:ascii="Times New Roman" w:hAnsi="Times New Roman" w:cs="Times New Roman"/>
        </w:rPr>
        <w:t xml:space="preserve"> Furthermore, with increasing URLLC traffic, puncturing will further increase effective code rate of eMBB, and more re-transmissions may be needed.</w:t>
      </w:r>
    </w:p>
    <w:p w:rsidR="00B3462A" w:rsidRDefault="00B3462A" w:rsidP="000B09F5">
      <w:pPr>
        <w:pStyle w:val="ListParagraph"/>
        <w:numPr>
          <w:ilvl w:val="0"/>
          <w:numId w:val="66"/>
        </w:numPr>
        <w:jc w:val="both"/>
        <w:rPr>
          <w:rFonts w:ascii="Times New Roman" w:hAnsi="Times New Roman" w:cs="Times New Roman"/>
        </w:rPr>
      </w:pPr>
      <w:r w:rsidRPr="00B3462A">
        <w:rPr>
          <w:rFonts w:ascii="Times New Roman" w:hAnsi="Times New Roman" w:cs="Times New Roman"/>
        </w:rPr>
        <w:t>Whole bandwidth scheduling of one URLLC packet is not scalable to increasing URLLC traffic, and it is power-limited in UL.</w:t>
      </w:r>
    </w:p>
    <w:p w:rsidR="00B3462A" w:rsidRDefault="00B3462A" w:rsidP="000B09F5">
      <w:pPr>
        <w:pStyle w:val="ListParagraph"/>
        <w:numPr>
          <w:ilvl w:val="0"/>
          <w:numId w:val="66"/>
        </w:numPr>
        <w:jc w:val="both"/>
        <w:rPr>
          <w:rFonts w:ascii="Times New Roman" w:hAnsi="Times New Roman" w:cs="Times New Roman"/>
        </w:rPr>
      </w:pPr>
      <w:r>
        <w:rPr>
          <w:rFonts w:ascii="Times New Roman" w:hAnsi="Times New Roman" w:cs="Times New Roman"/>
        </w:rPr>
        <w:t>Pilot efficiency can be low for one/two symbol based URLLC transmission over a large BW</w:t>
      </w:r>
    </w:p>
    <w:p w:rsidR="002C37C3" w:rsidRDefault="002C37C3" w:rsidP="000B09F5">
      <w:pPr>
        <w:pStyle w:val="ListParagraph"/>
        <w:numPr>
          <w:ilvl w:val="0"/>
          <w:numId w:val="66"/>
        </w:numPr>
        <w:jc w:val="both"/>
        <w:rPr>
          <w:rFonts w:ascii="Times New Roman" w:hAnsi="Times New Roman" w:cs="Times New Roman"/>
        </w:rPr>
      </w:pPr>
      <w:r>
        <w:rPr>
          <w:rFonts w:ascii="Times New Roman" w:hAnsi="Times New Roman" w:cs="Times New Roman"/>
        </w:rPr>
        <w:t xml:space="preserve">If </w:t>
      </w:r>
      <w:r w:rsidR="004B0058">
        <w:rPr>
          <w:rFonts w:ascii="Times New Roman" w:hAnsi="Times New Roman" w:cs="Times New Roman"/>
        </w:rPr>
        <w:t xml:space="preserve">puncturing is not used, </w:t>
      </w:r>
      <w:r>
        <w:rPr>
          <w:rFonts w:ascii="Times New Roman" w:hAnsi="Times New Roman" w:cs="Times New Roman"/>
        </w:rPr>
        <w:t xml:space="preserve">TDM based scheduling may incur </w:t>
      </w:r>
      <w:r w:rsidR="004B0058">
        <w:rPr>
          <w:rFonts w:ascii="Times New Roman" w:hAnsi="Times New Roman" w:cs="Times New Roman"/>
        </w:rPr>
        <w:t>prohibitive delay for URLLC transmission.</w:t>
      </w:r>
    </w:p>
    <w:p w:rsidR="00B3462A" w:rsidRDefault="00B3462A" w:rsidP="00B3462A"/>
    <w:p w:rsidR="00F00C8B" w:rsidRDefault="00944892" w:rsidP="00B3462A">
      <w:r>
        <w:t xml:space="preserve">On the other hand, FDM can be suitable for mixed </w:t>
      </w:r>
      <w:r w:rsidR="004B0058">
        <w:t xml:space="preserve">and/or same </w:t>
      </w:r>
      <w:r>
        <w:t>numerology coexistence to support diverse traffic for the following reasons:</w:t>
      </w:r>
    </w:p>
    <w:p w:rsidR="00944892" w:rsidRDefault="00944892" w:rsidP="00944892">
      <w:pPr>
        <w:numPr>
          <w:ilvl w:val="0"/>
          <w:numId w:val="68"/>
        </w:numPr>
        <w:rPr>
          <w:lang w:eastAsia="zh-CN"/>
        </w:rPr>
      </w:pPr>
      <w:r w:rsidRPr="00FA36E5">
        <w:rPr>
          <w:rFonts w:hint="eastAsia"/>
          <w:lang w:eastAsia="zh-CN"/>
        </w:rPr>
        <w:t>Good</w:t>
      </w:r>
      <w:r w:rsidRPr="00FA36E5">
        <w:rPr>
          <w:lang w:eastAsia="zh-CN"/>
        </w:rPr>
        <w:t xml:space="preserve"> forward compatibility</w:t>
      </w:r>
      <w:r>
        <w:rPr>
          <w:lang w:eastAsia="zh-CN"/>
        </w:rPr>
        <w:t>,</w:t>
      </w:r>
      <w:r>
        <w:rPr>
          <w:rFonts w:hint="eastAsia"/>
          <w:lang w:eastAsia="zh-CN"/>
        </w:rPr>
        <w:t xml:space="preserve"> e.g. a further</w:t>
      </w:r>
      <w:r>
        <w:rPr>
          <w:lang w:eastAsia="zh-CN"/>
        </w:rPr>
        <w:t xml:space="preserve"> </w:t>
      </w:r>
      <w:r>
        <w:rPr>
          <w:rFonts w:hint="eastAsia"/>
          <w:lang w:eastAsia="zh-CN"/>
        </w:rPr>
        <w:t xml:space="preserve">introduced service may </w:t>
      </w:r>
      <w:r>
        <w:rPr>
          <w:lang w:eastAsia="zh-CN"/>
        </w:rPr>
        <w:t xml:space="preserve">be supported in a dedicated frequency portion different </w:t>
      </w:r>
      <w:r>
        <w:rPr>
          <w:rFonts w:hint="eastAsia"/>
          <w:lang w:eastAsia="zh-CN"/>
        </w:rPr>
        <w:t>from</w:t>
      </w:r>
      <w:r>
        <w:rPr>
          <w:lang w:eastAsia="zh-CN"/>
        </w:rPr>
        <w:t xml:space="preserve"> the legacy service</w:t>
      </w:r>
      <w:r>
        <w:rPr>
          <w:rFonts w:hint="eastAsia"/>
          <w:lang w:eastAsia="zh-CN"/>
        </w:rPr>
        <w:t>.</w:t>
      </w:r>
    </w:p>
    <w:p w:rsidR="00944892" w:rsidRDefault="00944892" w:rsidP="00944892">
      <w:pPr>
        <w:numPr>
          <w:ilvl w:val="0"/>
          <w:numId w:val="68"/>
        </w:numPr>
        <w:rPr>
          <w:lang w:eastAsia="zh-CN"/>
        </w:rPr>
      </w:pPr>
      <w:r>
        <w:rPr>
          <w:lang w:eastAsia="zh-CN"/>
        </w:rPr>
        <w:lastRenderedPageBreak/>
        <w:t>Flexible coexistence of</w:t>
      </w:r>
      <w:r w:rsidRPr="00A70E21">
        <w:rPr>
          <w:lang w:eastAsia="zh-CN"/>
        </w:rPr>
        <w:t xml:space="preserve"> </w:t>
      </w:r>
      <w:r>
        <w:rPr>
          <w:lang w:eastAsia="zh-CN"/>
        </w:rPr>
        <w:t xml:space="preserve">low latency (e.g., </w:t>
      </w:r>
      <w:r w:rsidRPr="00A70E21">
        <w:rPr>
          <w:lang w:eastAsia="zh-CN"/>
        </w:rPr>
        <w:t>URLLC</w:t>
      </w:r>
      <w:r>
        <w:rPr>
          <w:lang w:eastAsia="zh-CN"/>
        </w:rPr>
        <w:t>)</w:t>
      </w:r>
      <w:r w:rsidRPr="00A70E21">
        <w:rPr>
          <w:lang w:eastAsia="zh-CN"/>
        </w:rPr>
        <w:t xml:space="preserve"> </w:t>
      </w:r>
      <w:r>
        <w:rPr>
          <w:lang w:eastAsia="zh-CN"/>
        </w:rPr>
        <w:t>and latency tolerant (e.g., eMBB) traffic based on scalable sub-carrier spacing</w:t>
      </w:r>
      <w:r w:rsidR="000B09F5">
        <w:rPr>
          <w:lang w:eastAsia="zh-CN"/>
        </w:rPr>
        <w:t xml:space="preserve"> (SCS)</w:t>
      </w:r>
      <w:r>
        <w:rPr>
          <w:lang w:eastAsia="zh-CN"/>
        </w:rPr>
        <w:t xml:space="preserve"> and uniform slot duration (in # of symbols) to satisfy different latency requirement, which simplifies design.</w:t>
      </w:r>
    </w:p>
    <w:p w:rsidR="00944892" w:rsidRDefault="00944892" w:rsidP="00944892">
      <w:pPr>
        <w:numPr>
          <w:ilvl w:val="0"/>
          <w:numId w:val="68"/>
        </w:numPr>
        <w:rPr>
          <w:lang w:eastAsia="zh-CN"/>
        </w:rPr>
      </w:pPr>
      <w:r>
        <w:rPr>
          <w:lang w:eastAsia="zh-CN"/>
        </w:rPr>
        <w:t xml:space="preserve">Support for dynamic joint scheduling of eMBB and URLLC can be achieved, when both traffic can be assigned </w:t>
      </w:r>
      <w:r w:rsidR="004B0058">
        <w:rPr>
          <w:lang w:eastAsia="zh-CN"/>
        </w:rPr>
        <w:t>in shared resources</w:t>
      </w:r>
      <w:r>
        <w:rPr>
          <w:lang w:eastAsia="zh-CN"/>
        </w:rPr>
        <w:t xml:space="preserve">, especially in </w:t>
      </w:r>
      <w:r w:rsidR="004B0058">
        <w:rPr>
          <w:lang w:eastAsia="zh-CN"/>
        </w:rPr>
        <w:t>numerology</w:t>
      </w:r>
      <w:r>
        <w:rPr>
          <w:lang w:eastAsia="zh-CN"/>
        </w:rPr>
        <w:t xml:space="preserve"> with larger SCS and shorter slot duration. Latency tolerant eMBB traffic can be scheduled for multiple slots, whereas URLLC can be scheduled on a per slot basis, cf. Section 3.1 and [8].</w:t>
      </w:r>
    </w:p>
    <w:p w:rsidR="00944892" w:rsidRPr="00B3462A" w:rsidRDefault="00944892" w:rsidP="00944892">
      <w:pPr>
        <w:numPr>
          <w:ilvl w:val="0"/>
          <w:numId w:val="68"/>
        </w:numPr>
        <w:rPr>
          <w:lang w:eastAsia="zh-CN"/>
        </w:rPr>
      </w:pPr>
      <w:r>
        <w:rPr>
          <w:lang w:eastAsia="zh-CN"/>
        </w:rPr>
        <w:t>Pilot efficiency can be improved by using scaled SCS to support low latency communication. If larger SCS e.g., 60kHz and short slot duration of 0.125ms is adopted, pilots can be mapped at the beginning of the slot in a symbol (as time fading is limited) and can be used for reliable channel estimation over the whole slot.</w:t>
      </w:r>
    </w:p>
    <w:p w:rsidR="00944892" w:rsidRPr="00FC70EE" w:rsidRDefault="00944892" w:rsidP="00944892">
      <w:pPr>
        <w:rPr>
          <w:b/>
          <w:lang w:eastAsia="zh-CN"/>
        </w:rPr>
      </w:pPr>
      <w:r w:rsidRPr="00FC70EE">
        <w:rPr>
          <w:b/>
          <w:lang w:eastAsia="zh-CN"/>
        </w:rPr>
        <w:t xml:space="preserve">Proposal 1: FDM should be considered as a starting point to support URLLC and eMBB </w:t>
      </w:r>
      <w:r>
        <w:rPr>
          <w:b/>
          <w:lang w:eastAsia="zh-CN"/>
        </w:rPr>
        <w:t xml:space="preserve">coexistence </w:t>
      </w:r>
      <w:r w:rsidRPr="00FC70EE">
        <w:rPr>
          <w:b/>
          <w:lang w:eastAsia="zh-CN"/>
        </w:rPr>
        <w:t xml:space="preserve">in </w:t>
      </w:r>
      <w:r>
        <w:rPr>
          <w:rFonts w:hint="eastAsia"/>
          <w:b/>
          <w:lang w:eastAsia="zh-CN"/>
        </w:rPr>
        <w:t>same</w:t>
      </w:r>
      <w:r w:rsidRPr="00FC70EE">
        <w:rPr>
          <w:b/>
          <w:lang w:eastAsia="zh-CN"/>
        </w:rPr>
        <w:t xml:space="preserve"> carrier.</w:t>
      </w:r>
    </w:p>
    <w:p w:rsidR="00A97599" w:rsidRDefault="00574600" w:rsidP="00765913">
      <w:pPr>
        <w:spacing w:beforeLines="50" w:afterLines="50"/>
        <w:rPr>
          <w:lang w:eastAsia="zh-CN"/>
        </w:rPr>
      </w:pPr>
      <w:r>
        <w:rPr>
          <w:lang w:eastAsia="zh-CN"/>
        </w:rPr>
        <w:t>On the other hand, reserving some BW for sporadic traffic such as URLLC can hurt system utilization. Hence, some eMBB traffic can be opportunistically assigned in the same time-frequency resources as URLLC. Unutilized resources in the coexistence region can be scheduled to eMBB which can</w:t>
      </w:r>
      <w:r w:rsidR="00446C2D">
        <w:rPr>
          <w:lang w:eastAsia="zh-CN"/>
        </w:rPr>
        <w:t xml:space="preserve"> potentially increase</w:t>
      </w:r>
      <w:r>
        <w:rPr>
          <w:lang w:eastAsia="zh-CN"/>
        </w:rPr>
        <w:t xml:space="preserve"> system capacity. </w:t>
      </w:r>
      <w:r w:rsidR="00481D04">
        <w:rPr>
          <w:lang w:eastAsia="zh-CN"/>
        </w:rPr>
        <w:t xml:space="preserve">FDM has inherent advantage </w:t>
      </w:r>
      <w:r w:rsidR="00446C2D">
        <w:rPr>
          <w:lang w:eastAsia="zh-CN"/>
        </w:rPr>
        <w:t>over</w:t>
      </w:r>
      <w:r w:rsidR="00481D04">
        <w:rPr>
          <w:lang w:eastAsia="zh-CN"/>
        </w:rPr>
        <w:t xml:space="preserve"> TDM</w:t>
      </w:r>
      <w:r w:rsidR="00446C2D">
        <w:rPr>
          <w:lang w:eastAsia="zh-CN"/>
        </w:rPr>
        <w:t>,</w:t>
      </w:r>
      <w:r w:rsidR="00481D04">
        <w:rPr>
          <w:lang w:eastAsia="zh-CN"/>
        </w:rPr>
        <w:t xml:space="preserve"> as FDM allows for the option of joint scheduling of eMBB and URLLC traffic in shared resources</w:t>
      </w:r>
      <w:r w:rsidR="00944892">
        <w:rPr>
          <w:lang w:eastAsia="zh-CN"/>
        </w:rPr>
        <w:t>, as mentioned above</w:t>
      </w:r>
      <w:r w:rsidR="00481D04">
        <w:rPr>
          <w:lang w:eastAsia="zh-CN"/>
        </w:rPr>
        <w:t xml:space="preserve">. </w:t>
      </w:r>
      <w:r>
        <w:rPr>
          <w:lang w:eastAsia="zh-CN"/>
        </w:rPr>
        <w:t>However, coexistence needs to be controlled such that URLLC KPI is met, and at the same time, eMBB performance is not degraded</w:t>
      </w:r>
      <w:r w:rsidR="000B09F5">
        <w:rPr>
          <w:lang w:eastAsia="zh-CN"/>
        </w:rPr>
        <w:t xml:space="preserve"> much</w:t>
      </w:r>
      <w:r>
        <w:rPr>
          <w:lang w:eastAsia="zh-CN"/>
        </w:rPr>
        <w:t>.</w:t>
      </w:r>
      <w:r w:rsidR="00F238B7">
        <w:rPr>
          <w:lang w:eastAsia="zh-CN"/>
        </w:rPr>
        <w:t xml:space="preserve"> Overview of DL and UL coexistence solutions based on FDM are discussed below.</w:t>
      </w:r>
    </w:p>
    <w:p w:rsidR="00A97599" w:rsidRDefault="004470EA" w:rsidP="00765913">
      <w:pPr>
        <w:pStyle w:val="Heading2"/>
        <w:numPr>
          <w:ilvl w:val="1"/>
          <w:numId w:val="41"/>
        </w:numPr>
        <w:spacing w:beforeLines="100"/>
        <w:ind w:left="0" w:firstLine="0"/>
        <w:rPr>
          <w:kern w:val="2"/>
          <w:sz w:val="28"/>
          <w:szCs w:val="28"/>
          <w:lang w:eastAsia="zh-CN"/>
        </w:rPr>
      </w:pPr>
      <w:r>
        <w:rPr>
          <w:kern w:val="2"/>
          <w:sz w:val="28"/>
          <w:szCs w:val="28"/>
          <w:lang w:eastAsia="zh-CN"/>
        </w:rPr>
        <w:t>DL URLLC Transmission</w:t>
      </w:r>
    </w:p>
    <w:p w:rsidR="00F238B7" w:rsidRDefault="00140623" w:rsidP="00CF7CAE">
      <w:r>
        <w:rPr>
          <w:noProof/>
          <w:lang w:eastAsia="zh-CN"/>
        </w:rPr>
        <w:drawing>
          <wp:inline distT="0" distB="0" distL="0" distR="0">
            <wp:extent cx="5614627" cy="2274459"/>
            <wp:effectExtent l="0" t="0" r="5123"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619770" cy="2276542"/>
                    </a:xfrm>
                    <a:prstGeom prst="rect">
                      <a:avLst/>
                    </a:prstGeom>
                    <a:noFill/>
                  </pic:spPr>
                </pic:pic>
              </a:graphicData>
            </a:graphic>
          </wp:inline>
        </w:drawing>
      </w:r>
    </w:p>
    <w:p w:rsidR="00F238B7" w:rsidRDefault="00F238B7" w:rsidP="00F238B7">
      <w:pPr>
        <w:rPr>
          <w:lang w:eastAsia="zh-CN"/>
        </w:rPr>
      </w:pPr>
      <w:r>
        <w:rPr>
          <w:lang w:eastAsia="zh-CN"/>
        </w:rPr>
        <w:t xml:space="preserve">         </w:t>
      </w:r>
      <w:r w:rsidR="00140623">
        <w:rPr>
          <w:lang w:eastAsia="zh-CN"/>
        </w:rPr>
        <w:t xml:space="preserve">               </w:t>
      </w:r>
      <w:r>
        <w:rPr>
          <w:lang w:eastAsia="zh-CN"/>
        </w:rPr>
        <w:t xml:space="preserve">Figure 3. FDM based dynamic resource sharing by eMBB and URLLC </w:t>
      </w:r>
    </w:p>
    <w:p w:rsidR="004B0058" w:rsidRDefault="004B0058" w:rsidP="00765913">
      <w:r>
        <w:t xml:space="preserve">In DL, dynamic resource sharing and scheduled transmission can be adopted for URLLC. </w:t>
      </w:r>
      <w:r w:rsidR="0088048B">
        <w:t>As mentioned above, FDM provides the flexibility to schedule eMBB and URLLC together in share</w:t>
      </w:r>
      <w:r w:rsidR="00196A56">
        <w:t>d</w:t>
      </w:r>
      <w:r w:rsidR="0088048B">
        <w:t xml:space="preserve"> resources. </w:t>
      </w:r>
      <w:r w:rsidR="006B7BD5">
        <w:t>In Fig</w:t>
      </w:r>
      <w:r>
        <w:t xml:space="preserve">ure </w:t>
      </w:r>
      <w:r w:rsidR="006B7BD5">
        <w:t xml:space="preserve">3, an example is shown where </w:t>
      </w:r>
      <w:r w:rsidR="0088048B">
        <w:t xml:space="preserve">two regions are identified; eMBB only region and coexistence region. Large packets of eMBB UE can be scheduled in the eMBB only region, whereas some small eMBB packets may </w:t>
      </w:r>
      <w:r w:rsidR="00AA1894">
        <w:t xml:space="preserve">coexist with URLLC traffic in coexistence region. </w:t>
      </w:r>
      <w:r w:rsidR="0004166A">
        <w:t xml:space="preserve">The area of the regions can be adjusted based on load condition. </w:t>
      </w:r>
      <w:r w:rsidR="00AA1894">
        <w:t>To lower overhead, eMBB can be scheduled by bundling multiple slots in coexistence region</w:t>
      </w:r>
      <w:r w:rsidR="00CF7CAE">
        <w:t xml:space="preserve">. If URLLC packets arrive after eMBB is scheduled, </w:t>
      </w:r>
      <w:r w:rsidR="00446C2D">
        <w:t xml:space="preserve">the </w:t>
      </w:r>
      <w:r w:rsidR="00CF7CAE">
        <w:t xml:space="preserve">system postpones transmission of one or more TBs of eMBB and assign the resources to URLLC traffic. eMBB UEs can be notified of this during the transmission. This does not require puncturing, which is otherwise needed for TDM based coexistence when eMBB has longer interval than URLLC slot.  </w:t>
      </w:r>
      <w:r w:rsidR="006B7BD5">
        <w:t xml:space="preserve">More details on </w:t>
      </w:r>
      <w:r w:rsidR="00CF7CAE">
        <w:rPr>
          <w:lang w:eastAsia="zh-CN"/>
        </w:rPr>
        <w:t>dynamic resource sharing in DL can be found in [</w:t>
      </w:r>
      <w:r w:rsidR="008710FA">
        <w:rPr>
          <w:lang w:eastAsia="zh-CN"/>
        </w:rPr>
        <w:t>8</w:t>
      </w:r>
      <w:r w:rsidR="00CF7CAE">
        <w:rPr>
          <w:lang w:eastAsia="zh-CN"/>
        </w:rPr>
        <w:t>].</w:t>
      </w:r>
      <w:r>
        <w:rPr>
          <w:lang w:eastAsia="zh-CN"/>
        </w:rPr>
        <w:t xml:space="preserve"> </w:t>
      </w:r>
    </w:p>
    <w:p w:rsidR="008C55FC" w:rsidRDefault="008C55FC" w:rsidP="00CF7CAE">
      <w:pPr>
        <w:rPr>
          <w:b/>
          <w:lang w:eastAsia="zh-CN"/>
        </w:rPr>
      </w:pPr>
    </w:p>
    <w:p w:rsidR="00CF7CAE" w:rsidRPr="00FC70EE" w:rsidRDefault="00CF7CAE" w:rsidP="00CF7CAE">
      <w:pPr>
        <w:rPr>
          <w:b/>
          <w:lang w:eastAsia="zh-CN"/>
        </w:rPr>
      </w:pPr>
      <w:r w:rsidRPr="00FC70EE">
        <w:rPr>
          <w:b/>
          <w:lang w:eastAsia="zh-CN"/>
        </w:rPr>
        <w:t xml:space="preserve">Proposal </w:t>
      </w:r>
      <w:r w:rsidR="00474A54">
        <w:rPr>
          <w:b/>
          <w:lang w:eastAsia="zh-CN"/>
        </w:rPr>
        <w:t>2</w:t>
      </w:r>
      <w:r w:rsidRPr="00FC70EE">
        <w:rPr>
          <w:b/>
          <w:lang w:eastAsia="zh-CN"/>
        </w:rPr>
        <w:t xml:space="preserve">: </w:t>
      </w:r>
      <w:r>
        <w:rPr>
          <w:b/>
          <w:lang w:eastAsia="zh-CN"/>
        </w:rPr>
        <w:t>NR should support dynamic resource sharing for eMBB/</w:t>
      </w:r>
      <w:r w:rsidRPr="00FC70EE">
        <w:rPr>
          <w:b/>
          <w:lang w:eastAsia="zh-CN"/>
        </w:rPr>
        <w:t xml:space="preserve">URLLC </w:t>
      </w:r>
      <w:r>
        <w:rPr>
          <w:b/>
          <w:lang w:eastAsia="zh-CN"/>
        </w:rPr>
        <w:t xml:space="preserve">coexistence in DL. </w:t>
      </w:r>
    </w:p>
    <w:p w:rsidR="00A97599" w:rsidRDefault="00F238B7" w:rsidP="00765913">
      <w:pPr>
        <w:pStyle w:val="Heading2"/>
        <w:numPr>
          <w:ilvl w:val="1"/>
          <w:numId w:val="41"/>
        </w:numPr>
        <w:spacing w:beforeLines="100"/>
        <w:ind w:left="0" w:firstLine="0"/>
        <w:rPr>
          <w:kern w:val="2"/>
          <w:sz w:val="28"/>
          <w:szCs w:val="28"/>
          <w:lang w:eastAsia="zh-CN"/>
        </w:rPr>
      </w:pPr>
      <w:r>
        <w:rPr>
          <w:kern w:val="2"/>
          <w:sz w:val="28"/>
          <w:szCs w:val="28"/>
          <w:lang w:eastAsia="zh-CN"/>
        </w:rPr>
        <w:lastRenderedPageBreak/>
        <w:t xml:space="preserve"> </w:t>
      </w:r>
      <w:r w:rsidR="004F7C18">
        <w:rPr>
          <w:kern w:val="2"/>
          <w:sz w:val="28"/>
          <w:szCs w:val="28"/>
          <w:lang w:eastAsia="zh-CN"/>
        </w:rPr>
        <w:t>U</w:t>
      </w:r>
      <w:r w:rsidR="004E0C78">
        <w:rPr>
          <w:kern w:val="2"/>
          <w:sz w:val="28"/>
          <w:szCs w:val="28"/>
          <w:lang w:eastAsia="zh-CN"/>
        </w:rPr>
        <w:t>L URLLC Transmission</w:t>
      </w:r>
    </w:p>
    <w:p w:rsidR="00AB4152" w:rsidRDefault="004F7C18" w:rsidP="00765913">
      <w:r>
        <w:rPr>
          <w:lang w:eastAsia="zh-CN"/>
        </w:rPr>
        <w:t xml:space="preserve">In UL, </w:t>
      </w:r>
      <w:r w:rsidR="00C3751A">
        <w:rPr>
          <w:lang w:eastAsia="zh-CN"/>
        </w:rPr>
        <w:t>s</w:t>
      </w:r>
      <w:r>
        <w:rPr>
          <w:lang w:eastAsia="zh-CN"/>
        </w:rPr>
        <w:t xml:space="preserve">cheduled transmission may result in </w:t>
      </w:r>
      <w:r w:rsidR="00C3751A">
        <w:rPr>
          <w:lang w:eastAsia="zh-CN"/>
        </w:rPr>
        <w:t>increased latency</w:t>
      </w:r>
      <w:r>
        <w:rPr>
          <w:lang w:eastAsia="zh-CN"/>
        </w:rPr>
        <w:t xml:space="preserve"> </w:t>
      </w:r>
      <w:r w:rsidR="00C3751A">
        <w:rPr>
          <w:lang w:eastAsia="zh-CN"/>
        </w:rPr>
        <w:t>which may not be desirable</w:t>
      </w:r>
      <w:r w:rsidR="00E6543C">
        <w:rPr>
          <w:lang w:eastAsia="zh-CN"/>
        </w:rPr>
        <w:t>. In fact, this is one of the bottleneck for URLLC transmission in UL because if the UE does not have any UL resource</w:t>
      </w:r>
      <w:r w:rsidR="00C3751A">
        <w:rPr>
          <w:lang w:eastAsia="zh-CN"/>
        </w:rPr>
        <w:t>s</w:t>
      </w:r>
      <w:r w:rsidR="00E6543C">
        <w:rPr>
          <w:lang w:eastAsia="zh-CN"/>
        </w:rPr>
        <w:t xml:space="preserve"> available, it needs to wait for obtaining the UL grant, and the delay could be large in TDD systems. Hence, grant-free transmission can be adopted for UL URLLC. </w:t>
      </w:r>
      <w:r w:rsidR="00140623">
        <w:rPr>
          <w:lang w:eastAsia="zh-CN"/>
        </w:rPr>
        <w:t xml:space="preserve">Discussion on latency performance for scheduled and grant-free transmission in UL is provided in [9]. </w:t>
      </w:r>
      <w:r w:rsidR="008C55FC">
        <w:rPr>
          <w:lang w:eastAsia="zh-CN"/>
        </w:rPr>
        <w:t>Resources can be pre-configured and mapped to a group of UEs, which can be updated semi-statically</w:t>
      </w:r>
      <w:r w:rsidR="00E960FB">
        <w:rPr>
          <w:lang w:eastAsia="zh-CN"/>
        </w:rPr>
        <w:t xml:space="preserve"> and known to network and UEs</w:t>
      </w:r>
      <w:r w:rsidR="008C55FC">
        <w:rPr>
          <w:lang w:eastAsia="zh-CN"/>
        </w:rPr>
        <w:t xml:space="preserve">. </w:t>
      </w:r>
      <w:r w:rsidR="00E6543C">
        <w:t xml:space="preserve">UEs may also use contention-based </w:t>
      </w:r>
      <w:r w:rsidR="000E64C5">
        <w:t>non-orthogonal multiple access</w:t>
      </w:r>
      <w:r w:rsidR="00E6543C">
        <w:t xml:space="preserve"> and advanced receiver </w:t>
      </w:r>
      <w:r w:rsidR="000E64C5">
        <w:t>architecture</w:t>
      </w:r>
      <w:r w:rsidR="00E6543C">
        <w:t xml:space="preserve"> </w:t>
      </w:r>
      <w:r w:rsidR="000E64C5">
        <w:t>can be used</w:t>
      </w:r>
      <w:r w:rsidR="00C3751A">
        <w:t xml:space="preserve"> to</w:t>
      </w:r>
      <w:r w:rsidR="00E6543C">
        <w:t xml:space="preserve"> resolve collision and improve reliability.</w:t>
      </w:r>
      <w:r w:rsidR="000E64C5">
        <w:t xml:space="preserve">  </w:t>
      </w:r>
      <w:proofErr w:type="gramStart"/>
      <w:r w:rsidR="000E64C5">
        <w:t>Both A/N-less or</w:t>
      </w:r>
      <w:proofErr w:type="gramEnd"/>
      <w:r w:rsidR="000E64C5">
        <w:t xml:space="preserve"> A/N-based re-transmission can be adopted</w:t>
      </w:r>
      <w:r w:rsidR="00AB4152">
        <w:t>. More details on the UL URLLC grant-free transmission mechanism can be found in [</w:t>
      </w:r>
      <w:r w:rsidR="008710FA">
        <w:t>9</w:t>
      </w:r>
      <w:r w:rsidR="00A150CC">
        <w:t>].</w:t>
      </w:r>
    </w:p>
    <w:p w:rsidR="007D3BDD" w:rsidRDefault="00A150CC" w:rsidP="00765913">
      <w:pPr>
        <w:rPr>
          <w:lang w:eastAsia="zh-CN"/>
        </w:rPr>
      </w:pPr>
      <w:r>
        <w:t xml:space="preserve">In view of Section </w:t>
      </w:r>
      <w:r w:rsidR="00A62479">
        <w:t>3.1</w:t>
      </w:r>
      <w:r>
        <w:t xml:space="preserve">, eMBB and URLLC can also </w:t>
      </w:r>
      <w:r w:rsidR="003952D7">
        <w:t xml:space="preserve">be multiplexed in UL over same time-frequency resources to improve resource utilization. </w:t>
      </w:r>
      <w:r w:rsidR="00C3751A">
        <w:t xml:space="preserve">However, </w:t>
      </w:r>
      <w:r w:rsidR="00C3751A">
        <w:rPr>
          <w:lang w:eastAsia="zh-CN"/>
        </w:rPr>
        <w:t xml:space="preserve">dynamic resource sharing may not be possible as ongoing eMBB transmission cannot be interrupted to support UL URLLC. Hence, for eMBB/URLLC coexistence, </w:t>
      </w:r>
      <w:r w:rsidR="00C3751A">
        <w:t xml:space="preserve">semi-static configuration can be adopted for resource sharing and </w:t>
      </w:r>
      <w:r w:rsidR="003952D7">
        <w:t>i</w:t>
      </w:r>
      <w:r w:rsidR="00AB4152">
        <w:t xml:space="preserve">t is necessary to ensure controlled collision between eMBB and URLLC traffic, so that URLLC reliability requirement can be met. eMBB scheduling in the </w:t>
      </w:r>
      <w:r w:rsidR="00196A56">
        <w:t>coexistence region</w:t>
      </w:r>
      <w:r w:rsidR="00AB4152">
        <w:t xml:space="preserve"> may take into account the URLLC UE mapping, cf. </w:t>
      </w:r>
      <w:r w:rsidR="00196A56">
        <w:t>[</w:t>
      </w:r>
      <w:r w:rsidR="00446C2D">
        <w:t>9</w:t>
      </w:r>
      <w:r w:rsidR="00196A56">
        <w:t>], such that chances of repeated collision between eMBB and a group of URLLC UEs are minimized</w:t>
      </w:r>
      <w:r w:rsidR="00CC52B4">
        <w:t xml:space="preserve">. </w:t>
      </w:r>
      <w:r w:rsidR="00196A56">
        <w:t>As i</w:t>
      </w:r>
      <w:r w:rsidR="00CC52B4">
        <w:t>t is possible that eMBB traffic may superimpose on URLLC traffic</w:t>
      </w:r>
      <w:r w:rsidR="00196A56">
        <w:t>,</w:t>
      </w:r>
      <w:r w:rsidR="00CC52B4">
        <w:t xml:space="preserve"> </w:t>
      </w:r>
      <w:r w:rsidR="00C3751A">
        <w:t>i</w:t>
      </w:r>
      <w:r w:rsidR="007D3BDD">
        <w:t xml:space="preserve">nterference cancellation may need to be adopted at the receiver in case of a suspected collision.  </w:t>
      </w:r>
      <w:r w:rsidR="00196A56">
        <w:t>More details on coexistence scenario can be found in [</w:t>
      </w:r>
      <w:r w:rsidR="008710FA">
        <w:t>9</w:t>
      </w:r>
      <w:r w:rsidR="00196A56">
        <w:t>].</w:t>
      </w:r>
      <w:r w:rsidR="00AB4152">
        <w:t xml:space="preserve"> </w:t>
      </w:r>
      <w:r w:rsidR="00AB4152">
        <w:rPr>
          <w:lang w:eastAsia="zh-CN"/>
        </w:rPr>
        <w:t xml:space="preserve">                                      </w:t>
      </w:r>
      <w:r w:rsidR="007D3BDD">
        <w:rPr>
          <w:lang w:eastAsia="zh-CN"/>
        </w:rPr>
        <w:t xml:space="preserve">           </w:t>
      </w:r>
    </w:p>
    <w:p w:rsidR="00E6543C" w:rsidRDefault="007D3BDD" w:rsidP="004F7C18">
      <w:pPr>
        <w:rPr>
          <w:lang w:eastAsia="zh-CN"/>
        </w:rPr>
      </w:pPr>
      <w:r>
        <w:rPr>
          <w:lang w:eastAsia="zh-CN"/>
        </w:rPr>
        <w:t xml:space="preserve">                        </w:t>
      </w:r>
      <w:r w:rsidR="004B0058">
        <w:rPr>
          <w:lang w:eastAsia="zh-CN"/>
        </w:rPr>
        <w:t xml:space="preserve">              </w:t>
      </w:r>
      <w:r w:rsidR="004B0058">
        <w:rPr>
          <w:noProof/>
          <w:lang w:eastAsia="zh-CN"/>
        </w:rPr>
        <w:drawing>
          <wp:inline distT="0" distB="0" distL="0" distR="0">
            <wp:extent cx="5476669" cy="2496709"/>
            <wp:effectExtent l="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5485127" cy="2500565"/>
                    </a:xfrm>
                    <a:prstGeom prst="rect">
                      <a:avLst/>
                    </a:prstGeom>
                    <a:noFill/>
                  </pic:spPr>
                </pic:pic>
              </a:graphicData>
            </a:graphic>
          </wp:inline>
        </w:drawing>
      </w:r>
    </w:p>
    <w:p w:rsidR="00DF443D" w:rsidRDefault="00E6543C" w:rsidP="004F7C18">
      <w:pPr>
        <w:rPr>
          <w:lang w:eastAsia="zh-CN"/>
        </w:rPr>
      </w:pPr>
      <w:r>
        <w:rPr>
          <w:lang w:eastAsia="zh-CN"/>
        </w:rPr>
        <w:t xml:space="preserve">  </w:t>
      </w:r>
      <w:r w:rsidR="00AB4152">
        <w:rPr>
          <w:lang w:eastAsia="zh-CN"/>
        </w:rPr>
        <w:t>Fig</w:t>
      </w:r>
      <w:r w:rsidR="003952D7">
        <w:rPr>
          <w:lang w:eastAsia="zh-CN"/>
        </w:rPr>
        <w:t>ure</w:t>
      </w:r>
      <w:r w:rsidR="00AB4152">
        <w:rPr>
          <w:lang w:eastAsia="zh-CN"/>
        </w:rPr>
        <w:t>. 4 Semi-static resource sharing for eMBB/URLLC coexistence in UL</w:t>
      </w:r>
    </w:p>
    <w:p w:rsidR="00CF7CAE" w:rsidRDefault="00CF7CAE" w:rsidP="004F7C18">
      <w:pPr>
        <w:rPr>
          <w:lang w:eastAsia="zh-CN"/>
        </w:rPr>
      </w:pPr>
    </w:p>
    <w:p w:rsidR="00CF7CAE" w:rsidRPr="00FC70EE" w:rsidRDefault="00CF7CAE" w:rsidP="00CF7CAE">
      <w:pPr>
        <w:rPr>
          <w:b/>
          <w:lang w:eastAsia="zh-CN"/>
        </w:rPr>
      </w:pPr>
      <w:r w:rsidRPr="00FC70EE">
        <w:rPr>
          <w:b/>
          <w:lang w:eastAsia="zh-CN"/>
        </w:rPr>
        <w:t xml:space="preserve">Proposal </w:t>
      </w:r>
      <w:r w:rsidR="00474A54">
        <w:rPr>
          <w:b/>
          <w:lang w:eastAsia="zh-CN"/>
        </w:rPr>
        <w:t>3</w:t>
      </w:r>
      <w:r w:rsidRPr="00FC70EE">
        <w:rPr>
          <w:b/>
          <w:lang w:eastAsia="zh-CN"/>
        </w:rPr>
        <w:t xml:space="preserve">: </w:t>
      </w:r>
      <w:r>
        <w:rPr>
          <w:b/>
          <w:lang w:eastAsia="zh-CN"/>
        </w:rPr>
        <w:t>NR should support semi-static resource sharing for eMBB/</w:t>
      </w:r>
      <w:r w:rsidRPr="00FC70EE">
        <w:rPr>
          <w:b/>
          <w:lang w:eastAsia="zh-CN"/>
        </w:rPr>
        <w:t xml:space="preserve">URLLC </w:t>
      </w:r>
      <w:r>
        <w:rPr>
          <w:b/>
          <w:lang w:eastAsia="zh-CN"/>
        </w:rPr>
        <w:t xml:space="preserve">coexistence in UL. </w:t>
      </w:r>
    </w:p>
    <w:p w:rsidR="004B0058" w:rsidRDefault="004B0058" w:rsidP="00765913">
      <w:pPr>
        <w:pStyle w:val="Heading2"/>
        <w:numPr>
          <w:ilvl w:val="1"/>
          <w:numId w:val="41"/>
        </w:numPr>
        <w:spacing w:beforeLines="100"/>
        <w:ind w:left="0" w:firstLine="0"/>
        <w:rPr>
          <w:kern w:val="2"/>
          <w:sz w:val="28"/>
          <w:szCs w:val="28"/>
          <w:lang w:eastAsia="zh-CN"/>
        </w:rPr>
      </w:pPr>
      <w:r w:rsidRPr="004B0058">
        <w:rPr>
          <w:kern w:val="2"/>
          <w:sz w:val="28"/>
          <w:szCs w:val="28"/>
          <w:lang w:eastAsia="zh-CN"/>
        </w:rPr>
        <w:t xml:space="preserve">Frame Structure </w:t>
      </w:r>
    </w:p>
    <w:p w:rsidR="004B0058" w:rsidRPr="004B0058" w:rsidRDefault="004B0058" w:rsidP="00765913">
      <w:pPr>
        <w:rPr>
          <w:lang w:eastAsia="zh-CN"/>
        </w:rPr>
      </w:pPr>
      <w:r>
        <w:rPr>
          <w:lang w:eastAsia="zh-CN"/>
        </w:rPr>
        <w:t xml:space="preserve">As mentioned in Section 2.2, short transmission unit or slot is necessary to meet latency requirement for URLLC transmission. Exploiting the flexibility of FDM, short slot duration for URLLC traffic can be obtained by adopting larger SCS, e.g., 60kHz and 7 symbols, which results in 0.125ms duration. To meet one way latency of 0.5ms, [8] and [9] discuss that duration of 0.125ms based on 7 symbols and 60 kHz SCS for URLLC slot can be sufficient. Further reducing number of symbols per slot may incur additional switching </w:t>
      </w:r>
      <w:r w:rsidR="00C3751A">
        <w:rPr>
          <w:lang w:eastAsia="zh-CN"/>
        </w:rPr>
        <w:t xml:space="preserve">and/or control </w:t>
      </w:r>
      <w:r>
        <w:rPr>
          <w:lang w:eastAsia="zh-CN"/>
        </w:rPr>
        <w:t xml:space="preserve">overhead that can be </w:t>
      </w:r>
      <w:r w:rsidR="00C3751A">
        <w:rPr>
          <w:lang w:eastAsia="zh-CN"/>
        </w:rPr>
        <w:t>avoided</w:t>
      </w:r>
      <w:r>
        <w:rPr>
          <w:lang w:eastAsia="zh-CN"/>
        </w:rPr>
        <w:t xml:space="preserve"> [10]. </w:t>
      </w:r>
      <w:r w:rsidRPr="00C3751A">
        <w:rPr>
          <w:lang w:eastAsia="zh-CN"/>
        </w:rPr>
        <w:t>Adopting 60</w:t>
      </w:r>
      <w:r w:rsidR="0004166A">
        <w:rPr>
          <w:lang w:eastAsia="zh-CN"/>
        </w:rPr>
        <w:t xml:space="preserve"> </w:t>
      </w:r>
      <w:r w:rsidRPr="00C3751A">
        <w:rPr>
          <w:lang w:eastAsia="zh-CN"/>
        </w:rPr>
        <w:t xml:space="preserve">kHz SCS, </w:t>
      </w:r>
      <w:r w:rsidR="00C3751A" w:rsidRPr="00C3751A">
        <w:rPr>
          <w:lang w:eastAsia="zh-CN"/>
        </w:rPr>
        <w:t>suitable frame structure type can be adopted</w:t>
      </w:r>
      <w:r w:rsidRPr="00C3751A">
        <w:rPr>
          <w:lang w:eastAsia="zh-CN"/>
        </w:rPr>
        <w:t>, depending on UL or DL, and transmission is based on A/N or not. For</w:t>
      </w:r>
      <w:r>
        <w:rPr>
          <w:lang w:eastAsia="zh-CN"/>
        </w:rPr>
        <w:t xml:space="preserve"> example, in DL, </w:t>
      </w:r>
      <w:r w:rsidR="00C3751A">
        <w:rPr>
          <w:lang w:eastAsia="zh-CN"/>
        </w:rPr>
        <w:t xml:space="preserve">short self-contained interval can be used because </w:t>
      </w:r>
      <w:r>
        <w:rPr>
          <w:lang w:eastAsia="zh-CN"/>
        </w:rPr>
        <w:t xml:space="preserve">quick A/N feedback is needed, whereas if A/N-less re-transmission is adopted for UL grant-free transmission, </w:t>
      </w:r>
      <w:r w:rsidR="00C3751A">
        <w:rPr>
          <w:lang w:eastAsia="zh-CN"/>
        </w:rPr>
        <w:t xml:space="preserve">UL-only </w:t>
      </w:r>
      <w:r>
        <w:rPr>
          <w:lang w:eastAsia="zh-CN"/>
        </w:rPr>
        <w:t xml:space="preserve">slots can be </w:t>
      </w:r>
      <w:r w:rsidR="00C3751A">
        <w:rPr>
          <w:lang w:eastAsia="zh-CN"/>
        </w:rPr>
        <w:t>used</w:t>
      </w:r>
      <w:r>
        <w:rPr>
          <w:lang w:eastAsia="zh-CN"/>
        </w:rPr>
        <w:t xml:space="preserve"> and UE can </w:t>
      </w:r>
      <w:r>
        <w:rPr>
          <w:lang w:eastAsia="zh-CN"/>
        </w:rPr>
        <w:lastRenderedPageBreak/>
        <w:t>immediately re-transmit after first transmission</w:t>
      </w:r>
      <w:r w:rsidR="00C3751A">
        <w:rPr>
          <w:lang w:eastAsia="zh-CN"/>
        </w:rPr>
        <w:t>, without waiting for any feedback</w:t>
      </w:r>
      <w:r>
        <w:rPr>
          <w:lang w:eastAsia="zh-CN"/>
        </w:rPr>
        <w:t xml:space="preserve">.  Some examples of self-contained and UL-only TDD structures are shown in Figure </w:t>
      </w:r>
      <w:r w:rsidR="00C3751A">
        <w:rPr>
          <w:lang w:eastAsia="zh-CN"/>
        </w:rPr>
        <w:t>5</w:t>
      </w:r>
      <w:r>
        <w:rPr>
          <w:lang w:eastAsia="zh-CN"/>
        </w:rPr>
        <w:t>. Depending on load distribution and/or coexistence with other SCS in FDM manner, number of GP and UL/DL symbols can be adjusted. Similarly for FDD, one URLLC slot may consist of 7 symbols and 60 kHz</w:t>
      </w:r>
      <w:r w:rsidR="0004166A">
        <w:rPr>
          <w:lang w:eastAsia="zh-CN"/>
        </w:rPr>
        <w:t xml:space="preserve"> SCS</w:t>
      </w:r>
      <w:r>
        <w:rPr>
          <w:lang w:eastAsia="zh-CN"/>
        </w:rPr>
        <w:t>.</w:t>
      </w:r>
    </w:p>
    <w:p w:rsidR="004B0058" w:rsidRDefault="004B0058" w:rsidP="004B0058">
      <w:pPr>
        <w:rPr>
          <w:lang w:eastAsia="zh-CN"/>
        </w:rPr>
      </w:pPr>
    </w:p>
    <w:p w:rsidR="004B0058" w:rsidRDefault="004B0058" w:rsidP="004B0058">
      <w:pPr>
        <w:rPr>
          <w:lang w:eastAsia="zh-CN"/>
        </w:rPr>
      </w:pPr>
      <w:r>
        <w:rPr>
          <w:noProof/>
          <w:lang w:eastAsia="zh-CN"/>
        </w:rPr>
        <w:drawing>
          <wp:inline distT="0" distB="0" distL="0" distR="0">
            <wp:extent cx="5828306" cy="1322573"/>
            <wp:effectExtent l="0" t="0" r="994" b="0"/>
            <wp:docPr id="3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834356" cy="1323946"/>
                    </a:xfrm>
                    <a:prstGeom prst="rect">
                      <a:avLst/>
                    </a:prstGeom>
                    <a:noFill/>
                  </pic:spPr>
                </pic:pic>
              </a:graphicData>
            </a:graphic>
          </wp:inline>
        </w:drawing>
      </w:r>
    </w:p>
    <w:p w:rsidR="004B0058" w:rsidRDefault="004B0058" w:rsidP="004B0058">
      <w:r>
        <w:t xml:space="preserve">Figure </w:t>
      </w:r>
      <w:r w:rsidR="00C3751A">
        <w:t>5</w:t>
      </w:r>
      <w:r>
        <w:t xml:space="preserve">. </w:t>
      </w:r>
      <w:r w:rsidRPr="00C3751A">
        <w:t>TDD frame structures (a) DL-only slot followed by a DL-dominated slot, UL opportunity comes every 0.25ms (b) DL-dominated slots, UL opportunity every 0.125ms (c) UL-dominated slot followed by a UL-only slot, A/N feedback can come every 0.25ms, and (d) UL-only slots.</w:t>
      </w:r>
      <w:r>
        <w:t xml:space="preserve"> </w:t>
      </w:r>
    </w:p>
    <w:p w:rsidR="004B0058" w:rsidRDefault="00C3751A" w:rsidP="00765913">
      <w:pPr>
        <w:rPr>
          <w:lang w:eastAsia="zh-CN"/>
        </w:rPr>
      </w:pPr>
      <w:r>
        <w:rPr>
          <w:lang w:eastAsia="zh-CN"/>
        </w:rPr>
        <w:t xml:space="preserve">Efficient frame structure design is even more important when multiple traffic types coexist in a </w:t>
      </w:r>
      <w:r w:rsidR="0004166A">
        <w:rPr>
          <w:lang w:eastAsia="zh-CN"/>
        </w:rPr>
        <w:t>same</w:t>
      </w:r>
      <w:r>
        <w:rPr>
          <w:lang w:eastAsia="zh-CN"/>
        </w:rPr>
        <w:t xml:space="preserve"> carrier. For example, a</w:t>
      </w:r>
      <w:r w:rsidR="004B0058">
        <w:rPr>
          <w:lang w:eastAsia="zh-CN"/>
        </w:rPr>
        <w:t xml:space="preserve"> FDD carrier may support URLLC traffic in 60 kHz band and nominal eMBB traffic can be assigned in 15 kHz band. </w:t>
      </w:r>
      <w:proofErr w:type="gramStart"/>
      <w:r w:rsidR="004B0058">
        <w:rPr>
          <w:lang w:eastAsia="zh-CN"/>
        </w:rPr>
        <w:t>eMBB</w:t>
      </w:r>
      <w:proofErr w:type="gramEnd"/>
      <w:r w:rsidR="004B0058">
        <w:rPr>
          <w:lang w:eastAsia="zh-CN"/>
        </w:rPr>
        <w:t xml:space="preserve"> traffic may opportunistically be assigned in URLLC band by bundling multiple URLLC slots. </w:t>
      </w:r>
      <w:r>
        <w:rPr>
          <w:lang w:eastAsia="zh-CN"/>
        </w:rPr>
        <w:t>In</w:t>
      </w:r>
      <w:r w:rsidR="004B0058">
        <w:rPr>
          <w:lang w:eastAsia="zh-CN"/>
        </w:rPr>
        <w:t xml:space="preserve"> Figure 3, eMBB only region may adopt 15 kHz with 7 symbols per eMBB scheduling interval or slot, whereas URLLC slot is based on 60 kHz SCS and 7 symbols. </w:t>
      </w:r>
      <w:proofErr w:type="gramStart"/>
      <w:r>
        <w:rPr>
          <w:lang w:eastAsia="zh-CN"/>
        </w:rPr>
        <w:t>eMBB</w:t>
      </w:r>
      <w:proofErr w:type="gramEnd"/>
      <w:r>
        <w:rPr>
          <w:lang w:eastAsia="zh-CN"/>
        </w:rPr>
        <w:t xml:space="preserve"> traffic scheduling interval in URLLC band may align at the boundary of eMBB slot, consisting of 7 symbols with 15 kHz SCS.</w:t>
      </w:r>
    </w:p>
    <w:p w:rsidR="00CF7CAE" w:rsidRDefault="004B0058" w:rsidP="004F7C18">
      <w:pPr>
        <w:rPr>
          <w:lang w:eastAsia="zh-CN"/>
        </w:rPr>
      </w:pPr>
      <w:r w:rsidRPr="004B0058">
        <w:rPr>
          <w:b/>
          <w:color w:val="000000" w:themeColor="text1"/>
          <w:lang w:eastAsia="zh-CN"/>
        </w:rPr>
        <w:t xml:space="preserve">Proposal 4: NR should support frame structure where one URLLC slot contains 7 symbols with 60 </w:t>
      </w:r>
      <w:r w:rsidR="00DB1D96" w:rsidRPr="004B0058">
        <w:rPr>
          <w:b/>
          <w:color w:val="000000" w:themeColor="text1"/>
          <w:lang w:eastAsia="zh-CN"/>
        </w:rPr>
        <w:t xml:space="preserve">kHz </w:t>
      </w:r>
      <w:r w:rsidR="00DB1D96">
        <w:rPr>
          <w:b/>
          <w:color w:val="000000" w:themeColor="text1"/>
          <w:lang w:eastAsia="zh-CN"/>
        </w:rPr>
        <w:t>SCS</w:t>
      </w:r>
      <w:r w:rsidRPr="004B0058">
        <w:rPr>
          <w:b/>
          <w:color w:val="000000" w:themeColor="text1"/>
          <w:lang w:eastAsia="zh-CN"/>
        </w:rPr>
        <w:t>.</w:t>
      </w:r>
      <w:r>
        <w:rPr>
          <w:lang w:eastAsia="zh-CN"/>
        </w:rPr>
        <w:t xml:space="preserve"> </w:t>
      </w:r>
    </w:p>
    <w:p w:rsidR="00A97599" w:rsidRDefault="001F017F" w:rsidP="00765913">
      <w:pPr>
        <w:pStyle w:val="Heading2"/>
        <w:numPr>
          <w:ilvl w:val="0"/>
          <w:numId w:val="41"/>
        </w:numPr>
        <w:spacing w:beforeLines="100"/>
        <w:rPr>
          <w:kern w:val="2"/>
          <w:sz w:val="28"/>
          <w:szCs w:val="28"/>
          <w:lang w:eastAsia="zh-CN"/>
        </w:rPr>
      </w:pPr>
      <w:r w:rsidRPr="001F017F">
        <w:rPr>
          <w:kern w:val="2"/>
          <w:sz w:val="28"/>
          <w:szCs w:val="28"/>
          <w:lang w:eastAsia="zh-CN"/>
        </w:rPr>
        <w:t>Conclusions</w:t>
      </w:r>
    </w:p>
    <w:p w:rsidR="00F87692" w:rsidRDefault="00F87692" w:rsidP="00E67F44">
      <w:pPr>
        <w:ind w:firstLine="360"/>
        <w:rPr>
          <w:lang w:eastAsia="zh-CN"/>
        </w:rPr>
      </w:pPr>
      <w:r>
        <w:rPr>
          <w:lang w:eastAsia="zh-CN"/>
        </w:rPr>
        <w:t xml:space="preserve">In this contribution, we provide some overview of URLLC transmission requirements, use cases, </w:t>
      </w:r>
      <w:r w:rsidR="0004166A">
        <w:rPr>
          <w:lang w:eastAsia="zh-CN"/>
        </w:rPr>
        <w:t xml:space="preserve">suggestions for frame structure, </w:t>
      </w:r>
      <w:r>
        <w:rPr>
          <w:lang w:eastAsia="zh-CN"/>
        </w:rPr>
        <w:t>and enabling solutions for DL and UL transmission, with the option of coexistence with eMBB. The observations and proposals are as follows:</w:t>
      </w:r>
    </w:p>
    <w:p w:rsidR="009A248C" w:rsidRDefault="009A248C" w:rsidP="009A248C">
      <w:pPr>
        <w:rPr>
          <w:b/>
          <w:color w:val="000000" w:themeColor="text1"/>
          <w:lang w:eastAsia="zh-CN"/>
        </w:rPr>
      </w:pPr>
      <w:r w:rsidRPr="00FC70EE">
        <w:rPr>
          <w:b/>
          <w:color w:val="000000" w:themeColor="text1"/>
          <w:lang w:eastAsia="zh-CN"/>
        </w:rPr>
        <w:t xml:space="preserve">Observation </w:t>
      </w:r>
      <w:r w:rsidR="00421500">
        <w:rPr>
          <w:b/>
          <w:color w:val="000000" w:themeColor="text1"/>
          <w:lang w:eastAsia="zh-CN"/>
        </w:rPr>
        <w:t>1</w:t>
      </w:r>
      <w:r w:rsidRPr="00FC70EE">
        <w:rPr>
          <w:b/>
          <w:color w:val="000000" w:themeColor="text1"/>
          <w:lang w:eastAsia="zh-CN"/>
        </w:rPr>
        <w:t>: Short transmission intervals are necessary for URLLC traffic to meet its critical requirement of latency.</w:t>
      </w:r>
    </w:p>
    <w:p w:rsidR="009A248C" w:rsidRPr="00FC70EE" w:rsidRDefault="009A248C" w:rsidP="009A248C">
      <w:pPr>
        <w:rPr>
          <w:b/>
          <w:color w:val="000000" w:themeColor="text1"/>
          <w:lang w:eastAsia="zh-CN"/>
        </w:rPr>
      </w:pPr>
      <w:r>
        <w:rPr>
          <w:b/>
          <w:color w:val="000000" w:themeColor="text1"/>
          <w:lang w:eastAsia="zh-CN"/>
        </w:rPr>
        <w:t xml:space="preserve">Observation </w:t>
      </w:r>
      <w:r w:rsidR="00421500">
        <w:rPr>
          <w:b/>
          <w:color w:val="000000" w:themeColor="text1"/>
          <w:lang w:eastAsia="zh-CN"/>
        </w:rPr>
        <w:t>2</w:t>
      </w:r>
      <w:r>
        <w:rPr>
          <w:b/>
          <w:color w:val="000000" w:themeColor="text1"/>
          <w:lang w:eastAsia="zh-CN"/>
        </w:rPr>
        <w:t>: NR should support different forms of diversity transmission and robust channel coding to meet reliability target for URLLC.</w:t>
      </w:r>
    </w:p>
    <w:p w:rsidR="00F87692" w:rsidRPr="00FC70EE" w:rsidRDefault="00705DFC" w:rsidP="00F87692">
      <w:pPr>
        <w:rPr>
          <w:b/>
          <w:lang w:eastAsia="zh-CN"/>
        </w:rPr>
      </w:pPr>
      <w:r w:rsidRPr="00FC70EE">
        <w:rPr>
          <w:b/>
          <w:lang w:eastAsia="zh-CN"/>
        </w:rPr>
        <w:t xml:space="preserve">Proposal 1: FDM should be considered as a starting point to support URLLC and eMBB </w:t>
      </w:r>
      <w:r>
        <w:rPr>
          <w:b/>
          <w:lang w:eastAsia="zh-CN"/>
        </w:rPr>
        <w:t xml:space="preserve">coexistence </w:t>
      </w:r>
      <w:r w:rsidRPr="00FC70EE">
        <w:rPr>
          <w:b/>
          <w:lang w:eastAsia="zh-CN"/>
        </w:rPr>
        <w:t xml:space="preserve">in </w:t>
      </w:r>
      <w:r>
        <w:rPr>
          <w:rFonts w:hint="eastAsia"/>
          <w:b/>
          <w:lang w:eastAsia="zh-CN"/>
        </w:rPr>
        <w:t>same</w:t>
      </w:r>
      <w:r w:rsidRPr="00FC70EE">
        <w:rPr>
          <w:b/>
          <w:lang w:eastAsia="zh-CN"/>
        </w:rPr>
        <w:t xml:space="preserve"> carrier.</w:t>
      </w:r>
    </w:p>
    <w:p w:rsidR="00F87692" w:rsidRPr="00FC70EE" w:rsidRDefault="00705DFC" w:rsidP="00F87692">
      <w:pPr>
        <w:rPr>
          <w:b/>
          <w:lang w:eastAsia="zh-CN"/>
        </w:rPr>
      </w:pPr>
      <w:r w:rsidRPr="00FC70EE">
        <w:rPr>
          <w:b/>
          <w:lang w:eastAsia="zh-CN"/>
        </w:rPr>
        <w:t xml:space="preserve">Proposal </w:t>
      </w:r>
      <w:r>
        <w:rPr>
          <w:b/>
          <w:lang w:eastAsia="zh-CN"/>
        </w:rPr>
        <w:t>2</w:t>
      </w:r>
      <w:r w:rsidRPr="00FC70EE">
        <w:rPr>
          <w:b/>
          <w:lang w:eastAsia="zh-CN"/>
        </w:rPr>
        <w:t xml:space="preserve">: </w:t>
      </w:r>
      <w:r>
        <w:rPr>
          <w:b/>
          <w:lang w:eastAsia="zh-CN"/>
        </w:rPr>
        <w:t>NR should support dynamic resource sharing for eMBB/</w:t>
      </w:r>
      <w:r w:rsidRPr="00FC70EE">
        <w:rPr>
          <w:b/>
          <w:lang w:eastAsia="zh-CN"/>
        </w:rPr>
        <w:t xml:space="preserve">URLLC </w:t>
      </w:r>
      <w:r>
        <w:rPr>
          <w:b/>
          <w:lang w:eastAsia="zh-CN"/>
        </w:rPr>
        <w:t>coexistence in DL.</w:t>
      </w:r>
      <w:r w:rsidR="00F87692">
        <w:rPr>
          <w:b/>
          <w:lang w:eastAsia="zh-CN"/>
        </w:rPr>
        <w:t xml:space="preserve"> </w:t>
      </w:r>
    </w:p>
    <w:p w:rsidR="00F87692" w:rsidRPr="00FC70EE" w:rsidRDefault="00705DFC" w:rsidP="00F87692">
      <w:pPr>
        <w:rPr>
          <w:b/>
          <w:lang w:eastAsia="zh-CN"/>
        </w:rPr>
      </w:pPr>
      <w:r w:rsidRPr="00FC70EE">
        <w:rPr>
          <w:b/>
          <w:lang w:eastAsia="zh-CN"/>
        </w:rPr>
        <w:t xml:space="preserve">Proposal </w:t>
      </w:r>
      <w:r>
        <w:rPr>
          <w:b/>
          <w:lang w:eastAsia="zh-CN"/>
        </w:rPr>
        <w:t>3</w:t>
      </w:r>
      <w:r w:rsidRPr="00FC70EE">
        <w:rPr>
          <w:b/>
          <w:lang w:eastAsia="zh-CN"/>
        </w:rPr>
        <w:t xml:space="preserve">: </w:t>
      </w:r>
      <w:r>
        <w:rPr>
          <w:b/>
          <w:lang w:eastAsia="zh-CN"/>
        </w:rPr>
        <w:t>NR should support semi-static resource sharing for eMBB/</w:t>
      </w:r>
      <w:r w:rsidRPr="00FC70EE">
        <w:rPr>
          <w:b/>
          <w:lang w:eastAsia="zh-CN"/>
        </w:rPr>
        <w:t xml:space="preserve">URLLC </w:t>
      </w:r>
      <w:r>
        <w:rPr>
          <w:b/>
          <w:lang w:eastAsia="zh-CN"/>
        </w:rPr>
        <w:t>coexistence in UL.</w:t>
      </w:r>
      <w:r w:rsidR="00F87692">
        <w:rPr>
          <w:b/>
          <w:lang w:eastAsia="zh-CN"/>
        </w:rPr>
        <w:t xml:space="preserve"> </w:t>
      </w:r>
    </w:p>
    <w:p w:rsidR="00F87692" w:rsidRDefault="00705DFC" w:rsidP="00F87692">
      <w:pPr>
        <w:rPr>
          <w:lang w:eastAsia="zh-CN"/>
        </w:rPr>
      </w:pPr>
      <w:r w:rsidRPr="004B0058">
        <w:rPr>
          <w:b/>
          <w:color w:val="000000" w:themeColor="text1"/>
          <w:lang w:eastAsia="zh-CN"/>
        </w:rPr>
        <w:t xml:space="preserve">Proposal 4: NR should support frame structure where one URLLC slot contains 7 symbols with 60 kHz </w:t>
      </w:r>
      <w:r>
        <w:rPr>
          <w:b/>
          <w:color w:val="000000" w:themeColor="text1"/>
          <w:lang w:eastAsia="zh-CN"/>
        </w:rPr>
        <w:t>SCS</w:t>
      </w:r>
      <w:r w:rsidRPr="004B0058">
        <w:rPr>
          <w:b/>
          <w:color w:val="000000" w:themeColor="text1"/>
          <w:lang w:eastAsia="zh-CN"/>
        </w:rPr>
        <w:t>.</w:t>
      </w:r>
    </w:p>
    <w:p w:rsidR="0070583C" w:rsidRDefault="00351FB6" w:rsidP="009A5C1E">
      <w:pPr>
        <w:pStyle w:val="Heading1"/>
        <w:numPr>
          <w:ilvl w:val="0"/>
          <w:numId w:val="0"/>
        </w:numPr>
        <w:spacing w:before="240"/>
        <w:ind w:left="431" w:hanging="431"/>
        <w:rPr>
          <w:lang w:val="en-US"/>
        </w:rPr>
      </w:pPr>
      <w:bookmarkStart w:id="4" w:name="_Ref124589665"/>
      <w:bookmarkStart w:id="5" w:name="_Ref71620620"/>
      <w:bookmarkStart w:id="6" w:name="_Ref124671424"/>
      <w:r w:rsidRPr="008E35B3">
        <w:rPr>
          <w:lang w:val="en-US"/>
        </w:rPr>
        <w:t>References</w:t>
      </w:r>
      <w:bookmarkEnd w:id="2"/>
      <w:bookmarkEnd w:id="4"/>
      <w:bookmarkEnd w:id="5"/>
      <w:bookmarkEnd w:id="6"/>
    </w:p>
    <w:p w:rsidR="000B09F5" w:rsidRDefault="00291C5F" w:rsidP="000B09F5">
      <w:pPr>
        <w:pStyle w:val="References"/>
        <w:tabs>
          <w:tab w:val="clear" w:pos="2061"/>
        </w:tabs>
        <w:adjustRightInd w:val="0"/>
        <w:spacing w:after="0"/>
        <w:ind w:left="431" w:hanging="431"/>
        <w:rPr>
          <w:szCs w:val="20"/>
          <w:lang w:eastAsia="zh-CN"/>
        </w:rPr>
      </w:pPr>
      <w:bookmarkStart w:id="7" w:name="_Ref453752975"/>
      <w:r w:rsidRPr="004B0058">
        <w:rPr>
          <w:szCs w:val="20"/>
          <w:lang w:eastAsia="zh-CN"/>
        </w:rPr>
        <w:t>R</w:t>
      </w:r>
      <w:r w:rsidR="005743A9" w:rsidRPr="004B0058">
        <w:rPr>
          <w:rFonts w:hint="eastAsia"/>
          <w:szCs w:val="20"/>
          <w:lang w:eastAsia="zh-CN"/>
        </w:rPr>
        <w:t>AN1 Chairman</w:t>
      </w:r>
      <w:r w:rsidR="005743A9" w:rsidRPr="004B0058">
        <w:rPr>
          <w:szCs w:val="20"/>
          <w:lang w:eastAsia="zh-CN"/>
        </w:rPr>
        <w:t>’</w:t>
      </w:r>
      <w:r w:rsidR="005743A9" w:rsidRPr="004B0058">
        <w:rPr>
          <w:rFonts w:hint="eastAsia"/>
          <w:szCs w:val="20"/>
          <w:lang w:eastAsia="zh-CN"/>
        </w:rPr>
        <w:t>s notes, RAN1#85,</w:t>
      </w:r>
      <w:r w:rsidR="005743A9" w:rsidRPr="004B0058">
        <w:rPr>
          <w:szCs w:val="20"/>
          <w:lang w:eastAsia="zh-CN"/>
        </w:rPr>
        <w:t xml:space="preserve"> </w:t>
      </w:r>
      <w:r w:rsidR="00E96784" w:rsidRPr="004B0058">
        <w:rPr>
          <w:szCs w:val="20"/>
          <w:lang w:eastAsia="zh-CN"/>
        </w:rPr>
        <w:t>Nanjing, China, May 23-27, 2016</w:t>
      </w:r>
      <w:r w:rsidR="00CD5FEF" w:rsidRPr="004B0058">
        <w:rPr>
          <w:szCs w:val="20"/>
          <w:lang w:eastAsia="zh-CN"/>
        </w:rPr>
        <w:t>.</w:t>
      </w:r>
      <w:bookmarkEnd w:id="7"/>
    </w:p>
    <w:p w:rsidR="00291C5F" w:rsidRPr="000B09F5" w:rsidRDefault="00291C5F" w:rsidP="000B09F5">
      <w:pPr>
        <w:pStyle w:val="References"/>
        <w:tabs>
          <w:tab w:val="clear" w:pos="2061"/>
        </w:tabs>
        <w:adjustRightInd w:val="0"/>
        <w:spacing w:after="0"/>
        <w:ind w:left="431" w:hanging="431"/>
        <w:rPr>
          <w:szCs w:val="20"/>
          <w:lang w:eastAsia="zh-CN"/>
        </w:rPr>
      </w:pPr>
      <w:r w:rsidRPr="000B09F5">
        <w:rPr>
          <w:rFonts w:hint="eastAsia"/>
          <w:szCs w:val="20"/>
          <w:lang w:eastAsia="zh-CN"/>
        </w:rPr>
        <w:t>RAN1 Chairman</w:t>
      </w:r>
      <w:r w:rsidRPr="000B09F5">
        <w:rPr>
          <w:szCs w:val="20"/>
          <w:lang w:eastAsia="zh-CN"/>
        </w:rPr>
        <w:t>’</w:t>
      </w:r>
      <w:r w:rsidRPr="000B09F5">
        <w:rPr>
          <w:rFonts w:hint="eastAsia"/>
          <w:szCs w:val="20"/>
          <w:lang w:eastAsia="zh-CN"/>
        </w:rPr>
        <w:t>s notes, RAN1#8</w:t>
      </w:r>
      <w:r w:rsidRPr="000B09F5">
        <w:rPr>
          <w:szCs w:val="20"/>
          <w:lang w:eastAsia="zh-CN"/>
        </w:rPr>
        <w:t>6</w:t>
      </w:r>
      <w:r w:rsidRPr="000B09F5">
        <w:rPr>
          <w:rFonts w:hint="eastAsia"/>
          <w:szCs w:val="20"/>
          <w:lang w:eastAsia="zh-CN"/>
        </w:rPr>
        <w:t>,</w:t>
      </w:r>
      <w:r w:rsidRPr="000B09F5">
        <w:rPr>
          <w:szCs w:val="20"/>
          <w:lang w:eastAsia="zh-CN"/>
        </w:rPr>
        <w:t xml:space="preserve"> Gothenburg, Sweden, Aug 22-26, 2016.</w:t>
      </w:r>
    </w:p>
    <w:p w:rsidR="00291C5F" w:rsidRPr="004B0058" w:rsidRDefault="00E5771A" w:rsidP="0045790E">
      <w:pPr>
        <w:pStyle w:val="References"/>
        <w:tabs>
          <w:tab w:val="clear" w:pos="2061"/>
        </w:tabs>
        <w:adjustRightInd w:val="0"/>
        <w:spacing w:after="0"/>
        <w:ind w:left="431" w:hanging="431"/>
        <w:rPr>
          <w:szCs w:val="20"/>
          <w:lang w:eastAsia="zh-CN"/>
        </w:rPr>
      </w:pPr>
      <w:r w:rsidRPr="004B0058">
        <w:rPr>
          <w:szCs w:val="20"/>
          <w:lang w:eastAsia="zh-CN"/>
        </w:rPr>
        <w:t>3GPP TR</w:t>
      </w:r>
      <w:r w:rsidR="00291C5F" w:rsidRPr="004B0058">
        <w:rPr>
          <w:szCs w:val="20"/>
          <w:lang w:eastAsia="zh-CN"/>
        </w:rPr>
        <w:t xml:space="preserve"> 38.913, ``Study on Scenarios and Requirements for Next Generation Access Technologies”</w:t>
      </w:r>
    </w:p>
    <w:p w:rsidR="0045790E" w:rsidRPr="0045790E" w:rsidRDefault="00E5771A" w:rsidP="00702463">
      <w:pPr>
        <w:pStyle w:val="References"/>
        <w:tabs>
          <w:tab w:val="clear" w:pos="2061"/>
        </w:tabs>
        <w:adjustRightInd w:val="0"/>
        <w:spacing w:after="0"/>
        <w:ind w:left="431" w:hanging="431"/>
        <w:rPr>
          <w:szCs w:val="20"/>
          <w:lang w:eastAsia="zh-CN"/>
        </w:rPr>
      </w:pPr>
      <w:r w:rsidRPr="0045790E">
        <w:rPr>
          <w:szCs w:val="20"/>
          <w:lang w:eastAsia="zh-CN"/>
        </w:rPr>
        <w:t>3GPP</w:t>
      </w:r>
      <w:r w:rsidR="00C661C8" w:rsidRPr="0045790E">
        <w:rPr>
          <w:szCs w:val="20"/>
          <w:lang w:eastAsia="zh-CN"/>
        </w:rPr>
        <w:t xml:space="preserve"> TR 22.862 V1.0.0 (2016-02), “Feasibility Study on New Services and Markets Technology Enablers</w:t>
      </w:r>
      <w:r w:rsidR="0045790E">
        <w:rPr>
          <w:szCs w:val="20"/>
          <w:lang w:eastAsia="zh-CN"/>
        </w:rPr>
        <w:t xml:space="preserve"> </w:t>
      </w:r>
      <w:r w:rsidR="00C661C8" w:rsidRPr="0045790E">
        <w:rPr>
          <w:szCs w:val="20"/>
          <w:lang w:eastAsia="zh-CN"/>
        </w:rPr>
        <w:t>Critical Communications; Stage 1; R14”</w:t>
      </w:r>
    </w:p>
    <w:p w:rsidR="0045790E" w:rsidRDefault="00E5771A" w:rsidP="0045790E">
      <w:pPr>
        <w:pStyle w:val="References"/>
        <w:tabs>
          <w:tab w:val="clear" w:pos="2061"/>
        </w:tabs>
        <w:adjustRightInd w:val="0"/>
        <w:spacing w:after="0"/>
        <w:ind w:left="431" w:hanging="431"/>
        <w:rPr>
          <w:szCs w:val="20"/>
          <w:lang w:eastAsia="zh-CN"/>
        </w:rPr>
      </w:pPr>
      <w:r w:rsidRPr="004B0058">
        <w:rPr>
          <w:szCs w:val="20"/>
          <w:lang w:eastAsia="zh-CN"/>
        </w:rPr>
        <w:t>R1</w:t>
      </w:r>
      <w:r w:rsidR="00FF3728" w:rsidRPr="004B0058">
        <w:rPr>
          <w:szCs w:val="20"/>
          <w:lang w:eastAsia="zh-CN"/>
        </w:rPr>
        <w:t>-166113</w:t>
      </w:r>
      <w:r w:rsidR="00474A54" w:rsidRPr="004B0058">
        <w:rPr>
          <w:szCs w:val="20"/>
          <w:lang w:eastAsia="zh-CN"/>
        </w:rPr>
        <w:t>,</w:t>
      </w:r>
      <w:r w:rsidR="00FF3728" w:rsidRPr="004B0058">
        <w:rPr>
          <w:szCs w:val="20"/>
          <w:lang w:eastAsia="zh-CN"/>
        </w:rPr>
        <w:t xml:space="preserve"> </w:t>
      </w:r>
      <w:r w:rsidR="00474A54" w:rsidRPr="004B0058">
        <w:rPr>
          <w:szCs w:val="20"/>
          <w:lang w:eastAsia="zh-CN"/>
        </w:rPr>
        <w:t>“</w:t>
      </w:r>
      <w:r w:rsidR="00FF3728" w:rsidRPr="004B0058">
        <w:rPr>
          <w:szCs w:val="20"/>
          <w:lang w:eastAsia="zh-CN"/>
        </w:rPr>
        <w:t>On scenarios and evaluation method of eV2X</w:t>
      </w:r>
      <w:r w:rsidR="00474A54" w:rsidRPr="004B0058">
        <w:rPr>
          <w:szCs w:val="20"/>
          <w:lang w:eastAsia="zh-CN"/>
        </w:rPr>
        <w:t>”</w:t>
      </w:r>
      <w:r w:rsidR="00FF3728" w:rsidRPr="004B0058">
        <w:rPr>
          <w:szCs w:val="20"/>
          <w:lang w:eastAsia="zh-CN"/>
        </w:rPr>
        <w:t xml:space="preserve">, </w:t>
      </w:r>
      <w:r w:rsidR="00FF3728" w:rsidRPr="004B0058">
        <w:rPr>
          <w:rFonts w:hint="eastAsia"/>
          <w:szCs w:val="20"/>
          <w:lang w:eastAsia="zh-CN"/>
        </w:rPr>
        <w:t>RAN1#8</w:t>
      </w:r>
      <w:r w:rsidR="00FF3728" w:rsidRPr="004B0058">
        <w:rPr>
          <w:szCs w:val="20"/>
          <w:lang w:eastAsia="zh-CN"/>
        </w:rPr>
        <w:t>6</w:t>
      </w:r>
      <w:r w:rsidR="00FF3728" w:rsidRPr="004B0058">
        <w:rPr>
          <w:rFonts w:hint="eastAsia"/>
          <w:szCs w:val="20"/>
          <w:lang w:eastAsia="zh-CN"/>
        </w:rPr>
        <w:t>,</w:t>
      </w:r>
      <w:r w:rsidR="00FF3728" w:rsidRPr="004B0058">
        <w:rPr>
          <w:szCs w:val="20"/>
          <w:lang w:eastAsia="zh-CN"/>
        </w:rPr>
        <w:t xml:space="preserve"> Gothenburg, Sweden, Aug 22-26, 2016</w:t>
      </w:r>
    </w:p>
    <w:p w:rsidR="0045790E" w:rsidRDefault="00474A54" w:rsidP="0045790E">
      <w:pPr>
        <w:pStyle w:val="References"/>
        <w:tabs>
          <w:tab w:val="clear" w:pos="2061"/>
        </w:tabs>
        <w:adjustRightInd w:val="0"/>
        <w:spacing w:after="0"/>
        <w:ind w:left="431" w:hanging="431"/>
        <w:rPr>
          <w:szCs w:val="20"/>
          <w:lang w:eastAsia="zh-CN"/>
        </w:rPr>
      </w:pPr>
      <w:r w:rsidRPr="004B0058">
        <w:rPr>
          <w:szCs w:val="20"/>
          <w:lang w:eastAsia="zh-CN"/>
        </w:rPr>
        <w:lastRenderedPageBreak/>
        <w:t>R1-1</w:t>
      </w:r>
      <w:r w:rsidR="004539D7">
        <w:rPr>
          <w:szCs w:val="20"/>
          <w:lang w:eastAsia="zh-CN"/>
        </w:rPr>
        <w:t>609435</w:t>
      </w:r>
      <w:r w:rsidRPr="004B0058">
        <w:rPr>
          <w:szCs w:val="20"/>
          <w:lang w:eastAsia="zh-CN"/>
        </w:rPr>
        <w:t xml:space="preserve">, “Control Channel Design for URLLC”, </w:t>
      </w:r>
      <w:r w:rsidR="004B0058" w:rsidRPr="004B0058">
        <w:rPr>
          <w:szCs w:val="20"/>
          <w:lang w:eastAsia="zh-CN"/>
        </w:rPr>
        <w:t xml:space="preserve">Huawei, HiSilicon, </w:t>
      </w:r>
      <w:r w:rsidR="004B0058" w:rsidRPr="004B0058">
        <w:rPr>
          <w:rFonts w:hint="eastAsia"/>
          <w:szCs w:val="20"/>
          <w:lang w:eastAsia="zh-CN"/>
        </w:rPr>
        <w:t>RAN1#8</w:t>
      </w:r>
      <w:r w:rsidR="004B0058" w:rsidRPr="004B0058">
        <w:rPr>
          <w:szCs w:val="20"/>
          <w:lang w:eastAsia="zh-CN"/>
        </w:rPr>
        <w:t>6bis</w:t>
      </w:r>
      <w:r w:rsidR="004B0058" w:rsidRPr="004B0058">
        <w:rPr>
          <w:rFonts w:hint="eastAsia"/>
          <w:szCs w:val="20"/>
          <w:lang w:eastAsia="zh-CN"/>
        </w:rPr>
        <w:t>,</w:t>
      </w:r>
      <w:r w:rsidR="004B0058" w:rsidRPr="004B0058">
        <w:rPr>
          <w:szCs w:val="20"/>
          <w:lang w:eastAsia="zh-CN"/>
        </w:rPr>
        <w:t xml:space="preserve"> Lisbon, Portugal, Oct 10-14, 2016</w:t>
      </w:r>
    </w:p>
    <w:p w:rsidR="000B23B6" w:rsidRPr="004B0058" w:rsidRDefault="00E5771A" w:rsidP="0045790E">
      <w:pPr>
        <w:pStyle w:val="References"/>
        <w:tabs>
          <w:tab w:val="clear" w:pos="2061"/>
        </w:tabs>
        <w:adjustRightInd w:val="0"/>
        <w:spacing w:after="0"/>
        <w:ind w:left="431" w:hanging="431"/>
        <w:rPr>
          <w:szCs w:val="20"/>
          <w:lang w:eastAsia="zh-CN"/>
        </w:rPr>
      </w:pPr>
      <w:bookmarkStart w:id="8" w:name="_Ref457816993"/>
      <w:r w:rsidRPr="004B0058">
        <w:rPr>
          <w:szCs w:val="20"/>
          <w:lang w:eastAsia="zh-CN"/>
        </w:rPr>
        <w:t>3GPP</w:t>
      </w:r>
      <w:r w:rsidR="000B23B6" w:rsidRPr="004B0058">
        <w:rPr>
          <w:szCs w:val="20"/>
          <w:lang w:eastAsia="zh-CN"/>
        </w:rPr>
        <w:t>, “Draft Report of 3GPP TSG RAN WG1 #85</w:t>
      </w:r>
      <w:r w:rsidR="000B23B6" w:rsidRPr="004B0058">
        <w:rPr>
          <w:rFonts w:hint="eastAsia"/>
          <w:szCs w:val="20"/>
          <w:lang w:eastAsia="zh-CN"/>
        </w:rPr>
        <w:t xml:space="preserve"> </w:t>
      </w:r>
      <w:r w:rsidR="000B23B6" w:rsidRPr="004B0058">
        <w:rPr>
          <w:szCs w:val="20"/>
          <w:lang w:eastAsia="zh-CN"/>
        </w:rPr>
        <w:t>v0.1.0”, Nanjing, China 23rd - 27th May 2016</w:t>
      </w:r>
      <w:r w:rsidR="000B23B6" w:rsidRPr="004B0058">
        <w:rPr>
          <w:rFonts w:hint="eastAsia"/>
          <w:szCs w:val="20"/>
          <w:lang w:eastAsia="zh-CN"/>
        </w:rPr>
        <w:t>.</w:t>
      </w:r>
      <w:bookmarkEnd w:id="8"/>
    </w:p>
    <w:p w:rsidR="00474A54" w:rsidRPr="004B0058" w:rsidRDefault="00E5771A" w:rsidP="0045790E">
      <w:pPr>
        <w:pStyle w:val="References"/>
        <w:tabs>
          <w:tab w:val="clear" w:pos="2061"/>
        </w:tabs>
        <w:adjustRightInd w:val="0"/>
        <w:spacing w:after="0"/>
        <w:ind w:left="431" w:hanging="431"/>
        <w:rPr>
          <w:szCs w:val="20"/>
          <w:lang w:eastAsia="zh-CN"/>
        </w:rPr>
      </w:pPr>
      <w:r w:rsidRPr="004B0058">
        <w:rPr>
          <w:szCs w:val="20"/>
          <w:lang w:eastAsia="zh-CN"/>
        </w:rPr>
        <w:t>R1</w:t>
      </w:r>
      <w:r w:rsidR="00474A54" w:rsidRPr="004B0058">
        <w:rPr>
          <w:szCs w:val="20"/>
          <w:lang w:eastAsia="zh-CN"/>
        </w:rPr>
        <w:t>-</w:t>
      </w:r>
      <w:r w:rsidR="004B0058" w:rsidRPr="004B0058">
        <w:rPr>
          <w:szCs w:val="20"/>
          <w:lang w:eastAsia="zh-CN"/>
        </w:rPr>
        <w:t>1</w:t>
      </w:r>
      <w:r w:rsidR="004B0058">
        <w:rPr>
          <w:szCs w:val="20"/>
          <w:lang w:eastAsia="zh-CN"/>
        </w:rPr>
        <w:t>608844</w:t>
      </w:r>
      <w:r w:rsidR="00474A54" w:rsidRPr="004B0058">
        <w:rPr>
          <w:szCs w:val="20"/>
          <w:lang w:eastAsia="zh-CN"/>
        </w:rPr>
        <w:t xml:space="preserve">, “Support for URLLC in DL”, </w:t>
      </w:r>
      <w:r w:rsidR="004B0058" w:rsidRPr="004B0058">
        <w:rPr>
          <w:szCs w:val="20"/>
          <w:lang w:eastAsia="zh-CN"/>
        </w:rPr>
        <w:t xml:space="preserve">Huawei, HiSilicon, </w:t>
      </w:r>
      <w:r w:rsidR="00474A54" w:rsidRPr="004B0058">
        <w:rPr>
          <w:rFonts w:hint="eastAsia"/>
          <w:szCs w:val="20"/>
          <w:lang w:eastAsia="zh-CN"/>
        </w:rPr>
        <w:t>RAN1#8</w:t>
      </w:r>
      <w:r w:rsidR="00474A54" w:rsidRPr="004B0058">
        <w:rPr>
          <w:szCs w:val="20"/>
          <w:lang w:eastAsia="zh-CN"/>
        </w:rPr>
        <w:t>6b</w:t>
      </w:r>
      <w:r w:rsidR="004B0058" w:rsidRPr="004B0058">
        <w:rPr>
          <w:szCs w:val="20"/>
          <w:lang w:eastAsia="zh-CN"/>
        </w:rPr>
        <w:t>is</w:t>
      </w:r>
      <w:r w:rsidR="00474A54" w:rsidRPr="004B0058">
        <w:rPr>
          <w:rFonts w:hint="eastAsia"/>
          <w:szCs w:val="20"/>
          <w:lang w:eastAsia="zh-CN"/>
        </w:rPr>
        <w:t>,</w:t>
      </w:r>
      <w:r w:rsidR="00474A54" w:rsidRPr="004B0058">
        <w:rPr>
          <w:szCs w:val="20"/>
          <w:lang w:eastAsia="zh-CN"/>
        </w:rPr>
        <w:t xml:space="preserve"> Lisbon, Portugal, Oct 10-14, 2016</w:t>
      </w:r>
    </w:p>
    <w:p w:rsidR="00474A54" w:rsidRPr="004B0058" w:rsidRDefault="00E5771A" w:rsidP="0045790E">
      <w:pPr>
        <w:pStyle w:val="References"/>
        <w:tabs>
          <w:tab w:val="clear" w:pos="2061"/>
        </w:tabs>
        <w:adjustRightInd w:val="0"/>
        <w:spacing w:after="0"/>
        <w:ind w:left="431" w:hanging="431"/>
        <w:rPr>
          <w:szCs w:val="20"/>
          <w:lang w:eastAsia="zh-CN"/>
        </w:rPr>
      </w:pPr>
      <w:r w:rsidRPr="004B0058">
        <w:rPr>
          <w:szCs w:val="20"/>
          <w:lang w:eastAsia="zh-CN"/>
        </w:rPr>
        <w:t>R1</w:t>
      </w:r>
      <w:r w:rsidR="00474A54" w:rsidRPr="004B0058">
        <w:rPr>
          <w:szCs w:val="20"/>
          <w:lang w:eastAsia="zh-CN"/>
        </w:rPr>
        <w:t>-</w:t>
      </w:r>
      <w:r w:rsidR="004B0058" w:rsidRPr="004B0058">
        <w:rPr>
          <w:szCs w:val="20"/>
          <w:lang w:eastAsia="zh-CN"/>
        </w:rPr>
        <w:t>1</w:t>
      </w:r>
      <w:r w:rsidR="004B0058">
        <w:rPr>
          <w:szCs w:val="20"/>
          <w:lang w:eastAsia="zh-CN"/>
        </w:rPr>
        <w:t>608845</w:t>
      </w:r>
      <w:r w:rsidR="00474A54" w:rsidRPr="004B0058">
        <w:rPr>
          <w:szCs w:val="20"/>
          <w:lang w:eastAsia="zh-CN"/>
        </w:rPr>
        <w:t xml:space="preserve">, “Support for URLLC in UL”, </w:t>
      </w:r>
      <w:r w:rsidR="004B0058" w:rsidRPr="004B0058">
        <w:rPr>
          <w:szCs w:val="20"/>
          <w:lang w:eastAsia="zh-CN"/>
        </w:rPr>
        <w:t xml:space="preserve">Huawei, HiSilicon, </w:t>
      </w:r>
      <w:r w:rsidR="00474A54" w:rsidRPr="004B0058">
        <w:rPr>
          <w:rFonts w:hint="eastAsia"/>
          <w:szCs w:val="20"/>
          <w:lang w:eastAsia="zh-CN"/>
        </w:rPr>
        <w:t>RAN1#8</w:t>
      </w:r>
      <w:r w:rsidR="00474A54" w:rsidRPr="004B0058">
        <w:rPr>
          <w:szCs w:val="20"/>
          <w:lang w:eastAsia="zh-CN"/>
        </w:rPr>
        <w:t>6b</w:t>
      </w:r>
      <w:r w:rsidR="004B0058" w:rsidRPr="004B0058">
        <w:rPr>
          <w:szCs w:val="20"/>
          <w:lang w:eastAsia="zh-CN"/>
        </w:rPr>
        <w:t>is</w:t>
      </w:r>
      <w:r w:rsidR="00474A54" w:rsidRPr="004B0058">
        <w:rPr>
          <w:rFonts w:hint="eastAsia"/>
          <w:szCs w:val="20"/>
          <w:lang w:eastAsia="zh-CN"/>
        </w:rPr>
        <w:t>,</w:t>
      </w:r>
      <w:r w:rsidR="00474A54" w:rsidRPr="004B0058">
        <w:rPr>
          <w:szCs w:val="20"/>
          <w:lang w:eastAsia="zh-CN"/>
        </w:rPr>
        <w:t xml:space="preserve"> Lisbon, Portugal, Oct 10-14, 2016</w:t>
      </w:r>
    </w:p>
    <w:p w:rsidR="004B0058" w:rsidRPr="0045790E" w:rsidRDefault="004B0058" w:rsidP="00902FCB">
      <w:pPr>
        <w:pStyle w:val="References"/>
        <w:tabs>
          <w:tab w:val="clear" w:pos="2061"/>
        </w:tabs>
        <w:adjustRightInd w:val="0"/>
        <w:spacing w:after="0"/>
        <w:ind w:left="431" w:hanging="431"/>
        <w:rPr>
          <w:szCs w:val="20"/>
          <w:lang w:eastAsia="zh-CN"/>
        </w:rPr>
      </w:pPr>
      <w:r w:rsidRPr="0045790E">
        <w:rPr>
          <w:szCs w:val="20"/>
          <w:lang w:eastAsia="zh-CN"/>
        </w:rPr>
        <w:t xml:space="preserve">R1-1608837, “Discussion on slot and mini-slot”, Huawei, HiSilicon, </w:t>
      </w:r>
      <w:r w:rsidRPr="0045790E">
        <w:rPr>
          <w:rFonts w:hint="eastAsia"/>
          <w:szCs w:val="20"/>
          <w:lang w:eastAsia="zh-CN"/>
        </w:rPr>
        <w:t>RAN1#8</w:t>
      </w:r>
      <w:r w:rsidRPr="0045790E">
        <w:rPr>
          <w:szCs w:val="20"/>
          <w:lang w:eastAsia="zh-CN"/>
        </w:rPr>
        <w:t>6bis</w:t>
      </w:r>
      <w:r w:rsidRPr="0045790E">
        <w:rPr>
          <w:rFonts w:hint="eastAsia"/>
          <w:szCs w:val="20"/>
          <w:lang w:eastAsia="zh-CN"/>
        </w:rPr>
        <w:t>,</w:t>
      </w:r>
      <w:r w:rsidRPr="0045790E">
        <w:rPr>
          <w:szCs w:val="20"/>
          <w:lang w:eastAsia="zh-CN"/>
        </w:rPr>
        <w:t xml:space="preserve"> Lisbon, Portugal, Oct 10-14, 2016</w:t>
      </w:r>
    </w:p>
    <w:p w:rsidR="004B0058" w:rsidRPr="004B0058" w:rsidRDefault="004B0058" w:rsidP="004B0058">
      <w:pPr>
        <w:rPr>
          <w:lang w:eastAsia="zh-CN"/>
        </w:rPr>
      </w:pPr>
    </w:p>
    <w:p w:rsidR="0054274F" w:rsidRPr="0054274F" w:rsidRDefault="0054274F" w:rsidP="0054274F">
      <w:pPr>
        <w:rPr>
          <w:rFonts w:eastAsia="MS Mincho"/>
          <w:kern w:val="2"/>
          <w:lang w:val="en-GB" w:eastAsia="ja-JP"/>
        </w:rPr>
      </w:pPr>
    </w:p>
    <w:sectPr w:rsidR="0054274F" w:rsidRPr="0054274F" w:rsidSect="003454E6">
      <w:headerReference w:type="default" r:id="rId13"/>
      <w:footerReference w:type="default" r:id="rId14"/>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3D0" w:rsidRDefault="00BA13D0">
      <w:r>
        <w:separator/>
      </w:r>
    </w:p>
  </w:endnote>
  <w:endnote w:type="continuationSeparator" w:id="0">
    <w:p w:rsidR="00BA13D0" w:rsidRDefault="00BA13D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Times New Roman"/>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5F" w:rsidRDefault="004327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3D0" w:rsidRDefault="00BA13D0">
      <w:r>
        <w:separator/>
      </w:r>
    </w:p>
  </w:footnote>
  <w:footnote w:type="continuationSeparator" w:id="0">
    <w:p w:rsidR="00BA13D0" w:rsidRDefault="00BA13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C4722"/>
    <w:multiLevelType w:val="hybridMultilevel"/>
    <w:tmpl w:val="BE1F2D19"/>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nsid w:val="0E160FAC"/>
    <w:multiLevelType w:val="hybridMultilevel"/>
    <w:tmpl w:val="B6D211F6"/>
    <w:lvl w:ilvl="0" w:tplc="572EEE78">
      <w:start w:val="1"/>
      <w:numFmt w:val="bullet"/>
      <w:lvlText w:val="•"/>
      <w:lvlJc w:val="left"/>
      <w:pPr>
        <w:tabs>
          <w:tab w:val="num" w:pos="720"/>
        </w:tabs>
        <w:ind w:left="720" w:hanging="360"/>
      </w:pPr>
      <w:rPr>
        <w:rFonts w:ascii="Times New Roman" w:hAnsi="Times New Roman" w:hint="default"/>
      </w:rPr>
    </w:lvl>
    <w:lvl w:ilvl="1" w:tplc="23F82C3C">
      <w:start w:val="1307"/>
      <w:numFmt w:val="bullet"/>
      <w:lvlText w:val=""/>
      <w:lvlJc w:val="left"/>
      <w:pPr>
        <w:tabs>
          <w:tab w:val="num" w:pos="1440"/>
        </w:tabs>
        <w:ind w:left="1440" w:hanging="360"/>
      </w:pPr>
      <w:rPr>
        <w:rFonts w:ascii="Wingdings" w:hAnsi="Wingdings" w:hint="default"/>
      </w:rPr>
    </w:lvl>
    <w:lvl w:ilvl="2" w:tplc="41B8BAD4" w:tentative="1">
      <w:start w:val="1"/>
      <w:numFmt w:val="bullet"/>
      <w:lvlText w:val="•"/>
      <w:lvlJc w:val="left"/>
      <w:pPr>
        <w:tabs>
          <w:tab w:val="num" w:pos="2160"/>
        </w:tabs>
        <w:ind w:left="2160" w:hanging="360"/>
      </w:pPr>
      <w:rPr>
        <w:rFonts w:ascii="Times New Roman" w:hAnsi="Times New Roman" w:hint="default"/>
      </w:rPr>
    </w:lvl>
    <w:lvl w:ilvl="3" w:tplc="F3603628" w:tentative="1">
      <w:start w:val="1"/>
      <w:numFmt w:val="bullet"/>
      <w:lvlText w:val="•"/>
      <w:lvlJc w:val="left"/>
      <w:pPr>
        <w:tabs>
          <w:tab w:val="num" w:pos="2880"/>
        </w:tabs>
        <w:ind w:left="2880" w:hanging="360"/>
      </w:pPr>
      <w:rPr>
        <w:rFonts w:ascii="Times New Roman" w:hAnsi="Times New Roman" w:hint="default"/>
      </w:rPr>
    </w:lvl>
    <w:lvl w:ilvl="4" w:tplc="F8B61E78" w:tentative="1">
      <w:start w:val="1"/>
      <w:numFmt w:val="bullet"/>
      <w:lvlText w:val="•"/>
      <w:lvlJc w:val="left"/>
      <w:pPr>
        <w:tabs>
          <w:tab w:val="num" w:pos="3600"/>
        </w:tabs>
        <w:ind w:left="3600" w:hanging="360"/>
      </w:pPr>
      <w:rPr>
        <w:rFonts w:ascii="Times New Roman" w:hAnsi="Times New Roman" w:hint="default"/>
      </w:rPr>
    </w:lvl>
    <w:lvl w:ilvl="5" w:tplc="64884EFE" w:tentative="1">
      <w:start w:val="1"/>
      <w:numFmt w:val="bullet"/>
      <w:lvlText w:val="•"/>
      <w:lvlJc w:val="left"/>
      <w:pPr>
        <w:tabs>
          <w:tab w:val="num" w:pos="4320"/>
        </w:tabs>
        <w:ind w:left="4320" w:hanging="360"/>
      </w:pPr>
      <w:rPr>
        <w:rFonts w:ascii="Times New Roman" w:hAnsi="Times New Roman" w:hint="default"/>
      </w:rPr>
    </w:lvl>
    <w:lvl w:ilvl="6" w:tplc="D2E8C5C6" w:tentative="1">
      <w:start w:val="1"/>
      <w:numFmt w:val="bullet"/>
      <w:lvlText w:val="•"/>
      <w:lvlJc w:val="left"/>
      <w:pPr>
        <w:tabs>
          <w:tab w:val="num" w:pos="5040"/>
        </w:tabs>
        <w:ind w:left="5040" w:hanging="360"/>
      </w:pPr>
      <w:rPr>
        <w:rFonts w:ascii="Times New Roman" w:hAnsi="Times New Roman" w:hint="default"/>
      </w:rPr>
    </w:lvl>
    <w:lvl w:ilvl="7" w:tplc="E6780914" w:tentative="1">
      <w:start w:val="1"/>
      <w:numFmt w:val="bullet"/>
      <w:lvlText w:val="•"/>
      <w:lvlJc w:val="left"/>
      <w:pPr>
        <w:tabs>
          <w:tab w:val="num" w:pos="5760"/>
        </w:tabs>
        <w:ind w:left="5760" w:hanging="360"/>
      </w:pPr>
      <w:rPr>
        <w:rFonts w:ascii="Times New Roman" w:hAnsi="Times New Roman" w:hint="default"/>
      </w:rPr>
    </w:lvl>
    <w:lvl w:ilvl="8" w:tplc="ACA238E8" w:tentative="1">
      <w:start w:val="1"/>
      <w:numFmt w:val="bullet"/>
      <w:lvlText w:val="•"/>
      <w:lvlJc w:val="left"/>
      <w:pPr>
        <w:tabs>
          <w:tab w:val="num" w:pos="6480"/>
        </w:tabs>
        <w:ind w:left="6480" w:hanging="360"/>
      </w:pPr>
      <w:rPr>
        <w:rFonts w:ascii="Times New Roman" w:hAnsi="Times New Roman" w:hint="default"/>
      </w:rPr>
    </w:lvl>
  </w:abstractNum>
  <w:abstractNum w:abstractNumId="5">
    <w:nsid w:val="124773D3"/>
    <w:multiLevelType w:val="hybridMultilevel"/>
    <w:tmpl w:val="8EFE19DA"/>
    <w:lvl w:ilvl="0" w:tplc="012C6578">
      <w:start w:val="1"/>
      <w:numFmt w:val="bullet"/>
      <w:lvlText w:val="•"/>
      <w:lvlJc w:val="left"/>
      <w:pPr>
        <w:tabs>
          <w:tab w:val="num" w:pos="785"/>
        </w:tabs>
        <w:ind w:left="785" w:hanging="360"/>
      </w:pPr>
      <w:rPr>
        <w:rFonts w:ascii="Arial" w:hAnsi="Arial" w:hint="default"/>
      </w:rPr>
    </w:lvl>
    <w:lvl w:ilvl="1" w:tplc="0FE2991A" w:tentative="1">
      <w:start w:val="1"/>
      <w:numFmt w:val="bullet"/>
      <w:lvlText w:val="•"/>
      <w:lvlJc w:val="left"/>
      <w:pPr>
        <w:tabs>
          <w:tab w:val="num" w:pos="1505"/>
        </w:tabs>
        <w:ind w:left="1505" w:hanging="360"/>
      </w:pPr>
      <w:rPr>
        <w:rFonts w:ascii="Arial" w:hAnsi="Arial" w:hint="default"/>
      </w:rPr>
    </w:lvl>
    <w:lvl w:ilvl="2" w:tplc="E806BE30" w:tentative="1">
      <w:start w:val="1"/>
      <w:numFmt w:val="bullet"/>
      <w:lvlText w:val="•"/>
      <w:lvlJc w:val="left"/>
      <w:pPr>
        <w:tabs>
          <w:tab w:val="num" w:pos="2225"/>
        </w:tabs>
        <w:ind w:left="2225" w:hanging="360"/>
      </w:pPr>
      <w:rPr>
        <w:rFonts w:ascii="Arial" w:hAnsi="Arial" w:hint="default"/>
      </w:rPr>
    </w:lvl>
    <w:lvl w:ilvl="3" w:tplc="F2A67C46" w:tentative="1">
      <w:start w:val="1"/>
      <w:numFmt w:val="bullet"/>
      <w:lvlText w:val="•"/>
      <w:lvlJc w:val="left"/>
      <w:pPr>
        <w:tabs>
          <w:tab w:val="num" w:pos="2945"/>
        </w:tabs>
        <w:ind w:left="2945" w:hanging="360"/>
      </w:pPr>
      <w:rPr>
        <w:rFonts w:ascii="Arial" w:hAnsi="Arial" w:hint="default"/>
      </w:rPr>
    </w:lvl>
    <w:lvl w:ilvl="4" w:tplc="EB1C5554" w:tentative="1">
      <w:start w:val="1"/>
      <w:numFmt w:val="bullet"/>
      <w:lvlText w:val="•"/>
      <w:lvlJc w:val="left"/>
      <w:pPr>
        <w:tabs>
          <w:tab w:val="num" w:pos="3665"/>
        </w:tabs>
        <w:ind w:left="3665" w:hanging="360"/>
      </w:pPr>
      <w:rPr>
        <w:rFonts w:ascii="Arial" w:hAnsi="Arial" w:hint="default"/>
      </w:rPr>
    </w:lvl>
    <w:lvl w:ilvl="5" w:tplc="EC2A8E84" w:tentative="1">
      <w:start w:val="1"/>
      <w:numFmt w:val="bullet"/>
      <w:lvlText w:val="•"/>
      <w:lvlJc w:val="left"/>
      <w:pPr>
        <w:tabs>
          <w:tab w:val="num" w:pos="4385"/>
        </w:tabs>
        <w:ind w:left="4385" w:hanging="360"/>
      </w:pPr>
      <w:rPr>
        <w:rFonts w:ascii="Arial" w:hAnsi="Arial" w:hint="default"/>
      </w:rPr>
    </w:lvl>
    <w:lvl w:ilvl="6" w:tplc="F18AD0C6" w:tentative="1">
      <w:start w:val="1"/>
      <w:numFmt w:val="bullet"/>
      <w:lvlText w:val="•"/>
      <w:lvlJc w:val="left"/>
      <w:pPr>
        <w:tabs>
          <w:tab w:val="num" w:pos="5105"/>
        </w:tabs>
        <w:ind w:left="5105" w:hanging="360"/>
      </w:pPr>
      <w:rPr>
        <w:rFonts w:ascii="Arial" w:hAnsi="Arial" w:hint="default"/>
      </w:rPr>
    </w:lvl>
    <w:lvl w:ilvl="7" w:tplc="F4B8E7C6" w:tentative="1">
      <w:start w:val="1"/>
      <w:numFmt w:val="bullet"/>
      <w:lvlText w:val="•"/>
      <w:lvlJc w:val="left"/>
      <w:pPr>
        <w:tabs>
          <w:tab w:val="num" w:pos="5825"/>
        </w:tabs>
        <w:ind w:left="5825" w:hanging="360"/>
      </w:pPr>
      <w:rPr>
        <w:rFonts w:ascii="Arial" w:hAnsi="Arial" w:hint="default"/>
      </w:rPr>
    </w:lvl>
    <w:lvl w:ilvl="8" w:tplc="4B9E4C12" w:tentative="1">
      <w:start w:val="1"/>
      <w:numFmt w:val="bullet"/>
      <w:lvlText w:val="•"/>
      <w:lvlJc w:val="left"/>
      <w:pPr>
        <w:tabs>
          <w:tab w:val="num" w:pos="6545"/>
        </w:tabs>
        <w:ind w:left="6545" w:hanging="360"/>
      </w:pPr>
      <w:rPr>
        <w:rFonts w:ascii="Arial" w:hAnsi="Arial" w:hint="default"/>
      </w:rPr>
    </w:lvl>
  </w:abstractNum>
  <w:abstractNum w:abstractNumId="6">
    <w:nsid w:val="12493122"/>
    <w:multiLevelType w:val="multilevel"/>
    <w:tmpl w:val="0A56CD34"/>
    <w:lvl w:ilvl="0">
      <w:start w:val="2"/>
      <w:numFmt w:val="decimal"/>
      <w:lvlText w:val="%1."/>
      <w:lvlJc w:val="left"/>
      <w:pPr>
        <w:ind w:left="36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nsid w:val="17635E08"/>
    <w:multiLevelType w:val="multilevel"/>
    <w:tmpl w:val="0A56CD34"/>
    <w:lvl w:ilvl="0">
      <w:start w:val="2"/>
      <w:numFmt w:val="decimal"/>
      <w:lvlText w:val="%1."/>
      <w:lvlJc w:val="left"/>
      <w:pPr>
        <w:ind w:left="360" w:hanging="360"/>
      </w:pPr>
      <w:rPr>
        <w:rFonts w:hint="default"/>
      </w:rPr>
    </w:lvl>
    <w:lvl w:ilvl="1">
      <w:start w:val="1"/>
      <w:numFmt w:val="decimal"/>
      <w:isLgl/>
      <w:lvlText w:val="%1.%2"/>
      <w:lvlJc w:val="left"/>
      <w:pPr>
        <w:ind w:left="397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nsid w:val="18B9226C"/>
    <w:multiLevelType w:val="hybridMultilevel"/>
    <w:tmpl w:val="A1B4E110"/>
    <w:lvl w:ilvl="0" w:tplc="A97099CA">
      <w:start w:val="1"/>
      <w:numFmt w:val="bullet"/>
      <w:lvlText w:val="•"/>
      <w:lvlJc w:val="left"/>
      <w:pPr>
        <w:tabs>
          <w:tab w:val="num" w:pos="360"/>
        </w:tabs>
        <w:ind w:left="360" w:hanging="360"/>
      </w:pPr>
      <w:rPr>
        <w:rFonts w:ascii="Arial" w:hAnsi="Arial" w:hint="default"/>
      </w:rPr>
    </w:lvl>
    <w:lvl w:ilvl="1" w:tplc="4EFA463A">
      <w:start w:val="3709"/>
      <w:numFmt w:val="bullet"/>
      <w:lvlText w:val="–"/>
      <w:lvlJc w:val="left"/>
      <w:pPr>
        <w:tabs>
          <w:tab w:val="num" w:pos="1080"/>
        </w:tabs>
        <w:ind w:left="1080" w:hanging="360"/>
      </w:pPr>
      <w:rPr>
        <w:rFonts w:ascii="Arial" w:hAnsi="Arial" w:hint="default"/>
      </w:rPr>
    </w:lvl>
    <w:lvl w:ilvl="2" w:tplc="B4140E9A">
      <w:start w:val="1"/>
      <w:numFmt w:val="bullet"/>
      <w:lvlText w:val="•"/>
      <w:lvlJc w:val="left"/>
      <w:pPr>
        <w:tabs>
          <w:tab w:val="num" w:pos="1800"/>
        </w:tabs>
        <w:ind w:left="1800" w:hanging="360"/>
      </w:pPr>
      <w:rPr>
        <w:rFonts w:ascii="Arial" w:hAnsi="Arial" w:hint="default"/>
      </w:rPr>
    </w:lvl>
    <w:lvl w:ilvl="3" w:tplc="9678177A" w:tentative="1">
      <w:start w:val="1"/>
      <w:numFmt w:val="bullet"/>
      <w:lvlText w:val="•"/>
      <w:lvlJc w:val="left"/>
      <w:pPr>
        <w:tabs>
          <w:tab w:val="num" w:pos="2520"/>
        </w:tabs>
        <w:ind w:left="2520" w:hanging="360"/>
      </w:pPr>
      <w:rPr>
        <w:rFonts w:ascii="Arial" w:hAnsi="Arial" w:hint="default"/>
      </w:rPr>
    </w:lvl>
    <w:lvl w:ilvl="4" w:tplc="1C265FDA" w:tentative="1">
      <w:start w:val="1"/>
      <w:numFmt w:val="bullet"/>
      <w:lvlText w:val="•"/>
      <w:lvlJc w:val="left"/>
      <w:pPr>
        <w:tabs>
          <w:tab w:val="num" w:pos="3240"/>
        </w:tabs>
        <w:ind w:left="3240" w:hanging="360"/>
      </w:pPr>
      <w:rPr>
        <w:rFonts w:ascii="Arial" w:hAnsi="Arial" w:hint="default"/>
      </w:rPr>
    </w:lvl>
    <w:lvl w:ilvl="5" w:tplc="A1EC89BE" w:tentative="1">
      <w:start w:val="1"/>
      <w:numFmt w:val="bullet"/>
      <w:lvlText w:val="•"/>
      <w:lvlJc w:val="left"/>
      <w:pPr>
        <w:tabs>
          <w:tab w:val="num" w:pos="3960"/>
        </w:tabs>
        <w:ind w:left="3960" w:hanging="360"/>
      </w:pPr>
      <w:rPr>
        <w:rFonts w:ascii="Arial" w:hAnsi="Arial" w:hint="default"/>
      </w:rPr>
    </w:lvl>
    <w:lvl w:ilvl="6" w:tplc="A372F904" w:tentative="1">
      <w:start w:val="1"/>
      <w:numFmt w:val="bullet"/>
      <w:lvlText w:val="•"/>
      <w:lvlJc w:val="left"/>
      <w:pPr>
        <w:tabs>
          <w:tab w:val="num" w:pos="4680"/>
        </w:tabs>
        <w:ind w:left="4680" w:hanging="360"/>
      </w:pPr>
      <w:rPr>
        <w:rFonts w:ascii="Arial" w:hAnsi="Arial" w:hint="default"/>
      </w:rPr>
    </w:lvl>
    <w:lvl w:ilvl="7" w:tplc="C862DA70" w:tentative="1">
      <w:start w:val="1"/>
      <w:numFmt w:val="bullet"/>
      <w:lvlText w:val="•"/>
      <w:lvlJc w:val="left"/>
      <w:pPr>
        <w:tabs>
          <w:tab w:val="num" w:pos="5400"/>
        </w:tabs>
        <w:ind w:left="5400" w:hanging="360"/>
      </w:pPr>
      <w:rPr>
        <w:rFonts w:ascii="Arial" w:hAnsi="Arial" w:hint="default"/>
      </w:rPr>
    </w:lvl>
    <w:lvl w:ilvl="8" w:tplc="95CC185C" w:tentative="1">
      <w:start w:val="1"/>
      <w:numFmt w:val="bullet"/>
      <w:lvlText w:val="•"/>
      <w:lvlJc w:val="left"/>
      <w:pPr>
        <w:tabs>
          <w:tab w:val="num" w:pos="6120"/>
        </w:tabs>
        <w:ind w:left="6120" w:hanging="360"/>
      </w:pPr>
      <w:rPr>
        <w:rFonts w:ascii="Arial" w:hAnsi="Arial" w:hint="default"/>
      </w:rPr>
    </w:lvl>
  </w:abstractNum>
  <w:abstractNum w:abstractNumId="11">
    <w:nsid w:val="18BE74FF"/>
    <w:multiLevelType w:val="hybridMultilevel"/>
    <w:tmpl w:val="47C4A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476F55"/>
    <w:multiLevelType w:val="hybridMultilevel"/>
    <w:tmpl w:val="88189510"/>
    <w:lvl w:ilvl="0" w:tplc="7018C076">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C6B71D8"/>
    <w:multiLevelType w:val="hybridMultilevel"/>
    <w:tmpl w:val="2CC4E5D2"/>
    <w:lvl w:ilvl="0" w:tplc="4CB63204">
      <w:start w:val="1"/>
      <w:numFmt w:val="decimal"/>
      <w:lvlText w:val="%1)"/>
      <w:lvlJc w:val="left"/>
      <w:pPr>
        <w:ind w:left="780" w:hanging="360"/>
      </w:pPr>
      <w:rPr>
        <w:rFonts w:hint="default"/>
        <w:color w:val="auto"/>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nsid w:val="20075D68"/>
    <w:multiLevelType w:val="hybridMultilevel"/>
    <w:tmpl w:val="202EE1E0"/>
    <w:lvl w:ilvl="0" w:tplc="06A2D3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1C53A76"/>
    <w:multiLevelType w:val="hybridMultilevel"/>
    <w:tmpl w:val="1A8CC1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20">
    <w:nsid w:val="2A3D1177"/>
    <w:multiLevelType w:val="hybridMultilevel"/>
    <w:tmpl w:val="27CC27B4"/>
    <w:lvl w:ilvl="0" w:tplc="22628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22">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23">
    <w:nsid w:val="3284A9A4"/>
    <w:multiLevelType w:val="hybridMultilevel"/>
    <w:tmpl w:val="508930B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366DC081"/>
    <w:multiLevelType w:val="hybridMultilevel"/>
    <w:tmpl w:val="08063D76"/>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97B75DD"/>
    <w:multiLevelType w:val="hybridMultilevel"/>
    <w:tmpl w:val="81A29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8">
    <w:nsid w:val="3CA13160"/>
    <w:multiLevelType w:val="hybridMultilevel"/>
    <w:tmpl w:val="EF60D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DAE03D1"/>
    <w:multiLevelType w:val="hybridMultilevel"/>
    <w:tmpl w:val="38744BDA"/>
    <w:lvl w:ilvl="0" w:tplc="020A9A2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31">
    <w:nsid w:val="439C0387"/>
    <w:multiLevelType w:val="hybridMultilevel"/>
    <w:tmpl w:val="11566F84"/>
    <w:lvl w:ilvl="0" w:tplc="020A9A2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33">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35">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36">
    <w:nsid w:val="614E371A"/>
    <w:multiLevelType w:val="hybridMultilevel"/>
    <w:tmpl w:val="20ACB924"/>
    <w:lvl w:ilvl="0" w:tplc="0C707720">
      <w:start w:val="1"/>
      <w:numFmt w:val="bullet"/>
      <w:lvlText w:val="•"/>
      <w:lvlJc w:val="left"/>
      <w:pPr>
        <w:tabs>
          <w:tab w:val="num" w:pos="720"/>
        </w:tabs>
        <w:ind w:left="720" w:hanging="360"/>
      </w:pPr>
      <w:rPr>
        <w:rFonts w:ascii="Times New Roman" w:hAnsi="Times New Roman" w:hint="default"/>
      </w:rPr>
    </w:lvl>
    <w:lvl w:ilvl="1" w:tplc="92EA9362">
      <w:start w:val="553"/>
      <w:numFmt w:val="bullet"/>
      <w:lvlText w:val=""/>
      <w:lvlJc w:val="left"/>
      <w:pPr>
        <w:tabs>
          <w:tab w:val="num" w:pos="1440"/>
        </w:tabs>
        <w:ind w:left="1440" w:hanging="360"/>
      </w:pPr>
      <w:rPr>
        <w:rFonts w:ascii="Wingdings" w:hAnsi="Wingdings" w:hint="default"/>
      </w:rPr>
    </w:lvl>
    <w:lvl w:ilvl="2" w:tplc="BB4AB92A" w:tentative="1">
      <w:start w:val="1"/>
      <w:numFmt w:val="bullet"/>
      <w:lvlText w:val="•"/>
      <w:lvlJc w:val="left"/>
      <w:pPr>
        <w:tabs>
          <w:tab w:val="num" w:pos="2160"/>
        </w:tabs>
        <w:ind w:left="2160" w:hanging="360"/>
      </w:pPr>
      <w:rPr>
        <w:rFonts w:ascii="Times New Roman" w:hAnsi="Times New Roman" w:hint="default"/>
      </w:rPr>
    </w:lvl>
    <w:lvl w:ilvl="3" w:tplc="2FCE7ED8" w:tentative="1">
      <w:start w:val="1"/>
      <w:numFmt w:val="bullet"/>
      <w:lvlText w:val="•"/>
      <w:lvlJc w:val="left"/>
      <w:pPr>
        <w:tabs>
          <w:tab w:val="num" w:pos="2880"/>
        </w:tabs>
        <w:ind w:left="2880" w:hanging="360"/>
      </w:pPr>
      <w:rPr>
        <w:rFonts w:ascii="Times New Roman" w:hAnsi="Times New Roman" w:hint="default"/>
      </w:rPr>
    </w:lvl>
    <w:lvl w:ilvl="4" w:tplc="ABEE6DB2" w:tentative="1">
      <w:start w:val="1"/>
      <w:numFmt w:val="bullet"/>
      <w:lvlText w:val="•"/>
      <w:lvlJc w:val="left"/>
      <w:pPr>
        <w:tabs>
          <w:tab w:val="num" w:pos="3600"/>
        </w:tabs>
        <w:ind w:left="3600" w:hanging="360"/>
      </w:pPr>
      <w:rPr>
        <w:rFonts w:ascii="Times New Roman" w:hAnsi="Times New Roman" w:hint="default"/>
      </w:rPr>
    </w:lvl>
    <w:lvl w:ilvl="5" w:tplc="E4DEAFFC" w:tentative="1">
      <w:start w:val="1"/>
      <w:numFmt w:val="bullet"/>
      <w:lvlText w:val="•"/>
      <w:lvlJc w:val="left"/>
      <w:pPr>
        <w:tabs>
          <w:tab w:val="num" w:pos="4320"/>
        </w:tabs>
        <w:ind w:left="4320" w:hanging="360"/>
      </w:pPr>
      <w:rPr>
        <w:rFonts w:ascii="Times New Roman" w:hAnsi="Times New Roman" w:hint="default"/>
      </w:rPr>
    </w:lvl>
    <w:lvl w:ilvl="6" w:tplc="E1D65808" w:tentative="1">
      <w:start w:val="1"/>
      <w:numFmt w:val="bullet"/>
      <w:lvlText w:val="•"/>
      <w:lvlJc w:val="left"/>
      <w:pPr>
        <w:tabs>
          <w:tab w:val="num" w:pos="5040"/>
        </w:tabs>
        <w:ind w:left="5040" w:hanging="360"/>
      </w:pPr>
      <w:rPr>
        <w:rFonts w:ascii="Times New Roman" w:hAnsi="Times New Roman" w:hint="default"/>
      </w:rPr>
    </w:lvl>
    <w:lvl w:ilvl="7" w:tplc="867CC5A6" w:tentative="1">
      <w:start w:val="1"/>
      <w:numFmt w:val="bullet"/>
      <w:lvlText w:val="•"/>
      <w:lvlJc w:val="left"/>
      <w:pPr>
        <w:tabs>
          <w:tab w:val="num" w:pos="5760"/>
        </w:tabs>
        <w:ind w:left="5760" w:hanging="360"/>
      </w:pPr>
      <w:rPr>
        <w:rFonts w:ascii="Times New Roman" w:hAnsi="Times New Roman" w:hint="default"/>
      </w:rPr>
    </w:lvl>
    <w:lvl w:ilvl="8" w:tplc="E430A8CE"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38">
    <w:nsid w:val="67D17DB4"/>
    <w:multiLevelType w:val="multilevel"/>
    <w:tmpl w:val="0A56CD34"/>
    <w:lvl w:ilvl="0">
      <w:start w:val="2"/>
      <w:numFmt w:val="decimal"/>
      <w:lvlText w:val="%1."/>
      <w:lvlJc w:val="left"/>
      <w:pPr>
        <w:ind w:left="36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9">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445584"/>
    <w:multiLevelType w:val="hybridMultilevel"/>
    <w:tmpl w:val="D4F675CE"/>
    <w:lvl w:ilvl="0" w:tplc="68AE3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21A2FA8"/>
    <w:multiLevelType w:val="hybridMultilevel"/>
    <w:tmpl w:val="2CC4E5D2"/>
    <w:lvl w:ilvl="0" w:tplc="4CB63204">
      <w:start w:val="1"/>
      <w:numFmt w:val="decimal"/>
      <w:lvlText w:val="%1)"/>
      <w:lvlJc w:val="left"/>
      <w:pPr>
        <w:ind w:left="780" w:hanging="360"/>
      </w:pPr>
      <w:rPr>
        <w:rFonts w:hint="default"/>
        <w:color w:val="auto"/>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3">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nsid w:val="787043F5"/>
    <w:multiLevelType w:val="hybridMultilevel"/>
    <w:tmpl w:val="9126E1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615026"/>
    <w:multiLevelType w:val="hybridMultilevel"/>
    <w:tmpl w:val="58A88C32"/>
    <w:lvl w:ilvl="0" w:tplc="020A9A2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7"/>
  </w:num>
  <w:num w:numId="2">
    <w:abstractNumId w:val="24"/>
  </w:num>
  <w:num w:numId="3">
    <w:abstractNumId w:val="46"/>
  </w:num>
  <w:num w:numId="4">
    <w:abstractNumId w:val="43"/>
  </w:num>
  <w:num w:numId="5">
    <w:abstractNumId w:val="32"/>
  </w:num>
  <w:num w:numId="6">
    <w:abstractNumId w:val="30"/>
  </w:num>
  <w:num w:numId="7">
    <w:abstractNumId w:val="19"/>
  </w:num>
  <w:num w:numId="8">
    <w:abstractNumId w:val="2"/>
  </w:num>
  <w:num w:numId="9">
    <w:abstractNumId w:val="3"/>
  </w:num>
  <w:num w:numId="10">
    <w:abstractNumId w:val="37"/>
  </w:num>
  <w:num w:numId="11">
    <w:abstractNumId w:val="22"/>
  </w:num>
  <w:num w:numId="12">
    <w:abstractNumId w:val="7"/>
  </w:num>
  <w:num w:numId="13">
    <w:abstractNumId w:val="21"/>
  </w:num>
  <w:num w:numId="14">
    <w:abstractNumId w:val="16"/>
  </w:num>
  <w:num w:numId="15">
    <w:abstractNumId w:val="39"/>
  </w:num>
  <w:num w:numId="16">
    <w:abstractNumId w:val="48"/>
  </w:num>
  <w:num w:numId="17">
    <w:abstractNumId w:val="18"/>
  </w:num>
  <w:num w:numId="18">
    <w:abstractNumId w:val="41"/>
  </w:num>
  <w:num w:numId="19">
    <w:abstractNumId w:val="34"/>
  </w:num>
  <w:num w:numId="20">
    <w:abstractNumId w:val="17"/>
  </w:num>
  <w:num w:numId="21">
    <w:abstractNumId w:val="33"/>
  </w:num>
  <w:num w:numId="22">
    <w:abstractNumId w:val="35"/>
  </w:num>
  <w:num w:numId="23">
    <w:abstractNumId w:val="14"/>
  </w:num>
  <w:num w:numId="24">
    <w:abstractNumId w:val="10"/>
  </w:num>
  <w:num w:numId="25">
    <w:abstractNumId w:val="40"/>
  </w:num>
  <w:num w:numId="26">
    <w:abstractNumId w:val="11"/>
  </w:num>
  <w:num w:numId="27">
    <w:abstractNumId w:val="26"/>
  </w:num>
  <w:num w:numId="28">
    <w:abstractNumId w:val="5"/>
  </w:num>
  <w:num w:numId="29">
    <w:abstractNumId w:val="24"/>
  </w:num>
  <w:num w:numId="30">
    <w:abstractNumId w:val="27"/>
  </w:num>
  <w:num w:numId="31">
    <w:abstractNumId w:val="15"/>
  </w:num>
  <w:num w:numId="32">
    <w:abstractNumId w:val="24"/>
  </w:num>
  <w:num w:numId="33">
    <w:abstractNumId w:val="24"/>
  </w:num>
  <w:num w:numId="34">
    <w:abstractNumId w:val="24"/>
  </w:num>
  <w:num w:numId="35">
    <w:abstractNumId w:val="24"/>
  </w:num>
  <w:num w:numId="36">
    <w:abstractNumId w:val="24"/>
  </w:num>
  <w:num w:numId="37">
    <w:abstractNumId w:val="24"/>
  </w:num>
  <w:num w:numId="38">
    <w:abstractNumId w:val="20"/>
  </w:num>
  <w:num w:numId="39">
    <w:abstractNumId w:val="1"/>
  </w:num>
  <w:num w:numId="40">
    <w:abstractNumId w:val="45"/>
  </w:num>
  <w:num w:numId="41">
    <w:abstractNumId w:val="9"/>
  </w:num>
  <w:num w:numId="42">
    <w:abstractNumId w:val="23"/>
  </w:num>
  <w:num w:numId="43">
    <w:abstractNumId w:val="24"/>
  </w:num>
  <w:num w:numId="44">
    <w:abstractNumId w:val="0"/>
  </w:num>
  <w:num w:numId="45">
    <w:abstractNumId w:val="27"/>
  </w:num>
  <w:num w:numId="46">
    <w:abstractNumId w:val="24"/>
  </w:num>
  <w:num w:numId="47">
    <w:abstractNumId w:val="24"/>
  </w:num>
  <w:num w:numId="48">
    <w:abstractNumId w:val="36"/>
  </w:num>
  <w:num w:numId="49">
    <w:abstractNumId w:val="4"/>
  </w:num>
  <w:num w:numId="50">
    <w:abstractNumId w:val="27"/>
  </w:num>
  <w:num w:numId="51">
    <w:abstractNumId w:val="25"/>
  </w:num>
  <w:num w:numId="52">
    <w:abstractNumId w:val="38"/>
  </w:num>
  <w:num w:numId="53">
    <w:abstractNumId w:val="24"/>
  </w:num>
  <w:num w:numId="54">
    <w:abstractNumId w:val="6"/>
  </w:num>
  <w:num w:numId="55">
    <w:abstractNumId w:val="24"/>
  </w:num>
  <w:num w:numId="56">
    <w:abstractNumId w:val="24"/>
  </w:num>
  <w:num w:numId="57">
    <w:abstractNumId w:val="24"/>
  </w:num>
  <w:num w:numId="58">
    <w:abstractNumId w:val="13"/>
  </w:num>
  <w:num w:numId="59">
    <w:abstractNumId w:val="42"/>
  </w:num>
  <w:num w:numId="60">
    <w:abstractNumId w:val="8"/>
  </w:num>
  <w:num w:numId="61">
    <w:abstractNumId w:val="24"/>
  </w:num>
  <w:num w:numId="62">
    <w:abstractNumId w:val="27"/>
  </w:num>
  <w:num w:numId="63">
    <w:abstractNumId w:val="44"/>
  </w:num>
  <w:num w:numId="64">
    <w:abstractNumId w:val="28"/>
  </w:num>
  <w:num w:numId="65">
    <w:abstractNumId w:val="47"/>
  </w:num>
  <w:num w:numId="66">
    <w:abstractNumId w:val="29"/>
  </w:num>
  <w:num w:numId="67">
    <w:abstractNumId w:val="12"/>
  </w:num>
  <w:num w:numId="68">
    <w:abstractNumId w:val="31"/>
  </w:num>
  <w:num w:numId="69">
    <w:abstractNumId w:val="24"/>
  </w:num>
  <w:num w:numId="70">
    <w:abstractNumId w:val="24"/>
  </w:num>
  <w:num w:numId="71">
    <w:abstractNumId w:val="27"/>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57B7"/>
    <w:rsid w:val="000065A9"/>
    <w:rsid w:val="00006AE6"/>
    <w:rsid w:val="00006D64"/>
    <w:rsid w:val="00006F72"/>
    <w:rsid w:val="00007293"/>
    <w:rsid w:val="000072B6"/>
    <w:rsid w:val="00007813"/>
    <w:rsid w:val="00007940"/>
    <w:rsid w:val="00007DE0"/>
    <w:rsid w:val="0001006E"/>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30C"/>
    <w:rsid w:val="0001258F"/>
    <w:rsid w:val="00012626"/>
    <w:rsid w:val="00012862"/>
    <w:rsid w:val="000128E6"/>
    <w:rsid w:val="00012CA4"/>
    <w:rsid w:val="00013111"/>
    <w:rsid w:val="000135E1"/>
    <w:rsid w:val="0001379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4196"/>
    <w:rsid w:val="00034676"/>
    <w:rsid w:val="000346E6"/>
    <w:rsid w:val="0003472F"/>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66A"/>
    <w:rsid w:val="00041C35"/>
    <w:rsid w:val="00041C57"/>
    <w:rsid w:val="00041E19"/>
    <w:rsid w:val="00042F65"/>
    <w:rsid w:val="000434B7"/>
    <w:rsid w:val="000435E4"/>
    <w:rsid w:val="00043AAA"/>
    <w:rsid w:val="00043B12"/>
    <w:rsid w:val="00043DAD"/>
    <w:rsid w:val="000441C6"/>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653"/>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76B"/>
    <w:rsid w:val="00064856"/>
    <w:rsid w:val="000648E7"/>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469"/>
    <w:rsid w:val="00076541"/>
    <w:rsid w:val="000766AC"/>
    <w:rsid w:val="00076BB6"/>
    <w:rsid w:val="00076C2F"/>
    <w:rsid w:val="00076E14"/>
    <w:rsid w:val="00076F69"/>
    <w:rsid w:val="00077052"/>
    <w:rsid w:val="000772F4"/>
    <w:rsid w:val="000776EB"/>
    <w:rsid w:val="00077910"/>
    <w:rsid w:val="00077B04"/>
    <w:rsid w:val="00077C1B"/>
    <w:rsid w:val="00077D2A"/>
    <w:rsid w:val="000800DE"/>
    <w:rsid w:val="000808EE"/>
    <w:rsid w:val="00080C0D"/>
    <w:rsid w:val="00081072"/>
    <w:rsid w:val="000810B6"/>
    <w:rsid w:val="000812C8"/>
    <w:rsid w:val="000820F3"/>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662"/>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9F5"/>
    <w:rsid w:val="000B0C38"/>
    <w:rsid w:val="000B1B10"/>
    <w:rsid w:val="000B23B6"/>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A54"/>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833"/>
    <w:rsid w:val="000C3B0C"/>
    <w:rsid w:val="000C4147"/>
    <w:rsid w:val="000C422D"/>
    <w:rsid w:val="000C42E2"/>
    <w:rsid w:val="000C4582"/>
    <w:rsid w:val="000C461B"/>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484"/>
    <w:rsid w:val="000C76B5"/>
    <w:rsid w:val="000C77DF"/>
    <w:rsid w:val="000C7A20"/>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4C5"/>
    <w:rsid w:val="000E6694"/>
    <w:rsid w:val="000E6B4B"/>
    <w:rsid w:val="000E6DE3"/>
    <w:rsid w:val="000E731C"/>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0"/>
    <w:rsid w:val="000F2383"/>
    <w:rsid w:val="000F29AB"/>
    <w:rsid w:val="000F2B20"/>
    <w:rsid w:val="000F2D75"/>
    <w:rsid w:val="000F2EEE"/>
    <w:rsid w:val="000F3503"/>
    <w:rsid w:val="000F356B"/>
    <w:rsid w:val="000F3697"/>
    <w:rsid w:val="000F3895"/>
    <w:rsid w:val="000F3CE5"/>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745"/>
    <w:rsid w:val="001218A3"/>
    <w:rsid w:val="00121C99"/>
    <w:rsid w:val="00121F98"/>
    <w:rsid w:val="0012200D"/>
    <w:rsid w:val="001224B2"/>
    <w:rsid w:val="00122712"/>
    <w:rsid w:val="00122F55"/>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34"/>
    <w:rsid w:val="00136B99"/>
    <w:rsid w:val="00136E62"/>
    <w:rsid w:val="00136E83"/>
    <w:rsid w:val="0013743C"/>
    <w:rsid w:val="00137757"/>
    <w:rsid w:val="001377A6"/>
    <w:rsid w:val="0013796B"/>
    <w:rsid w:val="00137C16"/>
    <w:rsid w:val="00137CF1"/>
    <w:rsid w:val="00140623"/>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07"/>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2F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6CD"/>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23D"/>
    <w:rsid w:val="0018138A"/>
    <w:rsid w:val="001815A2"/>
    <w:rsid w:val="00181A9D"/>
    <w:rsid w:val="00181FC1"/>
    <w:rsid w:val="0018224A"/>
    <w:rsid w:val="001825C3"/>
    <w:rsid w:val="00182801"/>
    <w:rsid w:val="00183034"/>
    <w:rsid w:val="001830F7"/>
    <w:rsid w:val="0018359F"/>
    <w:rsid w:val="00183718"/>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078"/>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A56"/>
    <w:rsid w:val="00196DA7"/>
    <w:rsid w:val="001970AE"/>
    <w:rsid w:val="00197260"/>
    <w:rsid w:val="0019733F"/>
    <w:rsid w:val="001973BF"/>
    <w:rsid w:val="00197515"/>
    <w:rsid w:val="0019755E"/>
    <w:rsid w:val="00197781"/>
    <w:rsid w:val="00197B95"/>
    <w:rsid w:val="00197D3D"/>
    <w:rsid w:val="00197E7F"/>
    <w:rsid w:val="001A005D"/>
    <w:rsid w:val="001A0E09"/>
    <w:rsid w:val="001A1400"/>
    <w:rsid w:val="001A180D"/>
    <w:rsid w:val="001A1900"/>
    <w:rsid w:val="001A1934"/>
    <w:rsid w:val="001A1AE1"/>
    <w:rsid w:val="001A1BAC"/>
    <w:rsid w:val="001A22A7"/>
    <w:rsid w:val="001A23CE"/>
    <w:rsid w:val="001A266B"/>
    <w:rsid w:val="001A28F9"/>
    <w:rsid w:val="001A2A47"/>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9A9"/>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9DE"/>
    <w:rsid w:val="001C7AD1"/>
    <w:rsid w:val="001C7E9C"/>
    <w:rsid w:val="001D020B"/>
    <w:rsid w:val="001D07EA"/>
    <w:rsid w:val="001D0B91"/>
    <w:rsid w:val="001D139D"/>
    <w:rsid w:val="001D14EA"/>
    <w:rsid w:val="001D159F"/>
    <w:rsid w:val="001D1852"/>
    <w:rsid w:val="001D1B19"/>
    <w:rsid w:val="001D1C25"/>
    <w:rsid w:val="001D1D61"/>
    <w:rsid w:val="001D2158"/>
    <w:rsid w:val="001D21F3"/>
    <w:rsid w:val="001D22FD"/>
    <w:rsid w:val="001D2360"/>
    <w:rsid w:val="001D23E6"/>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6C"/>
    <w:rsid w:val="001E138B"/>
    <w:rsid w:val="001E13BE"/>
    <w:rsid w:val="001E13C8"/>
    <w:rsid w:val="001E15DB"/>
    <w:rsid w:val="001E1682"/>
    <w:rsid w:val="001E1ABB"/>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17F"/>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666"/>
    <w:rsid w:val="001F494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2D21"/>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4BE7"/>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42F"/>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C5F"/>
    <w:rsid w:val="00291F98"/>
    <w:rsid w:val="002920E3"/>
    <w:rsid w:val="0029213E"/>
    <w:rsid w:val="0029237F"/>
    <w:rsid w:val="00292523"/>
    <w:rsid w:val="00292673"/>
    <w:rsid w:val="00292715"/>
    <w:rsid w:val="002928C5"/>
    <w:rsid w:val="00292C49"/>
    <w:rsid w:val="00292CE5"/>
    <w:rsid w:val="0029320B"/>
    <w:rsid w:val="0029372E"/>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94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0A0"/>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D7"/>
    <w:rsid w:val="002C16F6"/>
    <w:rsid w:val="002C17E0"/>
    <w:rsid w:val="002C19E9"/>
    <w:rsid w:val="002C20F2"/>
    <w:rsid w:val="002C2371"/>
    <w:rsid w:val="002C26EC"/>
    <w:rsid w:val="002C2955"/>
    <w:rsid w:val="002C2A00"/>
    <w:rsid w:val="002C2F80"/>
    <w:rsid w:val="002C3002"/>
    <w:rsid w:val="002C30B5"/>
    <w:rsid w:val="002C3264"/>
    <w:rsid w:val="002C3447"/>
    <w:rsid w:val="002C37C3"/>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29AF"/>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45"/>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DB1"/>
    <w:rsid w:val="00311DF4"/>
    <w:rsid w:val="00311EA4"/>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29C"/>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592"/>
    <w:rsid w:val="0033171D"/>
    <w:rsid w:val="00331A5D"/>
    <w:rsid w:val="00331FC3"/>
    <w:rsid w:val="0033245A"/>
    <w:rsid w:val="003324B4"/>
    <w:rsid w:val="003330E4"/>
    <w:rsid w:val="003330F6"/>
    <w:rsid w:val="0033322D"/>
    <w:rsid w:val="003333B6"/>
    <w:rsid w:val="00333666"/>
    <w:rsid w:val="003336B3"/>
    <w:rsid w:val="00333EA5"/>
    <w:rsid w:val="00333F8E"/>
    <w:rsid w:val="00334185"/>
    <w:rsid w:val="00334E16"/>
    <w:rsid w:val="00334EC2"/>
    <w:rsid w:val="00334F52"/>
    <w:rsid w:val="00335B75"/>
    <w:rsid w:val="00335B82"/>
    <w:rsid w:val="00335CAA"/>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BE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39F"/>
    <w:rsid w:val="003554CA"/>
    <w:rsid w:val="003559B4"/>
    <w:rsid w:val="00355B37"/>
    <w:rsid w:val="00355CC7"/>
    <w:rsid w:val="00355DBB"/>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62F"/>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3DC0"/>
    <w:rsid w:val="00374059"/>
    <w:rsid w:val="003740E7"/>
    <w:rsid w:val="0037419C"/>
    <w:rsid w:val="00374490"/>
    <w:rsid w:val="00374499"/>
    <w:rsid w:val="003744F7"/>
    <w:rsid w:val="00374FF8"/>
    <w:rsid w:val="0037535B"/>
    <w:rsid w:val="0037552D"/>
    <w:rsid w:val="00375543"/>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D0A"/>
    <w:rsid w:val="00377E21"/>
    <w:rsid w:val="00377E72"/>
    <w:rsid w:val="00377F6C"/>
    <w:rsid w:val="003802DC"/>
    <w:rsid w:val="003807C5"/>
    <w:rsid w:val="00380821"/>
    <w:rsid w:val="0038089E"/>
    <w:rsid w:val="00380BCF"/>
    <w:rsid w:val="00380D14"/>
    <w:rsid w:val="00380D3F"/>
    <w:rsid w:val="00380E4E"/>
    <w:rsid w:val="00380FBF"/>
    <w:rsid w:val="00381138"/>
    <w:rsid w:val="00381236"/>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B18"/>
    <w:rsid w:val="00384C99"/>
    <w:rsid w:val="00384EC0"/>
    <w:rsid w:val="003850A6"/>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2D7"/>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4A8"/>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BAA"/>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AC9"/>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0F7F"/>
    <w:rsid w:val="003F160C"/>
    <w:rsid w:val="003F16D0"/>
    <w:rsid w:val="003F18BA"/>
    <w:rsid w:val="003F1938"/>
    <w:rsid w:val="003F1A05"/>
    <w:rsid w:val="003F1CCE"/>
    <w:rsid w:val="003F1CD5"/>
    <w:rsid w:val="003F1FC1"/>
    <w:rsid w:val="003F21AA"/>
    <w:rsid w:val="003F227B"/>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292"/>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166"/>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500"/>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38A"/>
    <w:rsid w:val="0043275F"/>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AA7"/>
    <w:rsid w:val="00443DFE"/>
    <w:rsid w:val="004443C7"/>
    <w:rsid w:val="004447F6"/>
    <w:rsid w:val="00444A62"/>
    <w:rsid w:val="0044526B"/>
    <w:rsid w:val="0044535F"/>
    <w:rsid w:val="00445599"/>
    <w:rsid w:val="00445B92"/>
    <w:rsid w:val="00445C6F"/>
    <w:rsid w:val="00445EF0"/>
    <w:rsid w:val="0044602E"/>
    <w:rsid w:val="004461D9"/>
    <w:rsid w:val="00446AC6"/>
    <w:rsid w:val="00446C2D"/>
    <w:rsid w:val="00446EF9"/>
    <w:rsid w:val="00446FA4"/>
    <w:rsid w:val="00446FF6"/>
    <w:rsid w:val="004470EA"/>
    <w:rsid w:val="0044759B"/>
    <w:rsid w:val="00447A3A"/>
    <w:rsid w:val="00447D2A"/>
    <w:rsid w:val="00447F54"/>
    <w:rsid w:val="0045030D"/>
    <w:rsid w:val="00450995"/>
    <w:rsid w:val="00450ADC"/>
    <w:rsid w:val="00450B7E"/>
    <w:rsid w:val="00450CA6"/>
    <w:rsid w:val="0045115A"/>
    <w:rsid w:val="0045136B"/>
    <w:rsid w:val="004513BF"/>
    <w:rsid w:val="00451735"/>
    <w:rsid w:val="00451842"/>
    <w:rsid w:val="0045188E"/>
    <w:rsid w:val="00451A10"/>
    <w:rsid w:val="00451C7E"/>
    <w:rsid w:val="004525D1"/>
    <w:rsid w:val="00452698"/>
    <w:rsid w:val="0045295C"/>
    <w:rsid w:val="00452B04"/>
    <w:rsid w:val="0045334E"/>
    <w:rsid w:val="004535A7"/>
    <w:rsid w:val="004535AA"/>
    <w:rsid w:val="004536A1"/>
    <w:rsid w:val="00453964"/>
    <w:rsid w:val="004539D7"/>
    <w:rsid w:val="00453A98"/>
    <w:rsid w:val="00453BB6"/>
    <w:rsid w:val="00453CAA"/>
    <w:rsid w:val="00453EC0"/>
    <w:rsid w:val="00453EC3"/>
    <w:rsid w:val="0045415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90E"/>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3B67"/>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4A54"/>
    <w:rsid w:val="00475217"/>
    <w:rsid w:val="00475279"/>
    <w:rsid w:val="004752D3"/>
    <w:rsid w:val="004754D1"/>
    <w:rsid w:val="004754E1"/>
    <w:rsid w:val="004758E3"/>
    <w:rsid w:val="00475AA9"/>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D04"/>
    <w:rsid w:val="00482353"/>
    <w:rsid w:val="00482650"/>
    <w:rsid w:val="00482BBE"/>
    <w:rsid w:val="004832DB"/>
    <w:rsid w:val="004836F0"/>
    <w:rsid w:val="00483776"/>
    <w:rsid w:val="00483993"/>
    <w:rsid w:val="00483A12"/>
    <w:rsid w:val="00484191"/>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47B"/>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97AA7"/>
    <w:rsid w:val="004A009C"/>
    <w:rsid w:val="004A01AD"/>
    <w:rsid w:val="004A0276"/>
    <w:rsid w:val="004A0F39"/>
    <w:rsid w:val="004A1B11"/>
    <w:rsid w:val="004A1B62"/>
    <w:rsid w:val="004A1E65"/>
    <w:rsid w:val="004A1F9A"/>
    <w:rsid w:val="004A200F"/>
    <w:rsid w:val="004A2078"/>
    <w:rsid w:val="004A2091"/>
    <w:rsid w:val="004A211D"/>
    <w:rsid w:val="004A219C"/>
    <w:rsid w:val="004A251F"/>
    <w:rsid w:val="004A26E0"/>
    <w:rsid w:val="004A2EE7"/>
    <w:rsid w:val="004A32D8"/>
    <w:rsid w:val="004A3396"/>
    <w:rsid w:val="004A3400"/>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4F60"/>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058"/>
    <w:rsid w:val="004B04C2"/>
    <w:rsid w:val="004B04D6"/>
    <w:rsid w:val="004B05AB"/>
    <w:rsid w:val="004B085A"/>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65B"/>
    <w:rsid w:val="004B580F"/>
    <w:rsid w:val="004B5978"/>
    <w:rsid w:val="004B5DBC"/>
    <w:rsid w:val="004B5E40"/>
    <w:rsid w:val="004B6596"/>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4CD4"/>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0C"/>
    <w:rsid w:val="004E094B"/>
    <w:rsid w:val="004E0C78"/>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4C"/>
    <w:rsid w:val="004F6EBE"/>
    <w:rsid w:val="004F7528"/>
    <w:rsid w:val="004F7B0E"/>
    <w:rsid w:val="004F7BCA"/>
    <w:rsid w:val="004F7C18"/>
    <w:rsid w:val="004F7C42"/>
    <w:rsid w:val="004F7D36"/>
    <w:rsid w:val="004F7D89"/>
    <w:rsid w:val="004F7E3F"/>
    <w:rsid w:val="004F7E7F"/>
    <w:rsid w:val="004F7FD4"/>
    <w:rsid w:val="005005C6"/>
    <w:rsid w:val="005007AB"/>
    <w:rsid w:val="005010C7"/>
    <w:rsid w:val="00501331"/>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4EC9"/>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80B"/>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4E0"/>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6F8E"/>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ACC"/>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2E49"/>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34"/>
    <w:rsid w:val="00566544"/>
    <w:rsid w:val="00566608"/>
    <w:rsid w:val="00566C83"/>
    <w:rsid w:val="00566E69"/>
    <w:rsid w:val="0056776C"/>
    <w:rsid w:val="005678D7"/>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60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CD9"/>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7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65B"/>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87"/>
    <w:rsid w:val="005A3A5D"/>
    <w:rsid w:val="005A3BDA"/>
    <w:rsid w:val="005A4880"/>
    <w:rsid w:val="005A4A2B"/>
    <w:rsid w:val="005A5176"/>
    <w:rsid w:val="005A522F"/>
    <w:rsid w:val="005A53C4"/>
    <w:rsid w:val="005A5663"/>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3CF"/>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B71"/>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2"/>
    <w:rsid w:val="005C3763"/>
    <w:rsid w:val="005C39DB"/>
    <w:rsid w:val="005C3DDD"/>
    <w:rsid w:val="005C3DDE"/>
    <w:rsid w:val="005C3EF7"/>
    <w:rsid w:val="005C403F"/>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9C5"/>
    <w:rsid w:val="005D0A10"/>
    <w:rsid w:val="005D0A1A"/>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5F"/>
    <w:rsid w:val="005E6908"/>
    <w:rsid w:val="005E6EA8"/>
    <w:rsid w:val="005E6F0B"/>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6A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40C"/>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F4E"/>
    <w:rsid w:val="00611103"/>
    <w:rsid w:val="00611368"/>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4BB"/>
    <w:rsid w:val="0063150B"/>
    <w:rsid w:val="00631585"/>
    <w:rsid w:val="00631804"/>
    <w:rsid w:val="00631993"/>
    <w:rsid w:val="00631B93"/>
    <w:rsid w:val="00631CD6"/>
    <w:rsid w:val="006325BD"/>
    <w:rsid w:val="00632B1B"/>
    <w:rsid w:val="00632B4B"/>
    <w:rsid w:val="00632F87"/>
    <w:rsid w:val="00633058"/>
    <w:rsid w:val="00633146"/>
    <w:rsid w:val="0063324B"/>
    <w:rsid w:val="006333E9"/>
    <w:rsid w:val="00633F14"/>
    <w:rsid w:val="00633F1F"/>
    <w:rsid w:val="00633F83"/>
    <w:rsid w:val="00634ACF"/>
    <w:rsid w:val="00634EC3"/>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683"/>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4D68"/>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B23"/>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B2B"/>
    <w:rsid w:val="006B1CCD"/>
    <w:rsid w:val="006B1DD1"/>
    <w:rsid w:val="006B1FD5"/>
    <w:rsid w:val="006B204B"/>
    <w:rsid w:val="006B20A0"/>
    <w:rsid w:val="006B2949"/>
    <w:rsid w:val="006B359C"/>
    <w:rsid w:val="006B3657"/>
    <w:rsid w:val="006B3889"/>
    <w:rsid w:val="006B3AFF"/>
    <w:rsid w:val="006B3BBA"/>
    <w:rsid w:val="006B3C42"/>
    <w:rsid w:val="006B4200"/>
    <w:rsid w:val="006B42D7"/>
    <w:rsid w:val="006B4789"/>
    <w:rsid w:val="006B4BF0"/>
    <w:rsid w:val="006B5080"/>
    <w:rsid w:val="006B5406"/>
    <w:rsid w:val="006B555A"/>
    <w:rsid w:val="006B5B59"/>
    <w:rsid w:val="006B600A"/>
    <w:rsid w:val="006B6635"/>
    <w:rsid w:val="006B6841"/>
    <w:rsid w:val="006B6962"/>
    <w:rsid w:val="006B6E41"/>
    <w:rsid w:val="006B7577"/>
    <w:rsid w:val="006B784A"/>
    <w:rsid w:val="006B7BD5"/>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43F"/>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13"/>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97E"/>
    <w:rsid w:val="006F2A58"/>
    <w:rsid w:val="006F2D63"/>
    <w:rsid w:val="006F320E"/>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B5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DFC"/>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4F9A"/>
    <w:rsid w:val="00725014"/>
    <w:rsid w:val="007251AF"/>
    <w:rsid w:val="007251F6"/>
    <w:rsid w:val="00726036"/>
    <w:rsid w:val="007261E7"/>
    <w:rsid w:val="00726279"/>
    <w:rsid w:val="007265FF"/>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4A6"/>
    <w:rsid w:val="00741917"/>
    <w:rsid w:val="00741AD3"/>
    <w:rsid w:val="00741AF4"/>
    <w:rsid w:val="00741DCC"/>
    <w:rsid w:val="0074203A"/>
    <w:rsid w:val="00742117"/>
    <w:rsid w:val="007422D3"/>
    <w:rsid w:val="007422FF"/>
    <w:rsid w:val="007425F3"/>
    <w:rsid w:val="00742699"/>
    <w:rsid w:val="00742714"/>
    <w:rsid w:val="0074272C"/>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4CF8"/>
    <w:rsid w:val="0076558A"/>
    <w:rsid w:val="00765720"/>
    <w:rsid w:val="00765896"/>
    <w:rsid w:val="0076589F"/>
    <w:rsid w:val="00765913"/>
    <w:rsid w:val="00765ED3"/>
    <w:rsid w:val="00766497"/>
    <w:rsid w:val="0076681D"/>
    <w:rsid w:val="00766A65"/>
    <w:rsid w:val="00766D4D"/>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02D"/>
    <w:rsid w:val="00774889"/>
    <w:rsid w:val="00774B4D"/>
    <w:rsid w:val="00774C91"/>
    <w:rsid w:val="00774CD2"/>
    <w:rsid w:val="00774D84"/>
    <w:rsid w:val="00774FF5"/>
    <w:rsid w:val="007750B3"/>
    <w:rsid w:val="00775141"/>
    <w:rsid w:val="00775149"/>
    <w:rsid w:val="00775172"/>
    <w:rsid w:val="007751A8"/>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0E2"/>
    <w:rsid w:val="00783207"/>
    <w:rsid w:val="007839A3"/>
    <w:rsid w:val="00783BF6"/>
    <w:rsid w:val="00783C6C"/>
    <w:rsid w:val="00783CE4"/>
    <w:rsid w:val="00783D90"/>
    <w:rsid w:val="00783E1D"/>
    <w:rsid w:val="007842C9"/>
    <w:rsid w:val="007845A0"/>
    <w:rsid w:val="0078463C"/>
    <w:rsid w:val="0078483B"/>
    <w:rsid w:val="00784915"/>
    <w:rsid w:val="00784A7C"/>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1A3"/>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CEF"/>
    <w:rsid w:val="007A4D04"/>
    <w:rsid w:val="007A4F02"/>
    <w:rsid w:val="007A50A5"/>
    <w:rsid w:val="007A51E9"/>
    <w:rsid w:val="007A5810"/>
    <w:rsid w:val="007A5824"/>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D3B"/>
    <w:rsid w:val="007B2FA6"/>
    <w:rsid w:val="007B2FCD"/>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A58"/>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10A"/>
    <w:rsid w:val="007D16AF"/>
    <w:rsid w:val="007D17BF"/>
    <w:rsid w:val="007D18C4"/>
    <w:rsid w:val="007D1AD3"/>
    <w:rsid w:val="007D1B2B"/>
    <w:rsid w:val="007D2274"/>
    <w:rsid w:val="007D229A"/>
    <w:rsid w:val="007D26AB"/>
    <w:rsid w:val="007D271A"/>
    <w:rsid w:val="007D27E6"/>
    <w:rsid w:val="007D2BC8"/>
    <w:rsid w:val="007D2DFA"/>
    <w:rsid w:val="007D2EC3"/>
    <w:rsid w:val="007D2EEC"/>
    <w:rsid w:val="007D2F44"/>
    <w:rsid w:val="007D2F4D"/>
    <w:rsid w:val="007D30B1"/>
    <w:rsid w:val="007D325C"/>
    <w:rsid w:val="007D336A"/>
    <w:rsid w:val="007D35B1"/>
    <w:rsid w:val="007D3961"/>
    <w:rsid w:val="007D3B36"/>
    <w:rsid w:val="007D3BAE"/>
    <w:rsid w:val="007D3BDD"/>
    <w:rsid w:val="007D4058"/>
    <w:rsid w:val="007D4178"/>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FC"/>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37FA7"/>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4799D"/>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0FA"/>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846"/>
    <w:rsid w:val="00875AD4"/>
    <w:rsid w:val="00875BFE"/>
    <w:rsid w:val="00875C74"/>
    <w:rsid w:val="00875EAC"/>
    <w:rsid w:val="00875F73"/>
    <w:rsid w:val="008762B4"/>
    <w:rsid w:val="0087697C"/>
    <w:rsid w:val="00876A18"/>
    <w:rsid w:val="00876CA9"/>
    <w:rsid w:val="00876D0B"/>
    <w:rsid w:val="00876D99"/>
    <w:rsid w:val="008776F2"/>
    <w:rsid w:val="00880302"/>
    <w:rsid w:val="0088048B"/>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2E6"/>
    <w:rsid w:val="008A64D5"/>
    <w:rsid w:val="008A64EC"/>
    <w:rsid w:val="008A6520"/>
    <w:rsid w:val="008A6CE0"/>
    <w:rsid w:val="008A70EE"/>
    <w:rsid w:val="008A73B2"/>
    <w:rsid w:val="008A7525"/>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59D"/>
    <w:rsid w:val="008C164B"/>
    <w:rsid w:val="008C1832"/>
    <w:rsid w:val="008C1AE8"/>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5FC"/>
    <w:rsid w:val="008C59F0"/>
    <w:rsid w:val="008C59FA"/>
    <w:rsid w:val="008C5A23"/>
    <w:rsid w:val="008C5C46"/>
    <w:rsid w:val="008C6184"/>
    <w:rsid w:val="008C6224"/>
    <w:rsid w:val="008C6273"/>
    <w:rsid w:val="008C68BF"/>
    <w:rsid w:val="008C6A21"/>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3B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B0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729"/>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7E5"/>
    <w:rsid w:val="008F3BD8"/>
    <w:rsid w:val="008F3C13"/>
    <w:rsid w:val="008F3D67"/>
    <w:rsid w:val="008F3F1E"/>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1A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309"/>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892"/>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7DB"/>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3C05"/>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455"/>
    <w:rsid w:val="00976CCC"/>
    <w:rsid w:val="00976CEC"/>
    <w:rsid w:val="00976DA7"/>
    <w:rsid w:val="00976E19"/>
    <w:rsid w:val="00977BA7"/>
    <w:rsid w:val="00980692"/>
    <w:rsid w:val="00980701"/>
    <w:rsid w:val="00980811"/>
    <w:rsid w:val="00981002"/>
    <w:rsid w:val="0098103E"/>
    <w:rsid w:val="00981631"/>
    <w:rsid w:val="009817AA"/>
    <w:rsid w:val="0098194F"/>
    <w:rsid w:val="00981995"/>
    <w:rsid w:val="009819E7"/>
    <w:rsid w:val="00981A58"/>
    <w:rsid w:val="009826C8"/>
    <w:rsid w:val="00982797"/>
    <w:rsid w:val="009829F5"/>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FFD"/>
    <w:rsid w:val="00985349"/>
    <w:rsid w:val="00985623"/>
    <w:rsid w:val="009857AD"/>
    <w:rsid w:val="00985CF2"/>
    <w:rsid w:val="00985F01"/>
    <w:rsid w:val="00985F28"/>
    <w:rsid w:val="00986149"/>
    <w:rsid w:val="00986176"/>
    <w:rsid w:val="00986503"/>
    <w:rsid w:val="009866E6"/>
    <w:rsid w:val="00986813"/>
    <w:rsid w:val="00986869"/>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A76"/>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A5F"/>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50"/>
    <w:rsid w:val="009A01C0"/>
    <w:rsid w:val="009A07DF"/>
    <w:rsid w:val="009A0B30"/>
    <w:rsid w:val="009A0C6F"/>
    <w:rsid w:val="009A0DBD"/>
    <w:rsid w:val="009A11C4"/>
    <w:rsid w:val="009A14EF"/>
    <w:rsid w:val="009A17C0"/>
    <w:rsid w:val="009A1A92"/>
    <w:rsid w:val="009A248C"/>
    <w:rsid w:val="009A27E4"/>
    <w:rsid w:val="009A2997"/>
    <w:rsid w:val="009A2C62"/>
    <w:rsid w:val="009A2DF9"/>
    <w:rsid w:val="009A35F4"/>
    <w:rsid w:val="009A394F"/>
    <w:rsid w:val="009A3A86"/>
    <w:rsid w:val="009A3B05"/>
    <w:rsid w:val="009A3C8F"/>
    <w:rsid w:val="009A3D53"/>
    <w:rsid w:val="009A439D"/>
    <w:rsid w:val="009A4507"/>
    <w:rsid w:val="009A458C"/>
    <w:rsid w:val="009A4853"/>
    <w:rsid w:val="009A4865"/>
    <w:rsid w:val="009A4869"/>
    <w:rsid w:val="009A4BC8"/>
    <w:rsid w:val="009A4E46"/>
    <w:rsid w:val="009A4E5D"/>
    <w:rsid w:val="009A5420"/>
    <w:rsid w:val="009A54D9"/>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09"/>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107"/>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1DA7"/>
    <w:rsid w:val="00A121E1"/>
    <w:rsid w:val="00A12751"/>
    <w:rsid w:val="00A12A4F"/>
    <w:rsid w:val="00A12A65"/>
    <w:rsid w:val="00A12AEB"/>
    <w:rsid w:val="00A12C47"/>
    <w:rsid w:val="00A12FA0"/>
    <w:rsid w:val="00A1304B"/>
    <w:rsid w:val="00A131D6"/>
    <w:rsid w:val="00A137E4"/>
    <w:rsid w:val="00A139DD"/>
    <w:rsid w:val="00A139F8"/>
    <w:rsid w:val="00A14190"/>
    <w:rsid w:val="00A141DD"/>
    <w:rsid w:val="00A144EC"/>
    <w:rsid w:val="00A145BF"/>
    <w:rsid w:val="00A14813"/>
    <w:rsid w:val="00A1485A"/>
    <w:rsid w:val="00A1506F"/>
    <w:rsid w:val="00A150CC"/>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77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C7"/>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0C2"/>
    <w:rsid w:val="00A3611D"/>
    <w:rsid w:val="00A3624B"/>
    <w:rsid w:val="00A36339"/>
    <w:rsid w:val="00A3659B"/>
    <w:rsid w:val="00A366E4"/>
    <w:rsid w:val="00A37241"/>
    <w:rsid w:val="00A3739B"/>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2FE"/>
    <w:rsid w:val="00A46360"/>
    <w:rsid w:val="00A463E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479"/>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E21"/>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6B2"/>
    <w:rsid w:val="00A74723"/>
    <w:rsid w:val="00A748A5"/>
    <w:rsid w:val="00A74980"/>
    <w:rsid w:val="00A74A52"/>
    <w:rsid w:val="00A74A92"/>
    <w:rsid w:val="00A74B22"/>
    <w:rsid w:val="00A750DE"/>
    <w:rsid w:val="00A750F4"/>
    <w:rsid w:val="00A7524F"/>
    <w:rsid w:val="00A754EF"/>
    <w:rsid w:val="00A75CC1"/>
    <w:rsid w:val="00A75E88"/>
    <w:rsid w:val="00A75F3A"/>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599"/>
    <w:rsid w:val="00A979FE"/>
    <w:rsid w:val="00A97A27"/>
    <w:rsid w:val="00A97CD3"/>
    <w:rsid w:val="00AA083B"/>
    <w:rsid w:val="00AA0DD5"/>
    <w:rsid w:val="00AA1112"/>
    <w:rsid w:val="00AA147C"/>
    <w:rsid w:val="00AA1626"/>
    <w:rsid w:val="00AA1752"/>
    <w:rsid w:val="00AA1894"/>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0F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152"/>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FCF"/>
    <w:rsid w:val="00AC029B"/>
    <w:rsid w:val="00AC02AC"/>
    <w:rsid w:val="00AC0705"/>
    <w:rsid w:val="00AC0A73"/>
    <w:rsid w:val="00AC0E61"/>
    <w:rsid w:val="00AC109B"/>
    <w:rsid w:val="00AC1222"/>
    <w:rsid w:val="00AC12C6"/>
    <w:rsid w:val="00AC16C6"/>
    <w:rsid w:val="00AC1958"/>
    <w:rsid w:val="00AC1A74"/>
    <w:rsid w:val="00AC1E4E"/>
    <w:rsid w:val="00AC1EE0"/>
    <w:rsid w:val="00AC20BD"/>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094"/>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8EE"/>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63"/>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3B5"/>
    <w:rsid w:val="00B04627"/>
    <w:rsid w:val="00B0479A"/>
    <w:rsid w:val="00B048CF"/>
    <w:rsid w:val="00B0494C"/>
    <w:rsid w:val="00B049DD"/>
    <w:rsid w:val="00B04B7D"/>
    <w:rsid w:val="00B04F7E"/>
    <w:rsid w:val="00B05512"/>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591"/>
    <w:rsid w:val="00B17675"/>
    <w:rsid w:val="00B1783D"/>
    <w:rsid w:val="00B17DC0"/>
    <w:rsid w:val="00B200DA"/>
    <w:rsid w:val="00B20174"/>
    <w:rsid w:val="00B2019B"/>
    <w:rsid w:val="00B2021F"/>
    <w:rsid w:val="00B20317"/>
    <w:rsid w:val="00B205DF"/>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4DDB"/>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7E"/>
    <w:rsid w:val="00B262E6"/>
    <w:rsid w:val="00B264A2"/>
    <w:rsid w:val="00B2679B"/>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62A"/>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AF"/>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9B"/>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40F"/>
    <w:rsid w:val="00B67CB8"/>
    <w:rsid w:val="00B7022B"/>
    <w:rsid w:val="00B7028F"/>
    <w:rsid w:val="00B7060D"/>
    <w:rsid w:val="00B70826"/>
    <w:rsid w:val="00B7113B"/>
    <w:rsid w:val="00B711CE"/>
    <w:rsid w:val="00B71484"/>
    <w:rsid w:val="00B71B93"/>
    <w:rsid w:val="00B71BE2"/>
    <w:rsid w:val="00B71DC8"/>
    <w:rsid w:val="00B7276D"/>
    <w:rsid w:val="00B72BB6"/>
    <w:rsid w:val="00B72C20"/>
    <w:rsid w:val="00B72D34"/>
    <w:rsid w:val="00B72DD9"/>
    <w:rsid w:val="00B736F7"/>
    <w:rsid w:val="00B73AA5"/>
    <w:rsid w:val="00B73C68"/>
    <w:rsid w:val="00B7402D"/>
    <w:rsid w:val="00B740D7"/>
    <w:rsid w:val="00B7436B"/>
    <w:rsid w:val="00B745C8"/>
    <w:rsid w:val="00B746C6"/>
    <w:rsid w:val="00B7487F"/>
    <w:rsid w:val="00B749B0"/>
    <w:rsid w:val="00B74DA6"/>
    <w:rsid w:val="00B756E0"/>
    <w:rsid w:val="00B75788"/>
    <w:rsid w:val="00B75839"/>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1AF"/>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3D46"/>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861"/>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3D0"/>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C64"/>
    <w:rsid w:val="00BC6FD6"/>
    <w:rsid w:val="00BC710D"/>
    <w:rsid w:val="00BC75E5"/>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B5"/>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1D"/>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4C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398"/>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776"/>
    <w:rsid w:val="00C24CBB"/>
    <w:rsid w:val="00C2506F"/>
    <w:rsid w:val="00C250DF"/>
    <w:rsid w:val="00C25575"/>
    <w:rsid w:val="00C2557C"/>
    <w:rsid w:val="00C255A5"/>
    <w:rsid w:val="00C255E3"/>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51A"/>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5C4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2"/>
    <w:rsid w:val="00C52124"/>
    <w:rsid w:val="00C52744"/>
    <w:rsid w:val="00C5291E"/>
    <w:rsid w:val="00C529F0"/>
    <w:rsid w:val="00C533EA"/>
    <w:rsid w:val="00C5348A"/>
    <w:rsid w:val="00C5386C"/>
    <w:rsid w:val="00C539FC"/>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A23"/>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4F8"/>
    <w:rsid w:val="00C63545"/>
    <w:rsid w:val="00C636E6"/>
    <w:rsid w:val="00C6378F"/>
    <w:rsid w:val="00C639D6"/>
    <w:rsid w:val="00C63F8E"/>
    <w:rsid w:val="00C646F5"/>
    <w:rsid w:val="00C6475E"/>
    <w:rsid w:val="00C647FB"/>
    <w:rsid w:val="00C64B89"/>
    <w:rsid w:val="00C65210"/>
    <w:rsid w:val="00C654CC"/>
    <w:rsid w:val="00C654E0"/>
    <w:rsid w:val="00C65808"/>
    <w:rsid w:val="00C658B1"/>
    <w:rsid w:val="00C6607D"/>
    <w:rsid w:val="00C6608E"/>
    <w:rsid w:val="00C661C8"/>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94C"/>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581"/>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A99"/>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2B4"/>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353"/>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42C"/>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6E5"/>
    <w:rsid w:val="00CE485A"/>
    <w:rsid w:val="00CE520E"/>
    <w:rsid w:val="00CE5279"/>
    <w:rsid w:val="00CE53BA"/>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722"/>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AE"/>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69"/>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6A"/>
    <w:rsid w:val="00D17994"/>
    <w:rsid w:val="00D17B0D"/>
    <w:rsid w:val="00D17B21"/>
    <w:rsid w:val="00D17D44"/>
    <w:rsid w:val="00D20328"/>
    <w:rsid w:val="00D205FB"/>
    <w:rsid w:val="00D20656"/>
    <w:rsid w:val="00D20684"/>
    <w:rsid w:val="00D208DF"/>
    <w:rsid w:val="00D20A80"/>
    <w:rsid w:val="00D20B8B"/>
    <w:rsid w:val="00D210F7"/>
    <w:rsid w:val="00D2162C"/>
    <w:rsid w:val="00D217F4"/>
    <w:rsid w:val="00D21A3C"/>
    <w:rsid w:val="00D21EA5"/>
    <w:rsid w:val="00D227C0"/>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2E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D7C"/>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47E"/>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0B"/>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6EC"/>
    <w:rsid w:val="00DA17D7"/>
    <w:rsid w:val="00DA1828"/>
    <w:rsid w:val="00DA1C31"/>
    <w:rsid w:val="00DA1DA4"/>
    <w:rsid w:val="00DA1DD4"/>
    <w:rsid w:val="00DA20BC"/>
    <w:rsid w:val="00DA26F0"/>
    <w:rsid w:val="00DA2739"/>
    <w:rsid w:val="00DA2B5E"/>
    <w:rsid w:val="00DA2DFA"/>
    <w:rsid w:val="00DA2ED7"/>
    <w:rsid w:val="00DA3188"/>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4E6E"/>
    <w:rsid w:val="00DA5103"/>
    <w:rsid w:val="00DA5111"/>
    <w:rsid w:val="00DA52ED"/>
    <w:rsid w:val="00DA5817"/>
    <w:rsid w:val="00DA59CF"/>
    <w:rsid w:val="00DA5A00"/>
    <w:rsid w:val="00DA5B5E"/>
    <w:rsid w:val="00DA5C03"/>
    <w:rsid w:val="00DA5DC2"/>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D96"/>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467"/>
    <w:rsid w:val="00DE1663"/>
    <w:rsid w:val="00DE1B46"/>
    <w:rsid w:val="00DE1EB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05"/>
    <w:rsid w:val="00DF3331"/>
    <w:rsid w:val="00DF3870"/>
    <w:rsid w:val="00DF3886"/>
    <w:rsid w:val="00DF3963"/>
    <w:rsid w:val="00DF3AFB"/>
    <w:rsid w:val="00DF3F10"/>
    <w:rsid w:val="00DF3F39"/>
    <w:rsid w:val="00DF443D"/>
    <w:rsid w:val="00DF4572"/>
    <w:rsid w:val="00DF4648"/>
    <w:rsid w:val="00DF4658"/>
    <w:rsid w:val="00DF48BB"/>
    <w:rsid w:val="00DF4902"/>
    <w:rsid w:val="00DF52AD"/>
    <w:rsid w:val="00DF5426"/>
    <w:rsid w:val="00DF554C"/>
    <w:rsid w:val="00DF5553"/>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2C5"/>
    <w:rsid w:val="00E21745"/>
    <w:rsid w:val="00E21A7B"/>
    <w:rsid w:val="00E21DA6"/>
    <w:rsid w:val="00E21FE8"/>
    <w:rsid w:val="00E2228F"/>
    <w:rsid w:val="00E223AD"/>
    <w:rsid w:val="00E22A6B"/>
    <w:rsid w:val="00E22CCD"/>
    <w:rsid w:val="00E22FAA"/>
    <w:rsid w:val="00E22FEB"/>
    <w:rsid w:val="00E23470"/>
    <w:rsid w:val="00E235FE"/>
    <w:rsid w:val="00E23652"/>
    <w:rsid w:val="00E2399D"/>
    <w:rsid w:val="00E23A11"/>
    <w:rsid w:val="00E23E8C"/>
    <w:rsid w:val="00E23FB7"/>
    <w:rsid w:val="00E24822"/>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0CA9"/>
    <w:rsid w:val="00E310A5"/>
    <w:rsid w:val="00E31141"/>
    <w:rsid w:val="00E31405"/>
    <w:rsid w:val="00E318CD"/>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BA0"/>
    <w:rsid w:val="00E33D4F"/>
    <w:rsid w:val="00E33E15"/>
    <w:rsid w:val="00E33E8C"/>
    <w:rsid w:val="00E34304"/>
    <w:rsid w:val="00E34327"/>
    <w:rsid w:val="00E34385"/>
    <w:rsid w:val="00E34AC5"/>
    <w:rsid w:val="00E34E54"/>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91"/>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71A"/>
    <w:rsid w:val="00E57CE7"/>
    <w:rsid w:val="00E57DCC"/>
    <w:rsid w:val="00E6029A"/>
    <w:rsid w:val="00E603D6"/>
    <w:rsid w:val="00E60719"/>
    <w:rsid w:val="00E60BDB"/>
    <w:rsid w:val="00E60C53"/>
    <w:rsid w:val="00E61063"/>
    <w:rsid w:val="00E612B1"/>
    <w:rsid w:val="00E615B7"/>
    <w:rsid w:val="00E61896"/>
    <w:rsid w:val="00E61B79"/>
    <w:rsid w:val="00E61CC0"/>
    <w:rsid w:val="00E621A0"/>
    <w:rsid w:val="00E622D1"/>
    <w:rsid w:val="00E6277B"/>
    <w:rsid w:val="00E628DF"/>
    <w:rsid w:val="00E62C37"/>
    <w:rsid w:val="00E62D50"/>
    <w:rsid w:val="00E62EB0"/>
    <w:rsid w:val="00E6331E"/>
    <w:rsid w:val="00E6363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43C"/>
    <w:rsid w:val="00E65790"/>
    <w:rsid w:val="00E659BB"/>
    <w:rsid w:val="00E65A82"/>
    <w:rsid w:val="00E65AC7"/>
    <w:rsid w:val="00E65BB7"/>
    <w:rsid w:val="00E66261"/>
    <w:rsid w:val="00E66370"/>
    <w:rsid w:val="00E66747"/>
    <w:rsid w:val="00E6676B"/>
    <w:rsid w:val="00E6687D"/>
    <w:rsid w:val="00E66C11"/>
    <w:rsid w:val="00E66E8E"/>
    <w:rsid w:val="00E66EB2"/>
    <w:rsid w:val="00E66EC5"/>
    <w:rsid w:val="00E671C9"/>
    <w:rsid w:val="00E6720E"/>
    <w:rsid w:val="00E673D3"/>
    <w:rsid w:val="00E6743F"/>
    <w:rsid w:val="00E6758E"/>
    <w:rsid w:val="00E676A2"/>
    <w:rsid w:val="00E67788"/>
    <w:rsid w:val="00E679F1"/>
    <w:rsid w:val="00E67E23"/>
    <w:rsid w:val="00E67F44"/>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931"/>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43F"/>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11E"/>
    <w:rsid w:val="00E845D4"/>
    <w:rsid w:val="00E84769"/>
    <w:rsid w:val="00E84B83"/>
    <w:rsid w:val="00E84CED"/>
    <w:rsid w:val="00E84D5C"/>
    <w:rsid w:val="00E84EAE"/>
    <w:rsid w:val="00E84EB3"/>
    <w:rsid w:val="00E8519F"/>
    <w:rsid w:val="00E8583E"/>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0FB"/>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41B"/>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47F"/>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0B"/>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6FF8"/>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8B"/>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991"/>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8B7"/>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3FF1"/>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5D2"/>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7A3"/>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12"/>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C2E"/>
    <w:rsid w:val="00F66D7B"/>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4E7"/>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692"/>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470"/>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0849"/>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0EE"/>
    <w:rsid w:val="00FC724F"/>
    <w:rsid w:val="00FC7474"/>
    <w:rsid w:val="00FC74AF"/>
    <w:rsid w:val="00FC751A"/>
    <w:rsid w:val="00FC7528"/>
    <w:rsid w:val="00FC75A9"/>
    <w:rsid w:val="00FC788D"/>
    <w:rsid w:val="00FC7C82"/>
    <w:rsid w:val="00FC7D68"/>
    <w:rsid w:val="00FC7EF4"/>
    <w:rsid w:val="00FD00B0"/>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6D34"/>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BE"/>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126D"/>
    <w:rsid w:val="00FF13B9"/>
    <w:rsid w:val="00FF1870"/>
    <w:rsid w:val="00FF1973"/>
    <w:rsid w:val="00FF19A3"/>
    <w:rsid w:val="00FF1B9F"/>
    <w:rsid w:val="00FF2004"/>
    <w:rsid w:val="00FF22AC"/>
    <w:rsid w:val="00FF2310"/>
    <w:rsid w:val="00FF2367"/>
    <w:rsid w:val="00FF242D"/>
    <w:rsid w:val="00FF25F6"/>
    <w:rsid w:val="00FF2619"/>
    <w:rsid w:val="00FF2E73"/>
    <w:rsid w:val="00FF311A"/>
    <w:rsid w:val="00FF32FF"/>
    <w:rsid w:val="00FF34EA"/>
    <w:rsid w:val="00FF3728"/>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33BA0"/>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E33BA0"/>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宋体"/>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FC56AD"/>
    <w:pPr>
      <w:jc w:val="left"/>
    </w:pPr>
  </w:style>
  <w:style w:type="character" w:customStyle="1" w:styleId="EndnoteTextChar">
    <w:name w:val="Endnote Text Char"/>
    <w:link w:val="EndnoteText"/>
    <w:rsid w:val="00FC56AD"/>
    <w:rPr>
      <w:kern w:val="2"/>
      <w:sz w:val="22"/>
      <w:szCs w:val="22"/>
      <w:lang w:val="en-GB" w:eastAsia="en-US" w:bidi="ar-SA"/>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 w:type="paragraph" w:customStyle="1" w:styleId="Default">
    <w:name w:val="Default"/>
    <w:rsid w:val="00A70E21"/>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0800491">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97799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38146459">
      <w:bodyDiv w:val="1"/>
      <w:marLeft w:val="0"/>
      <w:marRight w:val="0"/>
      <w:marTop w:val="0"/>
      <w:marBottom w:val="0"/>
      <w:divBdr>
        <w:top w:val="none" w:sz="0" w:space="0" w:color="auto"/>
        <w:left w:val="none" w:sz="0" w:space="0" w:color="auto"/>
        <w:bottom w:val="none" w:sz="0" w:space="0" w:color="auto"/>
        <w:right w:val="none" w:sz="0" w:space="0" w:color="auto"/>
      </w:divBdr>
      <w:divsChild>
        <w:div w:id="990058625">
          <w:marLeft w:val="547"/>
          <w:marRight w:val="0"/>
          <w:marTop w:val="77"/>
          <w:marBottom w:val="0"/>
          <w:divBdr>
            <w:top w:val="none" w:sz="0" w:space="0" w:color="auto"/>
            <w:left w:val="none" w:sz="0" w:space="0" w:color="auto"/>
            <w:bottom w:val="none" w:sz="0" w:space="0" w:color="auto"/>
            <w:right w:val="none" w:sz="0" w:space="0" w:color="auto"/>
          </w:divBdr>
        </w:div>
        <w:div w:id="577714536">
          <w:marLeft w:val="1166"/>
          <w:marRight w:val="0"/>
          <w:marTop w:val="67"/>
          <w:marBottom w:val="0"/>
          <w:divBdr>
            <w:top w:val="none" w:sz="0" w:space="0" w:color="auto"/>
            <w:left w:val="none" w:sz="0" w:space="0" w:color="auto"/>
            <w:bottom w:val="none" w:sz="0" w:space="0" w:color="auto"/>
            <w:right w:val="none" w:sz="0" w:space="0" w:color="auto"/>
          </w:divBdr>
        </w:div>
        <w:div w:id="1967853519">
          <w:marLeft w:val="1166"/>
          <w:marRight w:val="0"/>
          <w:marTop w:val="67"/>
          <w:marBottom w:val="0"/>
          <w:divBdr>
            <w:top w:val="none" w:sz="0" w:space="0" w:color="auto"/>
            <w:left w:val="none" w:sz="0" w:space="0" w:color="auto"/>
            <w:bottom w:val="none" w:sz="0" w:space="0" w:color="auto"/>
            <w:right w:val="none" w:sz="0" w:space="0" w:color="auto"/>
          </w:divBdr>
        </w:div>
        <w:div w:id="1936857643">
          <w:marLeft w:val="547"/>
          <w:marRight w:val="0"/>
          <w:marTop w:val="77"/>
          <w:marBottom w:val="0"/>
          <w:divBdr>
            <w:top w:val="none" w:sz="0" w:space="0" w:color="auto"/>
            <w:left w:val="none" w:sz="0" w:space="0" w:color="auto"/>
            <w:bottom w:val="none" w:sz="0" w:space="0" w:color="auto"/>
            <w:right w:val="none" w:sz="0" w:space="0" w:color="auto"/>
          </w:divBdr>
        </w:div>
        <w:div w:id="45567381">
          <w:marLeft w:val="1166"/>
          <w:marRight w:val="0"/>
          <w:marTop w:val="67"/>
          <w:marBottom w:val="0"/>
          <w:divBdr>
            <w:top w:val="none" w:sz="0" w:space="0" w:color="auto"/>
            <w:left w:val="none" w:sz="0" w:space="0" w:color="auto"/>
            <w:bottom w:val="none" w:sz="0" w:space="0" w:color="auto"/>
            <w:right w:val="none" w:sz="0" w:space="0" w:color="auto"/>
          </w:divBdr>
        </w:div>
        <w:div w:id="1854302495">
          <w:marLeft w:val="547"/>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3820359">
      <w:bodyDiv w:val="1"/>
      <w:marLeft w:val="0"/>
      <w:marRight w:val="0"/>
      <w:marTop w:val="0"/>
      <w:marBottom w:val="0"/>
      <w:divBdr>
        <w:top w:val="none" w:sz="0" w:space="0" w:color="auto"/>
        <w:left w:val="none" w:sz="0" w:space="0" w:color="auto"/>
        <w:bottom w:val="none" w:sz="0" w:space="0" w:color="auto"/>
        <w:right w:val="none" w:sz="0" w:space="0" w:color="auto"/>
      </w:divBdr>
      <w:divsChild>
        <w:div w:id="1090271306">
          <w:marLeft w:val="547"/>
          <w:marRight w:val="0"/>
          <w:marTop w:val="86"/>
          <w:marBottom w:val="0"/>
          <w:divBdr>
            <w:top w:val="none" w:sz="0" w:space="0" w:color="auto"/>
            <w:left w:val="none" w:sz="0" w:space="0" w:color="auto"/>
            <w:bottom w:val="none" w:sz="0" w:space="0" w:color="auto"/>
            <w:right w:val="none" w:sz="0" w:space="0" w:color="auto"/>
          </w:divBdr>
        </w:div>
        <w:div w:id="2101440307">
          <w:marLeft w:val="547"/>
          <w:marRight w:val="0"/>
          <w:marTop w:val="86"/>
          <w:marBottom w:val="0"/>
          <w:divBdr>
            <w:top w:val="none" w:sz="0" w:space="0" w:color="auto"/>
            <w:left w:val="none" w:sz="0" w:space="0" w:color="auto"/>
            <w:bottom w:val="none" w:sz="0" w:space="0" w:color="auto"/>
            <w:right w:val="none" w:sz="0" w:space="0" w:color="auto"/>
          </w:divBdr>
        </w:div>
        <w:div w:id="404961910">
          <w:marLeft w:val="1166"/>
          <w:marRight w:val="0"/>
          <w:marTop w:val="58"/>
          <w:marBottom w:val="0"/>
          <w:divBdr>
            <w:top w:val="none" w:sz="0" w:space="0" w:color="auto"/>
            <w:left w:val="none" w:sz="0" w:space="0" w:color="auto"/>
            <w:bottom w:val="none" w:sz="0" w:space="0" w:color="auto"/>
            <w:right w:val="none" w:sz="0" w:space="0" w:color="auto"/>
          </w:divBdr>
        </w:div>
        <w:div w:id="1664964445">
          <w:marLeft w:val="1166"/>
          <w:marRight w:val="0"/>
          <w:marTop w:val="58"/>
          <w:marBottom w:val="0"/>
          <w:divBdr>
            <w:top w:val="none" w:sz="0" w:space="0" w:color="auto"/>
            <w:left w:val="none" w:sz="0" w:space="0" w:color="auto"/>
            <w:bottom w:val="none" w:sz="0" w:space="0" w:color="auto"/>
            <w:right w:val="none" w:sz="0" w:space="0" w:color="auto"/>
          </w:divBdr>
        </w:div>
        <w:div w:id="783496455">
          <w:marLeft w:val="547"/>
          <w:marRight w:val="0"/>
          <w:marTop w:val="77"/>
          <w:marBottom w:val="0"/>
          <w:divBdr>
            <w:top w:val="none" w:sz="0" w:space="0" w:color="auto"/>
            <w:left w:val="none" w:sz="0" w:space="0" w:color="auto"/>
            <w:bottom w:val="none" w:sz="0" w:space="0" w:color="auto"/>
            <w:right w:val="none" w:sz="0" w:space="0" w:color="auto"/>
          </w:divBdr>
        </w:div>
        <w:div w:id="1717388231">
          <w:marLeft w:val="547"/>
          <w:marRight w:val="0"/>
          <w:marTop w:val="77"/>
          <w:marBottom w:val="0"/>
          <w:divBdr>
            <w:top w:val="none" w:sz="0" w:space="0" w:color="auto"/>
            <w:left w:val="none" w:sz="0" w:space="0" w:color="auto"/>
            <w:bottom w:val="none" w:sz="0" w:space="0" w:color="auto"/>
            <w:right w:val="none" w:sz="0" w:space="0" w:color="auto"/>
          </w:divBdr>
        </w:div>
        <w:div w:id="1371302352">
          <w:marLeft w:val="1166"/>
          <w:marRight w:val="0"/>
          <w:marTop w:val="58"/>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0EB64-769D-41AB-86E2-AA2227602D8E}">
  <ds:schemaRefs>
    <ds:schemaRef ds:uri="http://schemas.openxmlformats.org/officeDocument/2006/bibliography"/>
  </ds:schemaRefs>
</ds:datastoreItem>
</file>

<file path=customXml/itemProps2.xml><?xml version="1.0" encoding="utf-8"?>
<ds:datastoreItem xmlns:ds="http://schemas.openxmlformats.org/officeDocument/2006/customXml" ds:itemID="{DF0B65DE-99D4-4AD0-AFD2-E7F048308564}">
  <ds:schemaRefs>
    <ds:schemaRef ds:uri="http://schemas.openxmlformats.org/officeDocument/2006/bibliography"/>
  </ds:schemaRefs>
</ds:datastoreItem>
</file>

<file path=customXml/itemProps3.xml><?xml version="1.0" encoding="utf-8"?>
<ds:datastoreItem xmlns:ds="http://schemas.openxmlformats.org/officeDocument/2006/customXml" ds:itemID="{EFBE87DB-D535-45DE-B202-AB37E9A41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2847</Words>
  <Characters>16233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9</cp:revision>
  <cp:lastPrinted>2016-09-18T04:50:00Z</cp:lastPrinted>
  <dcterms:created xsi:type="dcterms:W3CDTF">2016-09-30T14:04:00Z</dcterms:created>
  <dcterms:modified xsi:type="dcterms:W3CDTF">2016-09-30T15:41:00Z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(3)qUEWa0MSbETTNZLyG6sG4jU6IzXtC0eR9z1q+3YQs85uVAgZIiQYg4PEo7op8sTLTZLQQMgL
Q/ySuduFEFlpfeQFzrsxXxeVHbEd6MRuW2o9K+OqC6BZoIJGVplaeNpdnagpccJmFl+cSUuh
9Pqy+FYOG9znufpwZfvO5cQ8jKhw3lorb+WSJXrJRSVcv1PP3rTbemIctauQxFxZ6LMYBbBj
bXTeeGiR0GorzQBy9h</vt:lpwstr>
  </property>
  <property fmtid="{D5CDD505-2E9C-101B-9397-08002B2CF9AE}" pid="30" name="_2015_ms_pID_725343_00">
    <vt:lpwstr>_2015_ms_pID_725343</vt:lpwstr>
  </property>
  <property fmtid="{D5CDD505-2E9C-101B-9397-08002B2CF9AE}" pid="31" name="_2015_ms_pID_7253431">
    <vt:lpwstr>wamF5/5Xs13aPFJTpDMQIY5SyVkE+Qgw/J0Zutkg7HswGAS0dIp65U
31UsypSfsNDMv8yP0wIm5RlQLAF4ZpiHPcrz8aCDrEkHd/ssuC19Xfjpv+o2Qz9i8MeHi+6J
fFc5qqZkYqcnTBv4aKURavjKiSYQ7PVIOkt4StQDv1mFYTaewNe9DXfMZWPQ+KairTBaL3b/
JaxVbcV5GBwPwXy19hMaplQzHl4ZThewAXru</vt:lpwstr>
  </property>
  <property fmtid="{D5CDD505-2E9C-101B-9397-08002B2CF9AE}" pid="32" name="_2015_ms_pID_7253431_00">
    <vt:lpwstr>_2015_ms_pID_7253431</vt:lpwstr>
  </property>
  <property fmtid="{D5CDD505-2E9C-101B-9397-08002B2CF9AE}" pid="33" name="_2015_ms_pID_7253432">
    <vt:lpwstr>kUs4L9o8/RBab1+QuwOP/bfIBprV79Ty11ge
1QHTLnHnN4UowwNtExQXKmTxmgWyUQ==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1475241895</vt:lpwstr>
  </property>
</Properties>
</file>