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59EDA" w14:textId="720A9B78" w:rsidR="00487DB0" w:rsidRPr="00372104" w:rsidRDefault="00487DB0" w:rsidP="009F60D3">
      <w:pPr>
        <w:tabs>
          <w:tab w:val="right" w:pos="9360"/>
        </w:tabs>
        <w:spacing w:after="0"/>
        <w:rPr>
          <w:rFonts w:ascii="Arial" w:hAnsi="Arial" w:cs="Arial"/>
          <w:b/>
          <w:sz w:val="24"/>
          <w:szCs w:val="24"/>
          <w:lang w:val="en-US"/>
        </w:rPr>
      </w:pPr>
      <w:r>
        <w:rPr>
          <w:rFonts w:ascii="Arial" w:hAnsi="Arial" w:cs="Arial"/>
          <w:b/>
          <w:sz w:val="24"/>
          <w:szCs w:val="24"/>
          <w:lang w:val="en-US"/>
        </w:rPr>
        <w:t>3GPP TSG-RAN WG1 #86</w:t>
      </w:r>
      <w:r w:rsidRPr="00372104">
        <w:rPr>
          <w:rFonts w:ascii="Arial" w:hAnsi="Arial" w:cs="Arial"/>
          <w:b/>
          <w:sz w:val="24"/>
          <w:szCs w:val="24"/>
          <w:lang w:val="en-US"/>
        </w:rPr>
        <w:t xml:space="preserve">                                                          </w:t>
      </w:r>
      <w:r w:rsidRPr="00372104">
        <w:rPr>
          <w:rFonts w:ascii="Arial" w:hAnsi="Arial" w:cs="Arial"/>
          <w:b/>
          <w:sz w:val="24"/>
          <w:szCs w:val="24"/>
          <w:lang w:val="en-US"/>
        </w:rPr>
        <w:tab/>
        <w:t xml:space="preserve">            R1-1</w:t>
      </w:r>
      <w:r>
        <w:rPr>
          <w:rFonts w:ascii="Arial" w:hAnsi="Arial" w:cs="Arial"/>
          <w:b/>
          <w:sz w:val="24"/>
          <w:szCs w:val="24"/>
          <w:lang w:val="en-US"/>
        </w:rPr>
        <w:t>6</w:t>
      </w:r>
      <w:r w:rsidR="00CA79F4">
        <w:rPr>
          <w:rFonts w:ascii="Arial" w:hAnsi="Arial" w:cs="Arial"/>
          <w:b/>
          <w:sz w:val="24"/>
          <w:szCs w:val="24"/>
          <w:lang w:val="en-US"/>
        </w:rPr>
        <w:t>6493</w:t>
      </w:r>
    </w:p>
    <w:p w14:paraId="5E0BCD36" w14:textId="77777777" w:rsidR="00487DB0" w:rsidRPr="00D77ACE" w:rsidRDefault="00487DB0" w:rsidP="009F60D3">
      <w:pPr>
        <w:tabs>
          <w:tab w:val="right" w:pos="10000"/>
        </w:tabs>
        <w:spacing w:after="0"/>
        <w:rPr>
          <w:rFonts w:ascii="Arial" w:hAnsi="Arial" w:cs="Arial"/>
          <w:b/>
          <w:sz w:val="24"/>
          <w:szCs w:val="24"/>
          <w:lang w:val="en-US"/>
        </w:rPr>
      </w:pPr>
      <w:r>
        <w:rPr>
          <w:rFonts w:ascii="Arial" w:hAnsi="Arial" w:cs="Arial"/>
          <w:b/>
          <w:sz w:val="24"/>
          <w:szCs w:val="24"/>
          <w:lang w:val="en-US"/>
        </w:rPr>
        <w:t>22</w:t>
      </w:r>
      <w:r w:rsidRPr="002202B4">
        <w:rPr>
          <w:rFonts w:ascii="Arial" w:hAnsi="Arial" w:cs="Arial"/>
          <w:b/>
          <w:sz w:val="24"/>
          <w:szCs w:val="24"/>
          <w:vertAlign w:val="superscript"/>
          <w:lang w:val="en-US"/>
        </w:rPr>
        <w:t>nd</w:t>
      </w:r>
      <w:r>
        <w:rPr>
          <w:rFonts w:ascii="Arial" w:hAnsi="Arial" w:cs="Arial"/>
          <w:b/>
          <w:sz w:val="24"/>
          <w:szCs w:val="24"/>
          <w:lang w:val="en-US"/>
        </w:rPr>
        <w:t>-26</w:t>
      </w:r>
      <w:r w:rsidRPr="002202B4">
        <w:rPr>
          <w:rFonts w:ascii="Arial" w:hAnsi="Arial" w:cs="Arial"/>
          <w:b/>
          <w:sz w:val="24"/>
          <w:szCs w:val="24"/>
          <w:vertAlign w:val="superscript"/>
          <w:lang w:val="en-US"/>
        </w:rPr>
        <w:t>th</w:t>
      </w:r>
      <w:r>
        <w:rPr>
          <w:rFonts w:ascii="Arial" w:hAnsi="Arial" w:cs="Arial"/>
          <w:b/>
          <w:sz w:val="24"/>
          <w:szCs w:val="24"/>
          <w:lang w:val="en-US"/>
        </w:rPr>
        <w:t xml:space="preserve"> August</w:t>
      </w:r>
      <w:r w:rsidRPr="00D77ACE">
        <w:rPr>
          <w:rFonts w:ascii="Arial" w:hAnsi="Arial" w:cs="Arial"/>
          <w:b/>
          <w:sz w:val="24"/>
          <w:szCs w:val="24"/>
          <w:lang w:val="en-US"/>
        </w:rPr>
        <w:t xml:space="preserve"> 201</w:t>
      </w:r>
      <w:r>
        <w:rPr>
          <w:rFonts w:ascii="Arial" w:hAnsi="Arial" w:cs="Arial"/>
          <w:b/>
          <w:sz w:val="24"/>
          <w:szCs w:val="24"/>
          <w:lang w:val="en-US"/>
        </w:rPr>
        <w:t>6</w:t>
      </w:r>
    </w:p>
    <w:p w14:paraId="05CC7D6B" w14:textId="77777777" w:rsidR="00487DB0" w:rsidRDefault="00487DB0" w:rsidP="009F60D3">
      <w:pPr>
        <w:spacing w:after="0"/>
        <w:rPr>
          <w:rFonts w:ascii="Arial" w:hAnsi="Arial" w:cs="Arial"/>
          <w:b/>
          <w:sz w:val="24"/>
          <w:szCs w:val="24"/>
          <w:lang w:val="en-US"/>
        </w:rPr>
      </w:pPr>
      <w:r>
        <w:rPr>
          <w:rFonts w:ascii="Arial" w:hAnsi="Arial" w:cs="Arial"/>
          <w:b/>
          <w:sz w:val="24"/>
          <w:szCs w:val="24"/>
          <w:lang w:val="en-US"/>
        </w:rPr>
        <w:t>Gothenburg, Sweden</w:t>
      </w:r>
    </w:p>
    <w:p w14:paraId="10F41B76" w14:textId="77777777" w:rsidR="00487DB0" w:rsidRDefault="00487DB0" w:rsidP="009F60D3">
      <w:pPr>
        <w:tabs>
          <w:tab w:val="right" w:pos="10000"/>
        </w:tabs>
        <w:spacing w:after="0"/>
        <w:rPr>
          <w:rFonts w:ascii="Arial" w:hAnsi="Arial" w:cs="Arial"/>
          <w:b/>
          <w:sz w:val="24"/>
          <w:szCs w:val="24"/>
          <w:lang w:val="en-US"/>
        </w:rPr>
      </w:pPr>
    </w:p>
    <w:p w14:paraId="7FCE2A12" w14:textId="080C60A3" w:rsidR="00487DB0" w:rsidRPr="005D0F9B" w:rsidRDefault="00487DB0" w:rsidP="009F60D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B8428B">
        <w:rPr>
          <w:rFonts w:ascii="Arial" w:hAnsi="Arial"/>
          <w:sz w:val="24"/>
          <w:lang w:val="en-US"/>
        </w:rPr>
        <w:tab/>
      </w:r>
      <w:r w:rsidR="00B5476B">
        <w:rPr>
          <w:rFonts w:ascii="Arial" w:hAnsi="Arial"/>
          <w:sz w:val="24"/>
          <w:lang w:val="en-US"/>
        </w:rPr>
        <w:t>8.1.2.2</w:t>
      </w:r>
      <w:r w:rsidR="00B8428B">
        <w:rPr>
          <w:rFonts w:ascii="Arial" w:hAnsi="Arial"/>
          <w:sz w:val="24"/>
          <w:lang w:val="en-US"/>
        </w:rPr>
        <w:t xml:space="preserve"> </w:t>
      </w:r>
    </w:p>
    <w:p w14:paraId="2330FB30" w14:textId="77777777" w:rsidR="00487DB0" w:rsidRPr="009F60D3" w:rsidRDefault="00487DB0" w:rsidP="009F60D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Pr>
          <w:rFonts w:ascii="Arial" w:hAnsi="Arial"/>
          <w:b/>
          <w:sz w:val="24"/>
          <w:lang w:val="en-US"/>
        </w:rPr>
        <w:tab/>
      </w:r>
      <w:r w:rsidRPr="009F60D3">
        <w:rPr>
          <w:rFonts w:ascii="Arial" w:hAnsi="Arial"/>
          <w:sz w:val="24"/>
          <w:lang w:val="en-US"/>
        </w:rPr>
        <w:t>Idaho National Lab</w:t>
      </w:r>
      <w:r>
        <w:rPr>
          <w:rFonts w:ascii="Arial" w:hAnsi="Arial"/>
          <w:sz w:val="24"/>
          <w:lang w:val="en-US"/>
        </w:rPr>
        <w:t>oratory</w:t>
      </w:r>
    </w:p>
    <w:p w14:paraId="292123A6" w14:textId="2EFCB59A" w:rsidR="00487DB0" w:rsidRPr="005D0F9B" w:rsidRDefault="00487DB0" w:rsidP="009F60D3">
      <w:pPr>
        <w:ind w:left="2160" w:hanging="2160"/>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213EDB">
        <w:rPr>
          <w:rFonts w:ascii="Arial" w:hAnsi="Arial"/>
          <w:sz w:val="22"/>
          <w:lang w:val="en-US"/>
        </w:rPr>
        <w:t>Ultra-</w:t>
      </w:r>
      <w:bookmarkStart w:id="1" w:name="_GoBack"/>
      <w:bookmarkEnd w:id="1"/>
      <w:r w:rsidR="0053483A" w:rsidRPr="009F11E8">
        <w:rPr>
          <w:rFonts w:ascii="Arial" w:hAnsi="Arial"/>
          <w:sz w:val="24"/>
          <w:szCs w:val="24"/>
          <w:lang w:val="en-US"/>
        </w:rPr>
        <w:t>Low Latency Scheduling-based UL Access</w:t>
      </w:r>
    </w:p>
    <w:p w14:paraId="77616E85" w14:textId="77777777" w:rsidR="00487DB0" w:rsidRPr="00E21680" w:rsidRDefault="00487DB0" w:rsidP="009F60D3">
      <w:pPr>
        <w:jc w:val="both"/>
      </w:pPr>
      <w:r w:rsidRPr="005D0F9B">
        <w:rPr>
          <w:rFonts w:ascii="Arial" w:hAnsi="Arial"/>
          <w:b/>
          <w:sz w:val="24"/>
          <w:lang w:val="en-US"/>
        </w:rPr>
        <w:t>Document for:</w:t>
      </w:r>
      <w:r>
        <w:rPr>
          <w:rFonts w:ascii="Arial" w:hAnsi="Arial"/>
          <w:sz w:val="24"/>
          <w:lang w:val="en-US"/>
        </w:rPr>
        <w:t xml:space="preserve">    </w:t>
      </w:r>
      <w:bookmarkStart w:id="2" w:name="DocumentFor"/>
      <w:bookmarkEnd w:id="2"/>
      <w:r>
        <w:rPr>
          <w:rFonts w:ascii="Arial" w:hAnsi="Arial"/>
          <w:sz w:val="24"/>
          <w:lang w:val="en-US"/>
        </w:rPr>
        <w:tab/>
        <w:t xml:space="preserve">Discussion/Decision </w:t>
      </w:r>
    </w:p>
    <w:p w14:paraId="6FD9CEA3" w14:textId="77777777" w:rsidR="00487DB0" w:rsidRDefault="00487DB0" w:rsidP="00927709">
      <w:pPr>
        <w:pStyle w:val="Heading1"/>
        <w:numPr>
          <w:ilvl w:val="0"/>
          <w:numId w:val="6"/>
        </w:numPr>
      </w:pPr>
      <w:r>
        <w:t>Introduction</w:t>
      </w:r>
    </w:p>
    <w:p w14:paraId="11D939D4" w14:textId="5380AA3F" w:rsidR="00487DB0" w:rsidRPr="00927709" w:rsidRDefault="00251C62" w:rsidP="007159E8">
      <w:pPr>
        <w:jc w:val="both"/>
        <w:rPr>
          <w:lang w:eastAsia="ko-KR"/>
        </w:rPr>
      </w:pPr>
      <w:r>
        <w:rPr>
          <w:lang w:eastAsia="ko-KR"/>
        </w:rPr>
        <w:t>Currently, RAN1 is considering both grant-free and scheduled UL transmissions</w:t>
      </w:r>
      <w:r w:rsidR="00502708">
        <w:rPr>
          <w:lang w:eastAsia="ko-KR"/>
        </w:rPr>
        <w:t xml:space="preserve"> for NR</w:t>
      </w:r>
      <w:r>
        <w:rPr>
          <w:lang w:eastAsia="ko-KR"/>
        </w:rPr>
        <w:t>. This contribution add</w:t>
      </w:r>
      <w:r w:rsidR="00E800CB">
        <w:rPr>
          <w:lang w:eastAsia="ko-KR"/>
        </w:rPr>
        <w:t>resses a method for enabling UE-</w:t>
      </w:r>
      <w:r>
        <w:rPr>
          <w:lang w:eastAsia="ko-KR"/>
        </w:rPr>
        <w:t xml:space="preserve">initiated scheduled UL transmissions with minimal delay that is suitable for delay-sensitive applications. </w:t>
      </w:r>
    </w:p>
    <w:p w14:paraId="558C422C" w14:textId="77777777" w:rsidR="00487DB0" w:rsidRDefault="00487DB0" w:rsidP="007159E8">
      <w:pPr>
        <w:jc w:val="both"/>
      </w:pPr>
      <w:r>
        <w:t>The contribution is organized as follows:</w:t>
      </w:r>
    </w:p>
    <w:p w14:paraId="00D368C1" w14:textId="6500C3C7" w:rsidR="00487DB0" w:rsidRDefault="00487DB0" w:rsidP="007159E8">
      <w:pPr>
        <w:numPr>
          <w:ilvl w:val="0"/>
          <w:numId w:val="1"/>
        </w:numPr>
        <w:jc w:val="both"/>
      </w:pPr>
      <w:r>
        <w:t>Section</w:t>
      </w:r>
      <w:r w:rsidR="00A7174C">
        <w:t xml:space="preserve"> </w:t>
      </w:r>
      <w:r>
        <w:t xml:space="preserve">2 discusses </w:t>
      </w:r>
      <w:r w:rsidR="0063665E">
        <w:t xml:space="preserve">the trade-off between resource utilization and latency </w:t>
      </w:r>
      <w:r>
        <w:t>f</w:t>
      </w:r>
      <w:r w:rsidR="002A5812">
        <w:t>or</w:t>
      </w:r>
      <w:r w:rsidR="00CA21D0">
        <w:t xml:space="preserve"> </w:t>
      </w:r>
      <w:r w:rsidR="00944921">
        <w:t>UE</w:t>
      </w:r>
      <w:r w:rsidR="00E800CB">
        <w:t>-</w:t>
      </w:r>
      <w:r w:rsidR="008E2AE1">
        <w:t>initiated uplink</w:t>
      </w:r>
      <w:r w:rsidR="002A5812">
        <w:t xml:space="preserve"> </w:t>
      </w:r>
      <w:r>
        <w:t>transmissions</w:t>
      </w:r>
    </w:p>
    <w:p w14:paraId="496674A0" w14:textId="621ACB38" w:rsidR="00487DB0" w:rsidRDefault="00487DB0" w:rsidP="007159E8">
      <w:pPr>
        <w:numPr>
          <w:ilvl w:val="0"/>
          <w:numId w:val="1"/>
        </w:numPr>
        <w:jc w:val="both"/>
      </w:pPr>
      <w:r>
        <w:t xml:space="preserve">Section 3 discusses </w:t>
      </w:r>
      <w:r w:rsidR="00CA21D0">
        <w:t>UE</w:t>
      </w:r>
      <w:r w:rsidR="00E800CB">
        <w:t>-</w:t>
      </w:r>
      <w:r w:rsidR="00CA21D0">
        <w:t xml:space="preserve">initiated data transmissions using the </w:t>
      </w:r>
      <w:r w:rsidR="00060A7A">
        <w:t>U</w:t>
      </w:r>
      <w:r w:rsidR="00CA21D0">
        <w:t xml:space="preserve">nderlay </w:t>
      </w:r>
      <w:r w:rsidR="00060A7A">
        <w:t>C</w:t>
      </w:r>
      <w:r w:rsidR="00CA21D0">
        <w:t xml:space="preserve">ontrol </w:t>
      </w:r>
      <w:r w:rsidR="004E5B7F">
        <w:t>C</w:t>
      </w:r>
      <w:r w:rsidR="00CA21D0">
        <w:t>hannel</w:t>
      </w:r>
      <w:r w:rsidR="002D195B">
        <w:t xml:space="preserve"> </w:t>
      </w:r>
    </w:p>
    <w:p w14:paraId="15D61893" w14:textId="05976E34" w:rsidR="00DC0BF2" w:rsidRDefault="00DC0BF2" w:rsidP="007159E8">
      <w:pPr>
        <w:numPr>
          <w:ilvl w:val="0"/>
          <w:numId w:val="1"/>
        </w:numPr>
        <w:jc w:val="both"/>
      </w:pPr>
      <w:r>
        <w:t xml:space="preserve">Section 4 presents </w:t>
      </w:r>
      <w:r w:rsidR="006B3357">
        <w:t>Multicarrier Spread Spectrum</w:t>
      </w:r>
      <w:r w:rsidR="008B4AAE">
        <w:t>-b</w:t>
      </w:r>
      <w:r w:rsidR="009475F4">
        <w:t xml:space="preserve">ased </w:t>
      </w:r>
      <w:r w:rsidR="00D23629">
        <w:t>D</w:t>
      </w:r>
      <w:r w:rsidR="00CD2BBE">
        <w:t>esign</w:t>
      </w:r>
    </w:p>
    <w:p w14:paraId="7A950706" w14:textId="37F4FB9A" w:rsidR="00487DB0" w:rsidRDefault="00487DB0" w:rsidP="007159E8">
      <w:pPr>
        <w:numPr>
          <w:ilvl w:val="0"/>
          <w:numId w:val="1"/>
        </w:numPr>
        <w:jc w:val="both"/>
      </w:pPr>
      <w:r>
        <w:t xml:space="preserve">Section </w:t>
      </w:r>
      <w:r w:rsidR="00DC0BF2">
        <w:t>5</w:t>
      </w:r>
      <w:r>
        <w:t xml:space="preserve"> presents conclusion and summary</w:t>
      </w:r>
    </w:p>
    <w:p w14:paraId="423B61DF" w14:textId="66506B48" w:rsidR="00487DB0" w:rsidRDefault="00487DB0" w:rsidP="009F60D3">
      <w:pPr>
        <w:pStyle w:val="Heading1"/>
      </w:pPr>
      <w:r>
        <w:t>2</w:t>
      </w:r>
      <w:r>
        <w:tab/>
        <w:t>Re</w:t>
      </w:r>
      <w:r w:rsidR="00CA21D0">
        <w:t>source</w:t>
      </w:r>
      <w:r w:rsidR="0063665E">
        <w:t>-utilization and latency trade-off</w:t>
      </w:r>
      <w:r w:rsidR="00CA21D0">
        <w:t xml:space="preserve"> for the</w:t>
      </w:r>
      <w:r w:rsidR="0063665E">
        <w:t xml:space="preserve"> UE initiated</w:t>
      </w:r>
      <w:r w:rsidR="00CA21D0">
        <w:t xml:space="preserve"> u</w:t>
      </w:r>
      <w:r w:rsidR="002A5812">
        <w:t xml:space="preserve">plink </w:t>
      </w:r>
      <w:r w:rsidR="00CA21D0">
        <w:t>t</w:t>
      </w:r>
      <w:r>
        <w:t>ransmissions</w:t>
      </w:r>
    </w:p>
    <w:p w14:paraId="402B6B89" w14:textId="0E65A9A2" w:rsidR="00C91193" w:rsidRPr="006D1E74" w:rsidRDefault="00487DB0" w:rsidP="003C5B27">
      <w:pPr>
        <w:jc w:val="both"/>
      </w:pPr>
      <w:r>
        <w:t>In NR grant-free uplink transmissions are being considered</w:t>
      </w:r>
      <w:r w:rsidR="00C91193">
        <w:t xml:space="preserve"> and the following agreements have been reached</w:t>
      </w:r>
      <w:r w:rsidR="006D1E74">
        <w:t>:</w:t>
      </w:r>
    </w:p>
    <w:p w14:paraId="03ED7DD6" w14:textId="099DADDE" w:rsidR="00C91193" w:rsidRPr="008E2AE1" w:rsidRDefault="00C91193" w:rsidP="00C91193">
      <w:pPr>
        <w:rPr>
          <w:rFonts w:eastAsia="MS Mincho"/>
          <w:b/>
          <w:i/>
          <w:u w:val="single"/>
          <w:lang w:val="en-US" w:eastAsia="ja-JP"/>
        </w:rPr>
      </w:pPr>
      <w:r w:rsidRPr="00486056">
        <w:rPr>
          <w:rFonts w:eastAsia="MS Mincho"/>
          <w:b/>
          <w:i/>
          <w:u w:val="single"/>
          <w:lang w:val="en-US" w:eastAsia="ja-JP"/>
        </w:rPr>
        <w:t>Agreements</w:t>
      </w:r>
      <w:r w:rsidR="006D1E74">
        <w:rPr>
          <w:rStyle w:val="FootnoteReference"/>
          <w:rFonts w:eastAsia="MS Mincho"/>
          <w:b/>
          <w:i/>
          <w:u w:val="single"/>
          <w:lang w:val="en-US" w:eastAsia="ja-JP"/>
        </w:rPr>
        <w:footnoteReference w:id="1"/>
      </w:r>
      <w:r w:rsidRPr="00486056">
        <w:rPr>
          <w:rFonts w:eastAsia="MS Mincho"/>
          <w:b/>
          <w:i/>
          <w:u w:val="single"/>
          <w:lang w:val="en-US" w:eastAsia="ja-JP"/>
        </w:rPr>
        <w:t>:</w:t>
      </w:r>
    </w:p>
    <w:p w14:paraId="49013975" w14:textId="052E2FAB" w:rsidR="00C91193" w:rsidRPr="0041224A" w:rsidRDefault="00C91193" w:rsidP="00C91193">
      <w:pPr>
        <w:numPr>
          <w:ilvl w:val="0"/>
          <w:numId w:val="7"/>
        </w:numPr>
        <w:overflowPunct/>
        <w:autoSpaceDE/>
        <w:autoSpaceDN/>
        <w:adjustRightInd/>
        <w:spacing w:after="0"/>
        <w:textAlignment w:val="auto"/>
        <w:rPr>
          <w:rFonts w:eastAsia="MS Mincho"/>
          <w:i/>
          <w:lang w:val="en-US" w:eastAsia="ja-JP"/>
        </w:rPr>
      </w:pPr>
      <w:r w:rsidRPr="0041224A">
        <w:rPr>
          <w:rFonts w:eastAsia="MS Mincho"/>
          <w:i/>
          <w:lang w:val="en-US" w:eastAsia="ja-JP"/>
        </w:rPr>
        <w:t>Autonomous/grant-free/contention based UL non-orthogonal multiple access has the following characteristics</w:t>
      </w:r>
    </w:p>
    <w:p w14:paraId="4F06189E" w14:textId="77777777" w:rsidR="00C91193" w:rsidRPr="0041224A" w:rsidRDefault="00C91193" w:rsidP="00C91193">
      <w:pPr>
        <w:numPr>
          <w:ilvl w:val="1"/>
          <w:numId w:val="7"/>
        </w:numPr>
        <w:overflowPunct/>
        <w:autoSpaceDE/>
        <w:autoSpaceDN/>
        <w:adjustRightInd/>
        <w:spacing w:after="0"/>
        <w:textAlignment w:val="auto"/>
        <w:rPr>
          <w:rFonts w:eastAsia="MS Mincho"/>
          <w:i/>
          <w:lang w:val="en-US" w:eastAsia="ja-JP"/>
        </w:rPr>
      </w:pPr>
      <w:r w:rsidRPr="0041224A">
        <w:rPr>
          <w:rFonts w:eastAsia="MS Mincho"/>
          <w:i/>
          <w:lang w:val="en-US" w:eastAsia="ja-JP"/>
        </w:rPr>
        <w:t xml:space="preserve">A transmission from UE does not need the dynamic and explicit scheduling grant from </w:t>
      </w:r>
      <w:proofErr w:type="spellStart"/>
      <w:r w:rsidRPr="0041224A">
        <w:rPr>
          <w:rFonts w:eastAsia="MS Mincho"/>
          <w:i/>
          <w:lang w:val="en-US" w:eastAsia="ja-JP"/>
        </w:rPr>
        <w:t>eNB</w:t>
      </w:r>
      <w:proofErr w:type="spellEnd"/>
    </w:p>
    <w:p w14:paraId="37EB3A71" w14:textId="7D8D1E15" w:rsidR="00C91193" w:rsidRPr="0041224A" w:rsidRDefault="00C91193" w:rsidP="00C91193">
      <w:pPr>
        <w:numPr>
          <w:ilvl w:val="1"/>
          <w:numId w:val="7"/>
        </w:numPr>
        <w:overflowPunct/>
        <w:autoSpaceDE/>
        <w:autoSpaceDN/>
        <w:adjustRightInd/>
        <w:spacing w:after="0"/>
        <w:textAlignment w:val="auto"/>
        <w:rPr>
          <w:rFonts w:eastAsia="MS Mincho"/>
          <w:i/>
          <w:lang w:val="en-US" w:eastAsia="ja-JP"/>
        </w:rPr>
      </w:pPr>
      <w:r w:rsidRPr="0041224A">
        <w:rPr>
          <w:rFonts w:eastAsia="MS Mincho"/>
          <w:i/>
          <w:lang w:val="en-US" w:eastAsia="ja-JP"/>
        </w:rPr>
        <w:t>Multiple UEs can share the same time and frequency resource</w:t>
      </w:r>
      <w:r w:rsidR="00672FEE">
        <w:rPr>
          <w:rFonts w:eastAsia="MS Mincho"/>
          <w:i/>
          <w:lang w:val="en-US" w:eastAsia="ja-JP"/>
        </w:rPr>
        <w:t>s</w:t>
      </w:r>
    </w:p>
    <w:p w14:paraId="7701F7B6" w14:textId="77777777" w:rsidR="002F23CD" w:rsidRDefault="002F23CD" w:rsidP="004319C3">
      <w:pPr>
        <w:overflowPunct/>
        <w:autoSpaceDE/>
        <w:autoSpaceDN/>
        <w:adjustRightInd/>
        <w:spacing w:after="0"/>
        <w:ind w:left="1080"/>
        <w:textAlignment w:val="auto"/>
      </w:pPr>
    </w:p>
    <w:p w14:paraId="40FAD4D2" w14:textId="5D779732" w:rsidR="00A24D07" w:rsidRDefault="00C91193" w:rsidP="002202B4">
      <w:pPr>
        <w:jc w:val="both"/>
      </w:pPr>
      <w:r>
        <w:t>G</w:t>
      </w:r>
      <w:r w:rsidR="00487DB0">
        <w:t>rant-free UL transmissions allow UEs to transmit within specified resources without any explicit scheduling grants from the eNB</w:t>
      </w:r>
      <w:r w:rsidR="00AB0309">
        <w:t xml:space="preserve"> </w:t>
      </w:r>
      <w:r w:rsidR="00487DB0">
        <w:t>result</w:t>
      </w:r>
      <w:r w:rsidR="00AB0309">
        <w:t>ing mainly</w:t>
      </w:r>
      <w:r w:rsidR="00487DB0">
        <w:t xml:space="preserve"> in lower control signalling overhead.</w:t>
      </w:r>
      <w:r w:rsidR="00A367A7">
        <w:t xml:space="preserve"> </w:t>
      </w:r>
      <w:r w:rsidR="002A5812">
        <w:t>However</w:t>
      </w:r>
      <w:r w:rsidR="00780BA2">
        <w:t>, UL</w:t>
      </w:r>
      <w:r w:rsidR="00487DB0">
        <w:t xml:space="preserve"> transmissions require the UEs to transmit in a given set of resourc</w:t>
      </w:r>
      <w:r w:rsidR="00515A10">
        <w:t xml:space="preserve">es or resource pools </w:t>
      </w:r>
      <w:r w:rsidR="0044636D">
        <w:t>assigned by</w:t>
      </w:r>
      <w:r w:rsidR="00487DB0">
        <w:t xml:space="preserve"> the eNB </w:t>
      </w:r>
      <w:r w:rsidR="00515A10">
        <w:t>within the uplink resources</w:t>
      </w:r>
      <w:r w:rsidR="00487DB0">
        <w:t xml:space="preserve"> with a predefined periodicity</w:t>
      </w:r>
      <w:r w:rsidR="00515A10">
        <w:t xml:space="preserve"> and predefined data size and format</w:t>
      </w:r>
      <w:r w:rsidR="0044636D">
        <w:t xml:space="preserve"> (Figure 1)</w:t>
      </w:r>
      <w:r w:rsidR="00487DB0">
        <w:t>.</w:t>
      </w:r>
      <w:r w:rsidR="007D601E">
        <w:t xml:space="preserve"> </w:t>
      </w:r>
    </w:p>
    <w:p w14:paraId="051D253C" w14:textId="04FB9198" w:rsidR="00FA2648" w:rsidRDefault="00F17A6D" w:rsidP="00FA2648">
      <w:pPr>
        <w:jc w:val="center"/>
      </w:pPr>
      <w:r w:rsidRPr="00F17A6D">
        <w:rPr>
          <w:noProof/>
          <w:lang w:val="en-US"/>
        </w:rPr>
        <w:drawing>
          <wp:inline distT="0" distB="0" distL="0" distR="0" wp14:anchorId="13275E97" wp14:editId="692ACB07">
            <wp:extent cx="5943600" cy="157419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574196"/>
                    </a:xfrm>
                    <a:prstGeom prst="rect">
                      <a:avLst/>
                    </a:prstGeom>
                    <a:noFill/>
                    <a:ln>
                      <a:noFill/>
                    </a:ln>
                  </pic:spPr>
                </pic:pic>
              </a:graphicData>
            </a:graphic>
          </wp:inline>
        </w:drawing>
      </w:r>
    </w:p>
    <w:p w14:paraId="2D016E83" w14:textId="1CD0DB5E" w:rsidR="00FA2648" w:rsidRPr="00952582" w:rsidRDefault="00FA2648" w:rsidP="002D195B">
      <w:pPr>
        <w:jc w:val="center"/>
        <w:rPr>
          <w:b/>
        </w:rPr>
      </w:pPr>
      <w:r w:rsidRPr="00952582">
        <w:rPr>
          <w:b/>
        </w:rPr>
        <w:t>Figure 1: Resource allocation of grant-free UL</w:t>
      </w:r>
      <w:r w:rsidR="00DF25B7">
        <w:rPr>
          <w:b/>
        </w:rPr>
        <w:t xml:space="preserve"> for TDD deployments</w:t>
      </w:r>
    </w:p>
    <w:p w14:paraId="67D6454F" w14:textId="49240431" w:rsidR="00F737D0" w:rsidRDefault="00251C62" w:rsidP="009250EF">
      <w:pPr>
        <w:jc w:val="both"/>
        <w:rPr>
          <w:rFonts w:eastAsia="MS Mincho"/>
          <w:b/>
          <w:i/>
          <w:u w:val="single"/>
          <w:lang w:val="en-US" w:eastAsia="ja-JP"/>
        </w:rPr>
      </w:pPr>
      <w:r>
        <w:lastRenderedPageBreak/>
        <w:t>Additionally, i</w:t>
      </w:r>
      <w:r w:rsidR="00944921">
        <w:t>t was agreed in the previous RAN1 meeting NR supports scheduling-based</w:t>
      </w:r>
      <w:r w:rsidR="009063ED">
        <w:t xml:space="preserve"> multiple access for DL</w:t>
      </w:r>
      <w:r w:rsidR="00944921">
        <w:t>/UL transmissions</w:t>
      </w:r>
      <w:r w:rsidR="0041224A">
        <w:t xml:space="preserve"> [1]</w:t>
      </w:r>
      <w:r w:rsidR="00944921">
        <w:t>.</w:t>
      </w:r>
    </w:p>
    <w:p w14:paraId="6CBF5AA7" w14:textId="5F01489E" w:rsidR="00944921" w:rsidRPr="00E77BBC" w:rsidRDefault="00944921" w:rsidP="00944921">
      <w:pPr>
        <w:rPr>
          <w:rFonts w:eastAsia="MS Mincho"/>
          <w:b/>
          <w:i/>
          <w:u w:val="single"/>
          <w:lang w:val="en-US" w:eastAsia="ja-JP"/>
        </w:rPr>
      </w:pPr>
      <w:r w:rsidRPr="00E77BBC">
        <w:rPr>
          <w:rFonts w:eastAsia="MS Mincho"/>
          <w:b/>
          <w:i/>
          <w:u w:val="single"/>
          <w:lang w:val="en-US" w:eastAsia="ja-JP"/>
        </w:rPr>
        <w:t>Agreements</w:t>
      </w:r>
      <w:r w:rsidR="006D1E74" w:rsidRPr="00E77BBC">
        <w:rPr>
          <w:rStyle w:val="FootnoteReference"/>
          <w:rFonts w:eastAsia="MS Mincho"/>
          <w:b/>
          <w:i/>
          <w:u w:val="single"/>
          <w:lang w:val="en-US" w:eastAsia="ja-JP"/>
        </w:rPr>
        <w:footnoteReference w:id="2"/>
      </w:r>
      <w:r w:rsidRPr="00E77BBC">
        <w:rPr>
          <w:rFonts w:eastAsia="MS Mincho"/>
          <w:b/>
          <w:i/>
          <w:u w:val="single"/>
          <w:lang w:val="en-US" w:eastAsia="ja-JP"/>
        </w:rPr>
        <w:t>:</w:t>
      </w:r>
    </w:p>
    <w:p w14:paraId="357F5998" w14:textId="0BA7E096" w:rsidR="002D195B" w:rsidRPr="00E77BBC" w:rsidRDefault="00944921" w:rsidP="00A24D07">
      <w:pPr>
        <w:numPr>
          <w:ilvl w:val="0"/>
          <w:numId w:val="8"/>
        </w:numPr>
        <w:overflowPunct/>
        <w:autoSpaceDE/>
        <w:autoSpaceDN/>
        <w:adjustRightInd/>
        <w:spacing w:after="0"/>
        <w:textAlignment w:val="auto"/>
        <w:rPr>
          <w:rFonts w:eastAsia="MS Mincho"/>
          <w:i/>
          <w:lang w:val="en-US" w:eastAsia="ja-JP"/>
        </w:rPr>
      </w:pPr>
      <w:r w:rsidRPr="00E77BBC">
        <w:rPr>
          <w:rFonts w:eastAsia="MS Mincho"/>
          <w:i/>
          <w:lang w:val="en-US" w:eastAsia="ja-JP"/>
        </w:rPr>
        <w:t>NR supports at least synchronous/scheduling-based orthogonal multiple access for DL/UL transmission schemes, at least targeting for eMBB</w:t>
      </w:r>
    </w:p>
    <w:p w14:paraId="425F96A9" w14:textId="77777777" w:rsidR="00A24D07" w:rsidRPr="00A24D07" w:rsidRDefault="00A24D07" w:rsidP="00A24D07">
      <w:pPr>
        <w:overflowPunct/>
        <w:autoSpaceDE/>
        <w:autoSpaceDN/>
        <w:adjustRightInd/>
        <w:spacing w:after="0"/>
        <w:ind w:left="720"/>
        <w:textAlignment w:val="auto"/>
        <w:rPr>
          <w:rFonts w:eastAsia="MS Mincho"/>
          <w:i/>
          <w:lang w:val="en-US" w:eastAsia="ja-JP"/>
        </w:rPr>
      </w:pPr>
    </w:p>
    <w:p w14:paraId="13154B8E" w14:textId="470946EC" w:rsidR="00251C62" w:rsidRDefault="00944921" w:rsidP="008E2AE1">
      <w:pPr>
        <w:jc w:val="both"/>
      </w:pPr>
      <w:r>
        <w:t xml:space="preserve">The above agreement is based on the past LTE UE-initiated UL access scheme. In this scheme the UE transmits a </w:t>
      </w:r>
      <w:r w:rsidR="008D49AD">
        <w:t>S</w:t>
      </w:r>
      <w:r w:rsidR="00BC5E97">
        <w:t>cheduling</w:t>
      </w:r>
      <w:r w:rsidR="008B4AAE">
        <w:t xml:space="preserve"> </w:t>
      </w:r>
      <w:r w:rsidR="008D49AD">
        <w:t>R</w:t>
      </w:r>
      <w:r>
        <w:t xml:space="preserve">equest (SR) to the eNB within an assigned resource and in response the eNB scheduler grants UL resources. </w:t>
      </w:r>
      <w:r w:rsidR="00B72B23">
        <w:t>LTE</w:t>
      </w:r>
      <w:r w:rsidR="00C7774F">
        <w:t xml:space="preserve"> </w:t>
      </w:r>
      <w:r w:rsidR="00B72B23">
        <w:t>provides two</w:t>
      </w:r>
      <w:r w:rsidR="00F33311">
        <w:t xml:space="preserve"> </w:t>
      </w:r>
      <w:r w:rsidR="00B72B23">
        <w:t>alternatives</w:t>
      </w:r>
      <w:r w:rsidR="002970A9">
        <w:t>:</w:t>
      </w:r>
      <w:r w:rsidR="00B72B23">
        <w:t xml:space="preserve"> In the first alternative a particular </w:t>
      </w:r>
      <w:r>
        <w:t xml:space="preserve">UE is </w:t>
      </w:r>
      <w:r w:rsidR="00C7774F">
        <w:t>pre-</w:t>
      </w:r>
      <w:r>
        <w:t>ass</w:t>
      </w:r>
      <w:r w:rsidR="00251C62">
        <w:t>ign</w:t>
      </w:r>
      <w:r w:rsidR="00672FEE">
        <w:t>ed</w:t>
      </w:r>
      <w:r w:rsidR="00251C62">
        <w:t xml:space="preserve"> a dedicated UL resource for</w:t>
      </w:r>
      <w:r>
        <w:t xml:space="preserve"> transmitting</w:t>
      </w:r>
      <w:r w:rsidR="00B72B23">
        <w:t xml:space="preserve"> its</w:t>
      </w:r>
      <w:r>
        <w:t xml:space="preserve"> SR (pre-scheduling)</w:t>
      </w:r>
      <w:r w:rsidR="00B72B23">
        <w:t>. In the second alternative</w:t>
      </w:r>
      <w:r>
        <w:t xml:space="preserve"> a contention-based resource </w:t>
      </w:r>
      <w:r w:rsidR="0041224A">
        <w:t xml:space="preserve">is </w:t>
      </w:r>
      <w:r>
        <w:t xml:space="preserve">used to transmit the SR. </w:t>
      </w:r>
    </w:p>
    <w:p w14:paraId="682530B1" w14:textId="49F2989C" w:rsidR="00944921" w:rsidRDefault="00251C62" w:rsidP="008E2AE1">
      <w:pPr>
        <w:jc w:val="both"/>
      </w:pPr>
      <w:r>
        <w:t xml:space="preserve">In both grant-free and scheduled UL transmissions </w:t>
      </w:r>
      <w:r w:rsidR="00944921">
        <w:t>there</w:t>
      </w:r>
      <w:r w:rsidR="00905E70">
        <w:t xml:space="preserve"> is</w:t>
      </w:r>
      <w:r w:rsidR="00944921">
        <w:t xml:space="preserve"> a trade-off between latency and resource utilization efficiency.</w:t>
      </w:r>
      <w:r>
        <w:t xml:space="preserve"> In the grant-free method</w:t>
      </w:r>
      <w:r w:rsidR="00E800CB">
        <w:t>, a</w:t>
      </w:r>
      <w:r>
        <w:t xml:space="preserve"> predefined amount of resources</w:t>
      </w:r>
      <w:r w:rsidR="00B72B23">
        <w:t xml:space="preserve"> are allocated with a pre-defined</w:t>
      </w:r>
      <w:r>
        <w:t xml:space="preserve"> </w:t>
      </w:r>
      <w:r w:rsidR="00B72B23">
        <w:t>periodicity</w:t>
      </w:r>
      <w:r w:rsidR="009063ED">
        <w:t xml:space="preserve">. This type of allocation has lower latency with a cost of </w:t>
      </w:r>
      <w:r>
        <w:t>r</w:t>
      </w:r>
      <w:r w:rsidR="00944921">
        <w:t>esource under-utilization</w:t>
      </w:r>
      <w:r w:rsidR="00C24451">
        <w:t xml:space="preserve"> if the</w:t>
      </w:r>
      <w:r w:rsidR="009063ED">
        <w:t xml:space="preserve"> UEs don’t have anything to transmit</w:t>
      </w:r>
      <w:r w:rsidR="00517882">
        <w:t xml:space="preserve">. On the other hand, </w:t>
      </w:r>
      <w:r>
        <w:t xml:space="preserve">the </w:t>
      </w:r>
      <w:r w:rsidR="009063ED">
        <w:t xml:space="preserve">eNB-scheduled </w:t>
      </w:r>
      <w:r>
        <w:t xml:space="preserve">case </w:t>
      </w:r>
      <w:r w:rsidR="009063ED">
        <w:t>improves the</w:t>
      </w:r>
      <w:r w:rsidR="008317FD">
        <w:t xml:space="preserve"> re</w:t>
      </w:r>
      <w:r w:rsidR="009063ED">
        <w:t>source-utilization efficiency with a</w:t>
      </w:r>
      <w:r w:rsidR="008317FD">
        <w:t xml:space="preserve"> cost of </w:t>
      </w:r>
      <w:r>
        <w:t>higher latenc</w:t>
      </w:r>
      <w:r w:rsidR="008317FD">
        <w:t>y</w:t>
      </w:r>
      <w:r w:rsidR="00F53ED2">
        <w:t xml:space="preserve"> (longer SR</w:t>
      </w:r>
      <w:r w:rsidR="00726781">
        <w:t xml:space="preserve"> </w:t>
      </w:r>
      <w:r w:rsidR="00F53ED2">
        <w:t>period)</w:t>
      </w:r>
      <w:r w:rsidR="009063ED">
        <w:t xml:space="preserve"> as it takes</w:t>
      </w:r>
      <w:r w:rsidR="00C24451">
        <w:t xml:space="preserve"> multiple TTI cycles to receive </w:t>
      </w:r>
      <w:r w:rsidR="009063ED">
        <w:t>the UL grants</w:t>
      </w:r>
      <w:r w:rsidR="00C24451">
        <w:t xml:space="preserve"> at the UE</w:t>
      </w:r>
      <w:r w:rsidR="008317FD">
        <w:t>.</w:t>
      </w:r>
      <w:r w:rsidR="00B72B23">
        <w:t xml:space="preserve"> </w:t>
      </w:r>
      <w:r w:rsidR="009063ED">
        <w:t>As a consequence</w:t>
      </w:r>
      <w:r w:rsidR="002970A9">
        <w:t>,</w:t>
      </w:r>
      <w:r w:rsidR="008E2AE1">
        <w:t xml:space="preserve"> both </w:t>
      </w:r>
      <w:r w:rsidR="009063ED">
        <w:t xml:space="preserve">of the above </w:t>
      </w:r>
      <w:r w:rsidR="008E2AE1">
        <w:t>m</w:t>
      </w:r>
      <w:r w:rsidR="009063ED">
        <w:t xml:space="preserve">ethods are </w:t>
      </w:r>
      <w:r w:rsidR="002970A9">
        <w:t xml:space="preserve">not optimal </w:t>
      </w:r>
      <w:r w:rsidR="00706DA0">
        <w:t xml:space="preserve">for </w:t>
      </w:r>
      <w:r w:rsidR="008E2AE1">
        <w:t>delay-sensitive appl</w:t>
      </w:r>
      <w:r w:rsidR="008317FD">
        <w:t>ic</w:t>
      </w:r>
      <w:r w:rsidR="004A53B4">
        <w:t>ations such as URLLC [2]</w:t>
      </w:r>
      <w:r w:rsidR="008E2AE1">
        <w:t xml:space="preserve">. </w:t>
      </w:r>
    </w:p>
    <w:p w14:paraId="3E5794F8" w14:textId="53A1161E" w:rsidR="00A24D07" w:rsidRDefault="00502708" w:rsidP="002202B4">
      <w:pPr>
        <w:jc w:val="both"/>
      </w:pPr>
      <w:r>
        <w:t xml:space="preserve">Furthermore, </w:t>
      </w:r>
      <w:r w:rsidR="0041224A">
        <w:t>i</w:t>
      </w:r>
      <w:r w:rsidR="00515A10">
        <w:t>n practical deployments uplink resources are not fully utilized</w:t>
      </w:r>
      <w:r w:rsidR="00A367A7">
        <w:t>,</w:t>
      </w:r>
      <w:r w:rsidR="00515A10">
        <w:t xml:space="preserve"> providing a good opportunity for the UEs to use those unused resources for the autonomous uplink. However, these unused resources cannot be used efficiently in most scenarios. First, there might be too many UEs interested in autonomous transmissions causing too many collisions. Second, the UEs will have to monitor all the</w:t>
      </w:r>
      <w:r w:rsidR="007D601E">
        <w:t xml:space="preserve"> UL </w:t>
      </w:r>
      <w:r w:rsidR="00F263B2">
        <w:t xml:space="preserve">data </w:t>
      </w:r>
      <w:r w:rsidR="007D601E">
        <w:t>resources</w:t>
      </w:r>
      <w:r w:rsidR="00515A10">
        <w:t xml:space="preserve"> to find the resources available for such transmissions. </w:t>
      </w:r>
      <w:r w:rsidR="0044656D">
        <w:t>I</w:t>
      </w:r>
      <w:r w:rsidR="00263403">
        <w:t>n dynamic TDD</w:t>
      </w:r>
      <w:r w:rsidR="006D1B83">
        <w:t xml:space="preserve"> deployments</w:t>
      </w:r>
      <w:r w:rsidR="002970A9">
        <w:t>,</w:t>
      </w:r>
      <w:r w:rsidR="00263403">
        <w:t xml:space="preserve"> the availability of </w:t>
      </w:r>
      <w:r w:rsidR="00487DB0" w:rsidRPr="002A5812">
        <w:t>resources</w:t>
      </w:r>
      <w:r w:rsidR="002D195B">
        <w:t xml:space="preserve"> within the required time</w:t>
      </w:r>
      <w:r w:rsidR="00515A10">
        <w:t xml:space="preserve"> is much more unpredictable</w:t>
      </w:r>
      <w:r w:rsidR="00263403">
        <w:t xml:space="preserve"> </w:t>
      </w:r>
      <w:r w:rsidR="00A367A7">
        <w:t xml:space="preserve">as in, for example, </w:t>
      </w:r>
      <w:r w:rsidR="00BC5D9B">
        <w:t xml:space="preserve">DL transmissions </w:t>
      </w:r>
      <w:r w:rsidR="00263403">
        <w:t>spanning multiple subframes</w:t>
      </w:r>
      <w:r w:rsidR="00515A10">
        <w:t xml:space="preserve"> </w:t>
      </w:r>
      <w:r w:rsidR="00263403">
        <w:t xml:space="preserve">shown in </w:t>
      </w:r>
      <w:r w:rsidR="00A367A7">
        <w:t>F</w:t>
      </w:r>
      <w:r w:rsidR="00263403">
        <w:t>igure 2</w:t>
      </w:r>
      <w:r w:rsidR="004857EE">
        <w:t xml:space="preserve"> </w:t>
      </w:r>
      <w:r w:rsidR="004857EE" w:rsidRPr="0036383F">
        <w:t>[3</w:t>
      </w:r>
      <w:r w:rsidR="00886A92" w:rsidRPr="0036383F">
        <w:t>]</w:t>
      </w:r>
      <w:r w:rsidR="00487DB0" w:rsidRPr="0036383F">
        <w:t>.</w:t>
      </w:r>
      <w:r w:rsidR="006D1B83">
        <w:t xml:space="preserve"> </w:t>
      </w:r>
    </w:p>
    <w:p w14:paraId="720CBF96" w14:textId="702E78F7" w:rsidR="002D195B" w:rsidRDefault="001A1426" w:rsidP="002D195B">
      <w:pPr>
        <w:jc w:val="center"/>
      </w:pPr>
      <w:r w:rsidRPr="001A1426">
        <w:rPr>
          <w:noProof/>
          <w:lang w:val="en-US"/>
        </w:rPr>
        <w:drawing>
          <wp:inline distT="0" distB="0" distL="0" distR="0" wp14:anchorId="04D7EF86" wp14:editId="6EA841AD">
            <wp:extent cx="4875980" cy="1164167"/>
            <wp:effectExtent l="0" t="0" r="1270" b="444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6199" cy="1166607"/>
                    </a:xfrm>
                    <a:prstGeom prst="rect">
                      <a:avLst/>
                    </a:prstGeom>
                    <a:noFill/>
                    <a:ln>
                      <a:noFill/>
                    </a:ln>
                  </pic:spPr>
                </pic:pic>
              </a:graphicData>
            </a:graphic>
          </wp:inline>
        </w:drawing>
      </w:r>
    </w:p>
    <w:p w14:paraId="6AF118F6" w14:textId="3C88BE38" w:rsidR="00A24D07" w:rsidRPr="00A24D07" w:rsidRDefault="002D195B" w:rsidP="00A24D07">
      <w:pPr>
        <w:jc w:val="center"/>
      </w:pPr>
      <w:r w:rsidRPr="00952582">
        <w:rPr>
          <w:b/>
        </w:rPr>
        <w:t xml:space="preserve">Figure 2: TDD frame structures </w:t>
      </w:r>
    </w:p>
    <w:p w14:paraId="3A9B17E9" w14:textId="6DCC6825" w:rsidR="00A24D07" w:rsidRDefault="00487DB0" w:rsidP="009F60D3">
      <w:pPr>
        <w:jc w:val="both"/>
        <w:rPr>
          <w:b/>
          <w:i/>
        </w:rPr>
      </w:pPr>
      <w:r w:rsidRPr="00C54B73">
        <w:rPr>
          <w:b/>
          <w:i/>
        </w:rPr>
        <w:t>Observation</w:t>
      </w:r>
      <w:r>
        <w:rPr>
          <w:b/>
          <w:i/>
        </w:rPr>
        <w:t xml:space="preserve">: Predefined periodic resource pools for the </w:t>
      </w:r>
      <w:r w:rsidR="00944921">
        <w:rPr>
          <w:b/>
          <w:i/>
        </w:rPr>
        <w:t>UE-initiated</w:t>
      </w:r>
      <w:r w:rsidR="00A07673">
        <w:rPr>
          <w:b/>
          <w:i/>
        </w:rPr>
        <w:t xml:space="preserve"> uplink</w:t>
      </w:r>
      <w:r w:rsidR="00944921">
        <w:rPr>
          <w:b/>
          <w:i/>
        </w:rPr>
        <w:t xml:space="preserve"> access</w:t>
      </w:r>
      <w:r>
        <w:rPr>
          <w:b/>
          <w:i/>
        </w:rPr>
        <w:t xml:space="preserve"> causes inefficiencies such as resource under-utilization and increase in latency. </w:t>
      </w:r>
    </w:p>
    <w:p w14:paraId="1CB36E7C" w14:textId="7B45F4A8" w:rsidR="00487DB0" w:rsidRPr="000B16D5" w:rsidRDefault="00487DB0" w:rsidP="000B16D5">
      <w:pPr>
        <w:pStyle w:val="Heading1"/>
      </w:pPr>
      <w:r>
        <w:t>3</w:t>
      </w:r>
      <w:r>
        <w:tab/>
      </w:r>
      <w:r w:rsidR="00A935E2">
        <w:t xml:space="preserve">UE initiated data transmissions using the </w:t>
      </w:r>
      <w:r w:rsidR="00A16BB0">
        <w:t>Underlay Control Channel</w:t>
      </w:r>
    </w:p>
    <w:p w14:paraId="2AA25048" w14:textId="1B9F8A3D" w:rsidR="00487DB0" w:rsidRDefault="00FF4464" w:rsidP="00D06C48">
      <w:pPr>
        <w:jc w:val="both"/>
      </w:pPr>
      <w:r>
        <w:t xml:space="preserve">To </w:t>
      </w:r>
      <w:r w:rsidR="003E475A">
        <w:t>handle</w:t>
      </w:r>
      <w:r>
        <w:t xml:space="preserve"> the</w:t>
      </w:r>
      <w:r w:rsidR="003E475A">
        <w:t xml:space="preserve"> </w:t>
      </w:r>
      <w:r>
        <w:t xml:space="preserve">trade-off between </w:t>
      </w:r>
      <w:r w:rsidR="0000571B">
        <w:t xml:space="preserve">the </w:t>
      </w:r>
      <w:r>
        <w:t>latency and resource utilization efficiency</w:t>
      </w:r>
      <w:r w:rsidR="003E475A">
        <w:t xml:space="preserve"> for the UL access we propose an</w:t>
      </w:r>
      <w:r>
        <w:t xml:space="preserve"> </w:t>
      </w:r>
      <w:r w:rsidR="008D49AD">
        <w:t>U</w:t>
      </w:r>
      <w:r>
        <w:t xml:space="preserve">nderlay </w:t>
      </w:r>
      <w:r w:rsidR="008D49AD">
        <w:t>C</w:t>
      </w:r>
      <w:r>
        <w:t>on</w:t>
      </w:r>
      <w:r w:rsidR="003E475A">
        <w:t xml:space="preserve">trol </w:t>
      </w:r>
      <w:r w:rsidR="008D49AD">
        <w:t>C</w:t>
      </w:r>
      <w:r w:rsidR="003E475A">
        <w:t xml:space="preserve">hannel (UCC) that reduces the latency and at the same provides increased resource utilization efficiency. </w:t>
      </w:r>
      <w:r w:rsidR="003E475A" w:rsidRPr="0036383F">
        <w:t>In order to avoid collisions and to exchange control information to concur on the channel usage for the UL transmissions, a multiple access spread spectrum-based underlay control channel is transmitted by the UEs during the DL and UL data transmissions using the entire channel bandwidth</w:t>
      </w:r>
      <w:r w:rsidR="008D49AD">
        <w:t>,</w:t>
      </w:r>
      <w:r w:rsidR="003E475A" w:rsidRPr="0036383F">
        <w:t xml:space="preserve"> including the guard-bands as shown </w:t>
      </w:r>
      <w:r w:rsidR="008D49AD">
        <w:t xml:space="preserve">in </w:t>
      </w:r>
      <w:r w:rsidR="003E475A" w:rsidRPr="0036383F">
        <w:t>Option 1A in Figure 3</w:t>
      </w:r>
      <w:r w:rsidR="00A31898">
        <w:t>.</w:t>
      </w:r>
      <w:r w:rsidR="003E475A" w:rsidRPr="0036383F">
        <w:t xml:space="preserve"> </w:t>
      </w:r>
      <w:r w:rsidR="008D49AD">
        <w:t>Also in</w:t>
      </w:r>
      <w:r w:rsidR="003E475A" w:rsidRPr="0036383F">
        <w:t xml:space="preserve"> </w:t>
      </w:r>
      <w:r w:rsidR="008E7F54" w:rsidRPr="0036383F">
        <w:t>Figure 3</w:t>
      </w:r>
      <w:r w:rsidR="004E5B7F" w:rsidRPr="0036383F">
        <w:t xml:space="preserve"> </w:t>
      </w:r>
      <w:r w:rsidR="00A31898">
        <w:t>another</w:t>
      </w:r>
      <w:r w:rsidR="0047324E">
        <w:t xml:space="preserve"> </w:t>
      </w:r>
      <w:r w:rsidR="004E5B7F" w:rsidRPr="0036383F">
        <w:t>implementation</w:t>
      </w:r>
      <w:r w:rsidR="008D49AD">
        <w:t>,</w:t>
      </w:r>
      <w:r w:rsidR="00A31898">
        <w:t xml:space="preserve"> option 1B </w:t>
      </w:r>
      <w:r w:rsidR="0047324E">
        <w:t xml:space="preserve">with UCC </w:t>
      </w:r>
      <w:r w:rsidR="004E5B7F" w:rsidRPr="00561B5D">
        <w:t>confined to the guard</w:t>
      </w:r>
      <w:r w:rsidR="00726781">
        <w:t xml:space="preserve"> </w:t>
      </w:r>
      <w:r w:rsidR="004E5B7F" w:rsidRPr="00561B5D">
        <w:t>band subcarriers</w:t>
      </w:r>
      <w:r w:rsidR="008D49AD">
        <w:t>,</w:t>
      </w:r>
      <w:r w:rsidR="0047324E">
        <w:t xml:space="preserve"> is shown</w:t>
      </w:r>
      <w:r w:rsidR="004E5B7F" w:rsidRPr="00561B5D">
        <w:t>. Option 1B can be viewed as a special case of option 1A.</w:t>
      </w:r>
      <w:r w:rsidR="00D72E01" w:rsidRPr="00A31898">
        <w:t xml:space="preserve"> </w:t>
      </w:r>
      <w:r w:rsidR="004E5B7F" w:rsidRPr="00A31898">
        <w:t>In order</w:t>
      </w:r>
      <w:r w:rsidR="00487DB0" w:rsidRPr="00A31898">
        <w:t xml:space="preserve"> to remain invisible to the corresponding receivers, a spread spectrum technique is applied to the signal to keep its transmit power comparable to or below the </w:t>
      </w:r>
      <w:r w:rsidR="00F2541D" w:rsidRPr="00A31898">
        <w:t xml:space="preserve">thermal </w:t>
      </w:r>
      <w:r w:rsidR="00487DB0" w:rsidRPr="00A31898">
        <w:t>noise level</w:t>
      </w:r>
      <w:r w:rsidR="00E77BBC" w:rsidRPr="00A31898">
        <w:t>.</w:t>
      </w:r>
    </w:p>
    <w:p w14:paraId="6F3A3057" w14:textId="5E75240B" w:rsidR="00E77BBC" w:rsidRDefault="00E77BBC" w:rsidP="00D06C48">
      <w:pPr>
        <w:jc w:val="both"/>
      </w:pPr>
      <w:r w:rsidRPr="0036383F">
        <w:t>The interested UEs transmit their respective Scheduling Request signals (SR)</w:t>
      </w:r>
      <w:r w:rsidR="00A31898">
        <w:t xml:space="preserve"> using the UCC</w:t>
      </w:r>
      <w:r w:rsidRPr="0036383F">
        <w:t xml:space="preserve"> to access the resources in the UL data channel. For the remainder of this document we refer to this signal as the </w:t>
      </w:r>
      <w:r w:rsidRPr="0036383F">
        <w:rPr>
          <w:u w:val="single"/>
        </w:rPr>
        <w:t>P</w:t>
      </w:r>
      <w:r w:rsidRPr="0036383F">
        <w:t xml:space="preserve">hysical layer </w:t>
      </w:r>
      <w:r w:rsidRPr="0036383F">
        <w:rPr>
          <w:u w:val="single"/>
        </w:rPr>
        <w:t>S</w:t>
      </w:r>
      <w:r w:rsidRPr="0036383F">
        <w:t xml:space="preserve">cheduling </w:t>
      </w:r>
      <w:r w:rsidRPr="0036383F">
        <w:rPr>
          <w:u w:val="single"/>
        </w:rPr>
        <w:t>R</w:t>
      </w:r>
      <w:r w:rsidRPr="0036383F">
        <w:t xml:space="preserve">equest </w:t>
      </w:r>
      <w:r w:rsidRPr="0036383F">
        <w:rPr>
          <w:u w:val="single"/>
        </w:rPr>
        <w:t>U</w:t>
      </w:r>
      <w:r w:rsidRPr="0036383F">
        <w:t xml:space="preserve">nderlay </w:t>
      </w:r>
      <w:r w:rsidRPr="0036383F">
        <w:rPr>
          <w:u w:val="single"/>
        </w:rPr>
        <w:t>Ch</w:t>
      </w:r>
      <w:r w:rsidRPr="0036383F">
        <w:t>annel (PSRUCH).</w:t>
      </w:r>
    </w:p>
    <w:p w14:paraId="2FEEADB4" w14:textId="3F858807" w:rsidR="00487DB0" w:rsidRDefault="00487DB0" w:rsidP="00D06C48">
      <w:pPr>
        <w:jc w:val="center"/>
      </w:pPr>
    </w:p>
    <w:p w14:paraId="4D96BDED" w14:textId="5E97053A" w:rsidR="00E77BBC" w:rsidRDefault="00A64791" w:rsidP="00D06C48">
      <w:pPr>
        <w:jc w:val="center"/>
        <w:rPr>
          <w:b/>
        </w:rPr>
      </w:pPr>
      <w:r w:rsidRPr="00A64791">
        <w:rPr>
          <w:b/>
          <w:noProof/>
          <w:lang w:val="en-US"/>
        </w:rPr>
        <w:lastRenderedPageBreak/>
        <w:drawing>
          <wp:inline distT="0" distB="0" distL="0" distR="0" wp14:anchorId="0B514C9D" wp14:editId="27CDF8CD">
            <wp:extent cx="5323840" cy="1483360"/>
            <wp:effectExtent l="0" t="0" r="10160"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3840" cy="1483360"/>
                    </a:xfrm>
                    <a:prstGeom prst="rect">
                      <a:avLst/>
                    </a:prstGeom>
                    <a:noFill/>
                    <a:ln>
                      <a:noFill/>
                    </a:ln>
                  </pic:spPr>
                </pic:pic>
              </a:graphicData>
            </a:graphic>
          </wp:inline>
        </w:drawing>
      </w:r>
    </w:p>
    <w:p w14:paraId="09B3B0EA" w14:textId="778065FD" w:rsidR="00E77BBC" w:rsidRDefault="00903A07" w:rsidP="00E77BBC">
      <w:pPr>
        <w:jc w:val="center"/>
      </w:pPr>
      <w:r w:rsidRPr="0036383F">
        <w:rPr>
          <w:b/>
        </w:rPr>
        <w:t>Figure 3</w:t>
      </w:r>
      <w:r w:rsidR="00487DB0" w:rsidRPr="0036383F">
        <w:rPr>
          <w:b/>
        </w:rPr>
        <w:t>: Underlay Control Channel</w:t>
      </w:r>
      <w:r w:rsidR="00482AE5" w:rsidRPr="0036383F">
        <w:rPr>
          <w:b/>
        </w:rPr>
        <w:t xml:space="preserve"> Design Options</w:t>
      </w:r>
    </w:p>
    <w:p w14:paraId="7C98A69F" w14:textId="6E7E98AA" w:rsidR="00487DB0" w:rsidRDefault="001656A1" w:rsidP="00E84ED8">
      <w:pPr>
        <w:jc w:val="both"/>
      </w:pPr>
      <w:r w:rsidRPr="0036383F">
        <w:t>As shown in the Figure 4</w:t>
      </w:r>
      <w:r w:rsidR="008C75BF" w:rsidRPr="0036383F">
        <w:t>,</w:t>
      </w:r>
      <w:r w:rsidRPr="0036383F">
        <w:t xml:space="preserve"> t</w:t>
      </w:r>
      <w:r w:rsidR="00274D66" w:rsidRPr="0036383F">
        <w:t xml:space="preserve">he </w:t>
      </w:r>
      <w:r w:rsidRPr="0036383F">
        <w:t>PSRUCH</w:t>
      </w:r>
      <w:r w:rsidR="00274D66" w:rsidRPr="0036383F">
        <w:t xml:space="preserve"> is available all the time</w:t>
      </w:r>
      <w:r w:rsidR="00C147A9" w:rsidRPr="0036383F">
        <w:t xml:space="preserve"> triggering the UL transmissions</w:t>
      </w:r>
      <w:r w:rsidR="009B2B20" w:rsidRPr="0036383F">
        <w:t xml:space="preserve"> to facilitate dynamic TDD deployments.</w:t>
      </w:r>
      <w:r w:rsidR="006F405D" w:rsidRPr="0036383F">
        <w:t xml:space="preserve"> </w:t>
      </w:r>
      <w:r w:rsidR="00450CC7" w:rsidRPr="0036383F">
        <w:t xml:space="preserve">The </w:t>
      </w:r>
      <w:r w:rsidRPr="0036383F">
        <w:t>P</w:t>
      </w:r>
      <w:r w:rsidR="00450CC7" w:rsidRPr="0036383F">
        <w:t>SR</w:t>
      </w:r>
      <w:r w:rsidRPr="0036383F">
        <w:t>UCH</w:t>
      </w:r>
      <w:r w:rsidR="00274D66" w:rsidRPr="0036383F">
        <w:t xml:space="preserve"> signals contain control</w:t>
      </w:r>
      <w:r w:rsidR="00450CC7" w:rsidRPr="0036383F">
        <w:t xml:space="preserve"> information</w:t>
      </w:r>
      <w:r w:rsidR="008E7F54" w:rsidRPr="0036383F">
        <w:t xml:space="preserve"> such as buffer</w:t>
      </w:r>
      <w:r w:rsidR="00C229AD" w:rsidRPr="0036383F">
        <w:t xml:space="preserve"> </w:t>
      </w:r>
      <w:r w:rsidR="008E7F54" w:rsidRPr="0036383F">
        <w:t xml:space="preserve">status, priority, </w:t>
      </w:r>
      <w:r w:rsidR="00AC5B23" w:rsidRPr="0036383F">
        <w:t>power-headroom</w:t>
      </w:r>
      <w:r w:rsidR="00425BFE" w:rsidRPr="0036383F">
        <w:t>, etc.</w:t>
      </w:r>
      <w:r w:rsidR="00C229AD" w:rsidRPr="0036383F">
        <w:t>,</w:t>
      </w:r>
      <w:r w:rsidR="00425BFE" w:rsidRPr="0036383F">
        <w:t xml:space="preserve"> related to</w:t>
      </w:r>
      <w:r w:rsidR="008E7F54" w:rsidRPr="0036383F">
        <w:t xml:space="preserve"> the data packets </w:t>
      </w:r>
      <w:r w:rsidR="00274D66" w:rsidRPr="0036383F">
        <w:t xml:space="preserve">to be transmitted by the UEs. The </w:t>
      </w:r>
      <w:r w:rsidR="00A16BB0" w:rsidRPr="0036383F">
        <w:t xml:space="preserve">serving </w:t>
      </w:r>
      <w:r w:rsidR="00274D66" w:rsidRPr="0036383F">
        <w:t>eNB decode</w:t>
      </w:r>
      <w:r w:rsidR="00A16BB0" w:rsidRPr="0036383F">
        <w:t>s the SR and use</w:t>
      </w:r>
      <w:r w:rsidR="00C229AD" w:rsidRPr="0036383F">
        <w:t>s</w:t>
      </w:r>
      <w:r w:rsidR="00A16BB0" w:rsidRPr="0036383F">
        <w:t xml:space="preserve"> the information to schedule the UEs.</w:t>
      </w:r>
    </w:p>
    <w:p w14:paraId="073D0FC3" w14:textId="78DDB501" w:rsidR="00487DB0" w:rsidRPr="00C4520A" w:rsidRDefault="00202867" w:rsidP="00903A07">
      <w:pPr>
        <w:jc w:val="center"/>
      </w:pPr>
      <w:r w:rsidRPr="00202867">
        <w:rPr>
          <w:noProof/>
          <w:lang w:val="en-US"/>
        </w:rPr>
        <w:drawing>
          <wp:inline distT="0" distB="0" distL="0" distR="0" wp14:anchorId="634D6764" wp14:editId="1E0A2975">
            <wp:extent cx="5943600" cy="801121"/>
            <wp:effectExtent l="0" t="0" r="0" b="12065"/>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801121"/>
                    </a:xfrm>
                    <a:prstGeom prst="rect">
                      <a:avLst/>
                    </a:prstGeom>
                    <a:noFill/>
                    <a:ln>
                      <a:noFill/>
                    </a:ln>
                  </pic:spPr>
                </pic:pic>
              </a:graphicData>
            </a:graphic>
          </wp:inline>
        </w:drawing>
      </w:r>
    </w:p>
    <w:p w14:paraId="399AFBAF" w14:textId="57BD3DA3" w:rsidR="00487DB0" w:rsidRPr="00A16BB0" w:rsidRDefault="00903A07" w:rsidP="00A16BB0">
      <w:pPr>
        <w:jc w:val="center"/>
        <w:rPr>
          <w:b/>
        </w:rPr>
      </w:pPr>
      <w:r>
        <w:rPr>
          <w:b/>
        </w:rPr>
        <w:t>Figure 4:</w:t>
      </w:r>
      <w:r w:rsidR="00952582">
        <w:rPr>
          <w:b/>
        </w:rPr>
        <w:t xml:space="preserve"> Dynamic TDD with UL subframes triggered by the scheduling requests in the </w:t>
      </w:r>
      <w:r w:rsidR="001656A1">
        <w:rPr>
          <w:b/>
        </w:rPr>
        <w:t>PSRUCH</w:t>
      </w:r>
      <w:r w:rsidR="00952582">
        <w:rPr>
          <w:b/>
        </w:rPr>
        <w:t xml:space="preserve"> </w:t>
      </w:r>
      <w:r w:rsidR="00487DB0" w:rsidRPr="00183330">
        <w:rPr>
          <w:highlight w:val="yellow"/>
        </w:rPr>
        <w:t xml:space="preserve"> </w:t>
      </w:r>
    </w:p>
    <w:p w14:paraId="71D256C1" w14:textId="6B5CA456" w:rsidR="00D61397" w:rsidRDefault="002E2A44" w:rsidP="00A62F1D">
      <w:pPr>
        <w:jc w:val="both"/>
      </w:pPr>
      <w:r>
        <w:t>Based on the number of SR</w:t>
      </w:r>
      <w:r w:rsidR="00487DB0">
        <w:t xml:space="preserve"> signals </w:t>
      </w:r>
      <w:r>
        <w:t>being</w:t>
      </w:r>
      <w:r w:rsidR="00487DB0">
        <w:t xml:space="preserve"> transmitted</w:t>
      </w:r>
      <w:r w:rsidR="00D53B5A">
        <w:t>,</w:t>
      </w:r>
      <w:r w:rsidR="00487DB0">
        <w:t xml:space="preserve"> the eNB</w:t>
      </w:r>
      <w:r w:rsidR="008E7F54">
        <w:t xml:space="preserve"> has the flexibility to adapt</w:t>
      </w:r>
      <w:r w:rsidR="00487DB0">
        <w:t xml:space="preserve"> by deferring some of the delay-tolerant scheduled UL transmissions</w:t>
      </w:r>
      <w:r w:rsidR="008C75BF">
        <w:t>,</w:t>
      </w:r>
      <w:r w:rsidR="0037169B" w:rsidRPr="00780BA2">
        <w:t xml:space="preserve"> allocate</w:t>
      </w:r>
      <w:r w:rsidR="008C75BF">
        <w:t>s</w:t>
      </w:r>
      <w:r w:rsidR="0037169B" w:rsidRPr="00780BA2">
        <w:t xml:space="preserve"> UL resources and transmit</w:t>
      </w:r>
      <w:r w:rsidR="008C75BF">
        <w:t>s</w:t>
      </w:r>
      <w:r w:rsidR="0037169B" w:rsidRPr="00780BA2">
        <w:t xml:space="preserve"> UL grants in response to the received SRs.</w:t>
      </w:r>
      <w:r w:rsidR="009B2B20">
        <w:t xml:space="preserve"> Additionally, there could be time</w:t>
      </w:r>
      <w:r w:rsidR="008C75BF">
        <w:t xml:space="preserve"> </w:t>
      </w:r>
      <w:r w:rsidR="009B2B20">
        <w:t xml:space="preserve">periods when </w:t>
      </w:r>
      <w:r w:rsidR="008C75BF">
        <w:t xml:space="preserve">the </w:t>
      </w:r>
      <w:r w:rsidR="009B2B20">
        <w:t xml:space="preserve">PSRUCH </w:t>
      </w:r>
      <w:r w:rsidR="008C75BF">
        <w:t>is</w:t>
      </w:r>
      <w:r w:rsidR="009B2B20">
        <w:t xml:space="preserve"> not transmitted to protect the control information signals transmitted by the eNB. </w:t>
      </w:r>
      <w:r w:rsidR="0037169B" w:rsidRPr="00780BA2">
        <w:t xml:space="preserve"> </w:t>
      </w:r>
      <w:r w:rsidR="00D61397" w:rsidRPr="00780BA2">
        <w:t>For brevity, these details are not discussed here, but they are important topics for further study.</w:t>
      </w:r>
      <w:r>
        <w:t xml:space="preserve"> </w:t>
      </w:r>
    </w:p>
    <w:p w14:paraId="2056E039" w14:textId="595C848E" w:rsidR="00D61397" w:rsidRPr="006E68EE" w:rsidRDefault="00D61397" w:rsidP="00D61397">
      <w:pPr>
        <w:jc w:val="both"/>
        <w:rPr>
          <w:b/>
          <w:i/>
        </w:rPr>
      </w:pPr>
      <w:r w:rsidRPr="006E68EE">
        <w:rPr>
          <w:b/>
          <w:i/>
        </w:rPr>
        <w:t xml:space="preserve">Observation: The </w:t>
      </w:r>
      <w:r>
        <w:rPr>
          <w:b/>
          <w:i/>
        </w:rPr>
        <w:t>Scheduling Request signals transmitted in a</w:t>
      </w:r>
      <w:r w:rsidR="006C45CA">
        <w:rPr>
          <w:b/>
          <w:i/>
        </w:rPr>
        <w:t xml:space="preserve">n </w:t>
      </w:r>
      <w:r w:rsidR="008C75BF">
        <w:rPr>
          <w:b/>
          <w:i/>
        </w:rPr>
        <w:t>U</w:t>
      </w:r>
      <w:r w:rsidR="006C45CA">
        <w:rPr>
          <w:b/>
          <w:i/>
        </w:rPr>
        <w:t>nderlay</w:t>
      </w:r>
      <w:r>
        <w:rPr>
          <w:b/>
          <w:i/>
        </w:rPr>
        <w:t xml:space="preserve"> </w:t>
      </w:r>
      <w:r w:rsidR="008C75BF">
        <w:rPr>
          <w:b/>
          <w:i/>
        </w:rPr>
        <w:t>C</w:t>
      </w:r>
      <w:r>
        <w:rPr>
          <w:b/>
          <w:i/>
        </w:rPr>
        <w:t xml:space="preserve">ontrol </w:t>
      </w:r>
      <w:r w:rsidR="008C75BF">
        <w:rPr>
          <w:b/>
          <w:i/>
        </w:rPr>
        <w:t>C</w:t>
      </w:r>
      <w:r>
        <w:rPr>
          <w:b/>
          <w:i/>
        </w:rPr>
        <w:t xml:space="preserve">hannel provide </w:t>
      </w:r>
      <w:r w:rsidRPr="006E68EE">
        <w:rPr>
          <w:b/>
          <w:i/>
        </w:rPr>
        <w:t>scheduling flexibility to the eNB to</w:t>
      </w:r>
      <w:r>
        <w:rPr>
          <w:b/>
          <w:i/>
        </w:rPr>
        <w:t xml:space="preserve"> ada</w:t>
      </w:r>
      <w:r w:rsidRPr="006E68EE">
        <w:rPr>
          <w:b/>
          <w:i/>
        </w:rPr>
        <w:t>pt and dynamically al</w:t>
      </w:r>
      <w:r>
        <w:rPr>
          <w:b/>
          <w:i/>
        </w:rPr>
        <w:t xml:space="preserve">locate resources for </w:t>
      </w:r>
      <w:r w:rsidRPr="006E68EE">
        <w:rPr>
          <w:b/>
          <w:i/>
        </w:rPr>
        <w:t>UL transmissions.</w:t>
      </w:r>
    </w:p>
    <w:p w14:paraId="6DE963F6" w14:textId="2960DAD6" w:rsidR="00CC2343" w:rsidRDefault="00D61397" w:rsidP="00A62F1D">
      <w:pPr>
        <w:jc w:val="both"/>
      </w:pPr>
      <w:r>
        <w:t xml:space="preserve">A dedicated control channel works for the SR transmissions; however, as mentioned earlier, a dynamic resource allocation scheme has to provide a capability to access resources on-demand in order to meet the latency requirements. The </w:t>
      </w:r>
      <w:r w:rsidR="001656A1">
        <w:t>PSRUCH</w:t>
      </w:r>
      <w:r>
        <w:t xml:space="preserve"> offers just that capability in the most efficient manner by not requiring any dedicated resources and providing always-on availability for contention-based SR transmissions</w:t>
      </w:r>
      <w:r w:rsidR="00D53B5A">
        <w:t xml:space="preserve">, </w:t>
      </w:r>
      <w:r w:rsidR="00E77BBC" w:rsidRPr="00F93E60">
        <w:t>no spectrum fragme</w:t>
      </w:r>
      <w:r w:rsidR="0047324E">
        <w:t xml:space="preserve">ntation as in the case of </w:t>
      </w:r>
      <w:r w:rsidR="00E77BBC" w:rsidRPr="00F93E60">
        <w:t>PUCCH</w:t>
      </w:r>
      <w:r w:rsidR="005A042B">
        <w:t>/PUSCH</w:t>
      </w:r>
      <w:r w:rsidR="0047324E">
        <w:t xml:space="preserve"> in LTE</w:t>
      </w:r>
      <w:r w:rsidR="00E77BBC">
        <w:t xml:space="preserve"> and</w:t>
      </w:r>
      <w:r w:rsidR="00E77BBC" w:rsidRPr="00F93E60">
        <w:t xml:space="preserve"> </w:t>
      </w:r>
      <w:r>
        <w:t>allowing the UEs to access UL resources with very low latency and signalling overhead.</w:t>
      </w:r>
    </w:p>
    <w:p w14:paraId="23D9DAD4" w14:textId="7CEFAA6B" w:rsidR="00790D61" w:rsidRPr="00811F47" w:rsidRDefault="00A24D07" w:rsidP="00A62F1D">
      <w:pPr>
        <w:jc w:val="both"/>
        <w:rPr>
          <w:i/>
        </w:rPr>
      </w:pPr>
      <w:r>
        <w:t>According to Table 5.2.1-1 in [</w:t>
      </w:r>
      <w:r w:rsidR="00561B5D">
        <w:t>5</w:t>
      </w:r>
      <w:r>
        <w:t>] (reproduced as Table 1</w:t>
      </w:r>
      <w:r w:rsidR="002970A9">
        <w:t xml:space="preserve"> below</w:t>
      </w:r>
      <w:r>
        <w:t xml:space="preserve">), the SR-related latency in the UL is the dominant factor. As </w:t>
      </w:r>
      <w:r w:rsidR="002C1660">
        <w:t>an example</w:t>
      </w:r>
      <w:r w:rsidR="002970A9">
        <w:t xml:space="preserve">, </w:t>
      </w:r>
      <w:r>
        <w:t>shown in the Figure 5(A)</w:t>
      </w:r>
      <w:r w:rsidR="002970A9">
        <w:t>,</w:t>
      </w:r>
      <w:r>
        <w:t xml:space="preserve"> in order to send a SR the UE must wait for a SR-valid UL resource</w:t>
      </w:r>
      <w:r w:rsidR="00BD3E6F">
        <w:t xml:space="preserve"> (PUCCH</w:t>
      </w:r>
      <w:r w:rsidR="004A53B4">
        <w:t>)</w:t>
      </w:r>
      <w:r>
        <w:t xml:space="preserve">. This wait </w:t>
      </w:r>
      <w:r w:rsidR="00D53B5A">
        <w:t>time</w:t>
      </w:r>
      <w:r w:rsidR="002970A9">
        <w:t>,</w:t>
      </w:r>
      <w:r w:rsidR="00D53B5A">
        <w:t xml:space="preserve"> </w:t>
      </w:r>
      <w:r w:rsidR="004A53B4">
        <w:t>on average</w:t>
      </w:r>
      <w:r w:rsidR="002970A9">
        <w:t>,</w:t>
      </w:r>
      <w:r w:rsidR="004A53B4">
        <w:t xml:space="preserve"> </w:t>
      </w:r>
      <w:r>
        <w:t>could vary from 0.5ms to 5ms assuming 1ms and 10ms SR periods, respectively [</w:t>
      </w:r>
      <w:r w:rsidR="00561B5D">
        <w:t>5</w:t>
      </w:r>
      <w:r>
        <w:t>]. On the other hand, as shown in Figure 5(B)</w:t>
      </w:r>
      <w:r w:rsidR="002970A9">
        <w:t>,</w:t>
      </w:r>
      <w:r>
        <w:t xml:space="preserve"> the </w:t>
      </w:r>
      <w:r w:rsidR="001656A1">
        <w:t>PSRUCH</w:t>
      </w:r>
      <w:r>
        <w:t xml:space="preserve"> allow</w:t>
      </w:r>
      <w:r w:rsidR="00D53B5A">
        <w:t>s</w:t>
      </w:r>
      <w:r>
        <w:t xml:space="preserve"> the UEs to transmit SRs </w:t>
      </w:r>
      <w:r w:rsidR="009B7120">
        <w:t>immediately</w:t>
      </w:r>
      <w:r>
        <w:t xml:space="preserve"> such that </w:t>
      </w:r>
      <w:r w:rsidR="004A53B4">
        <w:t xml:space="preserve">in response </w:t>
      </w:r>
      <w:r>
        <w:t xml:space="preserve">the eNB can transmit the corresponding UL grants in the very next DCI </w:t>
      </w:r>
      <w:r w:rsidR="002B3F0A">
        <w:t>transmission</w:t>
      </w:r>
      <w:r>
        <w:t xml:space="preserve">. </w:t>
      </w:r>
      <w:r w:rsidRPr="00780BA2">
        <w:t xml:space="preserve">This scheme reduces the </w:t>
      </w:r>
      <w:r w:rsidR="004A53B4">
        <w:t xml:space="preserve">average </w:t>
      </w:r>
      <w:r w:rsidRPr="00780BA2">
        <w:t xml:space="preserve">waiting time to almost zero for the UE to transmit its SR and also </w:t>
      </w:r>
      <w:r w:rsidR="006A0599">
        <w:t>eliminates</w:t>
      </w:r>
      <w:r w:rsidRPr="00780BA2">
        <w:t xml:space="preserve"> the delay</w:t>
      </w:r>
      <w:r w:rsidR="002970A9">
        <w:t xml:space="preserve"> </w:t>
      </w:r>
      <w:r w:rsidRPr="00780BA2">
        <w:t>uncertainty.</w:t>
      </w:r>
      <w:r>
        <w:t xml:space="preserve"> </w:t>
      </w:r>
      <w:r w:rsidRPr="00811F47">
        <w:rPr>
          <w:i/>
        </w:rPr>
        <w:t xml:space="preserve">Additionally, </w:t>
      </w:r>
      <w:r w:rsidR="001656A1" w:rsidRPr="00811F47">
        <w:rPr>
          <w:i/>
        </w:rPr>
        <w:t>PSRUCH based</w:t>
      </w:r>
      <w:r w:rsidRPr="00811F47">
        <w:rPr>
          <w:i/>
        </w:rPr>
        <w:t xml:space="preserve"> access also allows NR to compete against non-3GPP technologies (for example, IEEE802.11) where due to CSMA/CA schemes dynamic TDD capabilities come naturally.</w:t>
      </w:r>
    </w:p>
    <w:p w14:paraId="69112B1A" w14:textId="4E41C550" w:rsidR="003A0E64" w:rsidRDefault="003A0E64" w:rsidP="00F33311">
      <w:pPr>
        <w:jc w:val="center"/>
      </w:pPr>
      <w:r w:rsidRPr="00E51A88">
        <w:rPr>
          <w:b/>
        </w:rPr>
        <w:t>Table 1 Typical radio access latency components (Rel.8/9) for an UL transmission from a UE</w:t>
      </w:r>
      <w:r>
        <w:rPr>
          <w:b/>
        </w:rPr>
        <w:t xml:space="preserve"> without a valid uplink grant</w:t>
      </w:r>
    </w:p>
    <w:tbl>
      <w:tblPr>
        <w:tblStyle w:val="TableGrid"/>
        <w:tblW w:w="8748" w:type="dxa"/>
        <w:jc w:val="center"/>
        <w:tblLook w:val="04A0" w:firstRow="1" w:lastRow="0" w:firstColumn="1" w:lastColumn="0" w:noHBand="0" w:noVBand="1"/>
      </w:tblPr>
      <w:tblGrid>
        <w:gridCol w:w="1217"/>
        <w:gridCol w:w="6092"/>
        <w:gridCol w:w="1439"/>
      </w:tblGrid>
      <w:tr w:rsidR="00E51A88" w14:paraId="6D5C01EE" w14:textId="77777777" w:rsidTr="004319C3">
        <w:trPr>
          <w:jc w:val="center"/>
        </w:trPr>
        <w:tc>
          <w:tcPr>
            <w:tcW w:w="1204" w:type="dxa"/>
          </w:tcPr>
          <w:p w14:paraId="1150829F" w14:textId="1061E854" w:rsidR="00E51A88" w:rsidRPr="00DB3330" w:rsidRDefault="00E51A88" w:rsidP="00A62F1D">
            <w:pPr>
              <w:jc w:val="both"/>
              <w:rPr>
                <w:b/>
              </w:rPr>
            </w:pPr>
            <w:r w:rsidRPr="00DB3330">
              <w:rPr>
                <w:b/>
              </w:rPr>
              <w:t>Component</w:t>
            </w:r>
          </w:p>
        </w:tc>
        <w:tc>
          <w:tcPr>
            <w:tcW w:w="6104" w:type="dxa"/>
          </w:tcPr>
          <w:p w14:paraId="58AFCCC6" w14:textId="122F6A81" w:rsidR="00E51A88" w:rsidRPr="00DB3330" w:rsidRDefault="00E51A88" w:rsidP="00DB3330">
            <w:pPr>
              <w:jc w:val="center"/>
              <w:rPr>
                <w:b/>
              </w:rPr>
            </w:pPr>
            <w:r w:rsidRPr="00DB3330">
              <w:rPr>
                <w:b/>
              </w:rPr>
              <w:t>Description</w:t>
            </w:r>
          </w:p>
        </w:tc>
        <w:tc>
          <w:tcPr>
            <w:tcW w:w="1440" w:type="dxa"/>
          </w:tcPr>
          <w:p w14:paraId="6B4FBEEA" w14:textId="224BCDB9" w:rsidR="00E51A88" w:rsidRPr="00DB3330" w:rsidRDefault="00E51A88" w:rsidP="00A62F1D">
            <w:pPr>
              <w:jc w:val="both"/>
              <w:rPr>
                <w:b/>
              </w:rPr>
            </w:pPr>
            <w:r w:rsidRPr="00DB3330">
              <w:rPr>
                <w:b/>
              </w:rPr>
              <w:t>Time (</w:t>
            </w:r>
            <w:proofErr w:type="spellStart"/>
            <w:r w:rsidRPr="00DB3330">
              <w:rPr>
                <w:b/>
              </w:rPr>
              <w:t>ms</w:t>
            </w:r>
            <w:proofErr w:type="spellEnd"/>
            <w:r w:rsidRPr="00DB3330">
              <w:rPr>
                <w:b/>
              </w:rPr>
              <w:t>)</w:t>
            </w:r>
          </w:p>
        </w:tc>
      </w:tr>
      <w:tr w:rsidR="00E51A88" w14:paraId="1EC0A8F5" w14:textId="77777777" w:rsidTr="004319C3">
        <w:trPr>
          <w:jc w:val="center"/>
        </w:trPr>
        <w:tc>
          <w:tcPr>
            <w:tcW w:w="1204" w:type="dxa"/>
          </w:tcPr>
          <w:p w14:paraId="7DC2E917" w14:textId="511FF9C3" w:rsidR="00E51A88" w:rsidRDefault="00E51A88" w:rsidP="008317FD">
            <w:pPr>
              <w:jc w:val="center"/>
            </w:pPr>
            <w:r>
              <w:t>1</w:t>
            </w:r>
          </w:p>
        </w:tc>
        <w:tc>
          <w:tcPr>
            <w:tcW w:w="6104" w:type="dxa"/>
          </w:tcPr>
          <w:p w14:paraId="39750B45" w14:textId="52BD9996" w:rsidR="00E51A88" w:rsidRDefault="00E51A88" w:rsidP="00A62F1D">
            <w:pPr>
              <w:jc w:val="both"/>
            </w:pPr>
            <w:r>
              <w:t>Average waiting time for PUCCH (10ms/1ms SR period)</w:t>
            </w:r>
          </w:p>
        </w:tc>
        <w:tc>
          <w:tcPr>
            <w:tcW w:w="1440" w:type="dxa"/>
          </w:tcPr>
          <w:p w14:paraId="5A3E2FE7" w14:textId="35327EB6" w:rsidR="00E51A88" w:rsidRDefault="00C90B6C" w:rsidP="008317FD">
            <w:pPr>
              <w:jc w:val="center"/>
            </w:pPr>
            <w:r>
              <w:t>5/0.5</w:t>
            </w:r>
          </w:p>
        </w:tc>
      </w:tr>
      <w:tr w:rsidR="00E51A88" w14:paraId="0BCCAECA" w14:textId="77777777" w:rsidTr="004319C3">
        <w:trPr>
          <w:jc w:val="center"/>
        </w:trPr>
        <w:tc>
          <w:tcPr>
            <w:tcW w:w="1204" w:type="dxa"/>
          </w:tcPr>
          <w:p w14:paraId="601E7207" w14:textId="4CA1F1DD" w:rsidR="00E51A88" w:rsidRDefault="00E51A88" w:rsidP="008317FD">
            <w:pPr>
              <w:jc w:val="center"/>
            </w:pPr>
            <w:r>
              <w:t>2</w:t>
            </w:r>
          </w:p>
        </w:tc>
        <w:tc>
          <w:tcPr>
            <w:tcW w:w="6104" w:type="dxa"/>
          </w:tcPr>
          <w:p w14:paraId="0B096B23" w14:textId="1689B276" w:rsidR="00E51A88" w:rsidRDefault="00E51A88" w:rsidP="00A62F1D">
            <w:pPr>
              <w:jc w:val="both"/>
            </w:pPr>
            <w:r>
              <w:t>UE sends Scheduling Request on PUCCH</w:t>
            </w:r>
          </w:p>
        </w:tc>
        <w:tc>
          <w:tcPr>
            <w:tcW w:w="1440" w:type="dxa"/>
          </w:tcPr>
          <w:p w14:paraId="035FC31C" w14:textId="3B9026F1" w:rsidR="00E51A88" w:rsidRDefault="00E51A88" w:rsidP="008317FD">
            <w:pPr>
              <w:jc w:val="center"/>
            </w:pPr>
            <w:r>
              <w:t>1</w:t>
            </w:r>
          </w:p>
        </w:tc>
      </w:tr>
      <w:tr w:rsidR="00E51A88" w14:paraId="4FE578F5" w14:textId="77777777" w:rsidTr="004319C3">
        <w:trPr>
          <w:jc w:val="center"/>
        </w:trPr>
        <w:tc>
          <w:tcPr>
            <w:tcW w:w="1204" w:type="dxa"/>
          </w:tcPr>
          <w:p w14:paraId="465A35E7" w14:textId="5073FF5D" w:rsidR="00E51A88" w:rsidRDefault="00E51A88" w:rsidP="008317FD">
            <w:pPr>
              <w:jc w:val="center"/>
            </w:pPr>
            <w:r>
              <w:t>3</w:t>
            </w:r>
          </w:p>
        </w:tc>
        <w:tc>
          <w:tcPr>
            <w:tcW w:w="6104" w:type="dxa"/>
          </w:tcPr>
          <w:p w14:paraId="0DD2B371" w14:textId="62644FA6" w:rsidR="00E51A88" w:rsidRDefault="00E51A88" w:rsidP="00A62F1D">
            <w:pPr>
              <w:jc w:val="both"/>
            </w:pPr>
            <w:r>
              <w:t>eNB decodes SR and generates the Scheduling Grant</w:t>
            </w:r>
          </w:p>
        </w:tc>
        <w:tc>
          <w:tcPr>
            <w:tcW w:w="1440" w:type="dxa"/>
          </w:tcPr>
          <w:p w14:paraId="673AA554" w14:textId="2432CFBB" w:rsidR="00E51A88" w:rsidRDefault="00E51A88" w:rsidP="008317FD">
            <w:pPr>
              <w:jc w:val="center"/>
            </w:pPr>
            <w:r>
              <w:t>3</w:t>
            </w:r>
          </w:p>
        </w:tc>
      </w:tr>
      <w:tr w:rsidR="00E51A88" w14:paraId="2D8D683A" w14:textId="77777777" w:rsidTr="004319C3">
        <w:trPr>
          <w:jc w:val="center"/>
        </w:trPr>
        <w:tc>
          <w:tcPr>
            <w:tcW w:w="1204" w:type="dxa"/>
          </w:tcPr>
          <w:p w14:paraId="315E28FE" w14:textId="64B7EB18" w:rsidR="00E51A88" w:rsidRDefault="00E51A88" w:rsidP="008317FD">
            <w:pPr>
              <w:jc w:val="center"/>
            </w:pPr>
            <w:r>
              <w:t>4</w:t>
            </w:r>
          </w:p>
        </w:tc>
        <w:tc>
          <w:tcPr>
            <w:tcW w:w="6104" w:type="dxa"/>
          </w:tcPr>
          <w:p w14:paraId="045777E3" w14:textId="7EC2DE97" w:rsidR="00E51A88" w:rsidRDefault="00E51A88" w:rsidP="00A62F1D">
            <w:pPr>
              <w:jc w:val="both"/>
            </w:pPr>
            <w:r>
              <w:t>Transmission of the Scheduling Grant</w:t>
            </w:r>
          </w:p>
        </w:tc>
        <w:tc>
          <w:tcPr>
            <w:tcW w:w="1440" w:type="dxa"/>
          </w:tcPr>
          <w:p w14:paraId="2A9EEA40" w14:textId="4C580D27" w:rsidR="00E51A88" w:rsidRDefault="00E51A88" w:rsidP="008317FD">
            <w:pPr>
              <w:jc w:val="center"/>
            </w:pPr>
            <w:r>
              <w:t>1</w:t>
            </w:r>
          </w:p>
        </w:tc>
      </w:tr>
      <w:tr w:rsidR="00E51A88" w14:paraId="0F6388F9" w14:textId="77777777" w:rsidTr="004319C3">
        <w:trPr>
          <w:jc w:val="center"/>
        </w:trPr>
        <w:tc>
          <w:tcPr>
            <w:tcW w:w="1204" w:type="dxa"/>
          </w:tcPr>
          <w:p w14:paraId="24E43DC8" w14:textId="3D50741D" w:rsidR="00E51A88" w:rsidRDefault="00E51A88" w:rsidP="008317FD">
            <w:pPr>
              <w:jc w:val="center"/>
            </w:pPr>
            <w:r>
              <w:lastRenderedPageBreak/>
              <w:t>5</w:t>
            </w:r>
          </w:p>
        </w:tc>
        <w:tc>
          <w:tcPr>
            <w:tcW w:w="6104" w:type="dxa"/>
          </w:tcPr>
          <w:p w14:paraId="6322EAC9" w14:textId="22758A39" w:rsidR="00E51A88" w:rsidRDefault="00E51A88" w:rsidP="00A62F1D">
            <w:pPr>
              <w:jc w:val="both"/>
            </w:pPr>
            <w:r>
              <w:t>UE processing Delay (decoding of scheduling grant + L1 encoding of UL data)</w:t>
            </w:r>
          </w:p>
        </w:tc>
        <w:tc>
          <w:tcPr>
            <w:tcW w:w="1440" w:type="dxa"/>
          </w:tcPr>
          <w:p w14:paraId="4D9605A6" w14:textId="68FD714C" w:rsidR="00E51A88" w:rsidRDefault="00E51A88" w:rsidP="008317FD">
            <w:pPr>
              <w:jc w:val="center"/>
            </w:pPr>
            <w:r>
              <w:t>3</w:t>
            </w:r>
          </w:p>
        </w:tc>
      </w:tr>
      <w:tr w:rsidR="00E51A88" w14:paraId="6C7C6547" w14:textId="77777777" w:rsidTr="004319C3">
        <w:trPr>
          <w:jc w:val="center"/>
        </w:trPr>
        <w:tc>
          <w:tcPr>
            <w:tcW w:w="1204" w:type="dxa"/>
          </w:tcPr>
          <w:p w14:paraId="788A7FDC" w14:textId="11BE07C2" w:rsidR="00E51A88" w:rsidRDefault="00E51A88" w:rsidP="008317FD">
            <w:pPr>
              <w:jc w:val="center"/>
            </w:pPr>
            <w:r>
              <w:t>6</w:t>
            </w:r>
          </w:p>
        </w:tc>
        <w:tc>
          <w:tcPr>
            <w:tcW w:w="6104" w:type="dxa"/>
          </w:tcPr>
          <w:p w14:paraId="74581F18" w14:textId="423C682E" w:rsidR="00E51A88" w:rsidRDefault="00E51A88" w:rsidP="00A62F1D">
            <w:pPr>
              <w:jc w:val="both"/>
            </w:pPr>
            <w:r>
              <w:t>Transmission of UL data</w:t>
            </w:r>
          </w:p>
        </w:tc>
        <w:tc>
          <w:tcPr>
            <w:tcW w:w="1440" w:type="dxa"/>
          </w:tcPr>
          <w:p w14:paraId="73ADC571" w14:textId="5DF07289" w:rsidR="00E51A88" w:rsidRDefault="00E51A88" w:rsidP="008317FD">
            <w:pPr>
              <w:jc w:val="center"/>
            </w:pPr>
            <w:r>
              <w:t>1</w:t>
            </w:r>
          </w:p>
        </w:tc>
      </w:tr>
      <w:tr w:rsidR="00E51A88" w14:paraId="2999E7E4" w14:textId="77777777" w:rsidTr="004319C3">
        <w:trPr>
          <w:jc w:val="center"/>
        </w:trPr>
        <w:tc>
          <w:tcPr>
            <w:tcW w:w="1204" w:type="dxa"/>
          </w:tcPr>
          <w:p w14:paraId="7B463DEA" w14:textId="12447A90" w:rsidR="00E51A88" w:rsidRDefault="00E51A88" w:rsidP="008317FD">
            <w:pPr>
              <w:jc w:val="center"/>
            </w:pPr>
            <w:r>
              <w:t>7</w:t>
            </w:r>
          </w:p>
        </w:tc>
        <w:tc>
          <w:tcPr>
            <w:tcW w:w="6104" w:type="dxa"/>
          </w:tcPr>
          <w:p w14:paraId="50C23437" w14:textId="681E8F39" w:rsidR="00E51A88" w:rsidRDefault="00E51A88" w:rsidP="00A62F1D">
            <w:pPr>
              <w:jc w:val="both"/>
            </w:pPr>
            <w:r>
              <w:t>Data decoding in eNB</w:t>
            </w:r>
          </w:p>
        </w:tc>
        <w:tc>
          <w:tcPr>
            <w:tcW w:w="1440" w:type="dxa"/>
          </w:tcPr>
          <w:p w14:paraId="455A05B6" w14:textId="6C66CA42" w:rsidR="00E51A88" w:rsidRDefault="00E51A88" w:rsidP="008317FD">
            <w:pPr>
              <w:jc w:val="center"/>
            </w:pPr>
            <w:r>
              <w:t>3</w:t>
            </w:r>
          </w:p>
        </w:tc>
      </w:tr>
      <w:tr w:rsidR="00E51A88" w14:paraId="7A19DC95" w14:textId="77777777" w:rsidTr="004319C3">
        <w:trPr>
          <w:jc w:val="center"/>
        </w:trPr>
        <w:tc>
          <w:tcPr>
            <w:tcW w:w="1204" w:type="dxa"/>
          </w:tcPr>
          <w:p w14:paraId="665D286A" w14:textId="77777777" w:rsidR="00E51A88" w:rsidRDefault="00E51A88" w:rsidP="008317FD">
            <w:pPr>
              <w:jc w:val="center"/>
            </w:pPr>
          </w:p>
        </w:tc>
        <w:tc>
          <w:tcPr>
            <w:tcW w:w="6104" w:type="dxa"/>
          </w:tcPr>
          <w:p w14:paraId="1EE4501D" w14:textId="77695E49" w:rsidR="00E51A88" w:rsidRDefault="00E51A88" w:rsidP="00A62F1D">
            <w:pPr>
              <w:jc w:val="both"/>
            </w:pPr>
            <w:r>
              <w:t>Total delay (</w:t>
            </w:r>
            <w:proofErr w:type="spellStart"/>
            <w:r>
              <w:t>ms</w:t>
            </w:r>
            <w:proofErr w:type="spellEnd"/>
            <w:r>
              <w:t>)</w:t>
            </w:r>
          </w:p>
        </w:tc>
        <w:tc>
          <w:tcPr>
            <w:tcW w:w="1440" w:type="dxa"/>
          </w:tcPr>
          <w:p w14:paraId="37E227B3" w14:textId="0ADE645F" w:rsidR="00E51A88" w:rsidRDefault="00C90B6C" w:rsidP="008317FD">
            <w:pPr>
              <w:jc w:val="center"/>
            </w:pPr>
            <w:r>
              <w:t>17/12.5</w:t>
            </w:r>
          </w:p>
        </w:tc>
      </w:tr>
    </w:tbl>
    <w:p w14:paraId="3064D5C3" w14:textId="623974ED" w:rsidR="001A5D7D" w:rsidRDefault="001A5D7D" w:rsidP="00A62F1D">
      <w:pPr>
        <w:jc w:val="both"/>
        <w:rPr>
          <w:b/>
        </w:rPr>
      </w:pPr>
    </w:p>
    <w:p w14:paraId="7244260D" w14:textId="77777777" w:rsidR="00F737D0" w:rsidRPr="0036383F" w:rsidRDefault="00F737D0" w:rsidP="00F737D0">
      <w:pPr>
        <w:jc w:val="both"/>
        <w:rPr>
          <w:b/>
          <w:i/>
        </w:rPr>
      </w:pPr>
      <w:r w:rsidRPr="0036383F">
        <w:rPr>
          <w:b/>
          <w:i/>
        </w:rPr>
        <w:t>Observation: PSRUCH-based UE-initiated access reduces the average waiting time to almost zero and eliminates the delay uncertainty.</w:t>
      </w:r>
    </w:p>
    <w:p w14:paraId="7289F409" w14:textId="638E981D" w:rsidR="008A7191" w:rsidRPr="00464563" w:rsidRDefault="008A7191" w:rsidP="007159E8">
      <w:pPr>
        <w:jc w:val="both"/>
        <w:rPr>
          <w:b/>
        </w:rPr>
      </w:pPr>
      <w:r w:rsidRPr="0036383F">
        <w:t>The UE initiated data transmi</w:t>
      </w:r>
      <w:r w:rsidR="007A7114" w:rsidRPr="0036383F">
        <w:t xml:space="preserve">ssions using </w:t>
      </w:r>
      <w:r w:rsidR="006C45CA" w:rsidRPr="0036383F">
        <w:t>PSRUCH</w:t>
      </w:r>
      <w:r w:rsidR="007A7114" w:rsidRPr="0036383F">
        <w:t xml:space="preserve"> are ideal for U</w:t>
      </w:r>
      <w:r w:rsidRPr="0036383F">
        <w:t xml:space="preserve">RLLC type data transmissions requiring low latency and flexibility in data formats. </w:t>
      </w:r>
      <w:r w:rsidR="00C377A6" w:rsidRPr="0036383F">
        <w:t>PSRUCH</w:t>
      </w:r>
      <w:r w:rsidR="009E1286" w:rsidRPr="0036383F">
        <w:t>-</w:t>
      </w:r>
      <w:r w:rsidR="00C377A6" w:rsidRPr="0036383F">
        <w:t>based access should be viewed as an improvement of the existing LTE</w:t>
      </w:r>
      <w:r w:rsidRPr="0036383F">
        <w:t xml:space="preserve"> Rel-8 type scheduling schemes</w:t>
      </w:r>
      <w:r w:rsidR="00210B82" w:rsidRPr="0036383F">
        <w:t xml:space="preserve">; therefore, PSRUCH is </w:t>
      </w:r>
      <w:r w:rsidR="00C377A6" w:rsidRPr="0036383F">
        <w:t>applicable to the delay-tolerant scheduled UE initiated data transmissions as well.</w:t>
      </w:r>
      <w:r w:rsidRPr="0036383F">
        <w:t xml:space="preserve"> </w:t>
      </w:r>
      <w:r w:rsidR="00C377A6" w:rsidRPr="0036383F">
        <w:t xml:space="preserve">On the other hand, </w:t>
      </w:r>
      <w:r w:rsidRPr="0036383F">
        <w:t>the new NR grant-free UE transmissions work</w:t>
      </w:r>
      <w:r w:rsidR="00C377A6" w:rsidRPr="0036383F">
        <w:t>s</w:t>
      </w:r>
      <w:r w:rsidRPr="0036383F">
        <w:t xml:space="preserve"> </w:t>
      </w:r>
      <w:r w:rsidR="00C377A6" w:rsidRPr="0036383F">
        <w:t>well for the small</w:t>
      </w:r>
      <w:r w:rsidRPr="0036383F">
        <w:t xml:space="preserve"> MTC type data transmissions.</w:t>
      </w:r>
      <w:r>
        <w:t xml:space="preserve"> </w:t>
      </w:r>
    </w:p>
    <w:p w14:paraId="48B8BF26" w14:textId="76D59AB0" w:rsidR="008A7191" w:rsidRPr="007159E8" w:rsidRDefault="008A7191" w:rsidP="001A5D7D">
      <w:pPr>
        <w:jc w:val="both"/>
      </w:pPr>
      <w:r w:rsidRPr="000A3BF1">
        <w:rPr>
          <w:b/>
          <w:i/>
        </w:rPr>
        <w:t xml:space="preserve">Proposal: </w:t>
      </w:r>
      <w:r>
        <w:rPr>
          <w:b/>
          <w:i/>
        </w:rPr>
        <w:t xml:space="preserve">Underlay Control Channel-based SR signals should be studied to facilitate low-latency UE initiated data transmissions. </w:t>
      </w:r>
    </w:p>
    <w:p w14:paraId="02D0F14A" w14:textId="4B98C747" w:rsidR="00EE1094" w:rsidRDefault="004C3ABD" w:rsidP="00EE1094">
      <w:pPr>
        <w:jc w:val="center"/>
        <w:rPr>
          <w:b/>
          <w:i/>
        </w:rPr>
      </w:pPr>
      <w:r w:rsidRPr="0047324E">
        <w:rPr>
          <w:b/>
          <w:i/>
          <w:noProof/>
          <w:lang w:val="en-US"/>
        </w:rPr>
        <w:drawing>
          <wp:inline distT="0" distB="0" distL="0" distR="0" wp14:anchorId="10298B85" wp14:editId="40B32721">
            <wp:extent cx="5757545" cy="2988945"/>
            <wp:effectExtent l="0" t="0" r="8255" b="8255"/>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7545" cy="2988945"/>
                    </a:xfrm>
                    <a:prstGeom prst="rect">
                      <a:avLst/>
                    </a:prstGeom>
                    <a:noFill/>
                    <a:ln>
                      <a:noFill/>
                    </a:ln>
                  </pic:spPr>
                </pic:pic>
              </a:graphicData>
            </a:graphic>
          </wp:inline>
        </w:drawing>
      </w:r>
    </w:p>
    <w:p w14:paraId="66B01958" w14:textId="2FB98D77" w:rsidR="00C126B3" w:rsidRDefault="00EE1094" w:rsidP="00561B5D">
      <w:pPr>
        <w:jc w:val="center"/>
      </w:pPr>
      <w:r w:rsidRPr="00E77BBC">
        <w:rPr>
          <w:b/>
        </w:rPr>
        <w:t xml:space="preserve">Figure </w:t>
      </w:r>
      <w:r w:rsidR="00464563" w:rsidRPr="00E77BBC">
        <w:rPr>
          <w:b/>
        </w:rPr>
        <w:t>5: UE initiated data transmissions timeline comparison</w:t>
      </w:r>
      <w:r w:rsidRPr="00E77BBC">
        <w:rPr>
          <w:b/>
        </w:rPr>
        <w:t xml:space="preserve"> </w:t>
      </w:r>
      <w:r w:rsidRPr="00E77BBC">
        <w:t xml:space="preserve"> </w:t>
      </w:r>
    </w:p>
    <w:p w14:paraId="01B30371" w14:textId="2AAB7B68" w:rsidR="009A0734" w:rsidRDefault="00E05ADD" w:rsidP="0047324E">
      <w:pPr>
        <w:jc w:val="both"/>
        <w:rPr>
          <w:b/>
          <w:i/>
        </w:rPr>
      </w:pPr>
      <w:r>
        <w:t>Most of the spread spectrum technologies</w:t>
      </w:r>
      <w:r w:rsidR="008634FE">
        <w:t xml:space="preserve"> are possible choices for the </w:t>
      </w:r>
      <w:r w:rsidR="00E77BBC">
        <w:t xml:space="preserve">generation of the </w:t>
      </w:r>
      <w:r w:rsidR="008634FE">
        <w:t xml:space="preserve">PSRUCH. </w:t>
      </w:r>
      <w:r>
        <w:t xml:space="preserve">One possibility is to use </w:t>
      </w:r>
      <w:r w:rsidR="00E77BBC">
        <w:t>direct-sequence spread-spectrum (</w:t>
      </w:r>
      <w:r>
        <w:t>DS-SS</w:t>
      </w:r>
      <w:r w:rsidR="00E77BBC">
        <w:t>)</w:t>
      </w:r>
      <w:r>
        <w:t>, as in the single</w:t>
      </w:r>
      <w:r w:rsidR="00447A76">
        <w:t>-carrier</w:t>
      </w:r>
      <w:r>
        <w:t xml:space="preserve"> RSMA modulation proposed in [</w:t>
      </w:r>
      <w:r w:rsidR="00E77BBC">
        <w:t>4</w:t>
      </w:r>
      <w:r>
        <w:t xml:space="preserve">]. An alternative is the multicarrier spread spectrum </w:t>
      </w:r>
      <w:r w:rsidR="00E639AE">
        <w:t xml:space="preserve">(MC-SS) </w:t>
      </w:r>
      <w:r>
        <w:t>technique proposed</w:t>
      </w:r>
      <w:r w:rsidR="00447A76">
        <w:t xml:space="preserve">. </w:t>
      </w:r>
      <w:r w:rsidR="00E639AE">
        <w:t xml:space="preserve">MC-SS is </w:t>
      </w:r>
      <w:r w:rsidR="00AC2721">
        <w:t>know</w:t>
      </w:r>
      <w:r w:rsidR="005A042B">
        <w:t>n</w:t>
      </w:r>
      <w:r w:rsidR="00AC2721">
        <w:t xml:space="preserve"> to be superior to </w:t>
      </w:r>
      <w:r w:rsidR="00E639AE">
        <w:t xml:space="preserve">DS-SS </w:t>
      </w:r>
      <w:r w:rsidR="00AC2721">
        <w:t xml:space="preserve">in terms of partial band interference suppression. Furthermore, a design example that is presented below shows that MC-SS can be designed to be superior to DS-SS in terms of PAPR and possibly computational complexity. </w:t>
      </w:r>
      <w:r w:rsidR="009A0734">
        <w:t xml:space="preserve">    </w:t>
      </w:r>
    </w:p>
    <w:p w14:paraId="4B97A838" w14:textId="52871522" w:rsidR="009A0734" w:rsidRDefault="00AC2721" w:rsidP="009A0734">
      <w:pPr>
        <w:pStyle w:val="Heading1"/>
      </w:pPr>
      <w:r>
        <w:t>4</w:t>
      </w:r>
      <w:r w:rsidR="00DC0BF2">
        <w:t xml:space="preserve"> </w:t>
      </w:r>
      <w:r w:rsidR="00DC0BF2">
        <w:tab/>
        <w:t>Multicarrier Spread Spectrum</w:t>
      </w:r>
      <w:r w:rsidR="00E3615B">
        <w:rPr>
          <w:lang w:val="en-US"/>
        </w:rPr>
        <w:t>-</w:t>
      </w:r>
      <w:r w:rsidR="009475F4">
        <w:t xml:space="preserve">based </w:t>
      </w:r>
      <w:r w:rsidR="00CD2BBE">
        <w:t>D</w:t>
      </w:r>
      <w:r w:rsidR="00DC0BF2">
        <w:t>esign</w:t>
      </w:r>
    </w:p>
    <w:p w14:paraId="141D3F98" w14:textId="6CFB76BF" w:rsidR="009A0734" w:rsidRDefault="00946D1E" w:rsidP="009A0734">
      <w:pPr>
        <w:jc w:val="both"/>
      </w:pPr>
      <w:r>
        <w:t>As a</w:t>
      </w:r>
      <w:r w:rsidR="00671ACB">
        <w:t xml:space="preserve">n </w:t>
      </w:r>
      <w:r w:rsidR="00CD2BBE">
        <w:t>improved alternative to the single-carrier RSMA</w:t>
      </w:r>
      <w:r w:rsidR="009250EF">
        <w:t xml:space="preserve"> modulation</w:t>
      </w:r>
      <w:r w:rsidR="00CD2BBE">
        <w:t xml:space="preserve"> </w:t>
      </w:r>
      <w:r w:rsidR="008A4212">
        <w:t>[4]</w:t>
      </w:r>
      <w:r w:rsidR="00DF2D1C">
        <w:t xml:space="preserve"> we propose</w:t>
      </w:r>
      <w:r w:rsidR="00CD2BBE">
        <w:t xml:space="preserve"> </w:t>
      </w:r>
      <w:r w:rsidR="00DF2D1C" w:rsidRPr="008E29C1">
        <w:t xml:space="preserve">MC-SS based </w:t>
      </w:r>
      <w:r w:rsidR="009250EF">
        <w:t xml:space="preserve">modulation design </w:t>
      </w:r>
      <w:r w:rsidR="00DF2D1C" w:rsidRPr="008E29C1">
        <w:t>for</w:t>
      </w:r>
      <w:r w:rsidR="009250EF">
        <w:t xml:space="preserve"> </w:t>
      </w:r>
      <w:r w:rsidR="00DF2D1C">
        <w:t xml:space="preserve">the </w:t>
      </w:r>
      <w:r>
        <w:t xml:space="preserve">generation of the </w:t>
      </w:r>
      <w:r w:rsidR="00DF2D1C" w:rsidRPr="008E29C1">
        <w:t>PSRUCH signal</w:t>
      </w:r>
      <w:r w:rsidR="00DF2D1C">
        <w:t>.</w:t>
      </w:r>
      <w:r w:rsidR="00690B08">
        <w:t xml:space="preserve"> </w:t>
      </w:r>
      <w:r w:rsidR="009A0734">
        <w:t>Figure 6 presents a block diagra</w:t>
      </w:r>
      <w:r w:rsidR="00AC2721">
        <w:t xml:space="preserve">m </w:t>
      </w:r>
      <w:r w:rsidR="00DF2D1C">
        <w:t>of</w:t>
      </w:r>
      <w:r w:rsidR="00AC2721">
        <w:t xml:space="preserve"> </w:t>
      </w:r>
      <w:r w:rsidR="00DF2D1C">
        <w:t>the MC-SS baseband signal</w:t>
      </w:r>
      <w:r w:rsidR="009A0734">
        <w:t>. The input is a sequence of</w:t>
      </w:r>
      <w:r w:rsidR="00AC2721">
        <w:t xml:space="preserve"> binary</w:t>
      </w:r>
      <w:r w:rsidR="009A0734">
        <w:t xml:space="preserve"> data symbols </w:t>
      </w:r>
      <m:oMath>
        <m:r>
          <w:rPr>
            <w:rFonts w:ascii="Cambria Math" w:hAnsi="Cambria Math"/>
          </w:rPr>
          <m:t>s</m:t>
        </m:r>
        <m:d>
          <m:dPr>
            <m:ctrlPr>
              <w:rPr>
                <w:rFonts w:ascii="Cambria Math" w:hAnsi="Cambria Math"/>
                <w:i/>
              </w:rPr>
            </m:ctrlPr>
          </m:dPr>
          <m:e>
            <m:r>
              <w:rPr>
                <w:rFonts w:ascii="Cambria Math" w:hAnsi="Cambria Math"/>
              </w:rPr>
              <m:t>k</m:t>
            </m:r>
          </m:e>
        </m:d>
      </m:oMath>
      <w:r w:rsidR="009A0734">
        <w:t xml:space="preserve">. </w:t>
      </w:r>
      <w:r w:rsidR="00AC2721">
        <w:t>The</w:t>
      </w:r>
      <w:r w:rsidR="001D367C">
        <w:t xml:space="preserve"> data symbols can also belong to</w:t>
      </w:r>
      <w:r w:rsidR="00AC2721">
        <w:t xml:space="preserve"> a QAM alphabet. However</w:t>
      </w:r>
      <w:r w:rsidR="001D367C">
        <w:t>,</w:t>
      </w:r>
      <w:r w:rsidR="00AC2721">
        <w:t xml:space="preserve"> since </w:t>
      </w:r>
      <w:r w:rsidR="001D367C">
        <w:t>in PSRUCH each packet carries a minimum number of information bits and it should operate at a minimal P</w:t>
      </w:r>
      <w:r w:rsidR="00E3615B">
        <w:t>ower Spectral Density (PSD)</w:t>
      </w:r>
      <w:r w:rsidR="001D367C">
        <w:t xml:space="preserve">, </w:t>
      </w:r>
      <w:r w:rsidR="00E3615B">
        <w:t xml:space="preserve">a </w:t>
      </w:r>
      <w:r w:rsidR="001D367C">
        <w:t xml:space="preserve">binary symbol assumption is more reasonable and, thus, is assumed in this document. </w:t>
      </w:r>
      <w:r w:rsidR="009A0734">
        <w:t>Each data symbol is</w:t>
      </w:r>
      <w:r w:rsidR="008E29C1">
        <w:t xml:space="preserve"> upsampled </w:t>
      </w:r>
      <w:r w:rsidR="008E29C1" w:rsidRPr="008E29C1">
        <w:rPr>
          <w:i/>
        </w:rPr>
        <w:t>L</w:t>
      </w:r>
      <w:r w:rsidR="008E29C1">
        <w:t>-times, pulse</w:t>
      </w:r>
      <w:r w:rsidR="009A0734">
        <w:t xml:space="preserve">-shaped using a filter </w:t>
      </w:r>
      <m:oMath>
        <m:r>
          <w:rPr>
            <w:rFonts w:ascii="Cambria Math" w:hAnsi="Cambria Math"/>
          </w:rPr>
          <m:t>h(n)</m:t>
        </m:r>
      </m:oMath>
      <w:r w:rsidR="009A0734">
        <w:t xml:space="preserve"> and </w:t>
      </w:r>
      <w:r w:rsidR="00FA6643">
        <w:t xml:space="preserve">the </w:t>
      </w:r>
      <w:r w:rsidR="003D2589">
        <w:t xml:space="preserve">repeated </w:t>
      </w:r>
      <w:r w:rsidR="002945C1">
        <w:t>filter outputs</w:t>
      </w:r>
      <w:r w:rsidR="00FA6643">
        <w:t xml:space="preserve"> are</w:t>
      </w:r>
      <w:r w:rsidR="002945C1">
        <w:t xml:space="preserve"> mapped </w:t>
      </w:r>
      <w:r w:rsidR="008E29C1">
        <w:t>to</w:t>
      </w:r>
      <w:r w:rsidR="00D75CB2">
        <w:t xml:space="preserve"> </w:t>
      </w:r>
      <w:r w:rsidR="00D75CB2" w:rsidRPr="00D75CB2">
        <w:rPr>
          <w:i/>
        </w:rPr>
        <w:t>N</w:t>
      </w:r>
      <w:r w:rsidR="00D75CB2">
        <w:t xml:space="preserve"> subcarriers</w:t>
      </w:r>
      <w:r w:rsidR="005F6938">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f</m:t>
            </m:r>
          </m:e>
          <m:sub>
            <m:r>
              <w:rPr>
                <w:rFonts w:ascii="Cambria Math" w:hAnsi="Cambria Math"/>
              </w:rPr>
              <m:t>N</m:t>
            </m:r>
          </m:sub>
        </m:sSub>
      </m:oMath>
      <w:r w:rsidR="005F6938">
        <w:t xml:space="preserve">. </w:t>
      </w:r>
      <w:r w:rsidR="00370277">
        <w:t>As shown in the Figure 6 a user-specific spreading</w:t>
      </w:r>
      <w:r w:rsidR="00671ACB">
        <w:t xml:space="preserve"> factor </w:t>
      </w:r>
      <m:oMath>
        <m:sSub>
          <m:sSubPr>
            <m:ctrlPr>
              <w:rPr>
                <w:rFonts w:ascii="Cambria Math" w:hAnsi="Cambria Math"/>
                <w:i/>
              </w:rPr>
            </m:ctrlPr>
          </m:sSubPr>
          <m:e>
            <m:r>
              <w:rPr>
                <w:rFonts w:ascii="Cambria Math" w:hAnsi="Cambria Math"/>
              </w:rPr>
              <m:t>γ</m:t>
            </m:r>
          </m:e>
          <m:sub>
            <m:r>
              <w:rPr>
                <w:rFonts w:ascii="Cambria Math" w:hAnsi="Cambria Math"/>
              </w:rPr>
              <m:t>l</m:t>
            </m:r>
          </m:sub>
        </m:sSub>
      </m:oMath>
      <w:r w:rsidR="00671ACB">
        <w:t xml:space="preserve"> </w:t>
      </w:r>
      <w:r w:rsidR="008E29C1">
        <w:t xml:space="preserve">is applied </w:t>
      </w:r>
      <w:r w:rsidR="00370277">
        <w:t>to</w:t>
      </w:r>
      <w:r w:rsidR="008E29C1">
        <w:t xml:space="preserve"> each subcarrier</w:t>
      </w:r>
      <w:r w:rsidR="007C2FE9">
        <w:t>. Moreover, the choice</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w:rPr>
                    <w:rFonts w:ascii="Cambria Math" w:hAnsi="Cambria Math"/>
                  </w:rPr>
                  <m:t>l</m:t>
                </m:r>
              </m:sub>
            </m:sSub>
          </m:e>
        </m:d>
        <m:r>
          <w:rPr>
            <w:rFonts w:ascii="Cambria Math" w:hAnsi="Cambria Math"/>
          </w:rPr>
          <m:t>=1</m:t>
        </m:r>
      </m:oMath>
      <w:r w:rsidR="00E3615B">
        <w:t xml:space="preserve"> is made</w:t>
      </w:r>
      <w:r w:rsidR="002425E5">
        <w:t xml:space="preserve"> for</w:t>
      </w:r>
      <w:r w:rsidR="007C2FE9">
        <w:t xml:space="preserve"> all</w:t>
      </w:r>
      <w:r w:rsidR="002425E5">
        <w:t xml:space="preserve"> </w:t>
      </w:r>
      <m:oMath>
        <m:r>
          <w:rPr>
            <w:rFonts w:ascii="Cambria Math" w:hAnsi="Cambria Math"/>
          </w:rPr>
          <m:t>l</m:t>
        </m:r>
      </m:oMath>
      <w:r w:rsidR="007C2FE9">
        <w:t xml:space="preserve">, </w:t>
      </w:r>
      <w:r w:rsidR="00450B89">
        <w:t>to equally spread the signal power across a broad bandwidth.</w:t>
      </w:r>
    </w:p>
    <w:p w14:paraId="411D6D21" w14:textId="6222AFE9" w:rsidR="009A0734" w:rsidRDefault="007D538F" w:rsidP="008E29C1">
      <w:pPr>
        <w:jc w:val="center"/>
      </w:pPr>
      <w:r>
        <w:rPr>
          <w:noProof/>
          <w:lang w:val="en-US"/>
        </w:rPr>
        <w:lastRenderedPageBreak/>
        <w:drawing>
          <wp:inline distT="0" distB="0" distL="0" distR="0" wp14:anchorId="71310A9B" wp14:editId="5C0426AC">
            <wp:extent cx="4097937" cy="210164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9449" cy="2102420"/>
                    </a:xfrm>
                    <a:prstGeom prst="rect">
                      <a:avLst/>
                    </a:prstGeom>
                    <a:noFill/>
                    <a:ln>
                      <a:noFill/>
                    </a:ln>
                  </pic:spPr>
                </pic:pic>
              </a:graphicData>
            </a:graphic>
          </wp:inline>
        </w:drawing>
      </w:r>
    </w:p>
    <w:p w14:paraId="20F06CB2" w14:textId="3DA9074D" w:rsidR="009A0734" w:rsidRDefault="009A0734" w:rsidP="009A0734">
      <w:pPr>
        <w:jc w:val="center"/>
      </w:pPr>
      <w:r w:rsidRPr="00E77BBC">
        <w:rPr>
          <w:b/>
        </w:rPr>
        <w:t xml:space="preserve">Figure </w:t>
      </w:r>
      <w:r>
        <w:rPr>
          <w:b/>
        </w:rPr>
        <w:t>6</w:t>
      </w:r>
      <w:r w:rsidRPr="00E77BBC">
        <w:rPr>
          <w:b/>
        </w:rPr>
        <w:t xml:space="preserve">: </w:t>
      </w:r>
      <w:r w:rsidR="001D367C">
        <w:rPr>
          <w:b/>
        </w:rPr>
        <w:t xml:space="preserve">Block diagram of a </w:t>
      </w:r>
      <w:r>
        <w:rPr>
          <w:b/>
        </w:rPr>
        <w:t>MC-SS signal generation at baseband</w:t>
      </w:r>
      <w:r w:rsidRPr="00E77BBC">
        <w:rPr>
          <w:b/>
        </w:rPr>
        <w:t xml:space="preserve"> </w:t>
      </w:r>
      <w:r w:rsidRPr="00E77BBC">
        <w:t xml:space="preserve"> </w:t>
      </w:r>
    </w:p>
    <w:p w14:paraId="4286BD1C" w14:textId="791D93B7" w:rsidR="009A0734" w:rsidRPr="00450B89" w:rsidRDefault="008E29C1" w:rsidP="009A0734">
      <w:pPr>
        <w:jc w:val="both"/>
      </w:pPr>
      <w:r>
        <w:t xml:space="preserve">For brevity, we </w:t>
      </w:r>
      <w:r w:rsidR="009A0734">
        <w:t>defin</w:t>
      </w:r>
      <w:r>
        <w:t>e</w:t>
      </w:r>
      <w:r w:rsidR="009A0734">
        <w:t xml:space="preserve"> </w:t>
      </w:r>
      <m:oMath>
        <m:r>
          <w:rPr>
            <w:rFonts w:ascii="Cambria Math" w:hAnsi="Cambria Math"/>
          </w:rPr>
          <m:t>ρ</m:t>
        </m:r>
        <m:d>
          <m:dPr>
            <m:ctrlPr>
              <w:rPr>
                <w:rFonts w:ascii="Cambria Math" w:hAnsi="Cambria Math"/>
                <w:i/>
              </w:rPr>
            </m:ctrlPr>
          </m:dPr>
          <m:e>
            <m:r>
              <w:rPr>
                <w:rFonts w:ascii="Cambria Math" w:hAnsi="Cambria Math"/>
              </w:rPr>
              <m:t>n</m:t>
            </m:r>
          </m:e>
        </m:d>
        <m:r>
          <w:rPr>
            <w:rFonts w:ascii="Cambria Math" w:hAnsi="Cambria Math"/>
          </w:rPr>
          <m:t>=</m:t>
        </m:r>
        <m:nary>
          <m:naryPr>
            <m:chr m:val="∑"/>
            <m:supHide m:val="1"/>
            <m:ctrlPr>
              <w:rPr>
                <w:rFonts w:ascii="Cambria Math" w:hAnsi="Cambria Math"/>
                <w:i/>
              </w:rPr>
            </m:ctrlPr>
          </m:naryPr>
          <m:sub>
            <m:r>
              <w:rPr>
                <w:rFonts w:ascii="Cambria Math" w:hAnsi="Cambria Math"/>
              </w:rPr>
              <m:t>l</m:t>
            </m:r>
          </m:sub>
          <m:sup/>
          <m:e>
            <m:sSup>
              <m:sSupPr>
                <m:ctrlPr>
                  <w:rPr>
                    <w:rFonts w:ascii="Cambria Math" w:hAnsi="Cambria Math"/>
                    <w:i/>
                  </w:rPr>
                </m:ctrlPr>
              </m:sSupPr>
              <m:e>
                <m:sSub>
                  <m:sSubPr>
                    <m:ctrlPr>
                      <w:rPr>
                        <w:rFonts w:ascii="Cambria Math" w:hAnsi="Cambria Math"/>
                        <w:i/>
                      </w:rPr>
                    </m:ctrlPr>
                  </m:sSubPr>
                  <m:e>
                    <m:r>
                      <w:rPr>
                        <w:rFonts w:ascii="Cambria Math" w:hAnsi="Cambria Math"/>
                      </w:rPr>
                      <m:t>γ</m:t>
                    </m:r>
                  </m:e>
                  <m:sub>
                    <m:r>
                      <w:rPr>
                        <w:rFonts w:ascii="Cambria Math" w:hAnsi="Cambria Math"/>
                      </w:rPr>
                      <m:t>l</m:t>
                    </m:r>
                  </m:sub>
                </m:sSub>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l</m:t>
                    </m:r>
                  </m:sub>
                </m:sSub>
                <m:r>
                  <w:rPr>
                    <w:rFonts w:ascii="Cambria Math" w:hAnsi="Cambria Math"/>
                  </w:rPr>
                  <m:t>n</m:t>
                </m:r>
              </m:sup>
            </m:sSup>
          </m:e>
        </m:nary>
      </m:oMath>
      <w:r w:rsidR="00450B89">
        <w:t xml:space="preserve">. We also </w:t>
      </w:r>
      <w:r w:rsidR="009A0734">
        <w:t>as</w:t>
      </w:r>
      <w:r w:rsidR="00450B89">
        <w:t>sume</w:t>
      </w:r>
      <w:r w:rsidR="009A0734">
        <w:t xml:space="preserve"> that </w:t>
      </w:r>
      <w:r w:rsidR="009A0734" w:rsidRPr="00293E60">
        <w:rPr>
          <w:i/>
        </w:rPr>
        <w:t>L</w:t>
      </w:r>
      <w:r w:rsidR="009A0734">
        <w:t xml:space="preserve"> and the subcarrier frequencies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f</m:t>
            </m:r>
          </m:e>
          <m:sub>
            <m:r>
              <w:rPr>
                <w:rFonts w:ascii="Cambria Math" w:hAnsi="Cambria Math"/>
              </w:rPr>
              <m:t>N</m:t>
            </m:r>
          </m:sub>
        </m:sSub>
      </m:oMath>
      <w:r w:rsidR="009A0734">
        <w:t xml:space="preserve"> are chosen such that </w:t>
      </w:r>
      <m:oMath>
        <m:r>
          <w:rPr>
            <w:rFonts w:ascii="Cambria Math" w:hAnsi="Cambria Math"/>
          </w:rPr>
          <m:t>ρ</m:t>
        </m:r>
        <m:d>
          <m:dPr>
            <m:ctrlPr>
              <w:rPr>
                <w:rFonts w:ascii="Cambria Math" w:hAnsi="Cambria Math"/>
                <w:i/>
              </w:rPr>
            </m:ctrlPr>
          </m:dPr>
          <m:e>
            <m:r>
              <w:rPr>
                <w:rFonts w:ascii="Cambria Math" w:hAnsi="Cambria Math"/>
              </w:rPr>
              <m:t>n</m:t>
            </m:r>
          </m:e>
        </m:d>
      </m:oMath>
      <w:r w:rsidR="009A0734">
        <w:t xml:space="preserve"> is a periodic function with </w:t>
      </w:r>
      <w:r w:rsidR="00F17A6D">
        <w:t>period L</w:t>
      </w:r>
      <w:r w:rsidR="00450B89">
        <w:rPr>
          <w:i/>
        </w:rPr>
        <w:t>.</w:t>
      </w:r>
      <w:r w:rsidR="00450B89">
        <w:t xml:space="preserve"> This leads to</w:t>
      </w:r>
    </w:p>
    <w:p w14:paraId="4611A9D9" w14:textId="77777777" w:rsidR="009A0734" w:rsidRPr="00F17A6D" w:rsidRDefault="009A0734" w:rsidP="009A0734">
      <w:pPr>
        <w:jc w:val="both"/>
        <w:rPr>
          <w:i/>
        </w:rPr>
      </w:pPr>
      <m:oMathPara>
        <m:oMathParaPr>
          <m:jc m:val="center"/>
        </m:oMathParaPr>
        <m:oMath>
          <m:r>
            <w:rPr>
              <w:rFonts w:ascii="Cambria Math" w:hAnsi="Cambria Math"/>
            </w:rPr>
            <m:t>x(n)=</m:t>
          </m:r>
          <m:nary>
            <m:naryPr>
              <m:chr m:val="∑"/>
              <m:supHide m:val="1"/>
              <m:ctrlPr>
                <w:rPr>
                  <w:rFonts w:ascii="Cambria Math" w:hAnsi="Cambria Math"/>
                  <w:i/>
                </w:rPr>
              </m:ctrlPr>
            </m:naryPr>
            <m:sub>
              <m:r>
                <w:rPr>
                  <w:rFonts w:ascii="Cambria Math" w:hAnsi="Cambria Math"/>
                </w:rPr>
                <m:t>k</m:t>
              </m:r>
            </m:sub>
            <m:sup/>
            <m:e>
              <m:r>
                <w:rPr>
                  <w:rFonts w:ascii="Cambria Math" w:hAnsi="Cambria Math"/>
                </w:rPr>
                <m:t>s</m:t>
              </m:r>
              <m:d>
                <m:dPr>
                  <m:ctrlPr>
                    <w:rPr>
                      <w:rFonts w:ascii="Cambria Math" w:hAnsi="Cambria Math"/>
                      <w:i/>
                    </w:rPr>
                  </m:ctrlPr>
                </m:dPr>
                <m:e>
                  <m:r>
                    <w:rPr>
                      <w:rFonts w:ascii="Cambria Math" w:hAnsi="Cambria Math"/>
                    </w:rPr>
                    <m:t>k</m:t>
                  </m:r>
                </m:e>
              </m:d>
              <m:r>
                <w:rPr>
                  <w:rFonts w:ascii="Cambria Math" w:hAnsi="Cambria Math"/>
                </w:rPr>
                <m:t>p</m:t>
              </m:r>
              <m:d>
                <m:dPr>
                  <m:ctrlPr>
                    <w:rPr>
                      <w:rFonts w:ascii="Cambria Math" w:hAnsi="Cambria Math"/>
                      <w:i/>
                    </w:rPr>
                  </m:ctrlPr>
                </m:dPr>
                <m:e>
                  <m:r>
                    <w:rPr>
                      <w:rFonts w:ascii="Cambria Math" w:hAnsi="Cambria Math"/>
                    </w:rPr>
                    <m:t>n-kL</m:t>
                  </m:r>
                </m:e>
              </m:d>
              <m:r>
                <w:rPr>
                  <w:rFonts w:ascii="Cambria Math" w:hAnsi="Cambria Math"/>
                </w:rPr>
                <m:t xml:space="preserve">                                                                      (1)</m:t>
              </m:r>
            </m:e>
          </m:nary>
        </m:oMath>
      </m:oMathPara>
    </w:p>
    <w:p w14:paraId="2F1E2582" w14:textId="03A90CE2" w:rsidR="00B93443" w:rsidRDefault="009A0734" w:rsidP="009A0734">
      <w:pPr>
        <w:jc w:val="both"/>
        <w:rPr>
          <w:b/>
        </w:rPr>
      </w:pPr>
      <w:r>
        <w:t xml:space="preserve">where </w:t>
      </w:r>
      <m:oMath>
        <m:r>
          <w:rPr>
            <w:rFonts w:ascii="Cambria Math" w:hAnsi="Cambria Math"/>
          </w:rPr>
          <m:t>p</m:t>
        </m:r>
        <m:d>
          <m:dPr>
            <m:ctrlPr>
              <w:rPr>
                <w:rFonts w:ascii="Cambria Math" w:hAnsi="Cambria Math"/>
                <w:i/>
              </w:rPr>
            </m:ctrlPr>
          </m:dPr>
          <m:e>
            <m:r>
              <w:rPr>
                <w:rFonts w:ascii="Cambria Math" w:hAnsi="Cambria Math"/>
              </w:rPr>
              <m:t>n</m:t>
            </m:r>
          </m:e>
        </m:d>
        <m:r>
          <w:rPr>
            <w:rFonts w:ascii="Cambria Math" w:hAnsi="Cambria Math"/>
          </w:rPr>
          <m:t>=h(n)ρ(n)</m:t>
        </m:r>
      </m:oMath>
      <w:r w:rsidR="003A626D">
        <w:t xml:space="preserve"> and </w:t>
      </w:r>
      <w:r w:rsidR="003A626D" w:rsidRPr="003A626D">
        <w:rPr>
          <w:i/>
        </w:rPr>
        <w:t>n</w:t>
      </w:r>
      <w:r w:rsidR="003A626D">
        <w:t xml:space="preserve">, </w:t>
      </w:r>
      <w:r w:rsidR="003A626D" w:rsidRPr="003A626D">
        <w:rPr>
          <w:i/>
        </w:rPr>
        <w:t>k</w:t>
      </w:r>
      <w:r w:rsidR="003A626D">
        <w:t xml:space="preserve"> are the re</w:t>
      </w:r>
      <w:r w:rsidR="001A79B8">
        <w:t>spective</w:t>
      </w:r>
      <w:r w:rsidR="003A626D">
        <w:t xml:space="preserve"> discrete-time indices.</w:t>
      </w:r>
      <w:r>
        <w:t xml:space="preserve"> </w:t>
      </w:r>
    </w:p>
    <w:p w14:paraId="138758E0" w14:textId="372776FF" w:rsidR="00150736" w:rsidRDefault="00690B08" w:rsidP="009A0734">
      <w:pPr>
        <w:jc w:val="both"/>
      </w:pPr>
      <w:r>
        <w:t>The pulse-shape</w:t>
      </w:r>
      <w:r w:rsidR="007B0E85">
        <w:t xml:space="preserve"> </w:t>
      </w:r>
      <m:oMath>
        <m:r>
          <w:rPr>
            <w:rFonts w:ascii="Cambria Math" w:hAnsi="Cambria Math"/>
          </w:rPr>
          <m:t>p(n)</m:t>
        </m:r>
      </m:oMath>
      <w:r>
        <w:t xml:space="preserve"> depends on the choice of </w:t>
      </w:r>
      <m:oMath>
        <m:r>
          <w:rPr>
            <w:rFonts w:ascii="Cambria Math" w:hAnsi="Cambria Math"/>
          </w:rPr>
          <m:t>h(n)</m:t>
        </m:r>
      </m:oMath>
      <w:r>
        <w:t xml:space="preserve"> and </w:t>
      </w:r>
      <w:r w:rsidR="007B0E85">
        <w:t xml:space="preserve">the spreading gain factors </w:t>
      </w:r>
      <m:oMath>
        <m:sSub>
          <m:sSubPr>
            <m:ctrlPr>
              <w:rPr>
                <w:rFonts w:ascii="Cambria Math" w:hAnsi="Cambria Math"/>
                <w:i/>
              </w:rPr>
            </m:ctrlPr>
          </m:sSubPr>
          <m:e>
            <m:r>
              <w:rPr>
                <w:rFonts w:ascii="Cambria Math" w:hAnsi="Cambria Math"/>
              </w:rPr>
              <m:t>γ</m:t>
            </m:r>
          </m:e>
          <m:sub>
            <m:r>
              <w:rPr>
                <w:rFonts w:ascii="Cambria Math" w:hAnsi="Cambria Math"/>
              </w:rPr>
              <m:t>l</m:t>
            </m:r>
          </m:sub>
        </m:sSub>
      </m:oMath>
      <w:r w:rsidR="007B0E85">
        <w:t xml:space="preserve">. </w:t>
      </w:r>
      <w:r w:rsidR="00B8077B">
        <w:t>A</w:t>
      </w:r>
      <w:r w:rsidR="007B0E85">
        <w:t xml:space="preserve"> </w:t>
      </w:r>
      <w:r w:rsidR="006A01B0">
        <w:t>rectangular pulse with raised-cosine roll-off at it</w:t>
      </w:r>
      <w:r w:rsidR="00E3615B">
        <w:t>s</w:t>
      </w:r>
      <w:r w:rsidR="006A01B0">
        <w:t xml:space="preserve"> sides</w:t>
      </w:r>
      <w:r w:rsidR="009250EF">
        <w:t xml:space="preserve"> is recommended</w:t>
      </w:r>
      <w:r w:rsidR="00697A6C">
        <w:t xml:space="preserve"> as the filter</w:t>
      </w:r>
      <w:r w:rsidR="009250EF">
        <w:t xml:space="preserve"> since it</w:t>
      </w:r>
      <w:r w:rsidR="00B8077B">
        <w:t xml:space="preserve"> </w:t>
      </w:r>
      <w:r w:rsidR="009250EF">
        <w:t xml:space="preserve">suppresses </w:t>
      </w:r>
      <w:r w:rsidR="00B8077B">
        <w:t xml:space="preserve">the </w:t>
      </w:r>
      <w:r w:rsidR="006A01B0">
        <w:t xml:space="preserve">out-of-band (OOB) emissions, as in the case of OFDM with WOLA </w:t>
      </w:r>
      <w:r w:rsidR="00E667D2">
        <w:t>(windowed overlap add)</w:t>
      </w:r>
      <w:r w:rsidR="006A01B0">
        <w:t xml:space="preserve">. </w:t>
      </w:r>
      <w:r w:rsidR="00C32062">
        <w:t>T</w:t>
      </w:r>
      <w:r w:rsidR="00877862">
        <w:t xml:space="preserve">he length of </w:t>
      </w:r>
      <w:r w:rsidR="00C32062">
        <w:t xml:space="preserve">the filter </w:t>
      </w:r>
      <m:oMath>
        <m:r>
          <w:rPr>
            <w:rFonts w:ascii="Cambria Math" w:hAnsi="Cambria Math"/>
          </w:rPr>
          <m:t>p(n)</m:t>
        </m:r>
      </m:oMath>
      <w:r w:rsidR="00877862">
        <w:t xml:space="preserve"> is between L and 2L resulting in </w:t>
      </w:r>
      <w:r w:rsidR="00C7777D">
        <w:t>minimal</w:t>
      </w:r>
      <w:r w:rsidR="00206A69">
        <w:t xml:space="preserve"> baseband processing </w:t>
      </w:r>
      <w:r w:rsidR="00877862">
        <w:t>complexity</w:t>
      </w:r>
      <w:r w:rsidR="008C2A8F">
        <w:t xml:space="preserve">. </w:t>
      </w:r>
      <w:r w:rsidR="00697A6C">
        <w:t>In order to minimize the PAPR an algorithm for selection of a set of spreading gain factor can be used such as described in [6].</w:t>
      </w:r>
      <w:r w:rsidR="00450B89">
        <w:t xml:space="preserve"> </w:t>
      </w:r>
      <w:r w:rsidR="00450B89" w:rsidRPr="00F17A6D">
        <w:t xml:space="preserve">Through such a design, one can achieve PAPR </w:t>
      </w:r>
      <w:r w:rsidR="00F17A6D" w:rsidRPr="00F17A6D">
        <w:t>values as</w:t>
      </w:r>
      <w:r w:rsidR="00450B89" w:rsidRPr="00F17A6D">
        <w:t xml:space="preserve"> low as a fraction of </w:t>
      </w:r>
      <w:r w:rsidR="009F11E8">
        <w:t>1</w:t>
      </w:r>
      <w:r w:rsidR="00450B89" w:rsidRPr="00F17A6D">
        <w:t xml:space="preserve"> </w:t>
      </w:r>
      <w:r w:rsidR="00595510" w:rsidRPr="00F17A6D">
        <w:t>dB</w:t>
      </w:r>
      <w:r w:rsidR="00595510">
        <w:t>.</w:t>
      </w:r>
    </w:p>
    <w:p w14:paraId="62FB7FBE" w14:textId="7CBD1942" w:rsidR="008D4B6C" w:rsidRDefault="008D4B6C" w:rsidP="009A0734">
      <w:pPr>
        <w:jc w:val="both"/>
      </w:pPr>
      <w:r>
        <w:t xml:space="preserve">Overall, </w:t>
      </w:r>
      <w:r w:rsidR="000274FA">
        <w:t>t</w:t>
      </w:r>
      <w:r>
        <w:t xml:space="preserve">he spreading in </w:t>
      </w:r>
      <w:r w:rsidR="000274FA">
        <w:t xml:space="preserve">the </w:t>
      </w:r>
      <w:r>
        <w:t>frequency</w:t>
      </w:r>
      <w:r w:rsidR="004F3802">
        <w:t xml:space="preserve"> dimension</w:t>
      </w:r>
      <w:r w:rsidR="000274FA">
        <w:t xml:space="preserve"> and the </w:t>
      </w:r>
      <w:r w:rsidR="00794E23">
        <w:t>pulse-shaping filtering</w:t>
      </w:r>
      <w:r w:rsidR="000274FA">
        <w:t xml:space="preserve"> results in</w:t>
      </w:r>
      <w:r>
        <w:t xml:space="preserve"> </w:t>
      </w:r>
      <w:r w:rsidR="005F4EA5">
        <w:rPr>
          <w:color w:val="3E003F"/>
          <w:lang w:val="en-US"/>
        </w:rPr>
        <w:t xml:space="preserve">a </w:t>
      </w:r>
      <w:r w:rsidRPr="000858C0">
        <w:rPr>
          <w:color w:val="3E003F"/>
          <w:lang w:val="en-US"/>
        </w:rPr>
        <w:t>r</w:t>
      </w:r>
      <w:r w:rsidR="005F4EA5">
        <w:rPr>
          <w:color w:val="3E003F"/>
          <w:lang w:val="en-US"/>
        </w:rPr>
        <w:t>elatively less-complex receiver</w:t>
      </w:r>
      <w:r w:rsidRPr="000858C0">
        <w:rPr>
          <w:color w:val="3E003F"/>
          <w:lang w:val="en-US"/>
        </w:rPr>
        <w:t xml:space="preserve"> (</w:t>
      </w:r>
      <w:r w:rsidR="00C177F4">
        <w:rPr>
          <w:color w:val="3E003F"/>
          <w:lang w:val="en-US"/>
        </w:rPr>
        <w:t xml:space="preserve">for example, </w:t>
      </w:r>
      <w:r w:rsidRPr="000858C0">
        <w:rPr>
          <w:color w:val="3E003F"/>
          <w:lang w:val="en-US"/>
        </w:rPr>
        <w:t>MRC</w:t>
      </w:r>
      <w:r w:rsidR="00717317">
        <w:rPr>
          <w:color w:val="3E003F"/>
          <w:lang w:val="en-US"/>
        </w:rPr>
        <w:t xml:space="preserve"> receiver</w:t>
      </w:r>
      <w:r w:rsidRPr="000858C0">
        <w:rPr>
          <w:color w:val="3E003F"/>
          <w:lang w:val="en-US"/>
        </w:rPr>
        <w:t>)</w:t>
      </w:r>
      <w:r w:rsidR="00794E23">
        <w:rPr>
          <w:color w:val="3E003F"/>
          <w:lang w:val="en-US"/>
        </w:rPr>
        <w:t xml:space="preserve"> </w:t>
      </w:r>
      <w:r>
        <w:rPr>
          <w:color w:val="3E003F"/>
          <w:lang w:val="en-US"/>
        </w:rPr>
        <w:t xml:space="preserve">and </w:t>
      </w:r>
      <w:r w:rsidR="0053483A">
        <w:rPr>
          <w:color w:val="3E003F"/>
          <w:lang w:val="en-US"/>
        </w:rPr>
        <w:t xml:space="preserve">a </w:t>
      </w:r>
      <w:r w:rsidR="00794E23">
        <w:rPr>
          <w:color w:val="3E003F"/>
          <w:lang w:val="en-US"/>
        </w:rPr>
        <w:t xml:space="preserve">reduction </w:t>
      </w:r>
      <w:r w:rsidR="0053483A">
        <w:rPr>
          <w:color w:val="3E003F"/>
          <w:lang w:val="en-US"/>
        </w:rPr>
        <w:t>in inter</w:t>
      </w:r>
      <w:r>
        <w:rPr>
          <w:color w:val="3E003F"/>
          <w:lang w:val="en-US"/>
        </w:rPr>
        <w:t>-subcarrier</w:t>
      </w:r>
      <w:r w:rsidR="00BC5E97">
        <w:rPr>
          <w:color w:val="3E003F"/>
          <w:lang w:val="en-US"/>
        </w:rPr>
        <w:t xml:space="preserve"> </w:t>
      </w:r>
      <w:r>
        <w:rPr>
          <w:color w:val="3E003F"/>
          <w:lang w:val="en-US"/>
        </w:rPr>
        <w:t>interference</w:t>
      </w:r>
      <w:r w:rsidR="00794E23">
        <w:rPr>
          <w:color w:val="3E003F"/>
          <w:lang w:val="en-US"/>
        </w:rPr>
        <w:t>, respectively. Both of the</w:t>
      </w:r>
      <w:r w:rsidR="000274FA">
        <w:rPr>
          <w:color w:val="3E003F"/>
          <w:lang w:val="en-US"/>
        </w:rPr>
        <w:t>se</w:t>
      </w:r>
      <w:r w:rsidR="00794E23">
        <w:rPr>
          <w:color w:val="3E003F"/>
          <w:lang w:val="en-US"/>
        </w:rPr>
        <w:t xml:space="preserve"> </w:t>
      </w:r>
      <w:r w:rsidR="006058F8">
        <w:rPr>
          <w:color w:val="3E003F"/>
          <w:lang w:val="en-US"/>
        </w:rPr>
        <w:t>advantage</w:t>
      </w:r>
      <w:r w:rsidR="00794E23">
        <w:rPr>
          <w:color w:val="3E003F"/>
          <w:lang w:val="en-US"/>
        </w:rPr>
        <w:t>s are needed</w:t>
      </w:r>
      <w:r w:rsidR="006058F8">
        <w:rPr>
          <w:color w:val="3E003F"/>
          <w:lang w:val="en-US"/>
        </w:rPr>
        <w:t xml:space="preserve"> </w:t>
      </w:r>
      <w:r>
        <w:rPr>
          <w:color w:val="3E003F"/>
          <w:lang w:val="en-US"/>
        </w:rPr>
        <w:t xml:space="preserve">to combat the challenging asynchronous </w:t>
      </w:r>
      <w:r w:rsidR="000858C0">
        <w:rPr>
          <w:color w:val="3E003F"/>
          <w:lang w:val="en-US"/>
        </w:rPr>
        <w:t>uplink</w:t>
      </w:r>
      <w:r w:rsidR="006058F8">
        <w:rPr>
          <w:color w:val="3E003F"/>
          <w:lang w:val="en-US"/>
        </w:rPr>
        <w:t xml:space="preserve"> environment</w:t>
      </w:r>
      <w:r w:rsidR="000858C0">
        <w:rPr>
          <w:color w:val="3E003F"/>
          <w:lang w:val="en-US"/>
        </w:rPr>
        <w:t xml:space="preserve">. </w:t>
      </w:r>
    </w:p>
    <w:p w14:paraId="6433CBDF" w14:textId="77777777" w:rsidR="009A0734" w:rsidRDefault="009A0734" w:rsidP="009A0734">
      <w:pPr>
        <w:pStyle w:val="Heading1"/>
      </w:pPr>
      <w:r>
        <w:t>5</w:t>
      </w:r>
      <w:r>
        <w:tab/>
        <w:t>Conclusion</w:t>
      </w:r>
    </w:p>
    <w:p w14:paraId="59E65040" w14:textId="3F21D8F7" w:rsidR="003A0E64" w:rsidRDefault="008A7191" w:rsidP="00B72B23">
      <w:r>
        <w:t>T</w:t>
      </w:r>
      <w:r w:rsidR="0027552E">
        <w:t xml:space="preserve">able 2 </w:t>
      </w:r>
      <w:r w:rsidR="00B72B23">
        <w:t>summarizes t</w:t>
      </w:r>
      <w:r>
        <w:t>he latency/data requirements and</w:t>
      </w:r>
      <w:r w:rsidR="00B72B23">
        <w:t xml:space="preserve"> the</w:t>
      </w:r>
      <w:r>
        <w:t xml:space="preserve"> appropriate UE access solution</w:t>
      </w:r>
      <w:r w:rsidR="0027552E">
        <w:t>s</w:t>
      </w:r>
      <w:r>
        <w:t xml:space="preserve"> for each type of application:</w:t>
      </w:r>
      <w:r w:rsidR="00B72B23">
        <w:t xml:space="preserve"> </w:t>
      </w:r>
    </w:p>
    <w:p w14:paraId="6FD58B43" w14:textId="1F7DCA0A" w:rsidR="003A0E64" w:rsidRDefault="003A0E64" w:rsidP="00F33311">
      <w:pPr>
        <w:jc w:val="center"/>
      </w:pPr>
      <w:r>
        <w:rPr>
          <w:b/>
        </w:rPr>
        <w:t>Table 2 UE initiated access solutions for the various applications</w:t>
      </w:r>
    </w:p>
    <w:tbl>
      <w:tblPr>
        <w:tblStyle w:val="LightGrid-Accent1"/>
        <w:tblW w:w="0" w:type="auto"/>
        <w:tblLook w:val="06A0" w:firstRow="1" w:lastRow="0" w:firstColumn="1" w:lastColumn="0" w:noHBand="1" w:noVBand="1"/>
      </w:tblPr>
      <w:tblGrid>
        <w:gridCol w:w="1452"/>
        <w:gridCol w:w="2314"/>
        <w:gridCol w:w="3094"/>
        <w:gridCol w:w="2480"/>
      </w:tblGrid>
      <w:tr w:rsidR="008E6A53" w14:paraId="3A9EDE74" w14:textId="77777777" w:rsidTr="008932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8" w:type="dxa"/>
          </w:tcPr>
          <w:p w14:paraId="7C8058D1" w14:textId="77777777" w:rsidR="00B72B23" w:rsidRDefault="00B72B23" w:rsidP="007A7114">
            <w:pPr>
              <w:jc w:val="center"/>
            </w:pPr>
            <w:r>
              <w:t>Application</w:t>
            </w:r>
          </w:p>
        </w:tc>
        <w:tc>
          <w:tcPr>
            <w:tcW w:w="2340" w:type="dxa"/>
          </w:tcPr>
          <w:p w14:paraId="62DC33DF" w14:textId="3EB07BC3" w:rsidR="00B72B23" w:rsidRDefault="00B72B23" w:rsidP="00BD3E6F">
            <w:pPr>
              <w:jc w:val="center"/>
              <w:cnfStyle w:val="100000000000" w:firstRow="1" w:lastRow="0" w:firstColumn="0" w:lastColumn="0" w:oddVBand="0" w:evenVBand="0" w:oddHBand="0" w:evenHBand="0" w:firstRowFirstColumn="0" w:firstRowLastColumn="0" w:lastRowFirstColumn="0" w:lastRowLastColumn="0"/>
            </w:pPr>
            <w:r>
              <w:t>Latency</w:t>
            </w:r>
          </w:p>
          <w:p w14:paraId="34BEEC39" w14:textId="77777777" w:rsidR="00B72B23" w:rsidRDefault="00B72B23" w:rsidP="002C1660">
            <w:pPr>
              <w:jc w:val="center"/>
              <w:cnfStyle w:val="100000000000" w:firstRow="1" w:lastRow="0" w:firstColumn="0" w:lastColumn="0" w:oddVBand="0" w:evenVBand="0" w:oddHBand="0" w:evenHBand="0" w:firstRowFirstColumn="0" w:firstRowLastColumn="0" w:lastRowFirstColumn="0" w:lastRowLastColumn="0"/>
            </w:pPr>
            <w:r>
              <w:t>Requirement</w:t>
            </w:r>
          </w:p>
        </w:tc>
        <w:tc>
          <w:tcPr>
            <w:tcW w:w="3150" w:type="dxa"/>
          </w:tcPr>
          <w:p w14:paraId="1B790400" w14:textId="77777777" w:rsidR="00B72B23" w:rsidRDefault="00B72B23" w:rsidP="00C00CB5">
            <w:pPr>
              <w:jc w:val="center"/>
              <w:cnfStyle w:val="100000000000" w:firstRow="1" w:lastRow="0" w:firstColumn="0" w:lastColumn="0" w:oddVBand="0" w:evenVBand="0" w:oddHBand="0" w:evenHBand="0" w:firstRowFirstColumn="0" w:firstRowLastColumn="0" w:lastRowFirstColumn="0" w:lastRowLastColumn="0"/>
            </w:pPr>
            <w:r>
              <w:t>Key Issue</w:t>
            </w:r>
          </w:p>
        </w:tc>
        <w:tc>
          <w:tcPr>
            <w:tcW w:w="2520" w:type="dxa"/>
          </w:tcPr>
          <w:p w14:paraId="0C9B3DCF" w14:textId="77777777" w:rsidR="00B72B23" w:rsidRDefault="00B72B23" w:rsidP="000C14D7">
            <w:pPr>
              <w:jc w:val="center"/>
              <w:cnfStyle w:val="100000000000" w:firstRow="1" w:lastRow="0" w:firstColumn="0" w:lastColumn="0" w:oddVBand="0" w:evenVBand="0" w:oddHBand="0" w:evenHBand="0" w:firstRowFirstColumn="0" w:firstRowLastColumn="0" w:lastRowFirstColumn="0" w:lastRowLastColumn="0"/>
            </w:pPr>
            <w:r>
              <w:t>UE access solutions</w:t>
            </w:r>
          </w:p>
        </w:tc>
      </w:tr>
      <w:tr w:rsidR="008E6A53" w14:paraId="71B0FBE7" w14:textId="77777777" w:rsidTr="00893275">
        <w:tc>
          <w:tcPr>
            <w:cnfStyle w:val="001000000000" w:firstRow="0" w:lastRow="0" w:firstColumn="1" w:lastColumn="0" w:oddVBand="0" w:evenVBand="0" w:oddHBand="0" w:evenHBand="0" w:firstRowFirstColumn="0" w:firstRowLastColumn="0" w:lastRowFirstColumn="0" w:lastRowLastColumn="0"/>
            <w:tcW w:w="1458" w:type="dxa"/>
          </w:tcPr>
          <w:p w14:paraId="7BC8E114" w14:textId="77777777" w:rsidR="00B72B23" w:rsidRDefault="00B72B23" w:rsidP="007A7114">
            <w:pPr>
              <w:jc w:val="center"/>
            </w:pPr>
            <w:r>
              <w:t>eMBB</w:t>
            </w:r>
          </w:p>
        </w:tc>
        <w:tc>
          <w:tcPr>
            <w:tcW w:w="2340" w:type="dxa"/>
          </w:tcPr>
          <w:p w14:paraId="7BA70F8C" w14:textId="6748AC29" w:rsidR="002D1228" w:rsidRDefault="004A53B4" w:rsidP="00BD3E6F">
            <w:pPr>
              <w:jc w:val="center"/>
              <w:cnfStyle w:val="000000000000" w:firstRow="0" w:lastRow="0" w:firstColumn="0" w:lastColumn="0" w:oddVBand="0" w:evenVBand="0" w:oddHBand="0" w:evenHBand="0" w:firstRowFirstColumn="0" w:firstRowLastColumn="0" w:lastRowFirstColumn="0" w:lastRowLastColumn="0"/>
            </w:pPr>
            <w:r>
              <w:t>Medium</w:t>
            </w:r>
          </w:p>
          <w:p w14:paraId="646FAD68" w14:textId="1A1AFF87" w:rsidR="00B72B23" w:rsidRPr="00FC27C9" w:rsidRDefault="008E6A53" w:rsidP="006F405D">
            <w:pPr>
              <w:jc w:val="both"/>
              <w:cnfStyle w:val="000000000000" w:firstRow="0" w:lastRow="0" w:firstColumn="0" w:lastColumn="0" w:oddVBand="0" w:evenVBand="0" w:oddHBand="0" w:evenHBand="0" w:firstRowFirstColumn="0" w:firstRowLastColumn="0" w:lastRowFirstColumn="0" w:lastRowLastColumn="0"/>
              <w:rPr>
                <w:i/>
              </w:rPr>
            </w:pPr>
            <w:r w:rsidRPr="00FC27C9">
              <w:rPr>
                <w:i/>
              </w:rPr>
              <w:t>Target for user plane latency is 4</w:t>
            </w:r>
            <w:r w:rsidR="002D1228" w:rsidRPr="00FC27C9">
              <w:rPr>
                <w:i/>
              </w:rPr>
              <w:t xml:space="preserve">ms </w:t>
            </w:r>
            <w:r w:rsidR="002D1228" w:rsidRPr="006F405D">
              <w:t>[2]</w:t>
            </w:r>
          </w:p>
        </w:tc>
        <w:tc>
          <w:tcPr>
            <w:tcW w:w="3150" w:type="dxa"/>
          </w:tcPr>
          <w:p w14:paraId="2B5C5369" w14:textId="692EC1CB" w:rsidR="00B72B23" w:rsidRDefault="00B72B23" w:rsidP="007A7114">
            <w:pPr>
              <w:jc w:val="both"/>
              <w:cnfStyle w:val="000000000000" w:firstRow="0" w:lastRow="0" w:firstColumn="0" w:lastColumn="0" w:oddVBand="0" w:evenVBand="0" w:oddHBand="0" w:evenHBand="0" w:firstRowFirstColumn="0" w:firstRowLastColumn="0" w:lastRowFirstColumn="0" w:lastRowLastColumn="0"/>
            </w:pPr>
            <w:r>
              <w:t>eNB</w:t>
            </w:r>
            <w:r w:rsidR="007159E8">
              <w:t xml:space="preserve"> scheduler needs </w:t>
            </w:r>
            <w:r>
              <w:t xml:space="preserve">buffer status and related info to assign UL resources for </w:t>
            </w:r>
            <w:r w:rsidR="007159E8">
              <w:t>the large</w:t>
            </w:r>
            <w:r>
              <w:t xml:space="preserve"> data packets</w:t>
            </w:r>
          </w:p>
        </w:tc>
        <w:tc>
          <w:tcPr>
            <w:tcW w:w="2520" w:type="dxa"/>
          </w:tcPr>
          <w:p w14:paraId="542384F8" w14:textId="1A6B60A0" w:rsidR="00B72B23" w:rsidRDefault="006C45CA" w:rsidP="00BD3E6F">
            <w:pPr>
              <w:jc w:val="center"/>
              <w:cnfStyle w:val="000000000000" w:firstRow="0" w:lastRow="0" w:firstColumn="0" w:lastColumn="0" w:oddVBand="0" w:evenVBand="0" w:oddHBand="0" w:evenHBand="0" w:firstRowFirstColumn="0" w:firstRowLastColumn="0" w:lastRowFirstColumn="0" w:lastRowLastColumn="0"/>
            </w:pPr>
            <w:r w:rsidRPr="0047324E">
              <w:t>PSRUCH</w:t>
            </w:r>
          </w:p>
        </w:tc>
      </w:tr>
      <w:tr w:rsidR="008E6A53" w14:paraId="482F2B83" w14:textId="77777777" w:rsidTr="00893275">
        <w:tc>
          <w:tcPr>
            <w:cnfStyle w:val="001000000000" w:firstRow="0" w:lastRow="0" w:firstColumn="1" w:lastColumn="0" w:oddVBand="0" w:evenVBand="0" w:oddHBand="0" w:evenHBand="0" w:firstRowFirstColumn="0" w:firstRowLastColumn="0" w:lastRowFirstColumn="0" w:lastRowLastColumn="0"/>
            <w:tcW w:w="1458" w:type="dxa"/>
          </w:tcPr>
          <w:p w14:paraId="2DBCB6A5" w14:textId="33566AF2" w:rsidR="00B72B23" w:rsidRDefault="00B72B23" w:rsidP="007A7114">
            <w:pPr>
              <w:jc w:val="center"/>
            </w:pPr>
            <w:r>
              <w:t>mMTC</w:t>
            </w:r>
          </w:p>
        </w:tc>
        <w:tc>
          <w:tcPr>
            <w:tcW w:w="2340" w:type="dxa"/>
          </w:tcPr>
          <w:p w14:paraId="3BB796CF" w14:textId="77777777" w:rsidR="00B72B23" w:rsidRDefault="00B72B23" w:rsidP="007A7114">
            <w:pPr>
              <w:jc w:val="center"/>
              <w:cnfStyle w:val="000000000000" w:firstRow="0" w:lastRow="0" w:firstColumn="0" w:lastColumn="0" w:oddVBand="0" w:evenVBand="0" w:oddHBand="0" w:evenHBand="0" w:firstRowFirstColumn="0" w:firstRowLastColumn="0" w:lastRowFirstColumn="0" w:lastRowLastColumn="0"/>
            </w:pPr>
            <w:r>
              <w:t>High</w:t>
            </w:r>
          </w:p>
        </w:tc>
        <w:tc>
          <w:tcPr>
            <w:tcW w:w="3150" w:type="dxa"/>
          </w:tcPr>
          <w:p w14:paraId="0D2145E4" w14:textId="1569BB4F" w:rsidR="00B72B23" w:rsidRDefault="00B72B23" w:rsidP="007A7114">
            <w:pPr>
              <w:jc w:val="both"/>
              <w:cnfStyle w:val="000000000000" w:firstRow="0" w:lastRow="0" w:firstColumn="0" w:lastColumn="0" w:oddVBand="0" w:evenVBand="0" w:oddHBand="0" w:evenHBand="0" w:firstRowFirstColumn="0" w:firstRowLastColumn="0" w:lastRowFirstColumn="0" w:lastRowLastColumn="0"/>
            </w:pPr>
            <w:r>
              <w:t xml:space="preserve">Must consider low control </w:t>
            </w:r>
            <w:r w:rsidR="00C7774F">
              <w:t>signalling</w:t>
            </w:r>
            <w:r>
              <w:t xml:space="preserve"> overhead due to small data packets</w:t>
            </w:r>
          </w:p>
        </w:tc>
        <w:tc>
          <w:tcPr>
            <w:tcW w:w="2520" w:type="dxa"/>
          </w:tcPr>
          <w:p w14:paraId="5082E244" w14:textId="77777777" w:rsidR="00B72B23" w:rsidRDefault="00B72B23" w:rsidP="007A7114">
            <w:pPr>
              <w:jc w:val="center"/>
              <w:cnfStyle w:val="000000000000" w:firstRow="0" w:lastRow="0" w:firstColumn="0" w:lastColumn="0" w:oddVBand="0" w:evenVBand="0" w:oddHBand="0" w:evenHBand="0" w:firstRowFirstColumn="0" w:firstRowLastColumn="0" w:lastRowFirstColumn="0" w:lastRowLastColumn="0"/>
            </w:pPr>
            <w:r>
              <w:t>Grant-free UL</w:t>
            </w:r>
          </w:p>
        </w:tc>
      </w:tr>
      <w:tr w:rsidR="008E6A53" w14:paraId="3E772BFD" w14:textId="77777777" w:rsidTr="00893275">
        <w:tc>
          <w:tcPr>
            <w:cnfStyle w:val="001000000000" w:firstRow="0" w:lastRow="0" w:firstColumn="1" w:lastColumn="0" w:oddVBand="0" w:evenVBand="0" w:oddHBand="0" w:evenHBand="0" w:firstRowFirstColumn="0" w:firstRowLastColumn="0" w:lastRowFirstColumn="0" w:lastRowLastColumn="0"/>
            <w:tcW w:w="1458" w:type="dxa"/>
          </w:tcPr>
          <w:p w14:paraId="54A50E24" w14:textId="0C0645F6" w:rsidR="00B72B23" w:rsidRDefault="004A53B4" w:rsidP="007A7114">
            <w:pPr>
              <w:jc w:val="center"/>
            </w:pPr>
            <w:r>
              <w:t>U</w:t>
            </w:r>
            <w:r w:rsidR="00B72B23">
              <w:t>RLLC</w:t>
            </w:r>
          </w:p>
        </w:tc>
        <w:tc>
          <w:tcPr>
            <w:tcW w:w="2340" w:type="dxa"/>
          </w:tcPr>
          <w:p w14:paraId="52726826" w14:textId="77777777" w:rsidR="00B72B23" w:rsidRDefault="00B72B23" w:rsidP="00BD3E6F">
            <w:pPr>
              <w:jc w:val="center"/>
              <w:cnfStyle w:val="000000000000" w:firstRow="0" w:lastRow="0" w:firstColumn="0" w:lastColumn="0" w:oddVBand="0" w:evenVBand="0" w:oddHBand="0" w:evenHBand="0" w:firstRowFirstColumn="0" w:firstRowLastColumn="0" w:lastRowFirstColumn="0" w:lastRowLastColumn="0"/>
            </w:pPr>
            <w:r>
              <w:t>Low</w:t>
            </w:r>
          </w:p>
          <w:p w14:paraId="5B1C54D7" w14:textId="7E593143" w:rsidR="002D1228" w:rsidRPr="00FC27C9" w:rsidRDefault="006F405D" w:rsidP="006F405D">
            <w:pPr>
              <w:jc w:val="both"/>
              <w:cnfStyle w:val="000000000000" w:firstRow="0" w:lastRow="0" w:firstColumn="0" w:lastColumn="0" w:oddVBand="0" w:evenVBand="0" w:oddHBand="0" w:evenHBand="0" w:firstRowFirstColumn="0" w:firstRowLastColumn="0" w:lastRowFirstColumn="0" w:lastRowLastColumn="0"/>
              <w:rPr>
                <w:i/>
              </w:rPr>
            </w:pPr>
            <w:r w:rsidRPr="00FC27C9">
              <w:rPr>
                <w:i/>
              </w:rPr>
              <w:t>Ta</w:t>
            </w:r>
            <w:r>
              <w:rPr>
                <w:i/>
              </w:rPr>
              <w:t>rget for user plane latency is 0.5</w:t>
            </w:r>
            <w:r w:rsidRPr="00FC27C9">
              <w:rPr>
                <w:i/>
              </w:rPr>
              <w:t xml:space="preserve">ms </w:t>
            </w:r>
            <w:r w:rsidRPr="00DD28FE">
              <w:t>[2]</w:t>
            </w:r>
            <w:r w:rsidRPr="00FC27C9" w:rsidDel="006F405D">
              <w:rPr>
                <w:i/>
              </w:rPr>
              <w:t xml:space="preserve"> </w:t>
            </w:r>
          </w:p>
        </w:tc>
        <w:tc>
          <w:tcPr>
            <w:tcW w:w="3150" w:type="dxa"/>
          </w:tcPr>
          <w:p w14:paraId="68EFAD2C" w14:textId="6A4671BC" w:rsidR="00B72B23" w:rsidRDefault="00B72B23" w:rsidP="007A7114">
            <w:pPr>
              <w:jc w:val="both"/>
              <w:cnfStyle w:val="000000000000" w:firstRow="0" w:lastRow="0" w:firstColumn="0" w:lastColumn="0" w:oddVBand="0" w:evenVBand="0" w:oddHBand="0" w:evenHBand="0" w:firstRowFirstColumn="0" w:firstRowLastColumn="0" w:lastRowFirstColumn="0" w:lastRowLastColumn="0"/>
            </w:pPr>
            <w:r>
              <w:t xml:space="preserve">Must consider a trade-off between the </w:t>
            </w:r>
            <w:r w:rsidR="00893275">
              <w:t xml:space="preserve">control </w:t>
            </w:r>
            <w:r>
              <w:t>signalling overhead and latency to handle medium to small data packets</w:t>
            </w:r>
          </w:p>
        </w:tc>
        <w:tc>
          <w:tcPr>
            <w:tcW w:w="2520" w:type="dxa"/>
          </w:tcPr>
          <w:p w14:paraId="4DD34E7F" w14:textId="48716C5F" w:rsidR="00B72B23" w:rsidRDefault="006C45CA" w:rsidP="007A7114">
            <w:pPr>
              <w:jc w:val="center"/>
              <w:cnfStyle w:val="000000000000" w:firstRow="0" w:lastRow="0" w:firstColumn="0" w:lastColumn="0" w:oddVBand="0" w:evenVBand="0" w:oddHBand="0" w:evenHBand="0" w:firstRowFirstColumn="0" w:firstRowLastColumn="0" w:lastRowFirstColumn="0" w:lastRowLastColumn="0"/>
            </w:pPr>
            <w:r>
              <w:t>PSRUCH</w:t>
            </w:r>
          </w:p>
        </w:tc>
      </w:tr>
    </w:tbl>
    <w:p w14:paraId="7CDF582E" w14:textId="77777777" w:rsidR="00B72B23" w:rsidRDefault="00B72B23" w:rsidP="00B72B23">
      <w:pPr>
        <w:rPr>
          <w:b/>
        </w:rPr>
      </w:pPr>
    </w:p>
    <w:p w14:paraId="2423B0F5" w14:textId="77777777" w:rsidR="00487DB0" w:rsidRDefault="00487DB0" w:rsidP="00EC570D">
      <w:r>
        <w:t>In this contribution we made the following observations and proposals:</w:t>
      </w:r>
    </w:p>
    <w:p w14:paraId="6315E54D" w14:textId="6A04D16D" w:rsidR="00464563" w:rsidRPr="002D195B" w:rsidRDefault="00464563" w:rsidP="00464563">
      <w:pPr>
        <w:jc w:val="both"/>
        <w:rPr>
          <w:b/>
          <w:i/>
        </w:rPr>
      </w:pPr>
      <w:r w:rsidRPr="00C54B73">
        <w:rPr>
          <w:b/>
          <w:i/>
        </w:rPr>
        <w:lastRenderedPageBreak/>
        <w:t>Observation</w:t>
      </w:r>
      <w:r>
        <w:rPr>
          <w:b/>
          <w:i/>
        </w:rPr>
        <w:t xml:space="preserve">: </w:t>
      </w:r>
      <w:r w:rsidR="00857963">
        <w:rPr>
          <w:b/>
          <w:i/>
        </w:rPr>
        <w:t xml:space="preserve">Predefined periodic resource pools for the UE-initiated uplink access causes inefficiencies such as resource under-utilization and increase in latency. </w:t>
      </w:r>
    </w:p>
    <w:p w14:paraId="685123CD" w14:textId="52B83229" w:rsidR="00464563" w:rsidRPr="006E68EE" w:rsidRDefault="00464563" w:rsidP="007159E8">
      <w:pPr>
        <w:jc w:val="both"/>
        <w:rPr>
          <w:b/>
          <w:i/>
        </w:rPr>
      </w:pPr>
      <w:r w:rsidRPr="006E68EE">
        <w:rPr>
          <w:b/>
          <w:i/>
        </w:rPr>
        <w:t xml:space="preserve">Observation: The </w:t>
      </w:r>
      <w:r>
        <w:rPr>
          <w:b/>
          <w:i/>
        </w:rPr>
        <w:t>Scheduling Request signal</w:t>
      </w:r>
      <w:r w:rsidR="00920ACE">
        <w:rPr>
          <w:b/>
          <w:i/>
        </w:rPr>
        <w:t>s</w:t>
      </w:r>
      <w:r>
        <w:rPr>
          <w:b/>
          <w:i/>
        </w:rPr>
        <w:t xml:space="preserve"> transmitted in a</w:t>
      </w:r>
      <w:r w:rsidR="006C45CA">
        <w:rPr>
          <w:b/>
          <w:i/>
        </w:rPr>
        <w:t xml:space="preserve">n </w:t>
      </w:r>
      <w:r w:rsidR="00BC5E97">
        <w:rPr>
          <w:b/>
          <w:i/>
        </w:rPr>
        <w:t>U</w:t>
      </w:r>
      <w:r w:rsidR="006C45CA">
        <w:rPr>
          <w:b/>
          <w:i/>
        </w:rPr>
        <w:t>nderlay</w:t>
      </w:r>
      <w:r>
        <w:rPr>
          <w:b/>
          <w:i/>
        </w:rPr>
        <w:t xml:space="preserve"> </w:t>
      </w:r>
      <w:r w:rsidR="00BC5E97">
        <w:rPr>
          <w:b/>
          <w:i/>
        </w:rPr>
        <w:t>C</w:t>
      </w:r>
      <w:r>
        <w:rPr>
          <w:b/>
          <w:i/>
        </w:rPr>
        <w:t xml:space="preserve">ontrol </w:t>
      </w:r>
      <w:r w:rsidR="00BC5E97">
        <w:rPr>
          <w:b/>
          <w:i/>
        </w:rPr>
        <w:t>C</w:t>
      </w:r>
      <w:r>
        <w:rPr>
          <w:b/>
          <w:i/>
        </w:rPr>
        <w:t xml:space="preserve">hannel provide </w:t>
      </w:r>
      <w:r w:rsidRPr="006E68EE">
        <w:rPr>
          <w:b/>
          <w:i/>
        </w:rPr>
        <w:t>scheduling flexibility to the eNB to</w:t>
      </w:r>
      <w:r>
        <w:rPr>
          <w:b/>
          <w:i/>
        </w:rPr>
        <w:t xml:space="preserve"> ada</w:t>
      </w:r>
      <w:r w:rsidRPr="006E68EE">
        <w:rPr>
          <w:b/>
          <w:i/>
        </w:rPr>
        <w:t>pt and dynamically al</w:t>
      </w:r>
      <w:r>
        <w:rPr>
          <w:b/>
          <w:i/>
        </w:rPr>
        <w:t xml:space="preserve">locate resources for </w:t>
      </w:r>
      <w:r w:rsidRPr="006E68EE">
        <w:rPr>
          <w:b/>
          <w:i/>
        </w:rPr>
        <w:t>UL transmissions.</w:t>
      </w:r>
    </w:p>
    <w:p w14:paraId="06BB1EC6" w14:textId="77777777" w:rsidR="00375B2C" w:rsidRDefault="00375B2C" w:rsidP="00375B2C">
      <w:pPr>
        <w:jc w:val="both"/>
        <w:rPr>
          <w:b/>
          <w:i/>
        </w:rPr>
      </w:pPr>
      <w:r w:rsidRPr="006E68EE">
        <w:rPr>
          <w:b/>
          <w:i/>
        </w:rPr>
        <w:t xml:space="preserve">Observation: </w:t>
      </w:r>
      <w:r>
        <w:rPr>
          <w:b/>
          <w:i/>
        </w:rPr>
        <w:t>PSRUCH based UE-initiated access</w:t>
      </w:r>
      <w:r w:rsidRPr="006E68EE">
        <w:rPr>
          <w:b/>
          <w:i/>
        </w:rPr>
        <w:t xml:space="preserve"> </w:t>
      </w:r>
      <w:r>
        <w:rPr>
          <w:b/>
          <w:i/>
        </w:rPr>
        <w:t>reduces the average waiting time to almost zero and eliminates the delay uncertainty</w:t>
      </w:r>
      <w:r w:rsidRPr="006E68EE">
        <w:rPr>
          <w:b/>
          <w:i/>
        </w:rPr>
        <w:t>.</w:t>
      </w:r>
    </w:p>
    <w:p w14:paraId="4BF07719" w14:textId="7F692B6D" w:rsidR="00464563" w:rsidRPr="00464563" w:rsidRDefault="00464563" w:rsidP="007159E8">
      <w:pPr>
        <w:jc w:val="both"/>
        <w:rPr>
          <w:b/>
          <w:i/>
        </w:rPr>
      </w:pPr>
      <w:r w:rsidRPr="000A3BF1">
        <w:rPr>
          <w:b/>
          <w:i/>
        </w:rPr>
        <w:t xml:space="preserve">Proposal: </w:t>
      </w:r>
      <w:r>
        <w:rPr>
          <w:b/>
          <w:i/>
        </w:rPr>
        <w:t>Underlay Control Channel-based SR signals should be studied to facilitate low-latency UE</w:t>
      </w:r>
      <w:r w:rsidR="00BC5E97">
        <w:rPr>
          <w:b/>
          <w:i/>
        </w:rPr>
        <w:t>-</w:t>
      </w:r>
      <w:r>
        <w:rPr>
          <w:b/>
          <w:i/>
        </w:rPr>
        <w:t xml:space="preserve">initiated data transmissions. </w:t>
      </w:r>
    </w:p>
    <w:p w14:paraId="788B140D" w14:textId="77777777" w:rsidR="00487DB0" w:rsidRPr="00986956" w:rsidRDefault="00487DB0" w:rsidP="007159E8">
      <w:pPr>
        <w:pStyle w:val="Heading1"/>
        <w:jc w:val="both"/>
        <w:rPr>
          <w:lang w:val="en-US"/>
        </w:rPr>
      </w:pPr>
      <w:r w:rsidRPr="00986956">
        <w:rPr>
          <w:lang w:val="en-US"/>
        </w:rPr>
        <w:t>References</w:t>
      </w:r>
    </w:p>
    <w:p w14:paraId="0A8D210D" w14:textId="5BCFCC4B" w:rsidR="00487DB0" w:rsidRDefault="00487DB0" w:rsidP="007159E8">
      <w:pPr>
        <w:numPr>
          <w:ilvl w:val="0"/>
          <w:numId w:val="2"/>
        </w:numPr>
        <w:spacing w:after="0"/>
        <w:jc w:val="both"/>
      </w:pPr>
      <w:r>
        <w:t xml:space="preserve">RAN1#85 Chairman </w:t>
      </w:r>
      <w:r w:rsidR="00D2068F">
        <w:t>N</w:t>
      </w:r>
      <w:r>
        <w:t>otes</w:t>
      </w:r>
      <w:r w:rsidR="00060A7A">
        <w:t xml:space="preserve"> (Final version), section 7.1.3.2 (Multiple Access). </w:t>
      </w:r>
    </w:p>
    <w:p w14:paraId="70EF54DC" w14:textId="1B56578E" w:rsidR="00541A09" w:rsidRDefault="00541A09" w:rsidP="007159E8">
      <w:pPr>
        <w:numPr>
          <w:ilvl w:val="0"/>
          <w:numId w:val="2"/>
        </w:numPr>
        <w:spacing w:after="0"/>
        <w:jc w:val="both"/>
      </w:pPr>
      <w:r>
        <w:t>TR 38.913</w:t>
      </w:r>
      <w:r w:rsidR="007D601E">
        <w:t xml:space="preserve"> v0.3.0</w:t>
      </w:r>
      <w:r>
        <w:t>, “Study on Scenarios and Requirements for Next Generation Access Technologies”</w:t>
      </w:r>
      <w:r w:rsidR="00D81DB7">
        <w:t>.</w:t>
      </w:r>
    </w:p>
    <w:p w14:paraId="0438460D" w14:textId="13D1DAC5" w:rsidR="004857EE" w:rsidRPr="00561B5D" w:rsidRDefault="004857EE" w:rsidP="004857EE">
      <w:pPr>
        <w:numPr>
          <w:ilvl w:val="0"/>
          <w:numId w:val="2"/>
        </w:numPr>
        <w:spacing w:after="0"/>
        <w:jc w:val="both"/>
      </w:pPr>
      <w:r w:rsidRPr="00561B5D">
        <w:rPr>
          <w:bCs/>
          <w:shd w:val="clear" w:color="auto" w:fill="FFFFFF"/>
        </w:rPr>
        <w:t>R1-164628, “Frame structure for NR,” Ericsson, RAN1#85, May 2016.</w:t>
      </w:r>
    </w:p>
    <w:p w14:paraId="4AC5489D" w14:textId="0D7F8E33" w:rsidR="004857EE" w:rsidRPr="00561B5D" w:rsidRDefault="004857EE" w:rsidP="006D1E74">
      <w:pPr>
        <w:numPr>
          <w:ilvl w:val="0"/>
          <w:numId w:val="2"/>
        </w:numPr>
        <w:spacing w:after="0"/>
        <w:jc w:val="both"/>
      </w:pPr>
      <w:r w:rsidRPr="00561B5D">
        <w:rPr>
          <w:bCs/>
          <w:shd w:val="clear" w:color="auto" w:fill="FFFFFF"/>
        </w:rPr>
        <w:t>R1-164688, “RSMA,” Qualcomm, RAN1#85, May 2016.</w:t>
      </w:r>
    </w:p>
    <w:p w14:paraId="36657CE7" w14:textId="015C576C" w:rsidR="007D601E" w:rsidRPr="00561B5D" w:rsidRDefault="007D601E" w:rsidP="006D1E74">
      <w:pPr>
        <w:numPr>
          <w:ilvl w:val="0"/>
          <w:numId w:val="2"/>
        </w:numPr>
        <w:spacing w:after="0"/>
        <w:jc w:val="both"/>
      </w:pPr>
      <w:r>
        <w:rPr>
          <w:bCs/>
          <w:shd w:val="clear" w:color="auto" w:fill="FFFFFF"/>
        </w:rPr>
        <w:t>TR 36.881 v1.0.0, “Study on latency reduction techniques for LTE</w:t>
      </w:r>
      <w:r w:rsidR="00E05FEE">
        <w:rPr>
          <w:bCs/>
          <w:shd w:val="clear" w:color="auto" w:fill="FFFFFF"/>
        </w:rPr>
        <w:t>,</w:t>
      </w:r>
      <w:r>
        <w:rPr>
          <w:bCs/>
          <w:shd w:val="clear" w:color="auto" w:fill="FFFFFF"/>
        </w:rPr>
        <w:t>”</w:t>
      </w:r>
      <w:r w:rsidR="00E05FEE">
        <w:rPr>
          <w:bCs/>
          <w:shd w:val="clear" w:color="auto" w:fill="FFFFFF"/>
        </w:rPr>
        <w:t xml:space="preserve"> May 2016.</w:t>
      </w:r>
    </w:p>
    <w:p w14:paraId="74C35E03" w14:textId="20E8FFCF" w:rsidR="00150736" w:rsidRPr="0047324E" w:rsidRDefault="00150736" w:rsidP="0047324E">
      <w:pPr>
        <w:numPr>
          <w:ilvl w:val="0"/>
          <w:numId w:val="2"/>
        </w:numPr>
        <w:spacing w:after="0"/>
        <w:jc w:val="both"/>
        <w:rPr>
          <w:bCs/>
          <w:shd w:val="clear" w:color="auto" w:fill="FFFFFF"/>
        </w:rPr>
      </w:pPr>
      <w:r w:rsidRPr="0047324E">
        <w:rPr>
          <w:bCs/>
          <w:shd w:val="clear" w:color="auto" w:fill="FFFFFF"/>
        </w:rPr>
        <w:t>M. Friese, “Multitone signals with low crest factor,” IEEE Transactions on</w:t>
      </w:r>
      <w:r w:rsidR="00BC5E97">
        <w:rPr>
          <w:bCs/>
          <w:shd w:val="clear" w:color="auto" w:fill="FFFFFF"/>
        </w:rPr>
        <w:t xml:space="preserve"> </w:t>
      </w:r>
      <w:r w:rsidR="00BC5E97" w:rsidRPr="0047324E">
        <w:rPr>
          <w:bCs/>
          <w:shd w:val="clear" w:color="auto" w:fill="FFFFFF"/>
        </w:rPr>
        <w:t>Communications</w:t>
      </w:r>
      <w:r w:rsidRPr="0047324E">
        <w:rPr>
          <w:bCs/>
          <w:shd w:val="clear" w:color="auto" w:fill="FFFFFF"/>
        </w:rPr>
        <w:t>, vol. 45, no. 10, pp. 1338–1344, 1997</w:t>
      </w:r>
      <w:r w:rsidR="00A64791" w:rsidRPr="0047324E">
        <w:rPr>
          <w:bCs/>
          <w:shd w:val="clear" w:color="auto" w:fill="FFFFFF"/>
        </w:rPr>
        <w:t>.  </w:t>
      </w:r>
    </w:p>
    <w:p w14:paraId="5131C478" w14:textId="6E17056E" w:rsidR="00886A92" w:rsidRPr="00561B5D" w:rsidRDefault="00886A92" w:rsidP="004535D9">
      <w:pPr>
        <w:spacing w:after="0"/>
        <w:ind w:left="567"/>
        <w:jc w:val="both"/>
        <w:rPr>
          <w:bCs/>
          <w:shd w:val="clear" w:color="auto" w:fill="FFFFFF"/>
        </w:rPr>
      </w:pPr>
    </w:p>
    <w:sectPr w:rsidR="00886A92" w:rsidRPr="00561B5D" w:rsidSect="007159E8">
      <w:pgSz w:w="12240" w:h="15840"/>
      <w:pgMar w:top="720" w:right="1440" w:bottom="72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390EA" w14:textId="77777777" w:rsidR="00D823C7" w:rsidRDefault="00D823C7" w:rsidP="006D1E74">
      <w:pPr>
        <w:spacing w:after="0"/>
      </w:pPr>
      <w:r>
        <w:separator/>
      </w:r>
    </w:p>
  </w:endnote>
  <w:endnote w:type="continuationSeparator" w:id="0">
    <w:p w14:paraId="14C27C1C" w14:textId="77777777" w:rsidR="00D823C7" w:rsidRDefault="00D823C7" w:rsidP="006D1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20000287" w:usb1="00000000" w:usb2="00000000" w:usb3="00000000" w:csb0="0000019F" w:csb1="00000000"/>
  </w:font>
  <w:font w:name="MS ??">
    <w:altName w:val="Yu Gothic UI"/>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21002A87" w:usb1="00000000" w:usb2="00000000" w:usb3="00000000" w:csb0="000101FF" w:csb1="00000000"/>
  </w:font>
  <w:font w:name="MS Gothic">
    <w:altName w:val="ＭＳ ゴシック"/>
    <w:panose1 w:val="020B0609070205080204"/>
    <w:charset w:val="80"/>
    <w:family w:val="modern"/>
    <w:pitch w:val="fixed"/>
    <w:sig w:usb0="00000287" w:usb1="08070000" w:usb2="00000010"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7B097" w14:textId="77777777" w:rsidR="00D823C7" w:rsidRDefault="00D823C7" w:rsidP="006D1E74">
      <w:pPr>
        <w:spacing w:after="0"/>
      </w:pPr>
      <w:r>
        <w:separator/>
      </w:r>
    </w:p>
  </w:footnote>
  <w:footnote w:type="continuationSeparator" w:id="0">
    <w:p w14:paraId="5BE34C08" w14:textId="77777777" w:rsidR="00D823C7" w:rsidRDefault="00D823C7" w:rsidP="006D1E74">
      <w:pPr>
        <w:spacing w:after="0"/>
      </w:pPr>
      <w:r>
        <w:continuationSeparator/>
      </w:r>
    </w:p>
  </w:footnote>
  <w:footnote w:id="1">
    <w:p w14:paraId="0123E330" w14:textId="4F78DD8E" w:rsidR="00E30D32" w:rsidRPr="006D1E74" w:rsidRDefault="00E30D32">
      <w:pPr>
        <w:pStyle w:val="FootnoteText"/>
        <w:rPr>
          <w:lang w:val="en-US"/>
        </w:rPr>
      </w:pPr>
      <w:r>
        <w:rPr>
          <w:rStyle w:val="FootnoteReference"/>
        </w:rPr>
        <w:footnoteRef/>
      </w:r>
      <w:r>
        <w:t xml:space="preserve"> </w:t>
      </w:r>
      <w:r w:rsidRPr="006D1E74">
        <w:rPr>
          <w:sz w:val="20"/>
          <w:szCs w:val="20"/>
          <w:lang w:val="en-US"/>
        </w:rPr>
        <w:t>For the complete text of the agreement refer to [1]</w:t>
      </w:r>
    </w:p>
  </w:footnote>
  <w:footnote w:id="2">
    <w:p w14:paraId="4F4BB6F4" w14:textId="228A94AE" w:rsidR="00E30D32" w:rsidRPr="006D1E74" w:rsidRDefault="00E30D32">
      <w:pPr>
        <w:pStyle w:val="FootnoteText"/>
        <w:rPr>
          <w:lang w:val="en-US"/>
        </w:rPr>
      </w:pPr>
      <w:r>
        <w:rPr>
          <w:rStyle w:val="FootnoteReference"/>
        </w:rPr>
        <w:footnoteRef/>
      </w:r>
      <w:r>
        <w:t xml:space="preserve"> </w:t>
      </w:r>
      <w:r w:rsidRPr="006D1E74">
        <w:rPr>
          <w:sz w:val="20"/>
          <w:szCs w:val="20"/>
          <w:lang w:val="en-US"/>
        </w:rPr>
        <w:t>For the complete text of the agreement refer to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1315B"/>
    <w:multiLevelType w:val="hybridMultilevel"/>
    <w:tmpl w:val="BC22DA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B727B30"/>
    <w:multiLevelType w:val="hybridMultilevel"/>
    <w:tmpl w:val="8A72A58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25E6C5F"/>
    <w:multiLevelType w:val="hybridMultilevel"/>
    <w:tmpl w:val="E684ED0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D2E1ED9"/>
    <w:multiLevelType w:val="hybridMultilevel"/>
    <w:tmpl w:val="E8FCCA7E"/>
    <w:lvl w:ilvl="0" w:tplc="CEAC55F4">
      <w:start w:val="1"/>
      <w:numFmt w:val="decimal"/>
      <w:lvlText w:val="%1"/>
      <w:lvlJc w:val="left"/>
      <w:pPr>
        <w:tabs>
          <w:tab w:val="num" w:pos="1140"/>
        </w:tabs>
        <w:ind w:left="1140" w:hanging="114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5A7A404F"/>
    <w:multiLevelType w:val="hybridMultilevel"/>
    <w:tmpl w:val="983CC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7"/>
  </w:num>
  <w:num w:numId="4">
    <w:abstractNumId w:val="5"/>
  </w:num>
  <w:num w:numId="5">
    <w:abstractNumId w:val="3"/>
  </w:num>
  <w:num w:numId="6">
    <w:abstractNumId w:val="6"/>
  </w:num>
  <w:num w:numId="7">
    <w:abstractNumId w:val="1"/>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0D3"/>
    <w:rsid w:val="0000571B"/>
    <w:rsid w:val="00014886"/>
    <w:rsid w:val="00017082"/>
    <w:rsid w:val="000274FA"/>
    <w:rsid w:val="00031050"/>
    <w:rsid w:val="00043E89"/>
    <w:rsid w:val="00060A7A"/>
    <w:rsid w:val="000858C0"/>
    <w:rsid w:val="00097886"/>
    <w:rsid w:val="000A3BF1"/>
    <w:rsid w:val="000A6BC5"/>
    <w:rsid w:val="000B16D5"/>
    <w:rsid w:val="000B5FF2"/>
    <w:rsid w:val="000B785D"/>
    <w:rsid w:val="000C14D7"/>
    <w:rsid w:val="000C6A4A"/>
    <w:rsid w:val="000D0FED"/>
    <w:rsid w:val="000D47AC"/>
    <w:rsid w:val="000E1DAF"/>
    <w:rsid w:val="000E4A8A"/>
    <w:rsid w:val="000E5A04"/>
    <w:rsid w:val="000F5E5A"/>
    <w:rsid w:val="001026FC"/>
    <w:rsid w:val="00114B2A"/>
    <w:rsid w:val="001234EB"/>
    <w:rsid w:val="00126208"/>
    <w:rsid w:val="00136093"/>
    <w:rsid w:val="00136B0F"/>
    <w:rsid w:val="00143C8B"/>
    <w:rsid w:val="001472DC"/>
    <w:rsid w:val="0014760D"/>
    <w:rsid w:val="00147BC3"/>
    <w:rsid w:val="00150736"/>
    <w:rsid w:val="00150A9D"/>
    <w:rsid w:val="00151214"/>
    <w:rsid w:val="0015262D"/>
    <w:rsid w:val="0015771B"/>
    <w:rsid w:val="0016225F"/>
    <w:rsid w:val="00164217"/>
    <w:rsid w:val="001656A1"/>
    <w:rsid w:val="00166081"/>
    <w:rsid w:val="00170036"/>
    <w:rsid w:val="00176022"/>
    <w:rsid w:val="00183330"/>
    <w:rsid w:val="00186EDB"/>
    <w:rsid w:val="001A1426"/>
    <w:rsid w:val="001A5D7D"/>
    <w:rsid w:val="001A79B8"/>
    <w:rsid w:val="001B11E4"/>
    <w:rsid w:val="001B1D96"/>
    <w:rsid w:val="001B6BFF"/>
    <w:rsid w:val="001B7B62"/>
    <w:rsid w:val="001D293E"/>
    <w:rsid w:val="001D367C"/>
    <w:rsid w:val="001D6521"/>
    <w:rsid w:val="001E20B8"/>
    <w:rsid w:val="001E4730"/>
    <w:rsid w:val="001F2305"/>
    <w:rsid w:val="00202520"/>
    <w:rsid w:val="002025F7"/>
    <w:rsid w:val="00202867"/>
    <w:rsid w:val="00206A69"/>
    <w:rsid w:val="00210B82"/>
    <w:rsid w:val="002123D9"/>
    <w:rsid w:val="00213EDB"/>
    <w:rsid w:val="002202B4"/>
    <w:rsid w:val="002232B2"/>
    <w:rsid w:val="00226B3A"/>
    <w:rsid w:val="00226C67"/>
    <w:rsid w:val="00232623"/>
    <w:rsid w:val="002425E5"/>
    <w:rsid w:val="002426FF"/>
    <w:rsid w:val="00251C62"/>
    <w:rsid w:val="00261243"/>
    <w:rsid w:val="00263403"/>
    <w:rsid w:val="0026570B"/>
    <w:rsid w:val="00274D66"/>
    <w:rsid w:val="0027552E"/>
    <w:rsid w:val="002945C1"/>
    <w:rsid w:val="002970A9"/>
    <w:rsid w:val="002A0ACF"/>
    <w:rsid w:val="002A0CCF"/>
    <w:rsid w:val="002A5812"/>
    <w:rsid w:val="002B1DE6"/>
    <w:rsid w:val="002B3A55"/>
    <w:rsid w:val="002B3BB1"/>
    <w:rsid w:val="002B3F0A"/>
    <w:rsid w:val="002B6C9A"/>
    <w:rsid w:val="002C0107"/>
    <w:rsid w:val="002C0CB4"/>
    <w:rsid w:val="002C131A"/>
    <w:rsid w:val="002C1660"/>
    <w:rsid w:val="002D1228"/>
    <w:rsid w:val="002D195B"/>
    <w:rsid w:val="002D3563"/>
    <w:rsid w:val="002E2A44"/>
    <w:rsid w:val="002E2A8E"/>
    <w:rsid w:val="002F23CD"/>
    <w:rsid w:val="00303D01"/>
    <w:rsid w:val="0030480E"/>
    <w:rsid w:val="00317B4E"/>
    <w:rsid w:val="00321622"/>
    <w:rsid w:val="003221F1"/>
    <w:rsid w:val="003229E3"/>
    <w:rsid w:val="00333ECB"/>
    <w:rsid w:val="00345C03"/>
    <w:rsid w:val="00345F17"/>
    <w:rsid w:val="0036383F"/>
    <w:rsid w:val="00370277"/>
    <w:rsid w:val="0037169B"/>
    <w:rsid w:val="00371D99"/>
    <w:rsid w:val="00372104"/>
    <w:rsid w:val="0037264C"/>
    <w:rsid w:val="00375B2C"/>
    <w:rsid w:val="0038061B"/>
    <w:rsid w:val="0038186C"/>
    <w:rsid w:val="00382DD4"/>
    <w:rsid w:val="003A0E64"/>
    <w:rsid w:val="003A4B46"/>
    <w:rsid w:val="003A626D"/>
    <w:rsid w:val="003A7C78"/>
    <w:rsid w:val="003B5D42"/>
    <w:rsid w:val="003B5DF8"/>
    <w:rsid w:val="003B7724"/>
    <w:rsid w:val="003C5B27"/>
    <w:rsid w:val="003D1D42"/>
    <w:rsid w:val="003D2589"/>
    <w:rsid w:val="003D7764"/>
    <w:rsid w:val="003E475A"/>
    <w:rsid w:val="003E6289"/>
    <w:rsid w:val="003F59D6"/>
    <w:rsid w:val="0040019A"/>
    <w:rsid w:val="0041224A"/>
    <w:rsid w:val="004156C1"/>
    <w:rsid w:val="00417F17"/>
    <w:rsid w:val="00425BFE"/>
    <w:rsid w:val="004319C3"/>
    <w:rsid w:val="0044059B"/>
    <w:rsid w:val="0044554C"/>
    <w:rsid w:val="0044636D"/>
    <w:rsid w:val="0044656D"/>
    <w:rsid w:val="00447A76"/>
    <w:rsid w:val="00450309"/>
    <w:rsid w:val="00450B89"/>
    <w:rsid w:val="00450CC7"/>
    <w:rsid w:val="00450E5A"/>
    <w:rsid w:val="004535D9"/>
    <w:rsid w:val="00464563"/>
    <w:rsid w:val="00471EED"/>
    <w:rsid w:val="0047324E"/>
    <w:rsid w:val="00482AE5"/>
    <w:rsid w:val="00485065"/>
    <w:rsid w:val="004857EE"/>
    <w:rsid w:val="00486056"/>
    <w:rsid w:val="00487DB0"/>
    <w:rsid w:val="004A53B4"/>
    <w:rsid w:val="004C241C"/>
    <w:rsid w:val="004C3697"/>
    <w:rsid w:val="004C3ABD"/>
    <w:rsid w:val="004C3D48"/>
    <w:rsid w:val="004D500A"/>
    <w:rsid w:val="004E5B7F"/>
    <w:rsid w:val="004F253A"/>
    <w:rsid w:val="004F3802"/>
    <w:rsid w:val="004F7E50"/>
    <w:rsid w:val="00502708"/>
    <w:rsid w:val="00515A10"/>
    <w:rsid w:val="00517882"/>
    <w:rsid w:val="00517951"/>
    <w:rsid w:val="00525498"/>
    <w:rsid w:val="0053483A"/>
    <w:rsid w:val="00541A09"/>
    <w:rsid w:val="0055396B"/>
    <w:rsid w:val="00554D91"/>
    <w:rsid w:val="0056079F"/>
    <w:rsid w:val="00561B5D"/>
    <w:rsid w:val="00577F10"/>
    <w:rsid w:val="005818FA"/>
    <w:rsid w:val="00584F4A"/>
    <w:rsid w:val="00592699"/>
    <w:rsid w:val="00592F71"/>
    <w:rsid w:val="00595510"/>
    <w:rsid w:val="00596742"/>
    <w:rsid w:val="00596E56"/>
    <w:rsid w:val="005A042B"/>
    <w:rsid w:val="005B6E1C"/>
    <w:rsid w:val="005D0F9B"/>
    <w:rsid w:val="005D4250"/>
    <w:rsid w:val="005D4C2B"/>
    <w:rsid w:val="005F4EA5"/>
    <w:rsid w:val="005F6938"/>
    <w:rsid w:val="006058F8"/>
    <w:rsid w:val="006076D6"/>
    <w:rsid w:val="0060783E"/>
    <w:rsid w:val="00616CA7"/>
    <w:rsid w:val="00617252"/>
    <w:rsid w:val="00632DB5"/>
    <w:rsid w:val="0063665E"/>
    <w:rsid w:val="00636D7F"/>
    <w:rsid w:val="00652370"/>
    <w:rsid w:val="0065326D"/>
    <w:rsid w:val="006629E9"/>
    <w:rsid w:val="00671ACB"/>
    <w:rsid w:val="00672FEE"/>
    <w:rsid w:val="00676F04"/>
    <w:rsid w:val="00690B08"/>
    <w:rsid w:val="00691B35"/>
    <w:rsid w:val="00692110"/>
    <w:rsid w:val="00697A6C"/>
    <w:rsid w:val="006A01B0"/>
    <w:rsid w:val="006A0599"/>
    <w:rsid w:val="006A74D6"/>
    <w:rsid w:val="006B3357"/>
    <w:rsid w:val="006B72CF"/>
    <w:rsid w:val="006C45CA"/>
    <w:rsid w:val="006D1B83"/>
    <w:rsid w:val="006D1E74"/>
    <w:rsid w:val="006E5F91"/>
    <w:rsid w:val="006E677C"/>
    <w:rsid w:val="006E68EE"/>
    <w:rsid w:val="006F2140"/>
    <w:rsid w:val="006F405D"/>
    <w:rsid w:val="006F6451"/>
    <w:rsid w:val="00705C8E"/>
    <w:rsid w:val="00706DA0"/>
    <w:rsid w:val="0071142C"/>
    <w:rsid w:val="0071277E"/>
    <w:rsid w:val="007159E8"/>
    <w:rsid w:val="007166BB"/>
    <w:rsid w:val="00717317"/>
    <w:rsid w:val="00717EA6"/>
    <w:rsid w:val="00726781"/>
    <w:rsid w:val="007347C2"/>
    <w:rsid w:val="00735415"/>
    <w:rsid w:val="00736E81"/>
    <w:rsid w:val="007371E8"/>
    <w:rsid w:val="00742932"/>
    <w:rsid w:val="007433E4"/>
    <w:rsid w:val="00762AE7"/>
    <w:rsid w:val="00763303"/>
    <w:rsid w:val="0076486A"/>
    <w:rsid w:val="0076767A"/>
    <w:rsid w:val="007801E6"/>
    <w:rsid w:val="00780BA2"/>
    <w:rsid w:val="00787D1D"/>
    <w:rsid w:val="00790D61"/>
    <w:rsid w:val="00794E23"/>
    <w:rsid w:val="007979F0"/>
    <w:rsid w:val="007A1862"/>
    <w:rsid w:val="007A67BC"/>
    <w:rsid w:val="007A7114"/>
    <w:rsid w:val="007B0E85"/>
    <w:rsid w:val="007B3599"/>
    <w:rsid w:val="007B7CB8"/>
    <w:rsid w:val="007C0E59"/>
    <w:rsid w:val="007C193F"/>
    <w:rsid w:val="007C28E9"/>
    <w:rsid w:val="007C2FE9"/>
    <w:rsid w:val="007D3D7B"/>
    <w:rsid w:val="007D538F"/>
    <w:rsid w:val="007D5AF2"/>
    <w:rsid w:val="007D601E"/>
    <w:rsid w:val="007E43DB"/>
    <w:rsid w:val="00800D77"/>
    <w:rsid w:val="00806A6F"/>
    <w:rsid w:val="00811F47"/>
    <w:rsid w:val="008129B0"/>
    <w:rsid w:val="0081621A"/>
    <w:rsid w:val="008214B4"/>
    <w:rsid w:val="008242C3"/>
    <w:rsid w:val="008303A1"/>
    <w:rsid w:val="00830F86"/>
    <w:rsid w:val="008317FD"/>
    <w:rsid w:val="00837C4C"/>
    <w:rsid w:val="00845B3D"/>
    <w:rsid w:val="0084650F"/>
    <w:rsid w:val="00847A76"/>
    <w:rsid w:val="00857963"/>
    <w:rsid w:val="008603D9"/>
    <w:rsid w:val="00861EF3"/>
    <w:rsid w:val="008634FE"/>
    <w:rsid w:val="00863A30"/>
    <w:rsid w:val="00867C27"/>
    <w:rsid w:val="00874DF7"/>
    <w:rsid w:val="00876DA8"/>
    <w:rsid w:val="00877209"/>
    <w:rsid w:val="00877862"/>
    <w:rsid w:val="00886A92"/>
    <w:rsid w:val="0089275C"/>
    <w:rsid w:val="00893275"/>
    <w:rsid w:val="00894FCF"/>
    <w:rsid w:val="008A4212"/>
    <w:rsid w:val="008A5B94"/>
    <w:rsid w:val="008A7191"/>
    <w:rsid w:val="008B1638"/>
    <w:rsid w:val="008B1B10"/>
    <w:rsid w:val="008B4AAE"/>
    <w:rsid w:val="008B71E8"/>
    <w:rsid w:val="008B7B60"/>
    <w:rsid w:val="008C2A8F"/>
    <w:rsid w:val="008C3BD7"/>
    <w:rsid w:val="008C6B92"/>
    <w:rsid w:val="008C6DB8"/>
    <w:rsid w:val="008C75BF"/>
    <w:rsid w:val="008D49AD"/>
    <w:rsid w:val="008D4B6C"/>
    <w:rsid w:val="008E29C1"/>
    <w:rsid w:val="008E2AE1"/>
    <w:rsid w:val="008E5FC8"/>
    <w:rsid w:val="008E6A53"/>
    <w:rsid w:val="008E7F54"/>
    <w:rsid w:val="008F1A77"/>
    <w:rsid w:val="008F1F1D"/>
    <w:rsid w:val="008F35D5"/>
    <w:rsid w:val="008F71CD"/>
    <w:rsid w:val="00901046"/>
    <w:rsid w:val="00903A07"/>
    <w:rsid w:val="00905E70"/>
    <w:rsid w:val="009063ED"/>
    <w:rsid w:val="0091285D"/>
    <w:rsid w:val="00913BFA"/>
    <w:rsid w:val="00916899"/>
    <w:rsid w:val="00920ACE"/>
    <w:rsid w:val="0092292B"/>
    <w:rsid w:val="009250EF"/>
    <w:rsid w:val="00927709"/>
    <w:rsid w:val="00931353"/>
    <w:rsid w:val="009434C0"/>
    <w:rsid w:val="0094488B"/>
    <w:rsid w:val="00944921"/>
    <w:rsid w:val="00946D1E"/>
    <w:rsid w:val="00947322"/>
    <w:rsid w:val="009475F4"/>
    <w:rsid w:val="00952375"/>
    <w:rsid w:val="00952582"/>
    <w:rsid w:val="00960647"/>
    <w:rsid w:val="009754A4"/>
    <w:rsid w:val="00983238"/>
    <w:rsid w:val="00986256"/>
    <w:rsid w:val="00986315"/>
    <w:rsid w:val="00986956"/>
    <w:rsid w:val="009A0734"/>
    <w:rsid w:val="009A6E8C"/>
    <w:rsid w:val="009B11D4"/>
    <w:rsid w:val="009B136E"/>
    <w:rsid w:val="009B2B20"/>
    <w:rsid w:val="009B3C1A"/>
    <w:rsid w:val="009B7120"/>
    <w:rsid w:val="009C04EB"/>
    <w:rsid w:val="009C3218"/>
    <w:rsid w:val="009E10A7"/>
    <w:rsid w:val="009E1286"/>
    <w:rsid w:val="009E79F5"/>
    <w:rsid w:val="009F11E8"/>
    <w:rsid w:val="009F60D3"/>
    <w:rsid w:val="00A00419"/>
    <w:rsid w:val="00A07673"/>
    <w:rsid w:val="00A16BB0"/>
    <w:rsid w:val="00A21114"/>
    <w:rsid w:val="00A24D07"/>
    <w:rsid w:val="00A31898"/>
    <w:rsid w:val="00A31B42"/>
    <w:rsid w:val="00A34F17"/>
    <w:rsid w:val="00A367A7"/>
    <w:rsid w:val="00A520E7"/>
    <w:rsid w:val="00A5527C"/>
    <w:rsid w:val="00A57A01"/>
    <w:rsid w:val="00A62F1D"/>
    <w:rsid w:val="00A64791"/>
    <w:rsid w:val="00A65A35"/>
    <w:rsid w:val="00A67CF6"/>
    <w:rsid w:val="00A7174C"/>
    <w:rsid w:val="00A72988"/>
    <w:rsid w:val="00A82470"/>
    <w:rsid w:val="00A833DB"/>
    <w:rsid w:val="00A8365A"/>
    <w:rsid w:val="00A90752"/>
    <w:rsid w:val="00A935E2"/>
    <w:rsid w:val="00AB0309"/>
    <w:rsid w:val="00AB25FC"/>
    <w:rsid w:val="00AB5128"/>
    <w:rsid w:val="00AC2721"/>
    <w:rsid w:val="00AC3F60"/>
    <w:rsid w:val="00AC5B23"/>
    <w:rsid w:val="00AD1FB8"/>
    <w:rsid w:val="00AD3959"/>
    <w:rsid w:val="00AD7841"/>
    <w:rsid w:val="00AE1DA8"/>
    <w:rsid w:val="00AE3242"/>
    <w:rsid w:val="00AF13FE"/>
    <w:rsid w:val="00AF1E05"/>
    <w:rsid w:val="00B076E3"/>
    <w:rsid w:val="00B13E8F"/>
    <w:rsid w:val="00B24454"/>
    <w:rsid w:val="00B26C70"/>
    <w:rsid w:val="00B40143"/>
    <w:rsid w:val="00B43E6A"/>
    <w:rsid w:val="00B5261E"/>
    <w:rsid w:val="00B5476B"/>
    <w:rsid w:val="00B60D72"/>
    <w:rsid w:val="00B65CB0"/>
    <w:rsid w:val="00B72B23"/>
    <w:rsid w:val="00B759C4"/>
    <w:rsid w:val="00B8077B"/>
    <w:rsid w:val="00B822C7"/>
    <w:rsid w:val="00B8428B"/>
    <w:rsid w:val="00B86F25"/>
    <w:rsid w:val="00B87CA0"/>
    <w:rsid w:val="00B92B73"/>
    <w:rsid w:val="00B93443"/>
    <w:rsid w:val="00B967C2"/>
    <w:rsid w:val="00BA1336"/>
    <w:rsid w:val="00BB3978"/>
    <w:rsid w:val="00BC5D5D"/>
    <w:rsid w:val="00BC5D9B"/>
    <w:rsid w:val="00BC5E97"/>
    <w:rsid w:val="00BC76AD"/>
    <w:rsid w:val="00BD0300"/>
    <w:rsid w:val="00BD3DAB"/>
    <w:rsid w:val="00BD3E6F"/>
    <w:rsid w:val="00BD6361"/>
    <w:rsid w:val="00BD70EE"/>
    <w:rsid w:val="00BE1781"/>
    <w:rsid w:val="00BE3EE5"/>
    <w:rsid w:val="00C00CB5"/>
    <w:rsid w:val="00C04679"/>
    <w:rsid w:val="00C04D08"/>
    <w:rsid w:val="00C10AA8"/>
    <w:rsid w:val="00C126B3"/>
    <w:rsid w:val="00C147A9"/>
    <w:rsid w:val="00C156E9"/>
    <w:rsid w:val="00C177F4"/>
    <w:rsid w:val="00C229AD"/>
    <w:rsid w:val="00C24451"/>
    <w:rsid w:val="00C24FC6"/>
    <w:rsid w:val="00C32062"/>
    <w:rsid w:val="00C341F9"/>
    <w:rsid w:val="00C37068"/>
    <w:rsid w:val="00C377A6"/>
    <w:rsid w:val="00C4520A"/>
    <w:rsid w:val="00C46A4A"/>
    <w:rsid w:val="00C5233E"/>
    <w:rsid w:val="00C528B0"/>
    <w:rsid w:val="00C54B73"/>
    <w:rsid w:val="00C55BB9"/>
    <w:rsid w:val="00C63290"/>
    <w:rsid w:val="00C64631"/>
    <w:rsid w:val="00C7774F"/>
    <w:rsid w:val="00C7777D"/>
    <w:rsid w:val="00C8142C"/>
    <w:rsid w:val="00C83B8B"/>
    <w:rsid w:val="00C90B6C"/>
    <w:rsid w:val="00C91193"/>
    <w:rsid w:val="00C941A3"/>
    <w:rsid w:val="00CA1BC3"/>
    <w:rsid w:val="00CA21D0"/>
    <w:rsid w:val="00CA79F4"/>
    <w:rsid w:val="00CB4DDD"/>
    <w:rsid w:val="00CB6514"/>
    <w:rsid w:val="00CB7072"/>
    <w:rsid w:val="00CC0194"/>
    <w:rsid w:val="00CC2343"/>
    <w:rsid w:val="00CD2BBE"/>
    <w:rsid w:val="00CD3360"/>
    <w:rsid w:val="00CE2245"/>
    <w:rsid w:val="00CF0CE2"/>
    <w:rsid w:val="00CF4EF8"/>
    <w:rsid w:val="00CF7BE4"/>
    <w:rsid w:val="00D01EF0"/>
    <w:rsid w:val="00D06C48"/>
    <w:rsid w:val="00D070B1"/>
    <w:rsid w:val="00D16EE3"/>
    <w:rsid w:val="00D2068F"/>
    <w:rsid w:val="00D225B3"/>
    <w:rsid w:val="00D23629"/>
    <w:rsid w:val="00D24A9F"/>
    <w:rsid w:val="00D26530"/>
    <w:rsid w:val="00D30A3F"/>
    <w:rsid w:val="00D3113D"/>
    <w:rsid w:val="00D42792"/>
    <w:rsid w:val="00D45AD1"/>
    <w:rsid w:val="00D53B5A"/>
    <w:rsid w:val="00D55CC8"/>
    <w:rsid w:val="00D56619"/>
    <w:rsid w:val="00D570AD"/>
    <w:rsid w:val="00D61397"/>
    <w:rsid w:val="00D61A18"/>
    <w:rsid w:val="00D65142"/>
    <w:rsid w:val="00D662EA"/>
    <w:rsid w:val="00D72E01"/>
    <w:rsid w:val="00D75CB2"/>
    <w:rsid w:val="00D772E8"/>
    <w:rsid w:val="00D77ACE"/>
    <w:rsid w:val="00D81DB7"/>
    <w:rsid w:val="00D823C7"/>
    <w:rsid w:val="00D9055D"/>
    <w:rsid w:val="00D9204B"/>
    <w:rsid w:val="00DA034F"/>
    <w:rsid w:val="00DB3330"/>
    <w:rsid w:val="00DB4EB5"/>
    <w:rsid w:val="00DB6895"/>
    <w:rsid w:val="00DB76FC"/>
    <w:rsid w:val="00DC0BF2"/>
    <w:rsid w:val="00DC10A8"/>
    <w:rsid w:val="00DC1D65"/>
    <w:rsid w:val="00DF25B7"/>
    <w:rsid w:val="00DF2D1C"/>
    <w:rsid w:val="00DF3E9D"/>
    <w:rsid w:val="00DF7AFE"/>
    <w:rsid w:val="00E05ADD"/>
    <w:rsid w:val="00E05FEE"/>
    <w:rsid w:val="00E127EF"/>
    <w:rsid w:val="00E13257"/>
    <w:rsid w:val="00E21680"/>
    <w:rsid w:val="00E307B3"/>
    <w:rsid w:val="00E30D32"/>
    <w:rsid w:val="00E3615B"/>
    <w:rsid w:val="00E404C5"/>
    <w:rsid w:val="00E42835"/>
    <w:rsid w:val="00E44FD8"/>
    <w:rsid w:val="00E47700"/>
    <w:rsid w:val="00E51A88"/>
    <w:rsid w:val="00E53C7A"/>
    <w:rsid w:val="00E57D99"/>
    <w:rsid w:val="00E639AE"/>
    <w:rsid w:val="00E667D2"/>
    <w:rsid w:val="00E752AA"/>
    <w:rsid w:val="00E778B3"/>
    <w:rsid w:val="00E77BBC"/>
    <w:rsid w:val="00E800CB"/>
    <w:rsid w:val="00E82413"/>
    <w:rsid w:val="00E84ED8"/>
    <w:rsid w:val="00E93262"/>
    <w:rsid w:val="00E95A23"/>
    <w:rsid w:val="00E96AB7"/>
    <w:rsid w:val="00EA05E8"/>
    <w:rsid w:val="00EA2BB3"/>
    <w:rsid w:val="00EA4DA8"/>
    <w:rsid w:val="00EB3D41"/>
    <w:rsid w:val="00EC570D"/>
    <w:rsid w:val="00ED0BBC"/>
    <w:rsid w:val="00EE05D7"/>
    <w:rsid w:val="00EE1094"/>
    <w:rsid w:val="00F04A8F"/>
    <w:rsid w:val="00F17A6D"/>
    <w:rsid w:val="00F235BD"/>
    <w:rsid w:val="00F2454A"/>
    <w:rsid w:val="00F2541D"/>
    <w:rsid w:val="00F25903"/>
    <w:rsid w:val="00F263B2"/>
    <w:rsid w:val="00F268E1"/>
    <w:rsid w:val="00F33311"/>
    <w:rsid w:val="00F50595"/>
    <w:rsid w:val="00F53ED2"/>
    <w:rsid w:val="00F55D71"/>
    <w:rsid w:val="00F55DCA"/>
    <w:rsid w:val="00F73733"/>
    <w:rsid w:val="00F737D0"/>
    <w:rsid w:val="00F76494"/>
    <w:rsid w:val="00F767E9"/>
    <w:rsid w:val="00F822F8"/>
    <w:rsid w:val="00F8330F"/>
    <w:rsid w:val="00F87EFF"/>
    <w:rsid w:val="00F90BBB"/>
    <w:rsid w:val="00F95715"/>
    <w:rsid w:val="00FA2648"/>
    <w:rsid w:val="00FA63AA"/>
    <w:rsid w:val="00FA6643"/>
    <w:rsid w:val="00FB0104"/>
    <w:rsid w:val="00FB021E"/>
    <w:rsid w:val="00FC27C9"/>
    <w:rsid w:val="00FC3F72"/>
    <w:rsid w:val="00FD1C42"/>
    <w:rsid w:val="00FF1412"/>
    <w:rsid w:val="00FF4464"/>
    <w:rsid w:val="00FF4555"/>
    <w:rsid w:val="00FF5C36"/>
    <w:rsid w:val="00FF6C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B690EB"/>
  <w15:docId w15:val="{917AC917-3317-45A2-AE71-0487A904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 w:hAnsi="Cambria" w:cs="Times New Roman"/>
        <w:sz w:val="22"/>
        <w:szCs w:val="22"/>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F60D3"/>
    <w:pPr>
      <w:overflowPunct w:val="0"/>
      <w:autoSpaceDE w:val="0"/>
      <w:autoSpaceDN w:val="0"/>
      <w:adjustRightInd w:val="0"/>
      <w:spacing w:after="180"/>
      <w:textAlignment w:val="baseline"/>
    </w:pPr>
    <w:rPr>
      <w:rFonts w:ascii="Times New Roman" w:hAnsi="Times New Roman"/>
      <w:sz w:val="20"/>
      <w:szCs w:val="20"/>
      <w:lang w:val="en-GB"/>
    </w:rPr>
  </w:style>
  <w:style w:type="paragraph" w:styleId="Heading1">
    <w:name w:val="heading 1"/>
    <w:basedOn w:val="Normal"/>
    <w:next w:val="Normal"/>
    <w:link w:val="Heading1Char1"/>
    <w:uiPriority w:val="99"/>
    <w:qFormat/>
    <w:rsid w:val="009F60D3"/>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9F60D3"/>
    <w:rPr>
      <w:rFonts w:ascii="Calibri" w:eastAsia="MS ????" w:hAnsi="Calibri" w:cs="Times New Roman"/>
      <w:b/>
      <w:bCs/>
      <w:color w:val="345A8A"/>
      <w:sz w:val="32"/>
      <w:szCs w:val="32"/>
      <w:lang w:val="en-GB"/>
    </w:rPr>
  </w:style>
  <w:style w:type="character" w:customStyle="1" w:styleId="Heading1Char1">
    <w:name w:val="Heading 1 Char1"/>
    <w:link w:val="Heading1"/>
    <w:uiPriority w:val="99"/>
    <w:locked/>
    <w:rsid w:val="009F60D3"/>
    <w:rPr>
      <w:rFonts w:ascii="Arial" w:hAnsi="Arial"/>
      <w:sz w:val="24"/>
      <w:lang w:val="en-GB"/>
    </w:rPr>
  </w:style>
  <w:style w:type="character" w:styleId="Hyperlink">
    <w:name w:val="Hyperlink"/>
    <w:basedOn w:val="DefaultParagraphFont"/>
    <w:uiPriority w:val="99"/>
    <w:rsid w:val="002B6C9A"/>
    <w:rPr>
      <w:rFonts w:cs="Times New Roman"/>
      <w:color w:val="0000FF"/>
      <w:u w:val="single"/>
    </w:rPr>
  </w:style>
  <w:style w:type="paragraph" w:styleId="ListParagraph">
    <w:name w:val="List Paragraph"/>
    <w:basedOn w:val="Normal"/>
    <w:uiPriority w:val="99"/>
    <w:qFormat/>
    <w:rsid w:val="00B822C7"/>
    <w:pPr>
      <w:ind w:left="720"/>
      <w:contextualSpacing/>
    </w:pPr>
  </w:style>
  <w:style w:type="paragraph" w:styleId="BalloonText">
    <w:name w:val="Balloon Text"/>
    <w:basedOn w:val="Normal"/>
    <w:link w:val="BalloonTextChar"/>
    <w:uiPriority w:val="99"/>
    <w:semiHidden/>
    <w:rsid w:val="00830F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6D6"/>
    <w:rPr>
      <w:rFonts w:ascii="Times New Roman" w:hAnsi="Times New Roman" w:cs="Times New Roman"/>
      <w:sz w:val="2"/>
      <w:lang w:val="en-GB"/>
    </w:rPr>
  </w:style>
  <w:style w:type="character" w:styleId="CommentReference">
    <w:name w:val="annotation reference"/>
    <w:basedOn w:val="DefaultParagraphFont"/>
    <w:uiPriority w:val="99"/>
    <w:semiHidden/>
    <w:rsid w:val="00830F86"/>
    <w:rPr>
      <w:rFonts w:cs="Times New Roman"/>
      <w:sz w:val="16"/>
      <w:szCs w:val="16"/>
    </w:rPr>
  </w:style>
  <w:style w:type="paragraph" w:styleId="CommentText">
    <w:name w:val="annotation text"/>
    <w:basedOn w:val="Normal"/>
    <w:link w:val="CommentTextChar"/>
    <w:uiPriority w:val="99"/>
    <w:semiHidden/>
    <w:rsid w:val="00830F86"/>
  </w:style>
  <w:style w:type="character" w:customStyle="1" w:styleId="CommentTextChar">
    <w:name w:val="Comment Text Char"/>
    <w:basedOn w:val="DefaultParagraphFont"/>
    <w:link w:val="CommentText"/>
    <w:uiPriority w:val="99"/>
    <w:semiHidden/>
    <w:locked/>
    <w:rsid w:val="006076D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830F86"/>
    <w:rPr>
      <w:b/>
      <w:bCs/>
    </w:rPr>
  </w:style>
  <w:style w:type="character" w:customStyle="1" w:styleId="CommentSubjectChar">
    <w:name w:val="Comment Subject Char"/>
    <w:basedOn w:val="CommentTextChar"/>
    <w:link w:val="CommentSubject"/>
    <w:uiPriority w:val="99"/>
    <w:semiHidden/>
    <w:locked/>
    <w:rsid w:val="006076D6"/>
    <w:rPr>
      <w:rFonts w:ascii="Times New Roman" w:hAnsi="Times New Roman" w:cs="Times New Roman"/>
      <w:b/>
      <w:bCs/>
      <w:sz w:val="20"/>
      <w:szCs w:val="20"/>
      <w:lang w:val="en-GB"/>
    </w:rPr>
  </w:style>
  <w:style w:type="table" w:styleId="TableGrid">
    <w:name w:val="Table Grid"/>
    <w:basedOn w:val="TableNormal"/>
    <w:locked/>
    <w:rsid w:val="00425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425BF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425BF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FootnoteText">
    <w:name w:val="footnote text"/>
    <w:basedOn w:val="Normal"/>
    <w:link w:val="FootnoteTextChar"/>
    <w:uiPriority w:val="99"/>
    <w:unhideWhenUsed/>
    <w:rsid w:val="006D1E74"/>
    <w:pPr>
      <w:spacing w:after="0"/>
    </w:pPr>
    <w:rPr>
      <w:sz w:val="24"/>
      <w:szCs w:val="24"/>
    </w:rPr>
  </w:style>
  <w:style w:type="character" w:customStyle="1" w:styleId="FootnoteTextChar">
    <w:name w:val="Footnote Text Char"/>
    <w:basedOn w:val="DefaultParagraphFont"/>
    <w:link w:val="FootnoteText"/>
    <w:uiPriority w:val="99"/>
    <w:rsid w:val="006D1E74"/>
    <w:rPr>
      <w:rFonts w:ascii="Times New Roman" w:hAnsi="Times New Roman"/>
      <w:sz w:val="24"/>
      <w:szCs w:val="24"/>
      <w:lang w:val="en-GB"/>
    </w:rPr>
  </w:style>
  <w:style w:type="character" w:styleId="FootnoteReference">
    <w:name w:val="footnote reference"/>
    <w:basedOn w:val="DefaultParagraphFont"/>
    <w:uiPriority w:val="99"/>
    <w:unhideWhenUsed/>
    <w:rsid w:val="006D1E74"/>
    <w:rPr>
      <w:vertAlign w:val="superscript"/>
    </w:rPr>
  </w:style>
  <w:style w:type="paragraph" w:styleId="Revision">
    <w:name w:val="Revision"/>
    <w:hidden/>
    <w:uiPriority w:val="99"/>
    <w:semiHidden/>
    <w:rsid w:val="002970A9"/>
    <w:rPr>
      <w:rFonts w:ascii="Times New Roman" w:hAnsi="Times New Roman"/>
      <w:sz w:val="20"/>
      <w:szCs w:val="20"/>
      <w:lang w:val="en-GB"/>
    </w:rPr>
  </w:style>
  <w:style w:type="character" w:styleId="PlaceholderText">
    <w:name w:val="Placeholder Text"/>
    <w:basedOn w:val="DefaultParagraphFont"/>
    <w:uiPriority w:val="99"/>
    <w:semiHidden/>
    <w:rsid w:val="00447A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51A4-968D-4983-9EE9-97A153EE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UCC Proposal</vt:lpstr>
    </vt:vector>
  </TitlesOfParts>
  <Manager/>
  <Company>Idaho National Lab</Company>
  <LinksUpToDate>false</LinksUpToDate>
  <CharactersWithSpaces>14178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UCC Proposal</dc:title>
  <dc:subject/>
  <dc:creator>Ramon Khalona</dc:creator>
  <cp:keywords/>
  <dc:description/>
  <cp:lastModifiedBy>Ramon Khalona</cp:lastModifiedBy>
  <cp:revision>2</cp:revision>
  <cp:lastPrinted>2016-07-21T17:07:00Z</cp:lastPrinted>
  <dcterms:created xsi:type="dcterms:W3CDTF">2016-08-09T13:57:00Z</dcterms:created>
  <dcterms:modified xsi:type="dcterms:W3CDTF">2016-08-09T13:57:00Z</dcterms:modified>
  <cp:category/>
</cp:coreProperties>
</file>