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81B31" w14:textId="78EC6AEC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874A6D">
        <w:rPr>
          <w:rFonts w:ascii="Arial" w:hAnsi="Arial" w:cs="Arial"/>
          <w:b/>
          <w:sz w:val="24"/>
          <w:szCs w:val="24"/>
        </w:rPr>
        <w:t>6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961A61" w:rsidRPr="00961A61">
        <w:rPr>
          <w:rFonts w:ascii="Arial" w:hAnsi="Arial" w:cs="Arial"/>
          <w:b/>
          <w:sz w:val="24"/>
          <w:szCs w:val="24"/>
        </w:rPr>
        <w:t>R1-</w:t>
      </w:r>
      <w:r w:rsidR="00180058">
        <w:rPr>
          <w:rFonts w:ascii="Arial" w:hAnsi="Arial" w:cs="Arial"/>
          <w:b/>
          <w:sz w:val="24"/>
          <w:szCs w:val="24"/>
        </w:rPr>
        <w:t>166</w:t>
      </w:r>
      <w:r w:rsidR="00871DA3">
        <w:rPr>
          <w:rFonts w:ascii="Arial" w:hAnsi="Arial" w:cs="Arial"/>
          <w:b/>
          <w:sz w:val="24"/>
          <w:szCs w:val="24"/>
        </w:rPr>
        <w:t>356</w:t>
      </w:r>
    </w:p>
    <w:p w14:paraId="26881B32" w14:textId="7C7AD719" w:rsidR="00D1303E" w:rsidRPr="00FD021C" w:rsidRDefault="00BD0CC9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  <w:vertAlign w:val="superscript"/>
        </w:rPr>
        <w:t>nd</w:t>
      </w:r>
      <w:r w:rsidR="00D1303E">
        <w:rPr>
          <w:rFonts w:ascii="Arial" w:hAnsi="Arial" w:cs="Arial"/>
          <w:b/>
          <w:sz w:val="24"/>
          <w:szCs w:val="24"/>
        </w:rPr>
        <w:t xml:space="preserve"> –</w:t>
      </w:r>
      <w:r w:rsidR="00D1303E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 w:rsidR="00874A6D">
        <w:rPr>
          <w:rFonts w:ascii="Arial" w:hAnsi="Arial" w:cs="Arial"/>
          <w:b/>
          <w:sz w:val="24"/>
          <w:szCs w:val="24"/>
        </w:rPr>
        <w:t>6</w:t>
      </w:r>
      <w:r w:rsidR="00CA6BDF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CA6BDF">
        <w:rPr>
          <w:rFonts w:ascii="Arial" w:hAnsi="Arial" w:cs="Arial"/>
          <w:b/>
          <w:sz w:val="24"/>
          <w:szCs w:val="24"/>
        </w:rPr>
        <w:t xml:space="preserve"> </w:t>
      </w:r>
      <w:r w:rsidR="00874A6D">
        <w:rPr>
          <w:rFonts w:ascii="Arial" w:hAnsi="Arial" w:cs="Arial"/>
          <w:b/>
          <w:sz w:val="24"/>
          <w:szCs w:val="24"/>
        </w:rPr>
        <w:t>Aug</w:t>
      </w:r>
      <w:r w:rsidR="00CA6BDF">
        <w:rPr>
          <w:rFonts w:ascii="Arial" w:hAnsi="Arial" w:cs="Arial"/>
          <w:b/>
          <w:sz w:val="24"/>
          <w:szCs w:val="24"/>
        </w:rPr>
        <w:t xml:space="preserve"> 2016</w:t>
      </w:r>
    </w:p>
    <w:p w14:paraId="26881B33" w14:textId="17EE5B42" w:rsidR="00D1303E" w:rsidRPr="00FD021C" w:rsidRDefault="00874A6D" w:rsidP="00D1303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Go</w:t>
      </w:r>
      <w:r w:rsidR="00180058">
        <w:rPr>
          <w:rFonts w:ascii="Arial" w:hAnsi="Arial" w:cs="Arial"/>
          <w:b/>
          <w:sz w:val="24"/>
          <w:szCs w:val="24"/>
        </w:rPr>
        <w:t>thenburg</w:t>
      </w:r>
      <w:r w:rsidR="00CA6BDF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Sweden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33341690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871DA3">
        <w:rPr>
          <w:rFonts w:ascii="Arial" w:hAnsi="Arial"/>
          <w:sz w:val="24"/>
        </w:rPr>
        <w:t>8.1.2.1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0951CF5A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71DA3">
        <w:rPr>
          <w:rFonts w:ascii="Arial" w:hAnsi="Arial"/>
          <w:sz w:val="24"/>
        </w:rPr>
        <w:t>Simulation assumptions for OFDM and SC-FDM waveform comparison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26881B3A" w14:textId="34BDB618" w:rsidR="004A0D01" w:rsidRDefault="002621AD" w:rsidP="004A0D01">
      <w:pPr>
        <w:jc w:val="both"/>
        <w:rPr>
          <w:szCs w:val="22"/>
        </w:rPr>
      </w:pPr>
      <w:r>
        <w:rPr>
          <w:szCs w:val="22"/>
        </w:rPr>
        <w:t xml:space="preserve">It was approved in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_Ref457730460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264F81"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 xml:space="preserve"> that NR will study the following waveforms:</w:t>
      </w:r>
    </w:p>
    <w:p w14:paraId="3B62EDBC" w14:textId="3E96A3C5" w:rsidR="002621AD" w:rsidRPr="00C83CA7" w:rsidRDefault="002621AD" w:rsidP="00C83CA7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83CA7">
        <w:rPr>
          <w:rFonts w:eastAsia="MS Mincho"/>
          <w:lang w:eastAsia="ja-JP"/>
        </w:rPr>
        <w:t>Waveform based on OFDM, with potential support of non-orthogonal waveform and multiple access</w:t>
      </w:r>
    </w:p>
    <w:p w14:paraId="400FF0D3" w14:textId="3D31CEB1" w:rsidR="002621AD" w:rsidRPr="00C83CA7" w:rsidRDefault="002621AD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C83CA7">
        <w:rPr>
          <w:rFonts w:eastAsia="MS Mincho"/>
          <w:lang w:eastAsia="ja-JP"/>
        </w:rPr>
        <w:t>FFS: other waveforms if they demonstrate justifiable gain</w:t>
      </w:r>
    </w:p>
    <w:p w14:paraId="2117C99E" w14:textId="77777777" w:rsidR="002621AD" w:rsidRDefault="002621AD" w:rsidP="002621AD">
      <w:pPr>
        <w:pStyle w:val="ListParagraph"/>
        <w:ind w:left="1440"/>
        <w:jc w:val="both"/>
      </w:pPr>
    </w:p>
    <w:p w14:paraId="43015C71" w14:textId="0C1F2D9B" w:rsidR="00C83CA7" w:rsidRDefault="002621AD" w:rsidP="002621AD">
      <w:pPr>
        <w:jc w:val="both"/>
      </w:pPr>
      <w:r>
        <w:t xml:space="preserve">It was also proposed </w:t>
      </w:r>
      <w:r w:rsidR="00D94B2F">
        <w:fldChar w:fldCharType="begin"/>
      </w:r>
      <w:r w:rsidR="00D94B2F">
        <w:instrText xml:space="preserve"> REF _Ref457730304 \r \h </w:instrText>
      </w:r>
      <w:r w:rsidR="00D94B2F">
        <w:fldChar w:fldCharType="separate"/>
      </w:r>
      <w:r w:rsidR="00264F81">
        <w:t>[2</w:t>
      </w:r>
      <w:proofErr w:type="gramStart"/>
      <w:r w:rsidR="00264F81">
        <w:t>]</w:t>
      </w:r>
      <w:proofErr w:type="gramEnd"/>
      <w:r w:rsidR="00D94B2F">
        <w:fldChar w:fldCharType="end"/>
      </w:r>
      <w:r w:rsidR="00D94B2F">
        <w:fldChar w:fldCharType="begin"/>
      </w:r>
      <w:r w:rsidR="00D94B2F">
        <w:instrText xml:space="preserve"> REF _Ref457730928 \r \h </w:instrText>
      </w:r>
      <w:r w:rsidR="00D94B2F">
        <w:fldChar w:fldCharType="separate"/>
      </w:r>
      <w:r w:rsidR="00264F81">
        <w:t>[3]</w:t>
      </w:r>
      <w:r w:rsidR="00D94B2F">
        <w:fldChar w:fldCharType="end"/>
      </w:r>
      <w:r w:rsidR="00D94B2F">
        <w:t xml:space="preserve"> </w:t>
      </w:r>
      <w:r>
        <w:t>that optional DFT spreading technique (i.e. SC-FDM waveform), as used in 4G LTE uplink, be also supported in NR uplink wh</w:t>
      </w:r>
      <w:r w:rsidR="00D94B2F">
        <w:t>en there is link budget or coverage limitation.</w:t>
      </w:r>
      <w:r w:rsidR="00C83CA7">
        <w:t xml:space="preserve"> Further, it was agreed in RAN1-85 </w:t>
      </w:r>
      <w:r w:rsidR="00C83CA7">
        <w:fldChar w:fldCharType="begin"/>
      </w:r>
      <w:r w:rsidR="00C83CA7">
        <w:instrText xml:space="preserve"> REF _Ref458422100 \r \h </w:instrText>
      </w:r>
      <w:r w:rsidR="00C83CA7">
        <w:fldChar w:fldCharType="separate"/>
      </w:r>
      <w:r w:rsidR="00264F81">
        <w:t>[4]</w:t>
      </w:r>
      <w:r w:rsidR="00C83CA7">
        <w:fldChar w:fldCharType="end"/>
      </w:r>
      <w:r w:rsidR="00BC16AA">
        <w:t xml:space="preserve"> </w:t>
      </w:r>
    </w:p>
    <w:p w14:paraId="71B1084D" w14:textId="77777777" w:rsidR="00C83CA7" w:rsidRPr="00F12443" w:rsidRDefault="00C83CA7" w:rsidP="00C83CA7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 xml:space="preserve">The following OFDM-based waveforms </w:t>
      </w:r>
      <w:r>
        <w:rPr>
          <w:rFonts w:eastAsia="MS Mincho" w:hint="eastAsia"/>
          <w:lang w:eastAsia="ja-JP"/>
        </w:rPr>
        <w:t>should be used</w:t>
      </w:r>
      <w:r w:rsidRPr="00F12443">
        <w:rPr>
          <w:rFonts w:eastAsia="MS Mincho" w:hint="eastAsia"/>
          <w:lang w:eastAsia="ja-JP"/>
        </w:rPr>
        <w:t xml:space="preserve"> as RAN1 NR waveform </w:t>
      </w:r>
      <w:r>
        <w:rPr>
          <w:rFonts w:eastAsia="MS Mincho" w:hint="eastAsia"/>
          <w:lang w:eastAsia="ja-JP"/>
        </w:rPr>
        <w:t>performance reference</w:t>
      </w:r>
      <w:r w:rsidRPr="00F12443">
        <w:rPr>
          <w:rFonts w:eastAsia="MS Mincho" w:hint="eastAsia"/>
          <w:lang w:eastAsia="ja-JP"/>
        </w:rPr>
        <w:t>:</w:t>
      </w:r>
    </w:p>
    <w:p w14:paraId="2F9864D7" w14:textId="77777777" w:rsidR="00C83CA7" w:rsidRPr="00F12443" w:rsidRDefault="00C83CA7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 xml:space="preserve">OFDM with </w:t>
      </w:r>
      <w:r>
        <w:rPr>
          <w:rFonts w:eastAsia="MS Mincho" w:hint="eastAsia"/>
          <w:lang w:eastAsia="ja-JP"/>
        </w:rPr>
        <w:t>CP</w:t>
      </w:r>
    </w:p>
    <w:p w14:paraId="0461511E" w14:textId="77777777" w:rsidR="00C83CA7" w:rsidRDefault="00C83CA7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 xml:space="preserve">DFT-s-OFDM with </w:t>
      </w:r>
      <w:r>
        <w:rPr>
          <w:rFonts w:eastAsia="MS Mincho" w:hint="eastAsia"/>
          <w:lang w:eastAsia="ja-JP"/>
        </w:rPr>
        <w:t>CP</w:t>
      </w:r>
    </w:p>
    <w:p w14:paraId="2471AA8A" w14:textId="77777777" w:rsidR="00C83CA7" w:rsidRPr="00F12443" w:rsidRDefault="00C83CA7" w:rsidP="00C83CA7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All waveform in RAN1 #84bis/#85 meeting can be evaluated based on agreed assumptions</w:t>
      </w:r>
    </w:p>
    <w:p w14:paraId="408CD5FA" w14:textId="2161B97D" w:rsidR="00C83CA7" w:rsidRDefault="00C83CA7" w:rsidP="00C83CA7">
      <w:pPr>
        <w:numPr>
          <w:ilvl w:val="1"/>
          <w:numId w:val="28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F12443">
        <w:rPr>
          <w:rFonts w:eastAsia="MS Mincho" w:hint="eastAsia"/>
          <w:lang w:eastAsia="ja-JP"/>
        </w:rPr>
        <w:t xml:space="preserve">Note: Each company should provide details on the DFT-spreading, guard interval, </w:t>
      </w:r>
      <w:proofErr w:type="spellStart"/>
      <w:r w:rsidRPr="00F12443">
        <w:rPr>
          <w:rFonts w:eastAsia="MS Mincho" w:hint="eastAsia"/>
          <w:lang w:eastAsia="ja-JP"/>
        </w:rPr>
        <w:t>Tx</w:t>
      </w:r>
      <w:proofErr w:type="spellEnd"/>
      <w:r>
        <w:rPr>
          <w:rFonts w:eastAsia="MS Mincho" w:hint="eastAsia"/>
          <w:lang w:eastAsia="ja-JP"/>
        </w:rPr>
        <w:t>/</w:t>
      </w:r>
      <w:r w:rsidRPr="00F12443">
        <w:rPr>
          <w:rFonts w:eastAsia="MS Mincho" w:hint="eastAsia"/>
          <w:lang w:eastAsia="ja-JP"/>
        </w:rPr>
        <w:t>Rx filtering and/or windowing applied to OFDM waveform for evaluation</w:t>
      </w:r>
    </w:p>
    <w:p w14:paraId="0320EE47" w14:textId="77777777" w:rsidR="00C83CA7" w:rsidRPr="00C83CA7" w:rsidRDefault="00C83CA7" w:rsidP="00C83CA7">
      <w:pPr>
        <w:overflowPunct/>
        <w:autoSpaceDE/>
        <w:autoSpaceDN/>
        <w:adjustRightInd/>
        <w:spacing w:after="0"/>
        <w:ind w:left="1080"/>
        <w:textAlignment w:val="auto"/>
        <w:rPr>
          <w:rFonts w:eastAsia="MS Mincho"/>
          <w:lang w:eastAsia="ja-JP"/>
        </w:rPr>
      </w:pPr>
    </w:p>
    <w:p w14:paraId="5169884A" w14:textId="56ED1979" w:rsidR="00715CC6" w:rsidRDefault="00715CC6" w:rsidP="004A0D01">
      <w:pPr>
        <w:jc w:val="both"/>
        <w:rPr>
          <w:szCs w:val="22"/>
        </w:rPr>
      </w:pPr>
      <w:r>
        <w:rPr>
          <w:szCs w:val="22"/>
        </w:rPr>
        <w:t xml:space="preserve">Notice that the selection of SC-FDM or OFDM waveform is independent of the spectral containment techniques, such as windowing or filtering, that have been discussed in </w:t>
      </w:r>
      <w:r w:rsidR="002621AD">
        <w:rPr>
          <w:szCs w:val="22"/>
        </w:rPr>
        <w:fldChar w:fldCharType="begin"/>
      </w:r>
      <w:r w:rsidR="002621AD">
        <w:rPr>
          <w:szCs w:val="22"/>
        </w:rPr>
        <w:instrText xml:space="preserve"> REF _Ref457730304 \r \h </w:instrText>
      </w:r>
      <w:r w:rsidR="002621AD">
        <w:rPr>
          <w:szCs w:val="22"/>
        </w:rPr>
      </w:r>
      <w:r w:rsidR="002621AD">
        <w:rPr>
          <w:szCs w:val="22"/>
        </w:rPr>
        <w:fldChar w:fldCharType="separate"/>
      </w:r>
      <w:r w:rsidR="00264F81">
        <w:rPr>
          <w:szCs w:val="22"/>
        </w:rPr>
        <w:t>[2]</w:t>
      </w:r>
      <w:r w:rsidR="002621AD">
        <w:rPr>
          <w:szCs w:val="22"/>
        </w:rPr>
        <w:fldChar w:fldCharType="end"/>
      </w:r>
      <w:r w:rsidR="00B8166A">
        <w:rPr>
          <w:szCs w:val="22"/>
        </w:rPr>
        <w:t>~</w:t>
      </w:r>
      <w:r w:rsidR="002621AD">
        <w:rPr>
          <w:szCs w:val="22"/>
        </w:rPr>
        <w:fldChar w:fldCharType="begin"/>
      </w:r>
      <w:r w:rsidR="002621AD">
        <w:rPr>
          <w:szCs w:val="22"/>
        </w:rPr>
        <w:instrText xml:space="preserve"> REF _Ref450877762 \r \h </w:instrText>
      </w:r>
      <w:r w:rsidR="002621AD">
        <w:rPr>
          <w:szCs w:val="22"/>
        </w:rPr>
      </w:r>
      <w:r w:rsidR="002621AD">
        <w:rPr>
          <w:szCs w:val="22"/>
        </w:rPr>
        <w:fldChar w:fldCharType="separate"/>
      </w:r>
      <w:r w:rsidR="00264F81">
        <w:rPr>
          <w:szCs w:val="22"/>
        </w:rPr>
        <w:t>[7]</w:t>
      </w:r>
      <w:r w:rsidR="002621AD">
        <w:rPr>
          <w:szCs w:val="22"/>
        </w:rPr>
        <w:fldChar w:fldCharType="end"/>
      </w:r>
      <w:r w:rsidR="002621AD">
        <w:rPr>
          <w:szCs w:val="22"/>
        </w:rPr>
        <w:t>.</w:t>
      </w:r>
    </w:p>
    <w:p w14:paraId="17A9702F" w14:textId="55165D8F" w:rsidR="00871DA3" w:rsidRDefault="003570F9" w:rsidP="003570F9">
      <w:pPr>
        <w:jc w:val="both"/>
        <w:rPr>
          <w:szCs w:val="22"/>
        </w:rPr>
      </w:pPr>
      <w:r>
        <w:rPr>
          <w:szCs w:val="22"/>
        </w:rPr>
        <w:t xml:space="preserve">In this contribution, we </w:t>
      </w:r>
      <w:r w:rsidR="00633A29">
        <w:rPr>
          <w:szCs w:val="22"/>
        </w:rPr>
        <w:t xml:space="preserve">provide </w:t>
      </w:r>
      <w:r w:rsidR="00871DA3">
        <w:rPr>
          <w:szCs w:val="22"/>
        </w:rPr>
        <w:t xml:space="preserve">a summary of simulation assumptions for OFDM and SC-FDM waveform comparison. </w:t>
      </w:r>
    </w:p>
    <w:p w14:paraId="6A808625" w14:textId="4A679202" w:rsidR="007D7698" w:rsidRDefault="00DB06A0" w:rsidP="00564597">
      <w:pPr>
        <w:pStyle w:val="Heading1"/>
      </w:pPr>
      <w:r>
        <w:t>Aspects for Waveform Comparison</w:t>
      </w:r>
    </w:p>
    <w:p w14:paraId="5694F25F" w14:textId="35AF422E" w:rsidR="00DB06A0" w:rsidRDefault="00DB06A0" w:rsidP="007D7698">
      <w:r>
        <w:t>There are several key design aspects to be considered when deciding on the waveforms for NR, including:</w:t>
      </w:r>
    </w:p>
    <w:p w14:paraId="6116F56A" w14:textId="77777777" w:rsidR="00DB06A0" w:rsidRDefault="00DB06A0" w:rsidP="00DB06A0">
      <w:pPr>
        <w:pStyle w:val="ListParagraph"/>
        <w:numPr>
          <w:ilvl w:val="0"/>
          <w:numId w:val="29"/>
        </w:numPr>
      </w:pPr>
      <w:proofErr w:type="spellStart"/>
      <w:r w:rsidRPr="00DB06A0">
        <w:rPr>
          <w:b/>
        </w:rPr>
        <w:t>Demod</w:t>
      </w:r>
      <w:proofErr w:type="spellEnd"/>
      <w:r w:rsidRPr="00DB06A0">
        <w:rPr>
          <w:b/>
        </w:rPr>
        <w:t xml:space="preserve"> performance</w:t>
      </w:r>
      <w:r>
        <w:t xml:space="preserve">: </w:t>
      </w:r>
    </w:p>
    <w:p w14:paraId="022E1F4B" w14:textId="6064A71E" w:rsidR="00DB06A0" w:rsidRDefault="00DB06A0" w:rsidP="00DB06A0">
      <w:pPr>
        <w:pStyle w:val="ListParagraph"/>
        <w:numPr>
          <w:ilvl w:val="1"/>
          <w:numId w:val="29"/>
        </w:numPr>
      </w:pPr>
      <w:r>
        <w:t xml:space="preserve">The goal is to identify the difference in terms of single link </w:t>
      </w:r>
      <w:proofErr w:type="spellStart"/>
      <w:r>
        <w:t>performane</w:t>
      </w:r>
      <w:proofErr w:type="spellEnd"/>
      <w:r>
        <w:t xml:space="preserve"> </w:t>
      </w:r>
      <w:r w:rsidR="00977B9F">
        <w:t xml:space="preserve">difference </w:t>
      </w:r>
      <w:r>
        <w:t>among different waveform proposals</w:t>
      </w:r>
    </w:p>
    <w:p w14:paraId="1B135003" w14:textId="47427D45" w:rsidR="00DB06A0" w:rsidRDefault="00DB06A0" w:rsidP="00DB06A0">
      <w:pPr>
        <w:pStyle w:val="ListParagraph"/>
        <w:numPr>
          <w:ilvl w:val="1"/>
          <w:numId w:val="29"/>
        </w:numPr>
      </w:pPr>
      <w:r>
        <w:t xml:space="preserve">This aspect needs to be addressed through link level analysis, including </w:t>
      </w:r>
      <w:proofErr w:type="spellStart"/>
      <w:r>
        <w:t>perferct</w:t>
      </w:r>
      <w:proofErr w:type="spellEnd"/>
      <w:r>
        <w:t xml:space="preserve"> and realistic channel estimations. </w:t>
      </w:r>
    </w:p>
    <w:p w14:paraId="6D5F969D" w14:textId="4B37B061" w:rsidR="00DB06A0" w:rsidRDefault="00DB06A0" w:rsidP="00DB06A0">
      <w:pPr>
        <w:pStyle w:val="ListParagraph"/>
        <w:ind w:left="1440"/>
      </w:pPr>
    </w:p>
    <w:p w14:paraId="28DD40C3" w14:textId="4AA1E11F" w:rsidR="00DB06A0" w:rsidRDefault="00DB06A0" w:rsidP="00DB06A0">
      <w:pPr>
        <w:pStyle w:val="ListParagraph"/>
        <w:numPr>
          <w:ilvl w:val="0"/>
          <w:numId w:val="29"/>
        </w:numPr>
      </w:pPr>
      <w:r w:rsidRPr="00DB06A0">
        <w:rPr>
          <w:b/>
        </w:rPr>
        <w:t>Peak to average ratio</w:t>
      </w:r>
      <w:r>
        <w:t xml:space="preserve">: </w:t>
      </w:r>
    </w:p>
    <w:p w14:paraId="5CCC8A2B" w14:textId="3659A19E" w:rsidR="00DB06A0" w:rsidRDefault="00DB06A0" w:rsidP="00DB06A0">
      <w:pPr>
        <w:pStyle w:val="ListParagraph"/>
        <w:numPr>
          <w:ilvl w:val="1"/>
          <w:numId w:val="29"/>
        </w:numPr>
      </w:pPr>
      <w:r>
        <w:t xml:space="preserve">The key advantage of SC-FDM is its low peak to average ratio. This fact can be leveraged by the link budget limited users to better utilize power amplifier, and improve link budget. </w:t>
      </w:r>
    </w:p>
    <w:p w14:paraId="106C1F50" w14:textId="79A13D07" w:rsidR="00977B9F" w:rsidRDefault="00977B9F" w:rsidP="00DB06A0">
      <w:pPr>
        <w:pStyle w:val="ListParagraph"/>
        <w:numPr>
          <w:ilvl w:val="1"/>
          <w:numId w:val="29"/>
        </w:numPr>
      </w:pPr>
      <w:r>
        <w:t>The comparison can be done based on the CDF of PAPR, e.g. at 0.1% point</w:t>
      </w:r>
    </w:p>
    <w:p w14:paraId="530D251C" w14:textId="77777777" w:rsidR="00DB06A0" w:rsidRDefault="00DB06A0" w:rsidP="00DB06A0">
      <w:pPr>
        <w:pStyle w:val="ListParagraph"/>
        <w:ind w:left="1440"/>
      </w:pPr>
    </w:p>
    <w:p w14:paraId="2799EE6F" w14:textId="575CEF77" w:rsidR="00DB06A0" w:rsidRDefault="00DB06A0" w:rsidP="00DB06A0">
      <w:pPr>
        <w:pStyle w:val="ListParagraph"/>
        <w:numPr>
          <w:ilvl w:val="0"/>
          <w:numId w:val="29"/>
        </w:numPr>
      </w:pPr>
      <w:r w:rsidRPr="00DB06A0">
        <w:rPr>
          <w:b/>
        </w:rPr>
        <w:t>ACLR</w:t>
      </w:r>
      <w:r>
        <w:t>:</w:t>
      </w:r>
    </w:p>
    <w:p w14:paraId="3A5586AD" w14:textId="72776A06" w:rsidR="00DB06A0" w:rsidRDefault="00DB06A0" w:rsidP="00DB06A0">
      <w:pPr>
        <w:pStyle w:val="ListParagraph"/>
        <w:numPr>
          <w:ilvl w:val="1"/>
          <w:numId w:val="29"/>
        </w:numPr>
      </w:pPr>
      <w:r w:rsidRPr="00FC18E2">
        <w:t xml:space="preserve">Some implementation based solutions, such as </w:t>
      </w:r>
      <w:proofErr w:type="spellStart"/>
      <w:r w:rsidRPr="00FC18E2">
        <w:t>companding</w:t>
      </w:r>
      <w:proofErr w:type="spellEnd"/>
      <w:r w:rsidRPr="00FC18E2">
        <w:t xml:space="preserve">, have been discussed </w:t>
      </w:r>
      <w:r w:rsidR="00FC18E2" w:rsidRPr="00FC18E2">
        <w:t>to improve PAPR of OFDM systems.</w:t>
      </w:r>
    </w:p>
    <w:p w14:paraId="6A2B4F47" w14:textId="7E90648B" w:rsidR="00FC18E2" w:rsidRDefault="00FC18E2" w:rsidP="00DB06A0">
      <w:pPr>
        <w:pStyle w:val="ListParagraph"/>
        <w:numPr>
          <w:ilvl w:val="1"/>
          <w:numId w:val="29"/>
        </w:numPr>
      </w:pPr>
      <w:r>
        <w:lastRenderedPageBreak/>
        <w:t>For these approaches, it is important to evalua</w:t>
      </w:r>
      <w:r w:rsidR="00977B9F">
        <w:t>te also the ACLR impacts</w:t>
      </w:r>
      <w:r>
        <w:t xml:space="preserve"> in addition to </w:t>
      </w:r>
      <w:proofErr w:type="spellStart"/>
      <w:r>
        <w:t>demod</w:t>
      </w:r>
      <w:proofErr w:type="spellEnd"/>
      <w:r>
        <w:t xml:space="preserve"> and PAPR impacts. </w:t>
      </w:r>
    </w:p>
    <w:p w14:paraId="73003332" w14:textId="77777777" w:rsidR="00B20DA6" w:rsidRDefault="00B20DA6" w:rsidP="00B20DA6">
      <w:pPr>
        <w:pStyle w:val="ListParagraph"/>
        <w:ind w:left="1440"/>
      </w:pPr>
    </w:p>
    <w:p w14:paraId="17DE43A8" w14:textId="6A023D8D" w:rsidR="00B20DA6" w:rsidRPr="00B20DA6" w:rsidRDefault="00B20DA6" w:rsidP="00B20DA6">
      <w:pPr>
        <w:pStyle w:val="ListParagraph"/>
        <w:numPr>
          <w:ilvl w:val="0"/>
          <w:numId w:val="29"/>
        </w:numPr>
        <w:rPr>
          <w:b/>
        </w:rPr>
      </w:pPr>
      <w:r w:rsidRPr="00B20DA6">
        <w:rPr>
          <w:b/>
        </w:rPr>
        <w:t xml:space="preserve">Spectral emissions: </w:t>
      </w:r>
    </w:p>
    <w:p w14:paraId="0D27BE34" w14:textId="228FA2A9" w:rsidR="00B20DA6" w:rsidRDefault="00B20DA6" w:rsidP="00B20DA6">
      <w:pPr>
        <w:pStyle w:val="ListParagraph"/>
        <w:numPr>
          <w:ilvl w:val="1"/>
          <w:numId w:val="29"/>
        </w:numPr>
      </w:pPr>
      <w:r>
        <w:t>It has been shown that between contiguous and non-contiguous frequency resource allocation, there can be up to 8…9dB supportable maximum power difference for meeting emission requirements even when the PAPR and/or ACLR are the same</w:t>
      </w:r>
    </w:p>
    <w:p w14:paraId="046E2E8C" w14:textId="77777777" w:rsidR="00977B9F" w:rsidRDefault="00977B9F" w:rsidP="00977B9F">
      <w:pPr>
        <w:pStyle w:val="ListParagraph"/>
        <w:ind w:left="1440"/>
      </w:pPr>
    </w:p>
    <w:p w14:paraId="4E2F0B70" w14:textId="1FADF463" w:rsidR="00AE2FC6" w:rsidRDefault="00977B9F" w:rsidP="00AE2FC6">
      <w:r>
        <w:t xml:space="preserve">Note </w:t>
      </w:r>
      <w:r w:rsidR="00B20DA6">
        <w:t>that</w:t>
      </w:r>
      <w:r w:rsidR="00AE2FC6">
        <w:t xml:space="preserve"> the goal of these </w:t>
      </w:r>
      <w:proofErr w:type="spellStart"/>
      <w:r w:rsidR="00AE2FC6">
        <w:t>evaulations</w:t>
      </w:r>
      <w:proofErr w:type="spellEnd"/>
      <w:r w:rsidR="00AE2FC6">
        <w:t xml:space="preserve"> are to identify the pros and cons of these transmission schemes, as discussed in [10], we can consider both SC-FDM and OFDM as uplink waveforms for </w:t>
      </w:r>
      <w:r>
        <w:t>NR, e.g. depending on the user’s channel conditions.</w:t>
      </w:r>
    </w:p>
    <w:p w14:paraId="34421627" w14:textId="77777777" w:rsidR="00977B9F" w:rsidRPr="00FC18E2" w:rsidRDefault="00977B9F" w:rsidP="00AE2FC6"/>
    <w:p w14:paraId="26881B3C" w14:textId="3654CE71" w:rsidR="00564597" w:rsidRDefault="00FC18E2" w:rsidP="00564597">
      <w:pPr>
        <w:pStyle w:val="Heading1"/>
      </w:pPr>
      <w:r>
        <w:t>Detailed Simulation Assumptions</w:t>
      </w:r>
    </w:p>
    <w:p w14:paraId="3203E71D" w14:textId="5F98EE37" w:rsidR="00977B9F" w:rsidRPr="00977B9F" w:rsidRDefault="00977B9F" w:rsidP="00977B9F">
      <w:pPr>
        <w:rPr>
          <w:lang w:val="en-GB"/>
        </w:rPr>
      </w:pPr>
      <w:r>
        <w:rPr>
          <w:lang w:val="en-GB"/>
        </w:rPr>
        <w:t xml:space="preserve">Comparison between OFDM and SC-FDM has started ever since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 8. In fact, based on extensive evaluations, it has been decided to support SC-FDM for LTE uplink and OFDM for LTE downlink. In this section, we provide some detailed simulation assumptions for the wave form comparison. </w:t>
      </w:r>
    </w:p>
    <w:p w14:paraId="6E808436" w14:textId="345060F7" w:rsidR="00FC18E2" w:rsidRDefault="00FC18E2" w:rsidP="005C3BBA">
      <w:pPr>
        <w:pStyle w:val="Heading2"/>
      </w:pPr>
      <w:bookmarkStart w:id="2" w:name="_Ref378529477"/>
      <w:r>
        <w:t xml:space="preserve">Simulation Assumptions for </w:t>
      </w:r>
      <w:proofErr w:type="spellStart"/>
      <w:r>
        <w:t>Demod</w:t>
      </w:r>
      <w:proofErr w:type="spellEnd"/>
      <w:r>
        <w:t xml:space="preserve"> Comparison</w:t>
      </w:r>
    </w:p>
    <w:p w14:paraId="09BEB79E" w14:textId="710086A2" w:rsidR="00FC18E2" w:rsidRDefault="00FC18E2" w:rsidP="00FC18E2">
      <w:pPr>
        <w:rPr>
          <w:lang w:val="en-GB"/>
        </w:rPr>
      </w:pPr>
      <w:r>
        <w:rPr>
          <w:lang w:val="en-GB"/>
        </w:rPr>
        <w:t xml:space="preserve">We propose to capture the following aspects in </w:t>
      </w:r>
      <w:proofErr w:type="spellStart"/>
      <w:r>
        <w:rPr>
          <w:lang w:val="en-GB"/>
        </w:rPr>
        <w:t>demod</w:t>
      </w:r>
      <w:proofErr w:type="spellEnd"/>
      <w:r>
        <w:rPr>
          <w:lang w:val="en-GB"/>
        </w:rPr>
        <w:t xml:space="preserve"> comparison:</w:t>
      </w:r>
    </w:p>
    <w:p w14:paraId="52C1D476" w14:textId="01604769" w:rsidR="00FC18E2" w:rsidRDefault="00FC18E2" w:rsidP="00FC18E2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>MCS and/or TBS:</w:t>
      </w:r>
    </w:p>
    <w:p w14:paraId="1B153FDE" w14:textId="76DFF482" w:rsidR="00FC18E2" w:rsidRDefault="00FC18E2" w:rsidP="00FC18E2">
      <w:pPr>
        <w:pStyle w:val="ListParagraph"/>
        <w:numPr>
          <w:ilvl w:val="1"/>
          <w:numId w:val="30"/>
        </w:numPr>
        <w:rPr>
          <w:lang w:val="en-GB"/>
        </w:rPr>
      </w:pPr>
      <w:r>
        <w:rPr>
          <w:lang w:val="en-GB"/>
        </w:rPr>
        <w:t xml:space="preserve">OFDM and SC-FDM may have different performance difference for low and high geometry users. </w:t>
      </w:r>
    </w:p>
    <w:p w14:paraId="08B4279A" w14:textId="20F94A0F" w:rsidR="00FC18E2" w:rsidRDefault="00FC18E2" w:rsidP="00FC18E2">
      <w:pPr>
        <w:pStyle w:val="ListParagraph"/>
        <w:numPr>
          <w:ilvl w:val="1"/>
          <w:numId w:val="30"/>
        </w:numPr>
        <w:rPr>
          <w:lang w:val="en-GB"/>
        </w:rPr>
      </w:pPr>
      <w:r>
        <w:rPr>
          <w:lang w:val="en-GB"/>
        </w:rPr>
        <w:t xml:space="preserve">In the link analysis, we can vary MCS and/or TBS to capture the </w:t>
      </w:r>
      <w:r w:rsidR="00977B9F">
        <w:rPr>
          <w:lang w:val="en-GB"/>
        </w:rPr>
        <w:t xml:space="preserve">different </w:t>
      </w:r>
      <w:proofErr w:type="spellStart"/>
      <w:r w:rsidR="00977B9F">
        <w:rPr>
          <w:lang w:val="en-GB"/>
        </w:rPr>
        <w:t>behavior</w:t>
      </w:r>
      <w:proofErr w:type="spellEnd"/>
      <w:r w:rsidR="00977B9F">
        <w:rPr>
          <w:lang w:val="en-GB"/>
        </w:rPr>
        <w:t xml:space="preserve"> at different SNR</w:t>
      </w:r>
    </w:p>
    <w:p w14:paraId="381E8B48" w14:textId="77777777" w:rsidR="00FC18E2" w:rsidRDefault="00FC18E2" w:rsidP="00FC18E2">
      <w:pPr>
        <w:pStyle w:val="ListParagraph"/>
        <w:ind w:left="1440"/>
        <w:rPr>
          <w:lang w:val="en-GB"/>
        </w:rPr>
      </w:pPr>
    </w:p>
    <w:p w14:paraId="34D9E986" w14:textId="52C905BA" w:rsidR="00FC18E2" w:rsidRDefault="00FC18E2" w:rsidP="00FC18E2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>Channel estimation impacts:</w:t>
      </w:r>
    </w:p>
    <w:p w14:paraId="169AF0A7" w14:textId="77777777" w:rsidR="00977B9F" w:rsidRDefault="00FC18E2" w:rsidP="00FC18E2">
      <w:pPr>
        <w:pStyle w:val="ListParagraph"/>
        <w:numPr>
          <w:ilvl w:val="1"/>
          <w:numId w:val="30"/>
        </w:numPr>
        <w:rPr>
          <w:lang w:val="en-GB"/>
        </w:rPr>
      </w:pPr>
      <w:r>
        <w:rPr>
          <w:lang w:val="en-GB"/>
        </w:rPr>
        <w:t xml:space="preserve">Channel estimation is an important aspect for demodulation performance. </w:t>
      </w:r>
    </w:p>
    <w:p w14:paraId="0D9CC89E" w14:textId="40FEC5B7" w:rsidR="00FC18E2" w:rsidRDefault="00FC18E2" w:rsidP="00FC18E2">
      <w:pPr>
        <w:pStyle w:val="ListParagraph"/>
        <w:numPr>
          <w:ilvl w:val="1"/>
          <w:numId w:val="30"/>
        </w:numPr>
        <w:rPr>
          <w:lang w:val="en-GB"/>
        </w:rPr>
      </w:pPr>
      <w:r>
        <w:rPr>
          <w:lang w:val="en-GB"/>
        </w:rPr>
        <w:t>I</w:t>
      </w:r>
      <w:r w:rsidR="00977B9F">
        <w:rPr>
          <w:lang w:val="en-GB"/>
        </w:rPr>
        <w:t>n order to gauge</w:t>
      </w:r>
      <w:r>
        <w:rPr>
          <w:lang w:val="en-GB"/>
        </w:rPr>
        <w:t xml:space="preserve"> the impact of different pilot pattern and density, we propose to evaluate</w:t>
      </w:r>
      <w:r w:rsidR="00977B9F">
        <w:rPr>
          <w:lang w:val="en-GB"/>
        </w:rPr>
        <w:t xml:space="preserve"> both</w:t>
      </w:r>
      <w:r>
        <w:rPr>
          <w:lang w:val="en-GB"/>
        </w:rPr>
        <w:t>:</w:t>
      </w:r>
    </w:p>
    <w:p w14:paraId="2D98A903" w14:textId="0109E47B" w:rsidR="00FC18E2" w:rsidRDefault="00FC18E2" w:rsidP="00FC18E2">
      <w:pPr>
        <w:pStyle w:val="ListParagraph"/>
        <w:numPr>
          <w:ilvl w:val="2"/>
          <w:numId w:val="30"/>
        </w:numPr>
        <w:rPr>
          <w:lang w:val="en-GB"/>
        </w:rPr>
      </w:pPr>
      <w:r>
        <w:rPr>
          <w:lang w:val="en-GB"/>
        </w:rPr>
        <w:t>Performance with perfect channel estimation</w:t>
      </w:r>
    </w:p>
    <w:p w14:paraId="1B17F475" w14:textId="738EEA18" w:rsidR="00FC18E2" w:rsidRDefault="00FC18E2" w:rsidP="00FC18E2">
      <w:pPr>
        <w:pStyle w:val="ListParagraph"/>
        <w:numPr>
          <w:ilvl w:val="2"/>
          <w:numId w:val="30"/>
        </w:numPr>
        <w:rPr>
          <w:lang w:val="en-GB"/>
        </w:rPr>
      </w:pPr>
      <w:r>
        <w:rPr>
          <w:lang w:val="en-GB"/>
        </w:rPr>
        <w:t xml:space="preserve">Performance with realistic channel estimation, in this case, </w:t>
      </w:r>
      <w:proofErr w:type="spellStart"/>
      <w:r>
        <w:rPr>
          <w:lang w:val="en-GB"/>
        </w:rPr>
        <w:t>comparnies</w:t>
      </w:r>
      <w:proofErr w:type="spellEnd"/>
      <w:r>
        <w:rPr>
          <w:lang w:val="en-GB"/>
        </w:rPr>
        <w:t xml:space="preserve"> need to clearly describe the RS pattern</w:t>
      </w:r>
    </w:p>
    <w:p w14:paraId="48306FD1" w14:textId="77777777" w:rsidR="00FC18E2" w:rsidRDefault="00FC18E2" w:rsidP="00FC18E2">
      <w:pPr>
        <w:pStyle w:val="ListParagraph"/>
        <w:ind w:left="2160"/>
        <w:rPr>
          <w:lang w:val="en-GB"/>
        </w:rPr>
      </w:pPr>
    </w:p>
    <w:p w14:paraId="4CB78963" w14:textId="5EF03A13" w:rsidR="00FC18E2" w:rsidRDefault="00FC18E2" w:rsidP="00FC18E2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>SIMO vs. MIMO</w:t>
      </w:r>
      <w:r w:rsidR="003831FC">
        <w:rPr>
          <w:lang w:val="en-GB"/>
        </w:rPr>
        <w:t>:</w:t>
      </w:r>
    </w:p>
    <w:p w14:paraId="053E7075" w14:textId="35D9F93C" w:rsidR="00FC18E2" w:rsidRDefault="00FC18E2" w:rsidP="00FC18E2">
      <w:pPr>
        <w:pStyle w:val="ListParagraph"/>
        <w:numPr>
          <w:ilvl w:val="1"/>
          <w:numId w:val="30"/>
        </w:numPr>
        <w:rPr>
          <w:lang w:val="en-GB"/>
        </w:rPr>
      </w:pPr>
      <w:r>
        <w:rPr>
          <w:lang w:val="en-GB"/>
        </w:rPr>
        <w:t xml:space="preserve">In general, MIMO vs. SIMO operations depend on both users’ geometry and spatial characteristics of the channel. </w:t>
      </w:r>
    </w:p>
    <w:p w14:paraId="063B5555" w14:textId="190E1EEF" w:rsidR="00FC18E2" w:rsidRDefault="00FC18E2" w:rsidP="00FC18E2">
      <w:pPr>
        <w:pStyle w:val="ListParagraph"/>
        <w:numPr>
          <w:ilvl w:val="1"/>
          <w:numId w:val="30"/>
        </w:numPr>
        <w:rPr>
          <w:lang w:val="en-GB"/>
        </w:rPr>
      </w:pPr>
      <w:r>
        <w:rPr>
          <w:lang w:val="en-GB"/>
        </w:rPr>
        <w:t xml:space="preserve">For link budget limited users, typically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should schedule only SIMO transmissions for the UL. </w:t>
      </w:r>
    </w:p>
    <w:p w14:paraId="4DC57F6E" w14:textId="65315DB8" w:rsidR="00FC18E2" w:rsidRDefault="00FC18E2" w:rsidP="00FC18E2">
      <w:pPr>
        <w:pStyle w:val="ListParagraph"/>
        <w:numPr>
          <w:ilvl w:val="2"/>
          <w:numId w:val="30"/>
        </w:numPr>
        <w:rPr>
          <w:lang w:val="en-GB"/>
        </w:rPr>
      </w:pPr>
      <w:r>
        <w:rPr>
          <w:lang w:val="en-GB"/>
        </w:rPr>
        <w:t>We can focus on SIMO operation when comparing SC-FDM vs. OFDM</w:t>
      </w:r>
    </w:p>
    <w:p w14:paraId="4E06C059" w14:textId="64A18132" w:rsidR="00A52EAF" w:rsidRPr="00A1159E" w:rsidRDefault="003831FC" w:rsidP="00A1159E">
      <w:pPr>
        <w:pStyle w:val="ListParagraph"/>
        <w:numPr>
          <w:ilvl w:val="3"/>
          <w:numId w:val="30"/>
        </w:numPr>
        <w:rPr>
          <w:lang w:val="en-GB"/>
        </w:rPr>
      </w:pPr>
      <w:r>
        <w:rPr>
          <w:lang w:val="en-GB"/>
        </w:rPr>
        <w:t xml:space="preserve">By default, we will assume single </w:t>
      </w:r>
      <w:proofErr w:type="spellStart"/>
      <w:r>
        <w:rPr>
          <w:lang w:val="en-GB"/>
        </w:rPr>
        <w:t>Tx</w:t>
      </w:r>
      <w:proofErr w:type="spellEnd"/>
      <w:r>
        <w:rPr>
          <w:lang w:val="en-GB"/>
        </w:rPr>
        <w:t xml:space="preserve"> at the UE and dual Rx at the </w:t>
      </w:r>
      <w:proofErr w:type="spellStart"/>
      <w:r>
        <w:rPr>
          <w:lang w:val="en-GB"/>
        </w:rPr>
        <w:t>eNB</w:t>
      </w:r>
      <w:proofErr w:type="spellEnd"/>
      <w:r>
        <w:rPr>
          <w:lang w:val="en-GB"/>
        </w:rPr>
        <w:t xml:space="preserve"> for comparison</w:t>
      </w:r>
    </w:p>
    <w:p w14:paraId="3D7077FF" w14:textId="77777777" w:rsidR="003831FC" w:rsidRDefault="003831FC" w:rsidP="003831FC">
      <w:pPr>
        <w:pStyle w:val="ListParagraph"/>
        <w:rPr>
          <w:lang w:val="en-GB"/>
        </w:rPr>
      </w:pPr>
    </w:p>
    <w:p w14:paraId="3B7B0539" w14:textId="79842E46" w:rsidR="003831FC" w:rsidRDefault="003831FC" w:rsidP="003831FC">
      <w:pPr>
        <w:pStyle w:val="ListParagraph"/>
        <w:numPr>
          <w:ilvl w:val="0"/>
          <w:numId w:val="30"/>
        </w:numPr>
        <w:rPr>
          <w:lang w:val="en-GB"/>
        </w:rPr>
      </w:pPr>
      <w:r>
        <w:rPr>
          <w:lang w:val="en-GB"/>
        </w:rPr>
        <w:t>Resource allocation:</w:t>
      </w:r>
    </w:p>
    <w:p w14:paraId="1EB834C6" w14:textId="50627EEC" w:rsidR="003831FC" w:rsidRDefault="003831FC" w:rsidP="003831FC">
      <w:pPr>
        <w:pStyle w:val="ListParagraph"/>
        <w:numPr>
          <w:ilvl w:val="1"/>
          <w:numId w:val="30"/>
        </w:numPr>
        <w:rPr>
          <w:lang w:val="en-GB"/>
        </w:rPr>
      </w:pPr>
      <w:r>
        <w:rPr>
          <w:lang w:val="en-GB"/>
        </w:rPr>
        <w:t xml:space="preserve">To </w:t>
      </w:r>
      <w:r w:rsidR="00A1159E">
        <w:rPr>
          <w:lang w:val="en-GB"/>
        </w:rPr>
        <w:t xml:space="preserve">simplify the simulation cases and </w:t>
      </w:r>
      <w:r>
        <w:rPr>
          <w:lang w:val="en-GB"/>
        </w:rPr>
        <w:t>have an apple to apple comparison of the simulation results, we propose to use the default LTE SC</w:t>
      </w:r>
      <w:r w:rsidR="00A1159E">
        <w:rPr>
          <w:lang w:val="en-GB"/>
        </w:rPr>
        <w:t xml:space="preserve">-FDM with localized allocations as baseline. </w:t>
      </w:r>
      <w:r>
        <w:rPr>
          <w:lang w:val="en-GB"/>
        </w:rPr>
        <w:t xml:space="preserve"> </w:t>
      </w:r>
    </w:p>
    <w:p w14:paraId="6107FE45" w14:textId="77777777" w:rsidR="00EF74AA" w:rsidRDefault="00EF74AA" w:rsidP="00EF74AA">
      <w:pPr>
        <w:rPr>
          <w:lang w:val="en-GB"/>
        </w:rPr>
      </w:pPr>
    </w:p>
    <w:p w14:paraId="321A2FFC" w14:textId="7837F321" w:rsidR="00EF74AA" w:rsidRDefault="00EF74AA" w:rsidP="00EF74AA">
      <w:pPr>
        <w:rPr>
          <w:lang w:val="en-GB"/>
        </w:rPr>
      </w:pPr>
      <w:r>
        <w:rPr>
          <w:lang w:val="en-GB"/>
        </w:rPr>
        <w:lastRenderedPageBreak/>
        <w:t xml:space="preserve">Figure 1 and 2 present the basic </w:t>
      </w:r>
      <w:proofErr w:type="spellStart"/>
      <w:proofErr w:type="gramStart"/>
      <w:r>
        <w:rPr>
          <w:lang w:val="en-GB"/>
        </w:rPr>
        <w:t>Tx</w:t>
      </w:r>
      <w:proofErr w:type="spellEnd"/>
      <w:proofErr w:type="gramEnd"/>
      <w:r>
        <w:rPr>
          <w:lang w:val="en-GB"/>
        </w:rPr>
        <w:t xml:space="preserve"> operation of OFDM waveform</w:t>
      </w:r>
      <w:r w:rsidR="00F71771">
        <w:rPr>
          <w:lang w:val="en-GB"/>
        </w:rPr>
        <w:t xml:space="preserve"> and SC-FDM waveform generations</w:t>
      </w:r>
      <w:r>
        <w:rPr>
          <w:lang w:val="en-GB"/>
        </w:rPr>
        <w:t>:</w:t>
      </w:r>
    </w:p>
    <w:p w14:paraId="410D50D5" w14:textId="0AF7F4F4" w:rsidR="00EF74AA" w:rsidRDefault="00EF74AA" w:rsidP="00EF74AA">
      <w:pPr>
        <w:rPr>
          <w:lang w:val="en-GB"/>
        </w:rPr>
      </w:pPr>
    </w:p>
    <w:p w14:paraId="3887A698" w14:textId="1D611753" w:rsidR="00EF74AA" w:rsidRDefault="00EF74AA" w:rsidP="00EF74AA">
      <w:pPr>
        <w:rPr>
          <w:lang w:val="en-GB"/>
        </w:rPr>
      </w:pPr>
      <w:r w:rsidRPr="00EF74AA">
        <w:rPr>
          <w:noProof/>
        </w:rPr>
        <w:drawing>
          <wp:inline distT="0" distB="0" distL="0" distR="0" wp14:anchorId="097D2B9E" wp14:editId="445C466F">
            <wp:extent cx="6202017" cy="1962182"/>
            <wp:effectExtent l="0" t="0" r="889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2943" cy="1968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ED5F5" w14:textId="7B3DE522" w:rsidR="00EF74AA" w:rsidRDefault="00EF74AA" w:rsidP="00EF74AA">
      <w:pPr>
        <w:rPr>
          <w:lang w:val="en-GB"/>
        </w:rPr>
      </w:pPr>
    </w:p>
    <w:p w14:paraId="1F32EF73" w14:textId="70DD0FDC" w:rsidR="00EF74AA" w:rsidRDefault="00EF74AA" w:rsidP="00EF74AA">
      <w:pPr>
        <w:ind w:left="288"/>
        <w:jc w:val="center"/>
        <w:rPr>
          <w:lang w:val="en-GB"/>
        </w:rPr>
      </w:pPr>
      <w:r>
        <w:rPr>
          <w:lang w:val="en-GB"/>
        </w:rPr>
        <w:t xml:space="preserve">Figure 1: </w:t>
      </w:r>
      <w:proofErr w:type="spellStart"/>
      <w:proofErr w:type="gramStart"/>
      <w:r>
        <w:rPr>
          <w:lang w:val="en-GB"/>
        </w:rPr>
        <w:t>Tx</w:t>
      </w:r>
      <w:proofErr w:type="spellEnd"/>
      <w:proofErr w:type="gramEnd"/>
      <w:r>
        <w:rPr>
          <w:lang w:val="en-GB"/>
        </w:rPr>
        <w:t xml:space="preserve"> Block Diagram of OFDM Waveform</w:t>
      </w:r>
    </w:p>
    <w:p w14:paraId="0018C149" w14:textId="6AA45C11" w:rsidR="00EF74AA" w:rsidRDefault="00EF74AA" w:rsidP="00EF74AA">
      <w:pPr>
        <w:rPr>
          <w:lang w:val="en-GB"/>
        </w:rPr>
      </w:pPr>
    </w:p>
    <w:p w14:paraId="50BBAAF7" w14:textId="6149314D" w:rsidR="00EF74AA" w:rsidRDefault="00EF74AA" w:rsidP="00EF74AA">
      <w:pPr>
        <w:rPr>
          <w:lang w:val="en-GB"/>
        </w:rPr>
      </w:pPr>
      <w:r w:rsidRPr="00EF74AA">
        <w:rPr>
          <w:noProof/>
        </w:rPr>
        <w:drawing>
          <wp:inline distT="0" distB="0" distL="0" distR="0" wp14:anchorId="6CFF4651" wp14:editId="5409850B">
            <wp:extent cx="6332220" cy="1605334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605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9AAE55" w14:textId="77777777" w:rsidR="00EF74AA" w:rsidRDefault="00EF74AA" w:rsidP="00EF74AA">
      <w:pPr>
        <w:rPr>
          <w:lang w:val="en-GB"/>
        </w:rPr>
      </w:pPr>
    </w:p>
    <w:p w14:paraId="78285C2C" w14:textId="66618733" w:rsidR="00EF74AA" w:rsidRDefault="00EF74AA" w:rsidP="00EF74AA">
      <w:pPr>
        <w:ind w:left="288"/>
        <w:jc w:val="center"/>
        <w:rPr>
          <w:lang w:val="en-GB"/>
        </w:rPr>
      </w:pPr>
      <w:r>
        <w:rPr>
          <w:lang w:val="en-GB"/>
        </w:rPr>
        <w:t xml:space="preserve">Figure 2: </w:t>
      </w:r>
      <w:proofErr w:type="spellStart"/>
      <w:proofErr w:type="gramStart"/>
      <w:r>
        <w:rPr>
          <w:lang w:val="en-GB"/>
        </w:rPr>
        <w:t>Tx</w:t>
      </w:r>
      <w:proofErr w:type="spellEnd"/>
      <w:proofErr w:type="gramEnd"/>
      <w:r>
        <w:rPr>
          <w:lang w:val="en-GB"/>
        </w:rPr>
        <w:t xml:space="preserve"> Block Diagram of SC-FDM Waveform</w:t>
      </w:r>
    </w:p>
    <w:p w14:paraId="43980C32" w14:textId="77777777" w:rsidR="00A52EAF" w:rsidRDefault="00A52EAF" w:rsidP="00A52EAF">
      <w:pPr>
        <w:rPr>
          <w:lang w:val="en-GB"/>
        </w:rPr>
      </w:pPr>
    </w:p>
    <w:p w14:paraId="31B54019" w14:textId="4BB6974A" w:rsidR="00A52EAF" w:rsidRDefault="00A52EAF" w:rsidP="00A52EAF">
      <w:pPr>
        <w:rPr>
          <w:lang w:val="en-GB"/>
        </w:rPr>
      </w:pPr>
      <w:r>
        <w:rPr>
          <w:lang w:val="en-GB"/>
        </w:rPr>
        <w:t>In Table 1, we present example of simulation parameters</w:t>
      </w:r>
      <w:r w:rsidR="00F71771">
        <w:rPr>
          <w:lang w:val="en-GB"/>
        </w:rPr>
        <w:t xml:space="preserve"> and output </w:t>
      </w:r>
      <w:r>
        <w:rPr>
          <w:lang w:val="en-GB"/>
        </w:rPr>
        <w:t xml:space="preserve">for SC_FDM vs. OFDM comparison.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F71771" w14:paraId="36BF91FD" w14:textId="77777777" w:rsidTr="00A1159E">
        <w:tc>
          <w:tcPr>
            <w:tcW w:w="1992" w:type="dxa"/>
            <w:vMerge w:val="restart"/>
          </w:tcPr>
          <w:p w14:paraId="7DB53955" w14:textId="77777777" w:rsidR="00F71771" w:rsidRDefault="00F71771" w:rsidP="00A52EAF">
            <w:pPr>
              <w:rPr>
                <w:lang w:val="en-GB"/>
              </w:rPr>
            </w:pPr>
            <w:r>
              <w:rPr>
                <w:lang w:val="en-GB"/>
              </w:rPr>
              <w:t>SNR @ 1</w:t>
            </w:r>
            <w:r w:rsidR="00A1159E">
              <w:rPr>
                <w:lang w:val="en-GB"/>
              </w:rPr>
              <w:t>0</w:t>
            </w:r>
            <w:r>
              <w:rPr>
                <w:lang w:val="en-GB"/>
              </w:rPr>
              <w:t>% BLER</w:t>
            </w:r>
          </w:p>
          <w:p w14:paraId="54D9AF8C" w14:textId="2C6577ED" w:rsidR="00A1159E" w:rsidRDefault="00A1159E" w:rsidP="00A52EAF">
            <w:pPr>
              <w:rPr>
                <w:lang w:val="en-GB"/>
              </w:rPr>
            </w:pPr>
            <w:r>
              <w:rPr>
                <w:lang w:val="en-GB"/>
              </w:rPr>
              <w:t>(dB)</w:t>
            </w:r>
          </w:p>
        </w:tc>
        <w:tc>
          <w:tcPr>
            <w:tcW w:w="3984" w:type="dxa"/>
            <w:gridSpan w:val="2"/>
          </w:tcPr>
          <w:p w14:paraId="3E3064B4" w14:textId="6E505612" w:rsidR="00F71771" w:rsidRDefault="00F71771" w:rsidP="00A52E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OFDM</w:t>
            </w:r>
          </w:p>
        </w:tc>
        <w:tc>
          <w:tcPr>
            <w:tcW w:w="3986" w:type="dxa"/>
            <w:gridSpan w:val="2"/>
          </w:tcPr>
          <w:p w14:paraId="08F193CB" w14:textId="03971699" w:rsidR="00F71771" w:rsidRDefault="00F71771" w:rsidP="00A52E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SC-FDM</w:t>
            </w:r>
          </w:p>
        </w:tc>
      </w:tr>
      <w:tr w:rsidR="00F71771" w14:paraId="6660F2B4" w14:textId="77777777" w:rsidTr="00A1159E">
        <w:tc>
          <w:tcPr>
            <w:tcW w:w="1992" w:type="dxa"/>
            <w:vMerge/>
          </w:tcPr>
          <w:p w14:paraId="4C07AAE9" w14:textId="77777777" w:rsidR="00F71771" w:rsidRDefault="00F71771" w:rsidP="00A52EAF">
            <w:pPr>
              <w:rPr>
                <w:lang w:val="en-GB"/>
              </w:rPr>
            </w:pPr>
          </w:p>
        </w:tc>
        <w:tc>
          <w:tcPr>
            <w:tcW w:w="1992" w:type="dxa"/>
          </w:tcPr>
          <w:p w14:paraId="3066B07D" w14:textId="6E8D7849" w:rsidR="00F71771" w:rsidRDefault="00F71771" w:rsidP="00A52E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Perfect Ch. Est. </w:t>
            </w:r>
          </w:p>
        </w:tc>
        <w:tc>
          <w:tcPr>
            <w:tcW w:w="1992" w:type="dxa"/>
          </w:tcPr>
          <w:p w14:paraId="45DB34E8" w14:textId="444C704C" w:rsidR="00F71771" w:rsidRDefault="00F71771" w:rsidP="00A52E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Realistic Ch. Est. </w:t>
            </w:r>
          </w:p>
        </w:tc>
        <w:tc>
          <w:tcPr>
            <w:tcW w:w="1993" w:type="dxa"/>
          </w:tcPr>
          <w:p w14:paraId="2628C6A1" w14:textId="7DE6FD5D" w:rsidR="00F71771" w:rsidRDefault="00F71771" w:rsidP="00A52E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Perfect Ch. Est. </w:t>
            </w:r>
          </w:p>
        </w:tc>
        <w:tc>
          <w:tcPr>
            <w:tcW w:w="1993" w:type="dxa"/>
          </w:tcPr>
          <w:p w14:paraId="04CDCDE8" w14:textId="242DDEB6" w:rsidR="00F71771" w:rsidRDefault="00F71771" w:rsidP="00A52EA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Realistic Ch. Est. </w:t>
            </w:r>
          </w:p>
        </w:tc>
      </w:tr>
      <w:tr w:rsidR="00A52EAF" w14:paraId="1BD08F14" w14:textId="77777777" w:rsidTr="00A1159E">
        <w:tc>
          <w:tcPr>
            <w:tcW w:w="1992" w:type="dxa"/>
          </w:tcPr>
          <w:p w14:paraId="304BD0CA" w14:textId="0EC5B15B" w:rsidR="00A52EAF" w:rsidRDefault="00A52EAF" w:rsidP="00A52EAF">
            <w:pPr>
              <w:rPr>
                <w:lang w:val="en-GB"/>
              </w:rPr>
            </w:pPr>
            <w:r>
              <w:rPr>
                <w:lang w:val="en-GB"/>
              </w:rPr>
              <w:t>QPSK, Rate 1/3</w:t>
            </w:r>
          </w:p>
        </w:tc>
        <w:tc>
          <w:tcPr>
            <w:tcW w:w="1992" w:type="dxa"/>
          </w:tcPr>
          <w:p w14:paraId="67959059" w14:textId="66037444" w:rsidR="00A52EAF" w:rsidRDefault="00A1159E" w:rsidP="00A52EAF">
            <w:pPr>
              <w:rPr>
                <w:lang w:val="en-GB"/>
              </w:rPr>
            </w:pPr>
            <w:r>
              <w:rPr>
                <w:lang w:val="en-GB"/>
              </w:rPr>
              <w:t>-1.1 dB</w:t>
            </w:r>
          </w:p>
        </w:tc>
        <w:tc>
          <w:tcPr>
            <w:tcW w:w="1992" w:type="dxa"/>
          </w:tcPr>
          <w:p w14:paraId="6FCFA4A9" w14:textId="470E931E" w:rsidR="00A52EAF" w:rsidRDefault="00A1159E" w:rsidP="00A52EAF">
            <w:pPr>
              <w:rPr>
                <w:lang w:val="en-GB"/>
              </w:rPr>
            </w:pPr>
            <w:r>
              <w:rPr>
                <w:lang w:val="en-GB"/>
              </w:rPr>
              <w:t>0.7 dB</w:t>
            </w:r>
          </w:p>
        </w:tc>
        <w:tc>
          <w:tcPr>
            <w:tcW w:w="1993" w:type="dxa"/>
          </w:tcPr>
          <w:p w14:paraId="0BECCAAE" w14:textId="1507BA9A" w:rsidR="00A52EAF" w:rsidRDefault="00A1159E" w:rsidP="00A52EAF">
            <w:pPr>
              <w:rPr>
                <w:lang w:val="en-GB"/>
              </w:rPr>
            </w:pPr>
            <w:r>
              <w:rPr>
                <w:lang w:val="en-GB"/>
              </w:rPr>
              <w:t>-0.9 dB</w:t>
            </w:r>
          </w:p>
        </w:tc>
        <w:tc>
          <w:tcPr>
            <w:tcW w:w="1993" w:type="dxa"/>
          </w:tcPr>
          <w:p w14:paraId="16281C40" w14:textId="152EC343" w:rsidR="00A52EAF" w:rsidRDefault="00A1159E" w:rsidP="00A52EAF">
            <w:pPr>
              <w:rPr>
                <w:lang w:val="en-GB"/>
              </w:rPr>
            </w:pPr>
            <w:r>
              <w:rPr>
                <w:lang w:val="en-GB"/>
              </w:rPr>
              <w:t>0.9 dB</w:t>
            </w:r>
          </w:p>
        </w:tc>
      </w:tr>
      <w:tr w:rsidR="00A1159E" w14:paraId="6B9FBE12" w14:textId="77777777" w:rsidTr="00A1159E">
        <w:tc>
          <w:tcPr>
            <w:tcW w:w="1992" w:type="dxa"/>
          </w:tcPr>
          <w:p w14:paraId="2B0DC536" w14:textId="2FF8B8F5" w:rsidR="00A1159E" w:rsidRDefault="00A1159E" w:rsidP="00A52EAF">
            <w:pPr>
              <w:rPr>
                <w:lang w:val="en-GB"/>
              </w:rPr>
            </w:pPr>
            <w:r>
              <w:rPr>
                <w:lang w:val="en-GB"/>
              </w:rPr>
              <w:t>16 QAM, Rate 1/3</w:t>
            </w:r>
          </w:p>
        </w:tc>
        <w:tc>
          <w:tcPr>
            <w:tcW w:w="1992" w:type="dxa"/>
          </w:tcPr>
          <w:p w14:paraId="4A538561" w14:textId="3E05A141" w:rsidR="00A1159E" w:rsidRDefault="00A1159E" w:rsidP="00A52EAF">
            <w:pPr>
              <w:rPr>
                <w:lang w:val="en-GB"/>
              </w:rPr>
            </w:pPr>
            <w:r>
              <w:rPr>
                <w:lang w:val="en-GB"/>
              </w:rPr>
              <w:t>3.75 dB</w:t>
            </w:r>
          </w:p>
        </w:tc>
        <w:tc>
          <w:tcPr>
            <w:tcW w:w="1992" w:type="dxa"/>
          </w:tcPr>
          <w:p w14:paraId="0130AF23" w14:textId="45AC5BD2" w:rsidR="00A1159E" w:rsidRDefault="00A1159E" w:rsidP="00A52EAF">
            <w:pPr>
              <w:rPr>
                <w:lang w:val="en-GB"/>
              </w:rPr>
            </w:pPr>
            <w:r>
              <w:rPr>
                <w:lang w:val="en-GB"/>
              </w:rPr>
              <w:t>5 dB</w:t>
            </w:r>
          </w:p>
        </w:tc>
        <w:tc>
          <w:tcPr>
            <w:tcW w:w="1993" w:type="dxa"/>
          </w:tcPr>
          <w:p w14:paraId="43BB7D79" w14:textId="79081220" w:rsidR="00A1159E" w:rsidRDefault="00A1159E" w:rsidP="00A52EAF">
            <w:pPr>
              <w:rPr>
                <w:lang w:val="en-GB"/>
              </w:rPr>
            </w:pPr>
            <w:r>
              <w:rPr>
                <w:lang w:val="en-GB"/>
              </w:rPr>
              <w:t>4.75 dB</w:t>
            </w:r>
          </w:p>
        </w:tc>
        <w:tc>
          <w:tcPr>
            <w:tcW w:w="1993" w:type="dxa"/>
          </w:tcPr>
          <w:p w14:paraId="0AC967CC" w14:textId="004B6D6C" w:rsidR="00A1159E" w:rsidRDefault="00A1159E" w:rsidP="00A52EAF">
            <w:pPr>
              <w:rPr>
                <w:lang w:val="en-GB"/>
              </w:rPr>
            </w:pPr>
            <w:r>
              <w:rPr>
                <w:lang w:val="en-GB"/>
              </w:rPr>
              <w:t>5.9 dB</w:t>
            </w:r>
          </w:p>
        </w:tc>
      </w:tr>
      <w:tr w:rsidR="00A1159E" w14:paraId="2838C538" w14:textId="77777777" w:rsidTr="00A1159E">
        <w:tc>
          <w:tcPr>
            <w:tcW w:w="1992" w:type="dxa"/>
          </w:tcPr>
          <w:p w14:paraId="6A4BA4E2" w14:textId="31135E05" w:rsidR="00A1159E" w:rsidRDefault="00A1159E" w:rsidP="00A52EAF">
            <w:pPr>
              <w:rPr>
                <w:lang w:val="en-GB"/>
              </w:rPr>
            </w:pPr>
            <w:r>
              <w:rPr>
                <w:lang w:val="en-GB"/>
              </w:rPr>
              <w:t>64 QAM, Rate 1/2</w:t>
            </w:r>
          </w:p>
        </w:tc>
        <w:tc>
          <w:tcPr>
            <w:tcW w:w="1992" w:type="dxa"/>
          </w:tcPr>
          <w:p w14:paraId="7301651D" w14:textId="4E5B94D7" w:rsidR="00A1159E" w:rsidRDefault="00946134" w:rsidP="00A52EAF">
            <w:pPr>
              <w:rPr>
                <w:lang w:val="en-GB"/>
              </w:rPr>
            </w:pPr>
            <w:r>
              <w:rPr>
                <w:lang w:val="en-GB"/>
              </w:rPr>
              <w:t>11.5 dB</w:t>
            </w:r>
          </w:p>
        </w:tc>
        <w:tc>
          <w:tcPr>
            <w:tcW w:w="1992" w:type="dxa"/>
          </w:tcPr>
          <w:p w14:paraId="179102C6" w14:textId="3B9FFB4C" w:rsidR="00A1159E" w:rsidRDefault="00946134" w:rsidP="00A52EAF">
            <w:pPr>
              <w:rPr>
                <w:lang w:val="en-GB"/>
              </w:rPr>
            </w:pPr>
            <w:r>
              <w:rPr>
                <w:lang w:val="en-GB"/>
              </w:rPr>
              <w:t>12.8 dB</w:t>
            </w:r>
          </w:p>
        </w:tc>
        <w:tc>
          <w:tcPr>
            <w:tcW w:w="1993" w:type="dxa"/>
          </w:tcPr>
          <w:p w14:paraId="31241583" w14:textId="2A69E5C2" w:rsidR="00A1159E" w:rsidRDefault="00946134" w:rsidP="00A52EAF">
            <w:pPr>
              <w:rPr>
                <w:lang w:val="en-GB"/>
              </w:rPr>
            </w:pPr>
            <w:r>
              <w:rPr>
                <w:lang w:val="en-GB"/>
              </w:rPr>
              <w:t>12.9 dB</w:t>
            </w:r>
          </w:p>
        </w:tc>
        <w:tc>
          <w:tcPr>
            <w:tcW w:w="1993" w:type="dxa"/>
          </w:tcPr>
          <w:p w14:paraId="505A032D" w14:textId="037878D1" w:rsidR="00A1159E" w:rsidRDefault="00946134" w:rsidP="00A52EAF">
            <w:pPr>
              <w:rPr>
                <w:lang w:val="en-GB"/>
              </w:rPr>
            </w:pPr>
            <w:r>
              <w:rPr>
                <w:lang w:val="en-GB"/>
              </w:rPr>
              <w:t>14.2 dB</w:t>
            </w:r>
          </w:p>
        </w:tc>
      </w:tr>
    </w:tbl>
    <w:p w14:paraId="3FBF941C" w14:textId="77777777" w:rsidR="00946134" w:rsidRDefault="00946134" w:rsidP="00A52EAF">
      <w:pPr>
        <w:jc w:val="center"/>
        <w:rPr>
          <w:sz w:val="24"/>
          <w:lang w:val="en-GB"/>
        </w:rPr>
      </w:pPr>
    </w:p>
    <w:p w14:paraId="18564444" w14:textId="569CAFCF" w:rsidR="00FC18E2" w:rsidRDefault="00A52EAF" w:rsidP="00A52EAF">
      <w:pPr>
        <w:jc w:val="center"/>
        <w:rPr>
          <w:sz w:val="24"/>
          <w:lang w:val="en-GB"/>
        </w:rPr>
      </w:pPr>
      <w:r w:rsidRPr="003831FC">
        <w:rPr>
          <w:sz w:val="24"/>
          <w:lang w:val="en-GB"/>
        </w:rPr>
        <w:lastRenderedPageBreak/>
        <w:t xml:space="preserve">Table 1. </w:t>
      </w:r>
      <w:proofErr w:type="spellStart"/>
      <w:r w:rsidRPr="003831FC">
        <w:rPr>
          <w:sz w:val="24"/>
          <w:lang w:val="en-GB"/>
        </w:rPr>
        <w:t>Demod</w:t>
      </w:r>
      <w:proofErr w:type="spellEnd"/>
      <w:r w:rsidRPr="003831FC">
        <w:rPr>
          <w:sz w:val="24"/>
          <w:lang w:val="en-GB"/>
        </w:rPr>
        <w:t xml:space="preserve"> Comparison between OFDM and SC-FDM</w:t>
      </w:r>
      <w:r w:rsidR="00F71771">
        <w:rPr>
          <w:sz w:val="24"/>
          <w:lang w:val="en-GB"/>
        </w:rPr>
        <w:t>, e.g. SNR @ BLER of 1%</w:t>
      </w:r>
    </w:p>
    <w:p w14:paraId="6A831A66" w14:textId="77777777" w:rsidR="003831FC" w:rsidRPr="003831FC" w:rsidRDefault="003831FC" w:rsidP="003831FC">
      <w:pPr>
        <w:rPr>
          <w:sz w:val="24"/>
          <w:lang w:val="en-GB"/>
        </w:rPr>
      </w:pPr>
    </w:p>
    <w:p w14:paraId="34E7CE37" w14:textId="6FF14753" w:rsidR="005C3BBA" w:rsidRDefault="00091F33" w:rsidP="005C3BBA">
      <w:pPr>
        <w:pStyle w:val="Heading2"/>
      </w:pPr>
      <w:r>
        <w:t xml:space="preserve">PAPR and PA </w:t>
      </w:r>
      <w:proofErr w:type="spellStart"/>
      <w:r>
        <w:t>backoff</w:t>
      </w:r>
      <w:proofErr w:type="spellEnd"/>
      <w:r>
        <w:t xml:space="preserve"> comparison</w:t>
      </w:r>
    </w:p>
    <w:p w14:paraId="2B252DEE" w14:textId="681B00F2" w:rsidR="00A52EAF" w:rsidRDefault="00A52EAF" w:rsidP="00A52EAF">
      <w:pPr>
        <w:rPr>
          <w:lang w:val="en-GB"/>
        </w:rPr>
      </w:pPr>
      <w:r>
        <w:rPr>
          <w:lang w:val="en-GB"/>
        </w:rPr>
        <w:t xml:space="preserve">It is a </w:t>
      </w:r>
      <w:r w:rsidR="00B20DA6">
        <w:rPr>
          <w:lang w:val="en-GB"/>
        </w:rPr>
        <w:t>well-known</w:t>
      </w:r>
      <w:r>
        <w:rPr>
          <w:lang w:val="en-GB"/>
        </w:rPr>
        <w:t xml:space="preserve"> fact that SC-FDM has significantly better PAPR </w:t>
      </w:r>
      <w:r w:rsidR="00797431">
        <w:rPr>
          <w:lang w:val="en-GB"/>
        </w:rPr>
        <w:t xml:space="preserve">than OFDM. This is in fact the key reason that LTE adopted SC-FDM as LTE uplink waveform. In fact, this is also a main reason companies are proposing SC-FDM for </w:t>
      </w:r>
      <w:proofErr w:type="spellStart"/>
      <w:r w:rsidR="00797431">
        <w:rPr>
          <w:lang w:val="en-GB"/>
        </w:rPr>
        <w:t>mmWave</w:t>
      </w:r>
      <w:proofErr w:type="spellEnd"/>
      <w:r w:rsidR="00797431">
        <w:rPr>
          <w:lang w:val="en-GB"/>
        </w:rPr>
        <w:t xml:space="preserve"> NR. </w:t>
      </w:r>
    </w:p>
    <w:p w14:paraId="09C9D1CE" w14:textId="77777777" w:rsidR="00797431" w:rsidRDefault="00797431" w:rsidP="00797431">
      <w:pPr>
        <w:rPr>
          <w:lang w:val="en-GB"/>
        </w:rPr>
      </w:pPr>
      <w:r>
        <w:rPr>
          <w:lang w:val="en-GB"/>
        </w:rPr>
        <w:t xml:space="preserve">For the comparison between OFDM and SC-FDM, </w:t>
      </w:r>
      <w:proofErr w:type="spellStart"/>
      <w:r>
        <w:rPr>
          <w:lang w:val="en-GB"/>
        </w:rPr>
        <w:t>comparnies</w:t>
      </w:r>
      <w:proofErr w:type="spellEnd"/>
      <w:r>
        <w:rPr>
          <w:lang w:val="en-GB"/>
        </w:rPr>
        <w:t xml:space="preserve"> should evaluate PAPR comparison between these two waveforms as well.</w:t>
      </w:r>
    </w:p>
    <w:p w14:paraId="51D0C59B" w14:textId="5E1DF0CF" w:rsidR="00797431" w:rsidRDefault="00797431" w:rsidP="00797431">
      <w:pPr>
        <w:rPr>
          <w:lang w:val="en-GB"/>
        </w:rPr>
      </w:pPr>
      <w:r>
        <w:rPr>
          <w:lang w:val="en-GB"/>
        </w:rPr>
        <w:t>In Table 2, we present example of simulation parameters for SC_FDM vs. OFDM PAPR comparison.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23"/>
        <w:gridCol w:w="1423"/>
        <w:gridCol w:w="1423"/>
        <w:gridCol w:w="1423"/>
        <w:gridCol w:w="1423"/>
        <w:gridCol w:w="1423"/>
        <w:gridCol w:w="1424"/>
      </w:tblGrid>
      <w:tr w:rsidR="00797431" w14:paraId="48937984" w14:textId="77777777" w:rsidTr="00946134">
        <w:tc>
          <w:tcPr>
            <w:tcW w:w="1423" w:type="dxa"/>
          </w:tcPr>
          <w:p w14:paraId="774A5993" w14:textId="77777777" w:rsidR="00797431" w:rsidRDefault="00797431" w:rsidP="00797431">
            <w:pPr>
              <w:jc w:val="center"/>
              <w:rPr>
                <w:lang w:val="en-GB"/>
              </w:rPr>
            </w:pPr>
          </w:p>
        </w:tc>
        <w:tc>
          <w:tcPr>
            <w:tcW w:w="4269" w:type="dxa"/>
            <w:gridSpan w:val="3"/>
          </w:tcPr>
          <w:p w14:paraId="2D39C71B" w14:textId="466F0596" w:rsidR="00797431" w:rsidRDefault="00797431" w:rsidP="0079743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OFDM</w:t>
            </w:r>
          </w:p>
        </w:tc>
        <w:tc>
          <w:tcPr>
            <w:tcW w:w="4270" w:type="dxa"/>
            <w:gridSpan w:val="3"/>
          </w:tcPr>
          <w:p w14:paraId="64C083F7" w14:textId="442BC47E" w:rsidR="00797431" w:rsidRDefault="00797431" w:rsidP="00797431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SC-FDM</w:t>
            </w:r>
          </w:p>
        </w:tc>
      </w:tr>
      <w:tr w:rsidR="00797431" w14:paraId="29D03902" w14:textId="77777777" w:rsidTr="00946134">
        <w:tc>
          <w:tcPr>
            <w:tcW w:w="1423" w:type="dxa"/>
          </w:tcPr>
          <w:p w14:paraId="2A39157B" w14:textId="77777777" w:rsidR="00797431" w:rsidRDefault="00797431" w:rsidP="00797431">
            <w:pPr>
              <w:rPr>
                <w:lang w:val="en-GB"/>
              </w:rPr>
            </w:pPr>
          </w:p>
        </w:tc>
        <w:tc>
          <w:tcPr>
            <w:tcW w:w="1423" w:type="dxa"/>
          </w:tcPr>
          <w:p w14:paraId="6AF9D883" w14:textId="3DAC29A3" w:rsidR="00797431" w:rsidRDefault="00797431" w:rsidP="00797431">
            <w:pPr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  <w:tc>
          <w:tcPr>
            <w:tcW w:w="1423" w:type="dxa"/>
          </w:tcPr>
          <w:p w14:paraId="0DF408B6" w14:textId="10C63666" w:rsidR="00797431" w:rsidRDefault="00797431" w:rsidP="00797431">
            <w:pPr>
              <w:rPr>
                <w:lang w:val="en-GB"/>
              </w:rPr>
            </w:pPr>
            <w:r>
              <w:rPr>
                <w:lang w:val="en-GB"/>
              </w:rPr>
              <w:t>16 QAM</w:t>
            </w:r>
          </w:p>
        </w:tc>
        <w:tc>
          <w:tcPr>
            <w:tcW w:w="1423" w:type="dxa"/>
          </w:tcPr>
          <w:p w14:paraId="65FEEFFA" w14:textId="1F2194EA" w:rsidR="00797431" w:rsidRDefault="00797431" w:rsidP="00797431">
            <w:pPr>
              <w:rPr>
                <w:lang w:val="en-GB"/>
              </w:rPr>
            </w:pPr>
            <w:r>
              <w:rPr>
                <w:lang w:val="en-GB"/>
              </w:rPr>
              <w:t>64 QAM</w:t>
            </w:r>
          </w:p>
        </w:tc>
        <w:tc>
          <w:tcPr>
            <w:tcW w:w="1423" w:type="dxa"/>
          </w:tcPr>
          <w:p w14:paraId="00493D10" w14:textId="665A8EC7" w:rsidR="00797431" w:rsidRDefault="00797431" w:rsidP="00797431">
            <w:pPr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</w:tc>
        <w:tc>
          <w:tcPr>
            <w:tcW w:w="1423" w:type="dxa"/>
          </w:tcPr>
          <w:p w14:paraId="14B8503A" w14:textId="3B2443DB" w:rsidR="00797431" w:rsidRDefault="00797431" w:rsidP="00797431">
            <w:pPr>
              <w:rPr>
                <w:lang w:val="en-GB"/>
              </w:rPr>
            </w:pPr>
            <w:r>
              <w:rPr>
                <w:lang w:val="en-GB"/>
              </w:rPr>
              <w:t>16 QAM</w:t>
            </w:r>
          </w:p>
        </w:tc>
        <w:tc>
          <w:tcPr>
            <w:tcW w:w="1424" w:type="dxa"/>
          </w:tcPr>
          <w:p w14:paraId="7DEA8A80" w14:textId="794C010C" w:rsidR="00797431" w:rsidRDefault="00797431" w:rsidP="00797431">
            <w:pPr>
              <w:rPr>
                <w:lang w:val="en-GB"/>
              </w:rPr>
            </w:pPr>
            <w:r>
              <w:rPr>
                <w:lang w:val="en-GB"/>
              </w:rPr>
              <w:t>64 QAM</w:t>
            </w:r>
          </w:p>
        </w:tc>
      </w:tr>
      <w:tr w:rsidR="00946134" w14:paraId="795B46A9" w14:textId="77777777" w:rsidTr="00946134">
        <w:tc>
          <w:tcPr>
            <w:tcW w:w="1423" w:type="dxa"/>
          </w:tcPr>
          <w:p w14:paraId="3427CBFB" w14:textId="5461B265" w:rsidR="00946134" w:rsidRDefault="00946134" w:rsidP="00797431">
            <w:pPr>
              <w:rPr>
                <w:lang w:val="en-GB"/>
              </w:rPr>
            </w:pPr>
            <w:r>
              <w:rPr>
                <w:lang w:val="en-GB"/>
              </w:rPr>
              <w:t>PAPR 1%</w:t>
            </w:r>
          </w:p>
        </w:tc>
        <w:tc>
          <w:tcPr>
            <w:tcW w:w="1423" w:type="dxa"/>
          </w:tcPr>
          <w:p w14:paraId="75C9363F" w14:textId="2FF249C0" w:rsidR="00946134" w:rsidRDefault="00946134" w:rsidP="00797431">
            <w:pPr>
              <w:rPr>
                <w:lang w:val="en-GB"/>
              </w:rPr>
            </w:pPr>
            <w:r>
              <w:rPr>
                <w:lang w:val="en-GB"/>
              </w:rPr>
              <w:t>4.5 dB</w:t>
            </w:r>
          </w:p>
        </w:tc>
        <w:tc>
          <w:tcPr>
            <w:tcW w:w="1423" w:type="dxa"/>
          </w:tcPr>
          <w:p w14:paraId="4332F577" w14:textId="77777777" w:rsidR="00946134" w:rsidRDefault="00946134" w:rsidP="00797431">
            <w:pPr>
              <w:rPr>
                <w:lang w:val="en-GB"/>
              </w:rPr>
            </w:pPr>
          </w:p>
        </w:tc>
        <w:tc>
          <w:tcPr>
            <w:tcW w:w="1423" w:type="dxa"/>
          </w:tcPr>
          <w:p w14:paraId="14FFA356" w14:textId="77777777" w:rsidR="00946134" w:rsidRDefault="00946134" w:rsidP="00797431">
            <w:pPr>
              <w:rPr>
                <w:lang w:val="en-GB"/>
              </w:rPr>
            </w:pPr>
          </w:p>
        </w:tc>
        <w:tc>
          <w:tcPr>
            <w:tcW w:w="1423" w:type="dxa"/>
          </w:tcPr>
          <w:p w14:paraId="2E29CA33" w14:textId="7D040531" w:rsidR="00946134" w:rsidRDefault="00946134" w:rsidP="00797431">
            <w:pPr>
              <w:rPr>
                <w:lang w:val="en-GB"/>
              </w:rPr>
            </w:pPr>
            <w:r>
              <w:rPr>
                <w:lang w:val="en-GB"/>
              </w:rPr>
              <w:t>6.6 dB</w:t>
            </w:r>
          </w:p>
        </w:tc>
        <w:tc>
          <w:tcPr>
            <w:tcW w:w="1423" w:type="dxa"/>
          </w:tcPr>
          <w:p w14:paraId="143EC399" w14:textId="77777777" w:rsidR="00946134" w:rsidRDefault="00946134" w:rsidP="00797431">
            <w:pPr>
              <w:rPr>
                <w:lang w:val="en-GB"/>
              </w:rPr>
            </w:pPr>
          </w:p>
        </w:tc>
        <w:tc>
          <w:tcPr>
            <w:tcW w:w="1424" w:type="dxa"/>
          </w:tcPr>
          <w:p w14:paraId="46E2797B" w14:textId="77777777" w:rsidR="00946134" w:rsidRDefault="00946134" w:rsidP="00797431">
            <w:pPr>
              <w:rPr>
                <w:lang w:val="en-GB"/>
              </w:rPr>
            </w:pPr>
          </w:p>
        </w:tc>
      </w:tr>
      <w:tr w:rsidR="00946134" w14:paraId="76310908" w14:textId="77777777" w:rsidTr="00946134">
        <w:tc>
          <w:tcPr>
            <w:tcW w:w="1423" w:type="dxa"/>
          </w:tcPr>
          <w:p w14:paraId="3DB2BF93" w14:textId="7E245683" w:rsidR="00946134" w:rsidRDefault="00946134" w:rsidP="00797431">
            <w:pPr>
              <w:rPr>
                <w:lang w:val="en-GB"/>
              </w:rPr>
            </w:pPr>
            <w:r>
              <w:rPr>
                <w:lang w:val="en-GB"/>
              </w:rPr>
              <w:t>PAPR 0.1%</w:t>
            </w:r>
          </w:p>
        </w:tc>
        <w:tc>
          <w:tcPr>
            <w:tcW w:w="1423" w:type="dxa"/>
          </w:tcPr>
          <w:p w14:paraId="0D6C3FC0" w14:textId="632F7D99" w:rsidR="00946134" w:rsidRDefault="00946134" w:rsidP="00797431">
            <w:pPr>
              <w:rPr>
                <w:lang w:val="en-GB"/>
              </w:rPr>
            </w:pPr>
            <w:r>
              <w:rPr>
                <w:lang w:val="en-GB"/>
              </w:rPr>
              <w:t>8.4 dB</w:t>
            </w:r>
          </w:p>
        </w:tc>
        <w:tc>
          <w:tcPr>
            <w:tcW w:w="1423" w:type="dxa"/>
          </w:tcPr>
          <w:p w14:paraId="0CD657F5" w14:textId="77777777" w:rsidR="00946134" w:rsidRDefault="00946134" w:rsidP="00797431">
            <w:pPr>
              <w:rPr>
                <w:lang w:val="en-GB"/>
              </w:rPr>
            </w:pPr>
          </w:p>
        </w:tc>
        <w:tc>
          <w:tcPr>
            <w:tcW w:w="1423" w:type="dxa"/>
          </w:tcPr>
          <w:p w14:paraId="15F9161E" w14:textId="77777777" w:rsidR="00946134" w:rsidRDefault="00946134" w:rsidP="00797431">
            <w:pPr>
              <w:rPr>
                <w:lang w:val="en-GB"/>
              </w:rPr>
            </w:pPr>
          </w:p>
        </w:tc>
        <w:tc>
          <w:tcPr>
            <w:tcW w:w="1423" w:type="dxa"/>
          </w:tcPr>
          <w:p w14:paraId="0FD234A6" w14:textId="4A5CA661" w:rsidR="00946134" w:rsidRDefault="00946134" w:rsidP="00797431">
            <w:pPr>
              <w:rPr>
                <w:lang w:val="en-GB"/>
              </w:rPr>
            </w:pPr>
            <w:r>
              <w:rPr>
                <w:lang w:val="en-GB"/>
              </w:rPr>
              <w:t>5.8 dB</w:t>
            </w:r>
          </w:p>
        </w:tc>
        <w:tc>
          <w:tcPr>
            <w:tcW w:w="1423" w:type="dxa"/>
          </w:tcPr>
          <w:p w14:paraId="0E3A7D2E" w14:textId="77777777" w:rsidR="00946134" w:rsidRDefault="00946134" w:rsidP="00797431">
            <w:pPr>
              <w:rPr>
                <w:lang w:val="en-GB"/>
              </w:rPr>
            </w:pPr>
          </w:p>
        </w:tc>
        <w:tc>
          <w:tcPr>
            <w:tcW w:w="1424" w:type="dxa"/>
          </w:tcPr>
          <w:p w14:paraId="74E0FC04" w14:textId="77777777" w:rsidR="00946134" w:rsidRDefault="00946134" w:rsidP="00797431">
            <w:pPr>
              <w:rPr>
                <w:lang w:val="en-GB"/>
              </w:rPr>
            </w:pPr>
          </w:p>
        </w:tc>
      </w:tr>
    </w:tbl>
    <w:p w14:paraId="61086AF9" w14:textId="39E86766" w:rsidR="00160BEB" w:rsidRDefault="00797431" w:rsidP="00797431">
      <w:pPr>
        <w:jc w:val="center"/>
        <w:rPr>
          <w:sz w:val="24"/>
        </w:rPr>
      </w:pPr>
      <w:r w:rsidRPr="003831FC">
        <w:rPr>
          <w:sz w:val="24"/>
          <w:lang w:val="en-GB"/>
        </w:rPr>
        <w:t>Table 2. Simulation Assumptions for OFDM vs. SC-FDM</w:t>
      </w:r>
      <w:r w:rsidR="003831FC" w:rsidRPr="003831FC">
        <w:rPr>
          <w:sz w:val="24"/>
          <w:lang w:val="en-GB"/>
        </w:rPr>
        <w:t xml:space="preserve"> PAPR</w:t>
      </w:r>
      <w:r w:rsidRPr="003831FC">
        <w:rPr>
          <w:sz w:val="24"/>
          <w:lang w:val="en-GB"/>
        </w:rPr>
        <w:t xml:space="preserve"> Comparison</w:t>
      </w:r>
      <w:r w:rsidR="003831FC" w:rsidRPr="003831FC">
        <w:rPr>
          <w:sz w:val="24"/>
        </w:rPr>
        <w:t xml:space="preserve"> </w:t>
      </w:r>
    </w:p>
    <w:p w14:paraId="23D399BC" w14:textId="77777777" w:rsidR="003831FC" w:rsidRPr="003831FC" w:rsidRDefault="003831FC" w:rsidP="00797431">
      <w:pPr>
        <w:jc w:val="center"/>
        <w:rPr>
          <w:sz w:val="24"/>
        </w:rPr>
      </w:pPr>
    </w:p>
    <w:p w14:paraId="3C8735F5" w14:textId="23238704" w:rsidR="003831FC" w:rsidRDefault="003831FC" w:rsidP="00E048DD">
      <w:pPr>
        <w:pStyle w:val="Heading2"/>
      </w:pPr>
      <w:r>
        <w:t>ACLR Impacts</w:t>
      </w:r>
      <w:r w:rsidR="0003682F">
        <w:t xml:space="preserve"> if None-Linear </w:t>
      </w:r>
      <w:proofErr w:type="spellStart"/>
      <w:proofErr w:type="gramStart"/>
      <w:r w:rsidR="0003682F">
        <w:t>Tx</w:t>
      </w:r>
      <w:proofErr w:type="spellEnd"/>
      <w:proofErr w:type="gramEnd"/>
      <w:r w:rsidR="0003682F">
        <w:t xml:space="preserve"> Operations Considered</w:t>
      </w:r>
    </w:p>
    <w:p w14:paraId="7097DCF6" w14:textId="45A4E570" w:rsidR="003831FC" w:rsidRDefault="003831FC" w:rsidP="003831FC">
      <w:pPr>
        <w:rPr>
          <w:lang w:val="en-GB"/>
        </w:rPr>
      </w:pPr>
      <w:r>
        <w:rPr>
          <w:lang w:val="en-GB"/>
        </w:rPr>
        <w:t xml:space="preserve">Some companies have proposed to use PAPR improvement techniques such as </w:t>
      </w:r>
      <w:proofErr w:type="spellStart"/>
      <w:r>
        <w:rPr>
          <w:lang w:val="en-GB"/>
        </w:rPr>
        <w:t>companding</w:t>
      </w:r>
      <w:proofErr w:type="spellEnd"/>
      <w:r>
        <w:rPr>
          <w:lang w:val="en-GB"/>
        </w:rPr>
        <w:t xml:space="preserve"> for OFDM. If such techniques are evaluated, then the following </w:t>
      </w:r>
      <w:proofErr w:type="spellStart"/>
      <w:r>
        <w:rPr>
          <w:lang w:val="en-GB"/>
        </w:rPr>
        <w:t>aspsects</w:t>
      </w:r>
      <w:proofErr w:type="spellEnd"/>
      <w:r>
        <w:rPr>
          <w:lang w:val="en-GB"/>
        </w:rPr>
        <w:t xml:space="preserve"> need to be considered:</w:t>
      </w:r>
    </w:p>
    <w:p w14:paraId="66EA49B6" w14:textId="77777777" w:rsidR="003831FC" w:rsidRDefault="003831FC" w:rsidP="003831FC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>ACLR:</w:t>
      </w:r>
    </w:p>
    <w:p w14:paraId="2D6A6ED3" w14:textId="672A4D5F" w:rsidR="003831FC" w:rsidRDefault="003831FC" w:rsidP="003831FC">
      <w:pPr>
        <w:pStyle w:val="ListParagraph"/>
        <w:numPr>
          <w:ilvl w:val="1"/>
          <w:numId w:val="31"/>
        </w:numPr>
        <w:rPr>
          <w:lang w:val="en-GB"/>
        </w:rPr>
      </w:pPr>
      <w:r>
        <w:rPr>
          <w:lang w:val="en-GB"/>
        </w:rPr>
        <w:t xml:space="preserve">Since </w:t>
      </w:r>
      <w:proofErr w:type="spellStart"/>
      <w:r>
        <w:rPr>
          <w:lang w:val="en-GB"/>
        </w:rPr>
        <w:t>companding</w:t>
      </w:r>
      <w:proofErr w:type="spellEnd"/>
      <w:r>
        <w:rPr>
          <w:lang w:val="en-GB"/>
        </w:rPr>
        <w:t xml:space="preserve"> is a non-linear operation operated on the transmit waveform, it is important to </w:t>
      </w:r>
      <w:proofErr w:type="spellStart"/>
      <w:r>
        <w:rPr>
          <w:lang w:val="en-GB"/>
        </w:rPr>
        <w:t>evaluted</w:t>
      </w:r>
      <w:proofErr w:type="spellEnd"/>
      <w:r>
        <w:rPr>
          <w:lang w:val="en-GB"/>
        </w:rPr>
        <w:t xml:space="preserve"> the impact of such operation on ACLR</w:t>
      </w:r>
    </w:p>
    <w:p w14:paraId="144CED4F" w14:textId="77777777" w:rsidR="0003682F" w:rsidRDefault="0003682F" w:rsidP="0003682F">
      <w:pPr>
        <w:pStyle w:val="ListParagraph"/>
        <w:rPr>
          <w:lang w:val="en-GB"/>
        </w:rPr>
      </w:pPr>
    </w:p>
    <w:p w14:paraId="0B653B69" w14:textId="451ABA50" w:rsidR="003831FC" w:rsidRDefault="003831FC" w:rsidP="003831FC">
      <w:pPr>
        <w:pStyle w:val="ListParagraph"/>
        <w:numPr>
          <w:ilvl w:val="0"/>
          <w:numId w:val="31"/>
        </w:numPr>
        <w:rPr>
          <w:lang w:val="en-GB"/>
        </w:rPr>
      </w:pPr>
      <w:r>
        <w:rPr>
          <w:lang w:val="en-GB"/>
        </w:rPr>
        <w:t>Demodulation impact:</w:t>
      </w:r>
    </w:p>
    <w:p w14:paraId="512A59AE" w14:textId="2A278022" w:rsidR="003831FC" w:rsidRDefault="003831FC" w:rsidP="003831FC">
      <w:pPr>
        <w:pStyle w:val="ListParagraph"/>
        <w:numPr>
          <w:ilvl w:val="1"/>
          <w:numId w:val="31"/>
        </w:numPr>
        <w:rPr>
          <w:lang w:val="en-GB"/>
        </w:rPr>
      </w:pPr>
      <w:r>
        <w:rPr>
          <w:lang w:val="en-GB"/>
        </w:rPr>
        <w:t xml:space="preserve">In addition to ACLR, the demodulation degradation caused by the non-linear distorting of the </w:t>
      </w:r>
      <w:proofErr w:type="spellStart"/>
      <w:proofErr w:type="gramStart"/>
      <w:r>
        <w:rPr>
          <w:lang w:val="en-GB"/>
        </w:rPr>
        <w:t>Tx</w:t>
      </w:r>
      <w:proofErr w:type="spellEnd"/>
      <w:proofErr w:type="gramEnd"/>
      <w:r>
        <w:rPr>
          <w:lang w:val="en-GB"/>
        </w:rPr>
        <w:t xml:space="preserve"> signal also needs to be evaluated. </w:t>
      </w:r>
    </w:p>
    <w:p w14:paraId="4B85F461" w14:textId="77777777" w:rsidR="0003682F" w:rsidRDefault="0003682F" w:rsidP="00E048DD">
      <w:pPr>
        <w:rPr>
          <w:lang w:val="en-GB"/>
        </w:rPr>
      </w:pPr>
    </w:p>
    <w:p w14:paraId="2A2DC93A" w14:textId="6CFCF83D" w:rsidR="003831FC" w:rsidRDefault="0003682F" w:rsidP="00E048DD">
      <w:pPr>
        <w:rPr>
          <w:lang w:val="en-GB"/>
        </w:rPr>
      </w:pPr>
      <w:r>
        <w:rPr>
          <w:lang w:val="en-GB"/>
        </w:rPr>
        <w:t>Some example evaluations are provided in [10].</w:t>
      </w:r>
    </w:p>
    <w:p w14:paraId="130A289D" w14:textId="38569ED3" w:rsidR="00E168E5" w:rsidRDefault="006341FE" w:rsidP="00E168E5">
      <w:pPr>
        <w:pStyle w:val="Heading1"/>
      </w:pPr>
      <w:bookmarkStart w:id="3" w:name="_Toc424303267"/>
      <w:bookmarkStart w:id="4" w:name="_Toc425248865"/>
      <w:bookmarkStart w:id="5" w:name="_Toc425344835"/>
      <w:bookmarkStart w:id="6" w:name="_Toc425350726"/>
      <w:bookmarkStart w:id="7" w:name="_Toc425501584"/>
      <w:bookmarkStart w:id="8" w:name="_Toc425504168"/>
      <w:r>
        <w:t>Conclusions</w:t>
      </w:r>
    </w:p>
    <w:bookmarkEnd w:id="2"/>
    <w:bookmarkEnd w:id="3"/>
    <w:bookmarkEnd w:id="4"/>
    <w:bookmarkEnd w:id="5"/>
    <w:bookmarkEnd w:id="6"/>
    <w:bookmarkEnd w:id="7"/>
    <w:bookmarkEnd w:id="8"/>
    <w:p w14:paraId="72B95BD9" w14:textId="574CE428" w:rsidR="00B04451" w:rsidRDefault="00AE2FC6" w:rsidP="00DF34C9">
      <w:pPr>
        <w:rPr>
          <w:lang w:val="en-GB"/>
        </w:rPr>
      </w:pPr>
      <w:r>
        <w:rPr>
          <w:lang w:val="en-GB"/>
        </w:rPr>
        <w:t>In this contribution, we provided our views on simulation assumptions for OFDM and SC-FDM waveform comparison. Based on the discussions, we make the following proposals:</w:t>
      </w:r>
    </w:p>
    <w:p w14:paraId="67A59B8A" w14:textId="3657C5DA" w:rsidR="00AE2FC6" w:rsidRPr="001D33AD" w:rsidRDefault="00AE2FC6" w:rsidP="00DF34C9">
      <w:pPr>
        <w:rPr>
          <w:i/>
          <w:lang w:val="en-GB"/>
        </w:rPr>
      </w:pPr>
      <w:r w:rsidRPr="001D33AD">
        <w:rPr>
          <w:i/>
          <w:lang w:val="en-GB"/>
        </w:rPr>
        <w:t xml:space="preserve">Proposal 1: Consider both demodulation performance and PAPR impacts when comparing OFDM and SC-FDM waveforms. </w:t>
      </w:r>
      <w:r w:rsidR="00B20DA6" w:rsidRPr="00B20DA6">
        <w:rPr>
          <w:i/>
          <w:lang w:val="en-GB"/>
        </w:rPr>
        <w:t>Also consider power back off needed for meeting emission requirements when comparing contiguous to non-contiguous frequency resource allocations</w:t>
      </w:r>
      <w:bookmarkStart w:id="9" w:name="_GoBack"/>
      <w:bookmarkEnd w:id="9"/>
    </w:p>
    <w:p w14:paraId="2D0EF823" w14:textId="39E9D50F" w:rsidR="00AE2FC6" w:rsidRPr="001D33AD" w:rsidRDefault="00AE2FC6" w:rsidP="00DF34C9">
      <w:pPr>
        <w:rPr>
          <w:i/>
          <w:lang w:val="en-GB"/>
        </w:rPr>
      </w:pPr>
      <w:r w:rsidRPr="001D33AD">
        <w:rPr>
          <w:i/>
          <w:lang w:val="en-GB"/>
        </w:rPr>
        <w:t xml:space="preserve">Proposal 2: If other nonlinear techniques to be evaluated, e.g. </w:t>
      </w:r>
      <w:proofErr w:type="spellStart"/>
      <w:r w:rsidRPr="001D33AD">
        <w:rPr>
          <w:i/>
          <w:lang w:val="en-GB"/>
        </w:rPr>
        <w:t>companding</w:t>
      </w:r>
      <w:proofErr w:type="spellEnd"/>
      <w:r w:rsidRPr="001D33AD">
        <w:rPr>
          <w:i/>
          <w:lang w:val="en-GB"/>
        </w:rPr>
        <w:t xml:space="preserve">, impacts on ACLR and demodulation impairments need to be evaluated as well. </w:t>
      </w:r>
    </w:p>
    <w:p w14:paraId="7871604C" w14:textId="25D83C18" w:rsidR="00AE2FC6" w:rsidRPr="00FC18E2" w:rsidRDefault="00AE2FC6" w:rsidP="00AE2FC6">
      <w:r>
        <w:lastRenderedPageBreak/>
        <w:t xml:space="preserve">Note that the goal of these </w:t>
      </w:r>
      <w:proofErr w:type="spellStart"/>
      <w:r>
        <w:t>evaulations</w:t>
      </w:r>
      <w:proofErr w:type="spellEnd"/>
      <w:r>
        <w:t xml:space="preserve"> are to identify the benefits and drawbacks of these transmission schemes</w:t>
      </w:r>
      <w:r w:rsidR="001D33AD">
        <w:t>. As</w:t>
      </w:r>
      <w:r>
        <w:t xml:space="preserve"> discussed in [10], we can consider </w:t>
      </w:r>
      <w:r w:rsidR="001D33AD">
        <w:t xml:space="preserve">support of </w:t>
      </w:r>
      <w:r>
        <w:t xml:space="preserve">both SC-FDM and OFDM as uplink waveforms for NR, e.g. depending on the user’s channel condition. </w:t>
      </w:r>
    </w:p>
    <w:p w14:paraId="26881B4C" w14:textId="77777777" w:rsidR="00E523F3" w:rsidRPr="000A64D8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59AAEE7E" w14:textId="77A40DB6" w:rsidR="00545B46" w:rsidRDefault="00545B46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0" w:name="_Ref457730460"/>
      <w:bookmarkStart w:id="11" w:name="_Ref450735844"/>
      <w:bookmarkStart w:id="12" w:name="_Ref450342757"/>
      <w:r>
        <w:rPr>
          <w:rFonts w:ascii="Times New Roman" w:eastAsia="SimSun" w:hAnsi="Times New Roman"/>
          <w:sz w:val="20"/>
        </w:rPr>
        <w:t xml:space="preserve">3GPP RP-160351 “New SID proposal: study on next generation new radio access technology”, NTT </w:t>
      </w:r>
      <w:proofErr w:type="spellStart"/>
      <w:r>
        <w:rPr>
          <w:rFonts w:ascii="Times New Roman" w:eastAsia="SimSun" w:hAnsi="Times New Roman"/>
          <w:sz w:val="20"/>
        </w:rPr>
        <w:t>Docomo</w:t>
      </w:r>
      <w:proofErr w:type="spellEnd"/>
      <w:r>
        <w:rPr>
          <w:rFonts w:ascii="Times New Roman" w:eastAsia="SimSun" w:hAnsi="Times New Roman"/>
          <w:sz w:val="20"/>
        </w:rPr>
        <w:t>, CMCC</w:t>
      </w:r>
      <w:r w:rsidR="00715CC6">
        <w:rPr>
          <w:rFonts w:ascii="Times New Roman" w:eastAsia="SimSun" w:hAnsi="Times New Roman"/>
          <w:sz w:val="20"/>
        </w:rPr>
        <w:t>, Ericsson, Huawei, Intel, Nokia Networks, Qualcomm, Samsung. Sweden, March 7-11, 2016</w:t>
      </w:r>
      <w:bookmarkEnd w:id="10"/>
    </w:p>
    <w:p w14:paraId="14A47C31" w14:textId="463491C3" w:rsidR="00FC20A0" w:rsidRDefault="00FC20A0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3" w:name="_Ref457730304"/>
      <w:r w:rsidRPr="00132440">
        <w:rPr>
          <w:rFonts w:ascii="Times New Roman" w:eastAsia="SimSun" w:hAnsi="Times New Roman"/>
          <w:sz w:val="20"/>
        </w:rPr>
        <w:t>3GPP R1-162199 “Waveform candidates”</w:t>
      </w:r>
      <w:bookmarkEnd w:id="11"/>
      <w:r w:rsidR="00715CC6">
        <w:rPr>
          <w:rFonts w:ascii="Times New Roman" w:eastAsia="SimSun" w:hAnsi="Times New Roman"/>
          <w:sz w:val="20"/>
        </w:rPr>
        <w:t>, Qualcomm.</w:t>
      </w:r>
      <w:bookmarkEnd w:id="13"/>
    </w:p>
    <w:p w14:paraId="347173EF" w14:textId="5645DE2F" w:rsidR="00715CC6" w:rsidRPr="00132440" w:rsidRDefault="00715CC6" w:rsidP="00FC20A0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4" w:name="_Ref457730928"/>
      <w:r>
        <w:rPr>
          <w:rFonts w:ascii="Times New Roman" w:eastAsia="SimSun" w:hAnsi="Times New Roman"/>
          <w:sz w:val="20"/>
        </w:rPr>
        <w:t>3GPP R1-162177 “Waveform and multiple access for 5G new radio interface”, Samsung.</w:t>
      </w:r>
      <w:bookmarkEnd w:id="14"/>
    </w:p>
    <w:p w14:paraId="12FB4197" w14:textId="2276BF12" w:rsidR="00C83CA7" w:rsidRDefault="00C83CA7" w:rsidP="00B65D2F">
      <w:pPr>
        <w:pStyle w:val="ListParagraph"/>
        <w:numPr>
          <w:ilvl w:val="0"/>
          <w:numId w:val="2"/>
        </w:numPr>
        <w:rPr>
          <w:rFonts w:ascii="Times New Roman" w:eastAsia="SimSun" w:hAnsi="Times New Roman"/>
          <w:sz w:val="20"/>
        </w:rPr>
      </w:pPr>
      <w:bookmarkStart w:id="15" w:name="_Ref458422100"/>
      <w:bookmarkStart w:id="16" w:name="_Ref450736090"/>
      <w:r>
        <w:rPr>
          <w:rFonts w:ascii="Times New Roman" w:eastAsia="SimSun" w:hAnsi="Times New Roman"/>
          <w:sz w:val="20"/>
        </w:rPr>
        <w:t>3GPP RAN1 “Chairman’s notes RAN1_85”, Nanjing, May, 2016.</w:t>
      </w:r>
      <w:bookmarkEnd w:id="15"/>
    </w:p>
    <w:p w14:paraId="6EEBECA5" w14:textId="077AF571" w:rsidR="00132440" w:rsidRPr="00132440" w:rsidRDefault="00132440" w:rsidP="00132440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17" w:name="_Ref450877691"/>
      <w:bookmarkEnd w:id="12"/>
      <w:bookmarkEnd w:id="16"/>
      <w:proofErr w:type="spellStart"/>
      <w:r w:rsidRPr="00132440">
        <w:rPr>
          <w:rFonts w:ascii="Times New Roman" w:hAnsi="Times New Roman"/>
          <w:sz w:val="20"/>
        </w:rPr>
        <w:t>Abdoli</w:t>
      </w:r>
      <w:proofErr w:type="spellEnd"/>
      <w:r w:rsidRPr="00132440">
        <w:rPr>
          <w:rFonts w:ascii="Times New Roman" w:hAnsi="Times New Roman"/>
          <w:sz w:val="20"/>
        </w:rPr>
        <w:t xml:space="preserve">, </w:t>
      </w:r>
      <w:proofErr w:type="spellStart"/>
      <w:r w:rsidRPr="00132440">
        <w:rPr>
          <w:rFonts w:ascii="Times New Roman" w:hAnsi="Times New Roman"/>
          <w:sz w:val="20"/>
        </w:rPr>
        <w:t>Javad</w:t>
      </w:r>
      <w:proofErr w:type="spellEnd"/>
      <w:r w:rsidRPr="00132440">
        <w:rPr>
          <w:rFonts w:ascii="Times New Roman" w:hAnsi="Times New Roman"/>
          <w:sz w:val="20"/>
        </w:rPr>
        <w:t xml:space="preserve">, Ming </w:t>
      </w:r>
      <w:proofErr w:type="spellStart"/>
      <w:r w:rsidRPr="00132440">
        <w:rPr>
          <w:rFonts w:ascii="Times New Roman" w:hAnsi="Times New Roman"/>
          <w:sz w:val="20"/>
        </w:rPr>
        <w:t>Jia</w:t>
      </w:r>
      <w:proofErr w:type="spellEnd"/>
      <w:r w:rsidRPr="00132440">
        <w:rPr>
          <w:rFonts w:ascii="Times New Roman" w:hAnsi="Times New Roman"/>
          <w:sz w:val="20"/>
        </w:rPr>
        <w:t xml:space="preserve">, and </w:t>
      </w:r>
      <w:proofErr w:type="spellStart"/>
      <w:r w:rsidRPr="00132440">
        <w:rPr>
          <w:rFonts w:ascii="Times New Roman" w:hAnsi="Times New Roman"/>
          <w:sz w:val="20"/>
        </w:rPr>
        <w:t>Jianglei</w:t>
      </w:r>
      <w:proofErr w:type="spellEnd"/>
      <w:r w:rsidRPr="00132440">
        <w:rPr>
          <w:rFonts w:ascii="Times New Roman" w:hAnsi="Times New Roman"/>
          <w:sz w:val="20"/>
        </w:rPr>
        <w:t xml:space="preserve"> Ma. "Filtered OFDM: A new waveform for future wireless systems." </w:t>
      </w:r>
      <w:r w:rsidRPr="00132440">
        <w:rPr>
          <w:rFonts w:ascii="Times New Roman" w:hAnsi="Times New Roman"/>
          <w:i/>
          <w:iCs/>
          <w:sz w:val="20"/>
        </w:rPr>
        <w:t>Signal Processing Advances in Wireless Communications (SPAWC), 2015 IEEE 16th International Workshop on</w:t>
      </w:r>
      <w:r w:rsidRPr="00132440">
        <w:rPr>
          <w:rFonts w:ascii="Times New Roman" w:hAnsi="Times New Roman"/>
          <w:sz w:val="20"/>
        </w:rPr>
        <w:t>. IEEE, 2015.</w:t>
      </w:r>
      <w:bookmarkEnd w:id="17"/>
    </w:p>
    <w:p w14:paraId="7F4719C3" w14:textId="77777777" w:rsidR="00132440" w:rsidRPr="00132440" w:rsidRDefault="00132440" w:rsidP="00132440">
      <w:pPr>
        <w:pStyle w:val="ListParagraph"/>
        <w:numPr>
          <w:ilvl w:val="0"/>
          <w:numId w:val="2"/>
        </w:numPr>
        <w:rPr>
          <w:rFonts w:ascii="Times New Roman" w:hAnsi="Times New Roman"/>
          <w:sz w:val="20"/>
        </w:rPr>
      </w:pPr>
      <w:bookmarkStart w:id="18" w:name="_Ref450877760"/>
      <w:proofErr w:type="spellStart"/>
      <w:r w:rsidRPr="00132440">
        <w:rPr>
          <w:rFonts w:ascii="Times New Roman" w:hAnsi="Times New Roman"/>
          <w:sz w:val="20"/>
        </w:rPr>
        <w:t>Vakilian</w:t>
      </w:r>
      <w:proofErr w:type="spellEnd"/>
      <w:r w:rsidRPr="00132440">
        <w:rPr>
          <w:rFonts w:ascii="Times New Roman" w:hAnsi="Times New Roman"/>
          <w:sz w:val="20"/>
        </w:rPr>
        <w:t xml:space="preserve">, Vida, et al. "Universal-filtered multi-carrier technique for wireless systems beyond LTE." </w:t>
      </w:r>
      <w:proofErr w:type="spellStart"/>
      <w:r w:rsidRPr="00132440">
        <w:rPr>
          <w:rFonts w:ascii="Times New Roman" w:hAnsi="Times New Roman"/>
          <w:i/>
          <w:iCs/>
          <w:sz w:val="20"/>
        </w:rPr>
        <w:t>Globecom</w:t>
      </w:r>
      <w:proofErr w:type="spellEnd"/>
      <w:r w:rsidRPr="00132440">
        <w:rPr>
          <w:rFonts w:ascii="Times New Roman" w:hAnsi="Times New Roman"/>
          <w:i/>
          <w:iCs/>
          <w:sz w:val="20"/>
        </w:rPr>
        <w:t xml:space="preserve"> Workshops (GC </w:t>
      </w:r>
      <w:proofErr w:type="spellStart"/>
      <w:r w:rsidRPr="00132440">
        <w:rPr>
          <w:rFonts w:ascii="Times New Roman" w:hAnsi="Times New Roman"/>
          <w:i/>
          <w:iCs/>
          <w:sz w:val="20"/>
        </w:rPr>
        <w:t>Wkshps</w:t>
      </w:r>
      <w:proofErr w:type="spellEnd"/>
      <w:r w:rsidRPr="00132440">
        <w:rPr>
          <w:rFonts w:ascii="Times New Roman" w:hAnsi="Times New Roman"/>
          <w:i/>
          <w:iCs/>
          <w:sz w:val="20"/>
        </w:rPr>
        <w:t>), 2013 IEEE</w:t>
      </w:r>
      <w:r w:rsidRPr="00132440">
        <w:rPr>
          <w:rFonts w:ascii="Times New Roman" w:hAnsi="Times New Roman"/>
          <w:sz w:val="20"/>
        </w:rPr>
        <w:t>. IEEE, 2013.</w:t>
      </w:r>
      <w:bookmarkEnd w:id="18"/>
    </w:p>
    <w:p w14:paraId="26881B4F" w14:textId="5601B2E6" w:rsidR="00F7219A" w:rsidRDefault="007C0AE9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19" w:name="_Ref450877762"/>
      <w:r w:rsidRPr="00132440">
        <w:rPr>
          <w:rFonts w:ascii="Times New Roman" w:hAnsi="Times New Roman"/>
        </w:rPr>
        <w:t xml:space="preserve">Wild, Thorsten, and Frank </w:t>
      </w:r>
      <w:proofErr w:type="spellStart"/>
      <w:r w:rsidRPr="00132440">
        <w:rPr>
          <w:rFonts w:ascii="Times New Roman" w:hAnsi="Times New Roman"/>
        </w:rPr>
        <w:t>Schaich</w:t>
      </w:r>
      <w:proofErr w:type="spellEnd"/>
      <w:r w:rsidRPr="00132440">
        <w:rPr>
          <w:rFonts w:ascii="Times New Roman" w:hAnsi="Times New Roman"/>
        </w:rPr>
        <w:t xml:space="preserve">. "A Reduced Complexity Transmitter for UF-OFDM." </w:t>
      </w:r>
      <w:r w:rsidRPr="00132440">
        <w:rPr>
          <w:rFonts w:ascii="Times New Roman" w:hAnsi="Times New Roman"/>
          <w:i/>
        </w:rPr>
        <w:t>Vehicular Technology Conference (VTC Spring)</w:t>
      </w:r>
      <w:r w:rsidRPr="00132440">
        <w:rPr>
          <w:rFonts w:ascii="Times New Roman" w:hAnsi="Times New Roman"/>
        </w:rPr>
        <w:t>, 2015 IEEE 81st. IEEE, 2015.</w:t>
      </w:r>
      <w:bookmarkEnd w:id="19"/>
    </w:p>
    <w:p w14:paraId="013968C0" w14:textId="7749A854" w:rsidR="00960321" w:rsidRPr="00960321" w:rsidRDefault="00960321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0" w:name="_Ref458516581"/>
      <w:r w:rsidRPr="003A1B27">
        <w:rPr>
          <w:rFonts w:ascii="Times New Roman" w:eastAsia="SimSun" w:hAnsi="Times New Roman"/>
          <w:sz w:val="20"/>
        </w:rPr>
        <w:t xml:space="preserve">Y. Jiang, "New </w:t>
      </w:r>
      <w:proofErr w:type="spellStart"/>
      <w:r w:rsidRPr="003A1B27">
        <w:rPr>
          <w:rFonts w:ascii="Times New Roman" w:eastAsia="SimSun" w:hAnsi="Times New Roman"/>
          <w:sz w:val="20"/>
        </w:rPr>
        <w:t>companding</w:t>
      </w:r>
      <w:proofErr w:type="spellEnd"/>
      <w:r w:rsidRPr="003A1B27">
        <w:rPr>
          <w:rFonts w:ascii="Times New Roman" w:eastAsia="SimSun" w:hAnsi="Times New Roman"/>
          <w:sz w:val="20"/>
        </w:rPr>
        <w:t xml:space="preserve"> transform for PAPR reduction in OFDM</w:t>
      </w:r>
      <w:r>
        <w:t xml:space="preserve">," </w:t>
      </w:r>
      <w:r w:rsidRPr="003A1B27">
        <w:rPr>
          <w:rFonts w:ascii="Times New Roman" w:hAnsi="Times New Roman"/>
          <w:i/>
          <w:iCs/>
        </w:rPr>
        <w:t>IEEE Communications Letters</w:t>
      </w:r>
      <w:r w:rsidRPr="003A1B27">
        <w:rPr>
          <w:rFonts w:ascii="Times New Roman" w:hAnsi="Times New Roman"/>
          <w:i/>
        </w:rPr>
        <w:t>, vol. 14, no. 4, pp. 282-284, April 2010.</w:t>
      </w:r>
      <w:bookmarkEnd w:id="20"/>
    </w:p>
    <w:p w14:paraId="56222747" w14:textId="5B25C57D" w:rsidR="00960321" w:rsidRPr="0003682F" w:rsidRDefault="00960321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bookmarkStart w:id="21" w:name="_Ref458516768"/>
      <w:r>
        <w:t>H</w:t>
      </w:r>
      <w:r w:rsidRPr="003A1B27">
        <w:rPr>
          <w:rFonts w:ascii="Times New Roman" w:eastAsia="SimSun" w:hAnsi="Times New Roman"/>
          <w:sz w:val="20"/>
        </w:rPr>
        <w:t xml:space="preserve">. </w:t>
      </w:r>
      <w:proofErr w:type="spellStart"/>
      <w:r w:rsidRPr="003A1B27">
        <w:rPr>
          <w:rFonts w:ascii="Times New Roman" w:eastAsia="SimSun" w:hAnsi="Times New Roman"/>
          <w:sz w:val="20"/>
        </w:rPr>
        <w:t>Sakran</w:t>
      </w:r>
      <w:proofErr w:type="spellEnd"/>
      <w:r w:rsidRPr="003A1B27">
        <w:rPr>
          <w:rFonts w:ascii="Times New Roman" w:eastAsia="SimSun" w:hAnsi="Times New Roman"/>
          <w:sz w:val="20"/>
        </w:rPr>
        <w:t xml:space="preserve">, M. </w:t>
      </w:r>
      <w:proofErr w:type="spellStart"/>
      <w:r w:rsidRPr="003A1B27">
        <w:rPr>
          <w:rFonts w:ascii="Times New Roman" w:eastAsia="SimSun" w:hAnsi="Times New Roman"/>
          <w:sz w:val="20"/>
        </w:rPr>
        <w:t>Shokair</w:t>
      </w:r>
      <w:proofErr w:type="spellEnd"/>
      <w:r w:rsidRPr="003A1B27">
        <w:rPr>
          <w:rFonts w:ascii="Times New Roman" w:eastAsia="SimSun" w:hAnsi="Times New Roman"/>
          <w:sz w:val="20"/>
        </w:rPr>
        <w:t xml:space="preserve"> and A. </w:t>
      </w:r>
      <w:proofErr w:type="spellStart"/>
      <w:r w:rsidRPr="003A1B27">
        <w:rPr>
          <w:rFonts w:ascii="Times New Roman" w:eastAsia="SimSun" w:hAnsi="Times New Roman"/>
          <w:sz w:val="20"/>
        </w:rPr>
        <w:t>Abou</w:t>
      </w:r>
      <w:proofErr w:type="spellEnd"/>
      <w:r w:rsidRPr="003A1B27">
        <w:rPr>
          <w:rFonts w:ascii="Times New Roman" w:eastAsia="SimSun" w:hAnsi="Times New Roman"/>
          <w:sz w:val="20"/>
        </w:rPr>
        <w:t xml:space="preserve"> </w:t>
      </w:r>
      <w:proofErr w:type="spellStart"/>
      <w:r w:rsidRPr="003A1B27">
        <w:rPr>
          <w:rFonts w:ascii="Times New Roman" w:eastAsia="SimSun" w:hAnsi="Times New Roman"/>
          <w:sz w:val="20"/>
        </w:rPr>
        <w:t>Elazm</w:t>
      </w:r>
      <w:proofErr w:type="spellEnd"/>
      <w:r w:rsidRPr="003A1B27">
        <w:rPr>
          <w:rFonts w:ascii="Times New Roman" w:eastAsia="SimSun" w:hAnsi="Times New Roman"/>
          <w:sz w:val="20"/>
        </w:rPr>
        <w:t xml:space="preserve">, "A new peak-to-average power reduction technique in the OFDM system using μ-law </w:t>
      </w:r>
      <w:proofErr w:type="spellStart"/>
      <w:r w:rsidRPr="003A1B27">
        <w:rPr>
          <w:rFonts w:ascii="Times New Roman" w:eastAsia="SimSun" w:hAnsi="Times New Roman"/>
          <w:sz w:val="20"/>
        </w:rPr>
        <w:t>compander</w:t>
      </w:r>
      <w:proofErr w:type="spellEnd"/>
      <w:r w:rsidRPr="003A1B27">
        <w:rPr>
          <w:rFonts w:ascii="Times New Roman" w:eastAsia="SimSun" w:hAnsi="Times New Roman"/>
          <w:sz w:val="20"/>
        </w:rPr>
        <w:t>,"</w:t>
      </w:r>
      <w:r>
        <w:t xml:space="preserve"> </w:t>
      </w:r>
      <w:r w:rsidRPr="003A1B27">
        <w:rPr>
          <w:rFonts w:ascii="Times New Roman" w:hAnsi="Times New Roman"/>
          <w:i/>
          <w:iCs/>
        </w:rPr>
        <w:t>2008 IEEE International Symposium on Wireless Communication Systems</w:t>
      </w:r>
      <w:r w:rsidRPr="003A1B27">
        <w:rPr>
          <w:rFonts w:ascii="Times New Roman" w:hAnsi="Times New Roman"/>
          <w:i/>
        </w:rPr>
        <w:t>, Reykjavik, 2008, pp. 386-390.</w:t>
      </w:r>
      <w:bookmarkEnd w:id="21"/>
    </w:p>
    <w:p w14:paraId="775AE366" w14:textId="5DA6151C" w:rsidR="0003682F" w:rsidRPr="006A7BDA" w:rsidRDefault="0003682F" w:rsidP="006A7BDA">
      <w:pPr>
        <w:pStyle w:val="ListParagraph"/>
        <w:numPr>
          <w:ilvl w:val="0"/>
          <w:numId w:val="2"/>
        </w:numPr>
        <w:rPr>
          <w:rFonts w:ascii="Times New Roman" w:hAnsi="Times New Roman"/>
        </w:rPr>
      </w:pPr>
      <w:r>
        <w:t xml:space="preserve">3GPP R1-166354, “OFDM and SC-FDM support for Uplink”, Qualcomm. </w:t>
      </w:r>
    </w:p>
    <w:sectPr w:rsidR="0003682F" w:rsidRPr="006A7BDA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6D2511" w14:textId="77777777" w:rsidR="00C84BF0" w:rsidRDefault="00C84BF0">
      <w:r>
        <w:separator/>
      </w:r>
    </w:p>
  </w:endnote>
  <w:endnote w:type="continuationSeparator" w:id="0">
    <w:p w14:paraId="7CEB76A9" w14:textId="77777777" w:rsidR="00C84BF0" w:rsidRDefault="00C84BF0">
      <w:r>
        <w:continuationSeparator/>
      </w:r>
    </w:p>
  </w:endnote>
  <w:endnote w:type="continuationNotice" w:id="1">
    <w:p w14:paraId="1AE1690B" w14:textId="77777777" w:rsidR="00C84BF0" w:rsidRDefault="00C84B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7" w14:textId="77777777" w:rsidR="00960321" w:rsidRDefault="00960321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960321" w:rsidRDefault="00960321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9" w14:textId="77777777" w:rsidR="00960321" w:rsidRDefault="00960321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0DA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0DA6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A8899" w14:textId="77777777" w:rsidR="00C84BF0" w:rsidRDefault="00C84BF0">
      <w:r>
        <w:separator/>
      </w:r>
    </w:p>
  </w:footnote>
  <w:footnote w:type="continuationSeparator" w:id="0">
    <w:p w14:paraId="09C65988" w14:textId="77777777" w:rsidR="00C84BF0" w:rsidRDefault="00C84BF0">
      <w:r>
        <w:continuationSeparator/>
      </w:r>
    </w:p>
  </w:footnote>
  <w:footnote w:type="continuationNotice" w:id="1">
    <w:p w14:paraId="60658E40" w14:textId="77777777" w:rsidR="00C84BF0" w:rsidRDefault="00C84BF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81B56" w14:textId="77777777" w:rsidR="00960321" w:rsidRDefault="009603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09E9"/>
    <w:multiLevelType w:val="hybridMultilevel"/>
    <w:tmpl w:val="D262A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92E72"/>
    <w:multiLevelType w:val="hybridMultilevel"/>
    <w:tmpl w:val="EEB68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1441DC"/>
    <w:multiLevelType w:val="hybridMultilevel"/>
    <w:tmpl w:val="C59437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1D324EB0"/>
    <w:multiLevelType w:val="hybridMultilevel"/>
    <w:tmpl w:val="C5C4800A"/>
    <w:lvl w:ilvl="0" w:tplc="7BD63D36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7F380C"/>
    <w:multiLevelType w:val="hybridMultilevel"/>
    <w:tmpl w:val="CC764B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A86D74"/>
    <w:multiLevelType w:val="hybridMultilevel"/>
    <w:tmpl w:val="930E0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137"/>
    <w:multiLevelType w:val="hybridMultilevel"/>
    <w:tmpl w:val="3CE21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76654C"/>
    <w:multiLevelType w:val="hybridMultilevel"/>
    <w:tmpl w:val="A756F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C64A0C"/>
    <w:multiLevelType w:val="hybridMultilevel"/>
    <w:tmpl w:val="C02A9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06B7B"/>
    <w:multiLevelType w:val="hybridMultilevel"/>
    <w:tmpl w:val="49F6B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EF974CB"/>
    <w:multiLevelType w:val="hybridMultilevel"/>
    <w:tmpl w:val="DD9AD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8474C2"/>
    <w:multiLevelType w:val="hybridMultilevel"/>
    <w:tmpl w:val="210E86C0"/>
    <w:lvl w:ilvl="0" w:tplc="1892F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56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EC7A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A4BD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624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9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84A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E6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E261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6985369"/>
    <w:multiLevelType w:val="hybridMultilevel"/>
    <w:tmpl w:val="79F64F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E7211"/>
    <w:multiLevelType w:val="hybridMultilevel"/>
    <w:tmpl w:val="773E23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B24FA5"/>
    <w:multiLevelType w:val="hybridMultilevel"/>
    <w:tmpl w:val="4CBAFEC2"/>
    <w:lvl w:ilvl="0" w:tplc="DC72C4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06C7A6">
      <w:start w:val="4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27C600A">
      <w:start w:val="4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CC804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D8C9B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ED0AE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62F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47EFB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FCF0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21C28A5"/>
    <w:multiLevelType w:val="hybridMultilevel"/>
    <w:tmpl w:val="FD5EA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3557A6"/>
    <w:multiLevelType w:val="hybridMultilevel"/>
    <w:tmpl w:val="77768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2958E5"/>
    <w:multiLevelType w:val="hybridMultilevel"/>
    <w:tmpl w:val="54AE2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519B1"/>
    <w:multiLevelType w:val="hybridMultilevel"/>
    <w:tmpl w:val="AD983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218F5"/>
    <w:multiLevelType w:val="hybridMultilevel"/>
    <w:tmpl w:val="480422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EA3EDD"/>
    <w:multiLevelType w:val="hybridMultilevel"/>
    <w:tmpl w:val="F0E03FC2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9"/>
  </w:num>
  <w:num w:numId="5">
    <w:abstractNumId w:val="5"/>
  </w:num>
  <w:num w:numId="6">
    <w:abstractNumId w:val="7"/>
  </w:num>
  <w:num w:numId="7">
    <w:abstractNumId w:val="12"/>
  </w:num>
  <w:num w:numId="8">
    <w:abstractNumId w:val="1"/>
  </w:num>
  <w:num w:numId="9">
    <w:abstractNumId w:val="11"/>
  </w:num>
  <w:num w:numId="10">
    <w:abstractNumId w:val="16"/>
  </w:num>
  <w:num w:numId="11">
    <w:abstractNumId w:val="6"/>
  </w:num>
  <w:num w:numId="12">
    <w:abstractNumId w:val="23"/>
  </w:num>
  <w:num w:numId="13">
    <w:abstractNumId w:val="28"/>
  </w:num>
  <w:num w:numId="14">
    <w:abstractNumId w:val="13"/>
  </w:num>
  <w:num w:numId="15">
    <w:abstractNumId w:val="2"/>
  </w:num>
  <w:num w:numId="16">
    <w:abstractNumId w:val="20"/>
  </w:num>
  <w:num w:numId="17">
    <w:abstractNumId w:val="29"/>
  </w:num>
  <w:num w:numId="18">
    <w:abstractNumId w:val="26"/>
  </w:num>
  <w:num w:numId="19">
    <w:abstractNumId w:val="30"/>
  </w:num>
  <w:num w:numId="20">
    <w:abstractNumId w:val="22"/>
  </w:num>
  <w:num w:numId="21">
    <w:abstractNumId w:val="18"/>
  </w:num>
  <w:num w:numId="22">
    <w:abstractNumId w:val="21"/>
  </w:num>
  <w:num w:numId="23">
    <w:abstractNumId w:val="14"/>
  </w:num>
  <w:num w:numId="24">
    <w:abstractNumId w:val="25"/>
  </w:num>
  <w:num w:numId="25">
    <w:abstractNumId w:val="10"/>
  </w:num>
  <w:num w:numId="26">
    <w:abstractNumId w:val="3"/>
  </w:num>
  <w:num w:numId="27">
    <w:abstractNumId w:val="8"/>
  </w:num>
  <w:num w:numId="28">
    <w:abstractNumId w:val="24"/>
  </w:num>
  <w:num w:numId="29">
    <w:abstractNumId w:val="17"/>
  </w:num>
  <w:num w:numId="30">
    <w:abstractNumId w:val="27"/>
  </w:num>
  <w:num w:numId="3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E87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D42"/>
    <w:rsid w:val="00010E97"/>
    <w:rsid w:val="00010FD1"/>
    <w:rsid w:val="0001117C"/>
    <w:rsid w:val="000124D1"/>
    <w:rsid w:val="00012D57"/>
    <w:rsid w:val="0001321B"/>
    <w:rsid w:val="000137BA"/>
    <w:rsid w:val="00013B63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13C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532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4FE"/>
    <w:rsid w:val="000325EF"/>
    <w:rsid w:val="00032A0C"/>
    <w:rsid w:val="00034882"/>
    <w:rsid w:val="000349B7"/>
    <w:rsid w:val="0003540B"/>
    <w:rsid w:val="00035574"/>
    <w:rsid w:val="00036199"/>
    <w:rsid w:val="000365A2"/>
    <w:rsid w:val="0003682F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922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9FB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7E1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3E4"/>
    <w:rsid w:val="000A64BF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0F5C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29E5"/>
    <w:rsid w:val="000F34C7"/>
    <w:rsid w:val="000F3A62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1F9A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022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671"/>
    <w:rsid w:val="00121769"/>
    <w:rsid w:val="00121E1A"/>
    <w:rsid w:val="00122727"/>
    <w:rsid w:val="00122842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5BF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0A7"/>
    <w:rsid w:val="001462D7"/>
    <w:rsid w:val="00146577"/>
    <w:rsid w:val="00146773"/>
    <w:rsid w:val="0014703E"/>
    <w:rsid w:val="00147D65"/>
    <w:rsid w:val="00147D91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058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3F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3AD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925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8E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35F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549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3C63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4F81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2A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6C4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854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1AEE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65FB"/>
    <w:rsid w:val="00306ED2"/>
    <w:rsid w:val="00306F89"/>
    <w:rsid w:val="0030749E"/>
    <w:rsid w:val="00307B27"/>
    <w:rsid w:val="00307F28"/>
    <w:rsid w:val="003101DC"/>
    <w:rsid w:val="0031049F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4F1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1D5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1FC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87C74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27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0A21"/>
    <w:rsid w:val="003F0AB9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6DB"/>
    <w:rsid w:val="003F2711"/>
    <w:rsid w:val="003F2A56"/>
    <w:rsid w:val="003F348A"/>
    <w:rsid w:val="003F4933"/>
    <w:rsid w:val="003F4977"/>
    <w:rsid w:val="003F4A21"/>
    <w:rsid w:val="003F4E1C"/>
    <w:rsid w:val="003F536B"/>
    <w:rsid w:val="003F560A"/>
    <w:rsid w:val="003F586D"/>
    <w:rsid w:val="003F5A5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06D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8A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A7D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0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BDF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D764F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43C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2D5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EC0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B08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84"/>
    <w:rsid w:val="00516E9E"/>
    <w:rsid w:val="005173A4"/>
    <w:rsid w:val="005179DC"/>
    <w:rsid w:val="0052001B"/>
    <w:rsid w:val="00520AE3"/>
    <w:rsid w:val="0052129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4FFE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67F30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D9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71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46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BBB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172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1F3B"/>
    <w:rsid w:val="005C2144"/>
    <w:rsid w:val="005C247C"/>
    <w:rsid w:val="005C2557"/>
    <w:rsid w:val="005C29F8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07A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000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C7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9C2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B24"/>
    <w:rsid w:val="0062657C"/>
    <w:rsid w:val="00626739"/>
    <w:rsid w:val="00626C25"/>
    <w:rsid w:val="00626E64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75C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4793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779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492"/>
    <w:rsid w:val="006C75C9"/>
    <w:rsid w:val="006C7CAC"/>
    <w:rsid w:val="006C7FB9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689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559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376"/>
    <w:rsid w:val="0072650B"/>
    <w:rsid w:val="00726537"/>
    <w:rsid w:val="0072665F"/>
    <w:rsid w:val="007273EC"/>
    <w:rsid w:val="007279F1"/>
    <w:rsid w:val="00727E9F"/>
    <w:rsid w:val="0073128B"/>
    <w:rsid w:val="007312C1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2E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C2"/>
    <w:rsid w:val="00752FE7"/>
    <w:rsid w:val="007531D3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431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0D7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A71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22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D4A"/>
    <w:rsid w:val="007F6562"/>
    <w:rsid w:val="007F65F2"/>
    <w:rsid w:val="007F6772"/>
    <w:rsid w:val="007F6957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CA4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55B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338"/>
    <w:rsid w:val="00852AA6"/>
    <w:rsid w:val="00853455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1DA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82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7B2"/>
    <w:rsid w:val="00890BCD"/>
    <w:rsid w:val="00890E0D"/>
    <w:rsid w:val="00890F04"/>
    <w:rsid w:val="00890FBE"/>
    <w:rsid w:val="008919B2"/>
    <w:rsid w:val="00891F63"/>
    <w:rsid w:val="00892253"/>
    <w:rsid w:val="008922DF"/>
    <w:rsid w:val="0089249D"/>
    <w:rsid w:val="00893024"/>
    <w:rsid w:val="00893B3B"/>
    <w:rsid w:val="00893BA4"/>
    <w:rsid w:val="00893DB3"/>
    <w:rsid w:val="008948A0"/>
    <w:rsid w:val="00894A2E"/>
    <w:rsid w:val="00894ADC"/>
    <w:rsid w:val="008950DE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2D9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1B4B"/>
    <w:rsid w:val="009022BC"/>
    <w:rsid w:val="0090255A"/>
    <w:rsid w:val="00902686"/>
    <w:rsid w:val="00902734"/>
    <w:rsid w:val="00903281"/>
    <w:rsid w:val="009036BA"/>
    <w:rsid w:val="00903F0F"/>
    <w:rsid w:val="00903F59"/>
    <w:rsid w:val="009045C7"/>
    <w:rsid w:val="0090480E"/>
    <w:rsid w:val="00904A62"/>
    <w:rsid w:val="00904B6D"/>
    <w:rsid w:val="00904D35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37FF9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4CFB"/>
    <w:rsid w:val="00945E49"/>
    <w:rsid w:val="00946134"/>
    <w:rsid w:val="009462D8"/>
    <w:rsid w:val="00946388"/>
    <w:rsid w:val="0094663A"/>
    <w:rsid w:val="00946AA5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21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77B9F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2C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C1E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5F18"/>
    <w:rsid w:val="009E641D"/>
    <w:rsid w:val="009E6A64"/>
    <w:rsid w:val="009E6FBA"/>
    <w:rsid w:val="009E6FC8"/>
    <w:rsid w:val="009E7789"/>
    <w:rsid w:val="009E7E9B"/>
    <w:rsid w:val="009F0258"/>
    <w:rsid w:val="009F02E1"/>
    <w:rsid w:val="009F046B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2B7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3E7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9E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771"/>
    <w:rsid w:val="00A26883"/>
    <w:rsid w:val="00A26D60"/>
    <w:rsid w:val="00A26EE0"/>
    <w:rsid w:val="00A2702B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A0B"/>
    <w:rsid w:val="00A35BD0"/>
    <w:rsid w:val="00A362CB"/>
    <w:rsid w:val="00A368E3"/>
    <w:rsid w:val="00A37413"/>
    <w:rsid w:val="00A37477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AF"/>
    <w:rsid w:val="00A52EDB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BB7"/>
    <w:rsid w:val="00A55D38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6E65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4B0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779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5DE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21BA"/>
    <w:rsid w:val="00AC22C7"/>
    <w:rsid w:val="00AC24A1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2FC6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6BA1"/>
    <w:rsid w:val="00AF7363"/>
    <w:rsid w:val="00AF738A"/>
    <w:rsid w:val="00AF7F09"/>
    <w:rsid w:val="00AF7F0E"/>
    <w:rsid w:val="00B002BA"/>
    <w:rsid w:val="00B00306"/>
    <w:rsid w:val="00B00D62"/>
    <w:rsid w:val="00B00E66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DA6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721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4E42"/>
    <w:rsid w:val="00B3539A"/>
    <w:rsid w:val="00B35800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AA"/>
    <w:rsid w:val="00BC16BF"/>
    <w:rsid w:val="00BC18E1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B1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3B5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3C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49"/>
    <w:rsid w:val="00C3208A"/>
    <w:rsid w:val="00C32BB7"/>
    <w:rsid w:val="00C32CCE"/>
    <w:rsid w:val="00C337EC"/>
    <w:rsid w:val="00C339DE"/>
    <w:rsid w:val="00C33AA7"/>
    <w:rsid w:val="00C33DCE"/>
    <w:rsid w:val="00C3422F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772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CA7"/>
    <w:rsid w:val="00C83D50"/>
    <w:rsid w:val="00C84231"/>
    <w:rsid w:val="00C847C8"/>
    <w:rsid w:val="00C84BF0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0FB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583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157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5C7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5C5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6A0"/>
    <w:rsid w:val="00DB0D5D"/>
    <w:rsid w:val="00DB118D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CB7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27E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A13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DD6"/>
    <w:rsid w:val="00DF0E63"/>
    <w:rsid w:val="00DF12DC"/>
    <w:rsid w:val="00DF1300"/>
    <w:rsid w:val="00DF1EB6"/>
    <w:rsid w:val="00DF1FD6"/>
    <w:rsid w:val="00DF32AF"/>
    <w:rsid w:val="00DF3307"/>
    <w:rsid w:val="00DF34C9"/>
    <w:rsid w:val="00DF360E"/>
    <w:rsid w:val="00DF3623"/>
    <w:rsid w:val="00DF36F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EA"/>
    <w:rsid w:val="00E0401E"/>
    <w:rsid w:val="00E046C1"/>
    <w:rsid w:val="00E048DD"/>
    <w:rsid w:val="00E049EC"/>
    <w:rsid w:val="00E05721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A48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511"/>
    <w:rsid w:val="00E826C8"/>
    <w:rsid w:val="00E82819"/>
    <w:rsid w:val="00E82EE0"/>
    <w:rsid w:val="00E83280"/>
    <w:rsid w:val="00E832C9"/>
    <w:rsid w:val="00E832E8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641"/>
    <w:rsid w:val="00EA3D67"/>
    <w:rsid w:val="00EA3DB9"/>
    <w:rsid w:val="00EA3EAA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06F5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64F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269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336"/>
    <w:rsid w:val="00EF57F7"/>
    <w:rsid w:val="00EF5861"/>
    <w:rsid w:val="00EF61C2"/>
    <w:rsid w:val="00EF63F8"/>
    <w:rsid w:val="00EF6EF5"/>
    <w:rsid w:val="00EF6F6C"/>
    <w:rsid w:val="00EF71EE"/>
    <w:rsid w:val="00EF74AA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27E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9B7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64B4"/>
    <w:rsid w:val="00F56992"/>
    <w:rsid w:val="00F56D31"/>
    <w:rsid w:val="00F57183"/>
    <w:rsid w:val="00F5765A"/>
    <w:rsid w:val="00F57C72"/>
    <w:rsid w:val="00F57E51"/>
    <w:rsid w:val="00F57E75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771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EB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5A8"/>
    <w:rsid w:val="00F92725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BBC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8E2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0B72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  <w:rsid w:val="0866A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styleId="Emphasis">
    <w:name w:val="Emphasis"/>
    <w:basedOn w:val="DefaultParagraphFont"/>
    <w:uiPriority w:val="20"/>
    <w:qFormat/>
    <w:rsid w:val="009603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48108D9109C944B70D5C8707C65226" ma:contentTypeVersion="3" ma:contentTypeDescription="Create a new document." ma:contentTypeScope="" ma:versionID="859063aa33e956eed4ee36169142fbea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HR33RHYHUWRF-13-111065</_dlc_DocId>
    <_dlc_DocIdUrl xmlns="c06861ca-3f08-4d07-bff7-bb15bac121f4">
      <Url>https://projects.qualcomm.com/sites/pentari/_layouts/15/DocIdRedir.aspx?ID=HR33RHYHUWRF-13-111065</Url>
      <Description>HR33RHYHUWRF-13-111065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2DED6-504A-458F-A921-E314D98D1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210F4D-A8FD-4770-A00E-79262CD53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Zeng, Wei</cp:lastModifiedBy>
  <cp:revision>3</cp:revision>
  <cp:lastPrinted>2014-11-07T05:38:00Z</cp:lastPrinted>
  <dcterms:created xsi:type="dcterms:W3CDTF">2016-08-13T02:48:00Z</dcterms:created>
  <dcterms:modified xsi:type="dcterms:W3CDTF">2016-08-13T03:00:00Z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-1899450538</vt:i4>
  </property>
  <property fmtid="{D5CDD505-2E9C-101B-9397-08002B2CF9AE}" pid="3" name="_NewReviewCycle">
    <vt:lpwstr/>
  </property>
  <property fmtid="{D5CDD505-2E9C-101B-9397-08002B2CF9AE}" pid="4" name="_EmailSubject">
    <vt:lpwstr>Ran1-86 contributions</vt:lpwstr>
  </property>
  <property fmtid="{D5CDD505-2E9C-101B-9397-08002B2CF9AE}" pid="5" name="_AuthorEmail">
    <vt:lpwstr>hxu@qti.qualcomm.com</vt:lpwstr>
  </property>
  <property fmtid="{D5CDD505-2E9C-101B-9397-08002B2CF9AE}" pid="6" name="_AuthorEmailDisplayName">
    <vt:lpwstr>Xu, Hao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0x010100E148108D9109C944B70D5C8707C65226</vt:lpwstr>
  </property>
  <property fmtid="{D5CDD505-2E9C-101B-9397-08002B2CF9AE}" pid="9" name="_dlc_DocIdItemGuid">
    <vt:lpwstr>9d098ea6-cb85-4384-b5fe-abd80adcb360</vt:lpwstr>
  </property>
  <property fmtid="{D5CDD505-2E9C-101B-9397-08002B2CF9AE}" pid="10" name="_ReviewingToolsShownOnce">
    <vt:lpwstr/>
  </property>
</Properties>
</file>