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CCDBE" w14:textId="303B5EEC" w:rsidR="00764741" w:rsidRPr="00446F9D" w:rsidRDefault="00764741" w:rsidP="00F06063">
      <w:pPr>
        <w:pStyle w:val="Header"/>
        <w:tabs>
          <w:tab w:val="clear" w:pos="4536"/>
        </w:tabs>
        <w:rPr>
          <w:i/>
        </w:rPr>
      </w:pPr>
      <w:bookmarkStart w:id="0" w:name="_GoBack"/>
      <w:bookmarkEnd w:id="0"/>
      <w:r w:rsidRPr="00446F9D">
        <w:t>TSG-RAN WG1 #</w:t>
      </w:r>
      <w:r>
        <w:t>86</w:t>
      </w:r>
      <w:r w:rsidRPr="00446F9D">
        <w:tab/>
        <w:t>R1-</w:t>
      </w:r>
      <w:r w:rsidR="006D65D5" w:rsidRPr="006D65D5">
        <w:t>167555</w:t>
      </w:r>
    </w:p>
    <w:p w14:paraId="2C9CCDBF" w14:textId="77777777" w:rsidR="00764741" w:rsidRPr="000833FA" w:rsidRDefault="00764741" w:rsidP="00F06063">
      <w:pPr>
        <w:pStyle w:val="Header"/>
        <w:rPr>
          <w:color w:val="000000"/>
        </w:rPr>
      </w:pPr>
      <w:r>
        <w:t>Gothenburg, Sweden</w:t>
      </w:r>
      <w:r w:rsidRPr="000833FA">
        <w:t>,</w:t>
      </w:r>
      <w:r>
        <w:t xml:space="preserve"> August 22 – 26, 2016</w:t>
      </w:r>
    </w:p>
    <w:p w14:paraId="2C9CCDC0" w14:textId="77777777" w:rsidR="00764741" w:rsidRPr="000833FA" w:rsidRDefault="00764741" w:rsidP="00F06063">
      <w:pPr>
        <w:pStyle w:val="Header"/>
      </w:pPr>
    </w:p>
    <w:p w14:paraId="2C9CCDC1" w14:textId="77777777" w:rsidR="00764741" w:rsidRPr="0003368D" w:rsidRDefault="00764741" w:rsidP="00F06063">
      <w:pPr>
        <w:pStyle w:val="Header"/>
        <w:tabs>
          <w:tab w:val="clear" w:pos="4536"/>
          <w:tab w:val="left" w:pos="1800"/>
        </w:tabs>
        <w:ind w:left="1800" w:hanging="1800"/>
      </w:pPr>
      <w:r w:rsidRPr="0003368D">
        <w:t>Source:</w:t>
      </w:r>
      <w:r w:rsidRPr="0003368D">
        <w:tab/>
        <w:t>Ericsson</w:t>
      </w:r>
    </w:p>
    <w:p w14:paraId="2C9CCDC2" w14:textId="098F12E9" w:rsidR="00764741" w:rsidRPr="00F64D4A" w:rsidRDefault="00764741" w:rsidP="00F06063">
      <w:pPr>
        <w:pStyle w:val="Header"/>
        <w:tabs>
          <w:tab w:val="clear" w:pos="4536"/>
          <w:tab w:val="left" w:pos="1800"/>
        </w:tabs>
      </w:pPr>
      <w:r w:rsidRPr="0003368D">
        <w:t>Title:</w:t>
      </w:r>
      <w:bookmarkStart w:id="1" w:name="Title"/>
      <w:bookmarkEnd w:id="1"/>
      <w:r w:rsidRPr="0003368D">
        <w:tab/>
      </w:r>
      <w:r w:rsidR="006D65D5" w:rsidRPr="006D65D5">
        <w:t>NR Multiple Access</w:t>
      </w:r>
    </w:p>
    <w:p w14:paraId="2C9CCDC3" w14:textId="34932F64" w:rsidR="00764741" w:rsidRPr="0003368D" w:rsidRDefault="00764741" w:rsidP="00F06063">
      <w:pPr>
        <w:pStyle w:val="Header"/>
        <w:tabs>
          <w:tab w:val="left" w:pos="1800"/>
        </w:tabs>
      </w:pPr>
      <w:r w:rsidRPr="0003368D">
        <w:t>Agenda Item:</w:t>
      </w:r>
      <w:bookmarkStart w:id="2" w:name="Source"/>
      <w:bookmarkEnd w:id="2"/>
      <w:r w:rsidRPr="0003368D">
        <w:tab/>
      </w:r>
      <w:r w:rsidR="00724264">
        <w:t>8.1.2.2</w:t>
      </w:r>
    </w:p>
    <w:p w14:paraId="2C9CCDC4" w14:textId="5E1F7F23" w:rsidR="00764741" w:rsidRPr="0003368D" w:rsidRDefault="00764741" w:rsidP="00F06063">
      <w:pPr>
        <w:pStyle w:val="Header"/>
        <w:tabs>
          <w:tab w:val="left" w:pos="1800"/>
        </w:tabs>
      </w:pPr>
      <w:r w:rsidRPr="0003368D">
        <w:t>Document for:</w:t>
      </w:r>
      <w:r w:rsidRPr="0003368D">
        <w:tab/>
      </w:r>
      <w:bookmarkStart w:id="3" w:name="DocumentFor"/>
      <w:bookmarkEnd w:id="3"/>
      <w:r w:rsidR="00807D0B">
        <w:t xml:space="preserve">Discussion </w:t>
      </w:r>
      <w:r w:rsidR="00724264">
        <w:t>and Decision</w:t>
      </w:r>
    </w:p>
    <w:p w14:paraId="2C9CCDC5" w14:textId="77777777" w:rsidR="00764741" w:rsidRPr="002100D2" w:rsidRDefault="00764741" w:rsidP="00060D4C">
      <w:pPr>
        <w:pBdr>
          <w:bottom w:val="single" w:sz="4" w:space="1" w:color="auto"/>
        </w:pBdr>
        <w:tabs>
          <w:tab w:val="left" w:pos="2552"/>
        </w:tabs>
        <w:spacing w:after="120"/>
      </w:pPr>
    </w:p>
    <w:p w14:paraId="2C9CCDC6" w14:textId="4ACEDECB" w:rsidR="00764741" w:rsidRDefault="00BC2903" w:rsidP="00060D4C">
      <w:pPr>
        <w:pStyle w:val="Heading1"/>
        <w:spacing w:before="0" w:after="120"/>
      </w:pPr>
      <w:r>
        <w:t>Introduction</w:t>
      </w:r>
    </w:p>
    <w:p w14:paraId="2C9CCDC7" w14:textId="4BD87BF8" w:rsidR="00764741" w:rsidRDefault="002729FE" w:rsidP="009D619B">
      <w:pPr>
        <w:pStyle w:val="BodyText"/>
        <w:spacing w:after="240"/>
      </w:pPr>
      <w:r>
        <w:t xml:space="preserve">One of the key requirements of NR is to </w:t>
      </w:r>
      <w:r w:rsidR="008A2E43">
        <w:t xml:space="preserve">facilitate </w:t>
      </w:r>
      <w:r w:rsidR="00E76A41">
        <w:t>efficient</w:t>
      </w:r>
      <w:r w:rsidR="008A2E43">
        <w:t xml:space="preserve"> access for </w:t>
      </w:r>
      <w:r w:rsidR="00E76A41">
        <w:t xml:space="preserve">dense irregular traffic of </w:t>
      </w:r>
      <w:r w:rsidR="008A2E43">
        <w:t>small payloads that will arise in</w:t>
      </w:r>
      <w:r w:rsidR="00E76A41">
        <w:t xml:space="preserve"> use-cases</w:t>
      </w:r>
      <w:r w:rsidR="008A2E43">
        <w:t>, such as mMTC. To address this requirement it was agreed</w:t>
      </w:r>
      <w:r w:rsidR="00400210">
        <w:t xml:space="preserve"> in </w:t>
      </w:r>
      <w:r w:rsidR="00400210" w:rsidRPr="00CF421C">
        <w:t>85#</w:t>
      </w:r>
      <w:r w:rsidR="00CF421C">
        <w:t xml:space="preserve"> RAN1</w:t>
      </w:r>
      <w:r w:rsidR="008A2E43" w:rsidRPr="00CF421C">
        <w:t xml:space="preserve"> </w:t>
      </w:r>
      <w:r w:rsidR="008A2E43">
        <w:t xml:space="preserve">to include </w:t>
      </w:r>
      <w:r w:rsidR="00400210">
        <w:t>support for</w:t>
      </w:r>
      <w:r w:rsidR="000B2AAB">
        <w:t xml:space="preserve"> autonomous </w:t>
      </w:r>
      <w:r w:rsidR="00400210">
        <w:t xml:space="preserve">contention-based non-orthogonal multiple access (NOMA) </w:t>
      </w:r>
      <w:r w:rsidR="00690270">
        <w:fldChar w:fldCharType="begin"/>
      </w:r>
      <w:r w:rsidR="00690270">
        <w:instrText xml:space="preserve"> REF _Ref454871125 \n \h </w:instrText>
      </w:r>
      <w:r w:rsidR="00D8081A">
        <w:instrText xml:space="preserve"> \* MERGEFORMAT </w:instrText>
      </w:r>
      <w:r w:rsidR="00690270">
        <w:fldChar w:fldCharType="separate"/>
      </w:r>
      <w:r w:rsidR="00AF63BA">
        <w:t>[1]</w:t>
      </w:r>
      <w:r w:rsidR="00690270">
        <w:fldChar w:fldCharType="end"/>
      </w:r>
      <w:r w:rsidR="00CF421C">
        <w:t>.</w:t>
      </w:r>
      <w:r w:rsidR="000B2AAB">
        <w:t xml:space="preserve"> In this contribution we discuss </w:t>
      </w:r>
      <w:r w:rsidR="002F078F">
        <w:t xml:space="preserve">in more detail technical aspects that arise in the </w:t>
      </w:r>
      <w:r w:rsidR="00F3584A">
        <w:t xml:space="preserve">non-orthogonal transmission </w:t>
      </w:r>
      <w:r w:rsidR="00DE07D0">
        <w:t>paradigm</w:t>
      </w:r>
      <w:r w:rsidR="002F078F">
        <w:t>.</w:t>
      </w:r>
      <w:r w:rsidR="00166F4B">
        <w:t xml:space="preserve"> </w:t>
      </w:r>
      <w:r w:rsidR="002F078F">
        <w:t>I</w:t>
      </w:r>
      <w:r w:rsidR="00166F4B">
        <w:t>n particular</w:t>
      </w:r>
      <w:r w:rsidR="002F078F">
        <w:t xml:space="preserve">, we present the basic ideas and directions in existing NOMA solutions and elaborate on the </w:t>
      </w:r>
      <w:r w:rsidR="00BC2903">
        <w:t xml:space="preserve">evaluation </w:t>
      </w:r>
      <w:r w:rsidR="002F078F">
        <w:t>requirements</w:t>
      </w:r>
      <w:r w:rsidR="00C7219C">
        <w:t xml:space="preserve">. </w:t>
      </w:r>
    </w:p>
    <w:p w14:paraId="2C9CCDC8" w14:textId="270B5E70" w:rsidR="00807D0B" w:rsidRDefault="00494397" w:rsidP="00060D4C">
      <w:pPr>
        <w:pStyle w:val="Heading1"/>
        <w:tabs>
          <w:tab w:val="clear" w:pos="567"/>
        </w:tabs>
        <w:snapToGrid w:val="0"/>
        <w:spacing w:before="0" w:after="120"/>
        <w:jc w:val="both"/>
        <w:rPr>
          <w:rFonts w:eastAsiaTheme="minorEastAsia"/>
          <w:szCs w:val="28"/>
          <w:lang w:eastAsia="zh-CN"/>
        </w:rPr>
      </w:pPr>
      <w:r>
        <w:rPr>
          <w:rFonts w:eastAsiaTheme="minorEastAsia"/>
          <w:szCs w:val="28"/>
          <w:lang w:eastAsia="zh-CN"/>
        </w:rPr>
        <w:t>Contention-based RA</w:t>
      </w:r>
    </w:p>
    <w:p w14:paraId="67FCFC19" w14:textId="070B6615" w:rsidR="00494397" w:rsidRDefault="00C7219C" w:rsidP="00060D4C">
      <w:pPr>
        <w:autoSpaceDE w:val="0"/>
        <w:autoSpaceDN w:val="0"/>
        <w:adjustRightInd w:val="0"/>
        <w:spacing w:after="120"/>
        <w:jc w:val="both"/>
      </w:pPr>
      <w:r>
        <w:t>T</w:t>
      </w:r>
      <w:r w:rsidR="00527364">
        <w:t xml:space="preserve">he discussion </w:t>
      </w:r>
      <w:r w:rsidR="00F3584A">
        <w:t>on</w:t>
      </w:r>
      <w:r w:rsidR="00527364">
        <w:t xml:space="preserve"> </w:t>
      </w:r>
      <w:r w:rsidR="00F3584A">
        <w:t xml:space="preserve">improving system efficiency, in terms of </w:t>
      </w:r>
      <w:r w:rsidR="00542C7F">
        <w:t xml:space="preserve">serving </w:t>
      </w:r>
      <w:r w:rsidR="00F3584A">
        <w:t>increased traffic and enhanc</w:t>
      </w:r>
      <w:r w:rsidR="00542C7F">
        <w:t>ing the</w:t>
      </w:r>
      <w:r w:rsidR="00F3584A">
        <w:t xml:space="preserve"> </w:t>
      </w:r>
      <w:r w:rsidR="00C21A39">
        <w:t xml:space="preserve">system </w:t>
      </w:r>
      <w:r w:rsidR="00F3584A">
        <w:t xml:space="preserve">throughput, </w:t>
      </w:r>
      <w:r>
        <w:t>is</w:t>
      </w:r>
      <w:r w:rsidR="007A2D60">
        <w:t xml:space="preserve"> mainly </w:t>
      </w:r>
      <w:r w:rsidR="00C21A39">
        <w:t>driven</w:t>
      </w:r>
      <w:r w:rsidR="00527364">
        <w:t xml:space="preserve"> </w:t>
      </w:r>
      <w:r>
        <w:t>by the</w:t>
      </w:r>
      <w:r w:rsidR="00494397">
        <w:t xml:space="preserve"> irregular</w:t>
      </w:r>
      <w:r>
        <w:t xml:space="preserve"> </w:t>
      </w:r>
      <w:r w:rsidR="00494397">
        <w:t xml:space="preserve">traffic pattern and the </w:t>
      </w:r>
      <w:r w:rsidR="00F3584A">
        <w:t xml:space="preserve">high UE density that </w:t>
      </w:r>
      <w:r w:rsidR="00494397">
        <w:t>are</w:t>
      </w:r>
      <w:r w:rsidR="00F3584A">
        <w:t xml:space="preserve"> </w:t>
      </w:r>
      <w:r w:rsidR="00494397">
        <w:t xml:space="preserve">expected to be the dominant features of </w:t>
      </w:r>
      <w:r w:rsidR="00F3584A">
        <w:t>mMTC. In this use-case</w:t>
      </w:r>
      <w:r w:rsidR="00494397">
        <w:t xml:space="preserve">, the UEs are mostly idle in order to maintain low energy consumption (hence long battery life) and only become active when a packet arrives in the buffer. </w:t>
      </w:r>
      <w:r w:rsidR="00C21A39">
        <w:t xml:space="preserve">However, data arrival in mMTC applications </w:t>
      </w:r>
      <w:r w:rsidR="007A2D60">
        <w:t xml:space="preserve">can be </w:t>
      </w:r>
      <w:r w:rsidR="00C21A39">
        <w:t>very sporadic and unpredictable. Such a</w:t>
      </w:r>
      <w:r w:rsidR="00494397">
        <w:t xml:space="preserve"> UE behavior renders the reservation of dedicated resources</w:t>
      </w:r>
      <w:r w:rsidR="00C21A39">
        <w:t>,</w:t>
      </w:r>
      <w:r w:rsidR="00494397">
        <w:t xml:space="preserve"> </w:t>
      </w:r>
      <w:r w:rsidR="00C21A39">
        <w:t xml:space="preserve">for </w:t>
      </w:r>
      <w:r w:rsidR="00D26C1C">
        <w:t xml:space="preserve">individual </w:t>
      </w:r>
      <w:r w:rsidR="00C21A39">
        <w:t xml:space="preserve">transmission, </w:t>
      </w:r>
      <w:r w:rsidR="00494397">
        <w:t>an inefficient solution</w:t>
      </w:r>
      <w:r w:rsidR="00C21A39">
        <w:t xml:space="preserve"> since the system resource utilization will be very low</w:t>
      </w:r>
      <w:r w:rsidR="00494397">
        <w:t xml:space="preserve">. </w:t>
      </w:r>
      <w:r w:rsidR="00293FF2">
        <w:t>In this situation, it is better that</w:t>
      </w:r>
      <w:r w:rsidR="00494397">
        <w:t xml:space="preserve"> </w:t>
      </w:r>
      <w:r w:rsidR="00293FF2">
        <w:t>mMTC UE packet transmission</w:t>
      </w:r>
      <w:r w:rsidR="00494397">
        <w:t xml:space="preserve"> </w:t>
      </w:r>
      <w:r w:rsidR="00D26C1C">
        <w:t>take</w:t>
      </w:r>
      <w:r w:rsidR="00293FF2">
        <w:t>s</w:t>
      </w:r>
      <w:r w:rsidR="00D26C1C">
        <w:t xml:space="preserve"> place dynamically by </w:t>
      </w:r>
      <w:r w:rsidR="00C21A39">
        <w:t xml:space="preserve">triggering a </w:t>
      </w:r>
      <w:r w:rsidR="00494397">
        <w:t xml:space="preserve">random access request. </w:t>
      </w:r>
    </w:p>
    <w:p w14:paraId="660A42EE" w14:textId="15B31668" w:rsidR="00F20A57" w:rsidRDefault="00F77709" w:rsidP="00060D4C">
      <w:pPr>
        <w:autoSpaceDE w:val="0"/>
        <w:autoSpaceDN w:val="0"/>
        <w:adjustRightInd w:val="0"/>
        <w:spacing w:after="120"/>
        <w:jc w:val="both"/>
      </w:pPr>
      <w:r>
        <w:t>In LTE, w</w:t>
      </w:r>
      <w:r w:rsidR="00504703">
        <w:t xml:space="preserve">hen a data packet arrives </w:t>
      </w:r>
      <w:r>
        <w:t xml:space="preserve">at the buffer </w:t>
      </w:r>
      <w:r w:rsidR="00504703">
        <w:t>and the UE is in IDLE state, where it is assumed to be non-synchronous</w:t>
      </w:r>
      <w:r w:rsidR="00272EDD">
        <w:t xml:space="preserve"> (at best</w:t>
      </w:r>
      <w:r w:rsidR="005C71B9">
        <w:t>-case</w:t>
      </w:r>
      <w:r w:rsidR="00272EDD">
        <w:t xml:space="preserve"> DL-synchronized)</w:t>
      </w:r>
      <w:r w:rsidR="00504703">
        <w:t xml:space="preserve">, it attempts to </w:t>
      </w:r>
      <w:r>
        <w:t xml:space="preserve">get </w:t>
      </w:r>
      <w:r w:rsidR="00542C7F">
        <w:t xml:space="preserve">a </w:t>
      </w:r>
      <w:r w:rsidR="00293FF2">
        <w:t xml:space="preserve">transmit </w:t>
      </w:r>
      <w:r w:rsidR="00542C7F">
        <w:t>grant</w:t>
      </w:r>
      <w:r>
        <w:t>. A</w:t>
      </w:r>
      <w:r w:rsidR="00E35731">
        <w:t xml:space="preserve"> variable</w:t>
      </w:r>
      <w:r w:rsidR="00EC0724">
        <w:t xml:space="preserve"> number of resources</w:t>
      </w:r>
      <w:r w:rsidR="00F20A57">
        <w:t xml:space="preserve"> </w:t>
      </w:r>
      <w:r w:rsidR="00EC0724">
        <w:t xml:space="preserve">are </w:t>
      </w:r>
      <w:r w:rsidR="00724264">
        <w:t>assigned</w:t>
      </w:r>
      <w:r w:rsidR="00EC0724">
        <w:t xml:space="preserve"> for </w:t>
      </w:r>
      <w:r w:rsidR="00CF421C">
        <w:t xml:space="preserve">UL </w:t>
      </w:r>
      <w:r w:rsidR="00EC0724">
        <w:t xml:space="preserve">contention-based </w:t>
      </w:r>
      <w:r w:rsidR="00724264">
        <w:t xml:space="preserve">random </w:t>
      </w:r>
      <w:r w:rsidR="00EC0724">
        <w:t>access</w:t>
      </w:r>
      <w:r w:rsidR="00CF421C">
        <w:t>,</w:t>
      </w:r>
      <w:r w:rsidR="00EC0724">
        <w:t xml:space="preserve"> </w:t>
      </w:r>
      <w:r w:rsidR="005C71B9">
        <w:t xml:space="preserve">as </w:t>
      </w:r>
      <w:r w:rsidR="00EC0724">
        <w:t xml:space="preserve">illustrated </w:t>
      </w:r>
      <w:r w:rsidR="007B67D9">
        <w:t>in</w:t>
      </w:r>
      <w:r w:rsidR="00B877C9">
        <w:t xml:space="preserve"> </w:t>
      </w:r>
      <w:r w:rsidR="00B877C9">
        <w:fldChar w:fldCharType="begin"/>
      </w:r>
      <w:r w:rsidR="00B877C9">
        <w:instrText xml:space="preserve"> REF _Ref456010458 \h </w:instrText>
      </w:r>
      <w:r w:rsidR="00B877C9">
        <w:fldChar w:fldCharType="separate"/>
      </w:r>
      <w:r w:rsidR="00AF63BA" w:rsidRPr="006C2388">
        <w:t xml:space="preserve">Figure </w:t>
      </w:r>
      <w:r w:rsidR="00AF63BA">
        <w:rPr>
          <w:noProof/>
        </w:rPr>
        <w:t>1</w:t>
      </w:r>
      <w:r w:rsidR="00B877C9">
        <w:fldChar w:fldCharType="end"/>
      </w:r>
      <w:r w:rsidR="00293FF2">
        <w:t xml:space="preserve"> </w:t>
      </w:r>
      <w:r w:rsidR="00B877C9">
        <w:t>(left)</w:t>
      </w:r>
      <w:r w:rsidR="000E2930">
        <w:t>. The RACH comprises a group of time-frequency slots</w:t>
      </w:r>
      <w:r w:rsidR="00EF58DE">
        <w:t xml:space="preserve"> (RA slots)</w:t>
      </w:r>
      <w:r w:rsidR="00E76A41">
        <w:t>,</w:t>
      </w:r>
      <w:r w:rsidR="000E2930">
        <w:t xml:space="preserve"> which are dedicated to the transmission of access requests</w:t>
      </w:r>
      <w:r w:rsidR="00504703">
        <w:t xml:space="preserve"> and is broadcast</w:t>
      </w:r>
      <w:r w:rsidR="00EF58DE">
        <w:t>ed</w:t>
      </w:r>
      <w:r w:rsidR="00504703">
        <w:t xml:space="preserve"> periodically by the eNB</w:t>
      </w:r>
      <w:r w:rsidR="000E2930">
        <w:t xml:space="preserve">. </w:t>
      </w:r>
      <w:r w:rsidR="00547609">
        <w:t xml:space="preserve"> </w:t>
      </w:r>
      <w:r w:rsidR="007A2D60">
        <w:t>The</w:t>
      </w:r>
      <w:r w:rsidR="00547609">
        <w:t xml:space="preserve"> contending UE tries to establish a connection via a handshake process, as shown in </w:t>
      </w:r>
      <w:r w:rsidR="00547609">
        <w:fldChar w:fldCharType="begin"/>
      </w:r>
      <w:r w:rsidR="00547609">
        <w:instrText xml:space="preserve"> REF _Ref456010458 \h </w:instrText>
      </w:r>
      <w:r w:rsidR="00547609">
        <w:fldChar w:fldCharType="separate"/>
      </w:r>
      <w:r w:rsidR="00547609" w:rsidRPr="006C2388">
        <w:t xml:space="preserve">Figure </w:t>
      </w:r>
      <w:r w:rsidR="00547609">
        <w:rPr>
          <w:noProof/>
        </w:rPr>
        <w:t>1</w:t>
      </w:r>
      <w:r w:rsidR="00547609">
        <w:fldChar w:fldCharType="end"/>
      </w:r>
      <w:r w:rsidR="00547609">
        <w:t xml:space="preserve"> (right). If the process is concluded successfully, it will result in a</w:t>
      </w:r>
      <w:r w:rsidR="007A2D60">
        <w:t xml:space="preserve"> UL</w:t>
      </w:r>
      <w:r w:rsidR="00547609">
        <w:t xml:space="preserve"> transmit grant, </w:t>
      </w:r>
      <w:r w:rsidR="007A2D60">
        <w:t xml:space="preserve">which informs the UE </w:t>
      </w:r>
      <w:r w:rsidR="006434FB">
        <w:t>about</w:t>
      </w:r>
      <w:r w:rsidR="007A2D60">
        <w:t xml:space="preserve"> resources </w:t>
      </w:r>
      <w:r w:rsidR="006434FB">
        <w:t xml:space="preserve">to be used </w:t>
      </w:r>
      <w:r w:rsidR="007A2D60">
        <w:t xml:space="preserve">for UL </w:t>
      </w:r>
      <w:r w:rsidR="00542C7F">
        <w:t>transmission</w:t>
      </w:r>
      <w:r w:rsidR="007A2D60">
        <w:t>.</w:t>
      </w:r>
    </w:p>
    <w:p w14:paraId="6EACB64C" w14:textId="7FC82A5B" w:rsidR="00E76A41" w:rsidRDefault="00E76A41" w:rsidP="00F20A57">
      <w:pPr>
        <w:autoSpaceDE w:val="0"/>
        <w:autoSpaceDN w:val="0"/>
        <w:adjustRightInd w:val="0"/>
        <w:spacing w:after="120"/>
        <w:jc w:val="both"/>
      </w:pPr>
      <w:r>
        <w:rPr>
          <w:noProof/>
          <w:lang w:val="sv-SE" w:eastAsia="sv-SE"/>
        </w:rPr>
        <w:drawing>
          <wp:inline distT="0" distB="0" distL="0" distR="0" wp14:anchorId="6548221E" wp14:editId="081B434B">
            <wp:extent cx="5838825" cy="2438336"/>
            <wp:effectExtent l="0" t="0" r="0" b="635"/>
            <wp:docPr id="5" name="Picture 5" descr="C:\Users\estaeft\Documents\Presentations\User-RE grid\Faster 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aeft\Documents\Presentations\User-RE grid\Faster RA.jpg"/>
                    <pic:cNvPicPr>
                      <a:picLocks noChangeAspect="1" noChangeArrowheads="1"/>
                    </pic:cNvPicPr>
                  </pic:nvPicPr>
                  <pic:blipFill rotWithShape="1">
                    <a:blip r:embed="rId14">
                      <a:extLst>
                        <a:ext uri="{28A0092B-C50C-407E-A947-70E740481C1C}">
                          <a14:useLocalDpi xmlns:a14="http://schemas.microsoft.com/office/drawing/2010/main" val="0"/>
                        </a:ext>
                      </a:extLst>
                    </a:blip>
                    <a:srcRect l="6116" t="19824" r="20661" b="39427"/>
                    <a:stretch/>
                  </pic:blipFill>
                  <pic:spPr bwMode="auto">
                    <a:xfrm>
                      <a:off x="0" y="0"/>
                      <a:ext cx="5840527" cy="2439047"/>
                    </a:xfrm>
                    <a:prstGeom prst="rect">
                      <a:avLst/>
                    </a:prstGeom>
                    <a:noFill/>
                    <a:ln>
                      <a:noFill/>
                    </a:ln>
                    <a:extLst>
                      <a:ext uri="{53640926-AAD7-44D8-BBD7-CCE9431645EC}">
                        <a14:shadowObscured xmlns:a14="http://schemas.microsoft.com/office/drawing/2010/main"/>
                      </a:ext>
                    </a:extLst>
                  </pic:spPr>
                </pic:pic>
              </a:graphicData>
            </a:graphic>
          </wp:inline>
        </w:drawing>
      </w:r>
    </w:p>
    <w:p w14:paraId="235CF93B" w14:textId="02B5242D" w:rsidR="006C2388" w:rsidRPr="006C2388" w:rsidRDefault="006C2388" w:rsidP="006C2388">
      <w:pPr>
        <w:pStyle w:val="Caption"/>
        <w:jc w:val="both"/>
        <w:rPr>
          <w:color w:val="auto"/>
        </w:rPr>
      </w:pPr>
      <w:bookmarkStart w:id="4" w:name="_Ref456010458"/>
      <w:r w:rsidRPr="006C2388">
        <w:rPr>
          <w:color w:val="auto"/>
        </w:rPr>
        <w:t xml:space="preserve">Figure </w:t>
      </w:r>
      <w:r w:rsidRPr="006C2388">
        <w:rPr>
          <w:color w:val="auto"/>
        </w:rPr>
        <w:fldChar w:fldCharType="begin"/>
      </w:r>
      <w:r w:rsidRPr="006C2388">
        <w:rPr>
          <w:color w:val="auto"/>
        </w:rPr>
        <w:instrText xml:space="preserve"> SEQ Figure \* ARABIC </w:instrText>
      </w:r>
      <w:r w:rsidRPr="006C2388">
        <w:rPr>
          <w:color w:val="auto"/>
        </w:rPr>
        <w:fldChar w:fldCharType="separate"/>
      </w:r>
      <w:r w:rsidR="00AF63BA">
        <w:rPr>
          <w:noProof/>
          <w:color w:val="auto"/>
        </w:rPr>
        <w:t>1</w:t>
      </w:r>
      <w:r w:rsidRPr="006C2388">
        <w:rPr>
          <w:color w:val="auto"/>
        </w:rPr>
        <w:fldChar w:fldCharType="end"/>
      </w:r>
      <w:bookmarkEnd w:id="4"/>
      <w:r w:rsidRPr="006C2388">
        <w:rPr>
          <w:color w:val="auto"/>
        </w:rPr>
        <w:t>: Examples of RA slots arrangements (left) and conventional grant-based versus proposed grant-free RA transmission</w:t>
      </w:r>
      <w:r w:rsidRPr="006C2388">
        <w:rPr>
          <w:noProof/>
          <w:color w:val="auto"/>
        </w:rPr>
        <w:t xml:space="preserve"> (right).</w:t>
      </w:r>
      <w:r w:rsidR="00861E91">
        <w:rPr>
          <w:noProof/>
          <w:color w:val="auto"/>
        </w:rPr>
        <w:t xml:space="preserve"> The frequency of RA slot</w:t>
      </w:r>
      <w:r w:rsidR="002A609B">
        <w:rPr>
          <w:noProof/>
          <w:color w:val="auto"/>
        </w:rPr>
        <w:t xml:space="preserve"> (left)</w:t>
      </w:r>
      <w:r w:rsidR="00861E91">
        <w:rPr>
          <w:noProof/>
          <w:color w:val="auto"/>
        </w:rPr>
        <w:t xml:space="preserve"> depends on an index that is periodically broadcasted by eNB.</w:t>
      </w:r>
    </w:p>
    <w:p w14:paraId="3AB4CBDC" w14:textId="37EFC544" w:rsidR="001A18EB" w:rsidRDefault="00547609" w:rsidP="001A18EB">
      <w:pPr>
        <w:autoSpaceDE w:val="0"/>
        <w:autoSpaceDN w:val="0"/>
        <w:adjustRightInd w:val="0"/>
        <w:spacing w:after="120"/>
        <w:jc w:val="both"/>
        <w:rPr>
          <w:rFonts w:ascii="NimbusRomNo9L-Regu" w:eastAsiaTheme="minorHAnsi" w:hAnsi="NimbusRomNo9L-Regu" w:cs="NimbusRomNo9L-Regu"/>
          <w:szCs w:val="20"/>
        </w:rPr>
      </w:pPr>
      <w:r>
        <w:rPr>
          <w:rFonts w:ascii="NimbusRomNo9L-Regu" w:eastAsiaTheme="minorHAnsi" w:hAnsi="NimbusRomNo9L-Regu" w:cs="NimbusRomNo9L-Regu"/>
          <w:szCs w:val="20"/>
        </w:rPr>
        <w:t>I</w:t>
      </w:r>
      <w:r w:rsidR="005D3E4A">
        <w:rPr>
          <w:rFonts w:ascii="NimbusRomNo9L-Regu" w:eastAsiaTheme="minorHAnsi" w:hAnsi="NimbusRomNo9L-Regu" w:cs="NimbusRomNo9L-Regu"/>
          <w:szCs w:val="20"/>
        </w:rPr>
        <w:t xml:space="preserve">n </w:t>
      </w:r>
      <w:r w:rsidR="00F77709">
        <w:rPr>
          <w:rFonts w:ascii="NimbusRomNo9L-Regu" w:eastAsiaTheme="minorHAnsi" w:hAnsi="NimbusRomNo9L-Regu" w:cs="NimbusRomNo9L-Regu"/>
          <w:szCs w:val="20"/>
        </w:rPr>
        <w:t xml:space="preserve">mMTC </w:t>
      </w:r>
      <w:r w:rsidR="005D3E4A">
        <w:rPr>
          <w:rFonts w:ascii="NimbusRomNo9L-Regu" w:eastAsiaTheme="minorHAnsi" w:hAnsi="NimbusRomNo9L-Regu" w:cs="NimbusRomNo9L-Regu"/>
          <w:szCs w:val="20"/>
        </w:rPr>
        <w:t>scenarios</w:t>
      </w:r>
      <w:r w:rsidR="001A18EB">
        <w:rPr>
          <w:rFonts w:ascii="NimbusRomNo9L-Regu" w:eastAsiaTheme="minorHAnsi" w:hAnsi="NimbusRomNo9L-Regu" w:cs="NimbusRomNo9L-Regu"/>
          <w:szCs w:val="20"/>
        </w:rPr>
        <w:t xml:space="preserve"> with</w:t>
      </w:r>
      <w:r w:rsidR="00542C7F">
        <w:rPr>
          <w:rFonts w:ascii="NimbusRomNo9L-Regu" w:eastAsiaTheme="minorHAnsi" w:hAnsi="NimbusRomNo9L-Regu" w:cs="NimbusRomNo9L-Regu"/>
          <w:szCs w:val="20"/>
        </w:rPr>
        <w:t xml:space="preserve">, in principle, </w:t>
      </w:r>
      <w:r w:rsidR="001A18EB">
        <w:rPr>
          <w:rFonts w:ascii="NimbusRomNo9L-Regu" w:eastAsiaTheme="minorHAnsi" w:hAnsi="NimbusRomNo9L-Regu" w:cs="NimbusRomNo9L-Regu"/>
          <w:szCs w:val="20"/>
        </w:rPr>
        <w:t xml:space="preserve">up to </w:t>
      </w:r>
      <w:r w:rsidR="001A18EB">
        <w:t>10</w:t>
      </w:r>
      <w:r w:rsidR="001A18EB" w:rsidRPr="003D1A71">
        <w:rPr>
          <w:vertAlign w:val="superscript"/>
        </w:rPr>
        <w:t>6</w:t>
      </w:r>
      <w:r w:rsidR="001A18EB">
        <w:t>UEs/Km</w:t>
      </w:r>
      <w:r w:rsidR="001A18EB" w:rsidRPr="003D1A71">
        <w:rPr>
          <w:vertAlign w:val="superscript"/>
        </w:rPr>
        <w:t>2</w:t>
      </w:r>
      <w:r w:rsidR="001A18EB">
        <w:rPr>
          <w:vertAlign w:val="superscript"/>
        </w:rPr>
        <w:t xml:space="preserve"> </w:t>
      </w:r>
      <w:r w:rsidR="001A18EB" w:rsidRPr="001A18EB">
        <w:fldChar w:fldCharType="begin"/>
      </w:r>
      <w:r w:rsidR="001A18EB" w:rsidRPr="001A18EB">
        <w:instrText xml:space="preserve"> REF _Ref458604955 \n \h  \* MERGEFORMAT </w:instrText>
      </w:r>
      <w:r w:rsidR="001A18EB" w:rsidRPr="001A18EB">
        <w:fldChar w:fldCharType="separate"/>
      </w:r>
      <w:r w:rsidR="001A18EB" w:rsidRPr="001A18EB">
        <w:t>[2]</w:t>
      </w:r>
      <w:r w:rsidR="001A18EB" w:rsidRPr="001A18EB">
        <w:fldChar w:fldCharType="end"/>
      </w:r>
      <w:r w:rsidR="001A18EB">
        <w:fldChar w:fldCharType="begin"/>
      </w:r>
      <w:r w:rsidR="001A18EB">
        <w:instrText xml:space="preserve"> REF _Ref458604955 \n \h </w:instrText>
      </w:r>
      <w:r w:rsidR="001A18EB">
        <w:fldChar w:fldCharType="end"/>
      </w:r>
      <w:r w:rsidR="005D3E4A">
        <w:rPr>
          <w:rFonts w:ascii="NimbusRomNo9L-Regu" w:eastAsiaTheme="minorHAnsi" w:hAnsi="NimbusRomNo9L-Regu" w:cs="NimbusRomNo9L-Regu"/>
          <w:szCs w:val="20"/>
        </w:rPr>
        <w:t xml:space="preserve"> </w:t>
      </w:r>
      <w:r w:rsidR="00F3584A">
        <w:rPr>
          <w:rFonts w:ascii="NimbusRomNo9L-Regu" w:eastAsiaTheme="minorHAnsi" w:hAnsi="NimbusRomNo9L-Regu" w:cs="NimbusRomNo9L-Regu"/>
          <w:szCs w:val="20"/>
        </w:rPr>
        <w:t xml:space="preserve">it may not be possible to accommodate </w:t>
      </w:r>
      <w:r w:rsidR="005D3E4A">
        <w:rPr>
          <w:rFonts w:ascii="NimbusRomNo9L-Regu" w:eastAsiaTheme="minorHAnsi" w:hAnsi="NimbusRomNo9L-Regu" w:cs="NimbusRomNo9L-Regu"/>
          <w:szCs w:val="20"/>
        </w:rPr>
        <w:t xml:space="preserve">all </w:t>
      </w:r>
      <w:r w:rsidR="00D26C1C">
        <w:rPr>
          <w:rFonts w:ascii="NimbusRomNo9L-Regu" w:eastAsiaTheme="minorHAnsi" w:hAnsi="NimbusRomNo9L-Regu" w:cs="NimbusRomNo9L-Regu"/>
          <w:szCs w:val="20"/>
        </w:rPr>
        <w:t xml:space="preserve">or even a fraction of the </w:t>
      </w:r>
      <w:r w:rsidR="00F3584A">
        <w:rPr>
          <w:rFonts w:ascii="NimbusRomNo9L-Regu" w:eastAsiaTheme="minorHAnsi" w:hAnsi="NimbusRomNo9L-Regu" w:cs="NimbusRomNo9L-Regu"/>
          <w:szCs w:val="20"/>
        </w:rPr>
        <w:t xml:space="preserve">active UEs, </w:t>
      </w:r>
      <w:r w:rsidR="00F77709">
        <w:rPr>
          <w:rFonts w:ascii="NimbusRomNo9L-Regu" w:eastAsiaTheme="minorHAnsi" w:hAnsi="NimbusRomNo9L-Regu" w:cs="NimbusRomNo9L-Regu"/>
          <w:szCs w:val="20"/>
        </w:rPr>
        <w:t xml:space="preserve">with </w:t>
      </w:r>
      <w:r w:rsidR="00F3584A">
        <w:rPr>
          <w:rFonts w:ascii="NimbusRomNo9L-Regu" w:eastAsiaTheme="minorHAnsi" w:hAnsi="NimbusRomNo9L-Regu" w:cs="NimbusRomNo9L-Regu"/>
          <w:szCs w:val="20"/>
        </w:rPr>
        <w:t>data packets in their buffer</w:t>
      </w:r>
      <w:r w:rsidR="005D3E4A">
        <w:rPr>
          <w:rFonts w:ascii="NimbusRomNo9L-Regu" w:eastAsiaTheme="minorHAnsi" w:hAnsi="NimbusRomNo9L-Regu" w:cs="NimbusRomNo9L-Regu"/>
          <w:szCs w:val="20"/>
        </w:rPr>
        <w:t>.</w:t>
      </w:r>
      <w:r w:rsidR="006C2A27">
        <w:rPr>
          <w:rFonts w:ascii="NimbusRomNo9L-Regu" w:eastAsiaTheme="minorHAnsi" w:hAnsi="NimbusRomNo9L-Regu" w:cs="NimbusRomNo9L-Regu"/>
          <w:szCs w:val="20"/>
        </w:rPr>
        <w:t xml:space="preserve"> Some studies </w:t>
      </w:r>
      <w:r w:rsidR="006C2A27" w:rsidRPr="006C2A27">
        <w:rPr>
          <w:szCs w:val="20"/>
        </w:rPr>
        <w:t>on the RA capacity limits of LTE</w:t>
      </w:r>
      <w:r w:rsidR="006C2A27">
        <w:rPr>
          <w:szCs w:val="20"/>
        </w:rPr>
        <w:t xml:space="preserve"> </w:t>
      </w:r>
      <w:r w:rsidR="006C2A27">
        <w:rPr>
          <w:szCs w:val="20"/>
        </w:rPr>
        <w:fldChar w:fldCharType="begin"/>
      </w:r>
      <w:r w:rsidR="006C2A27">
        <w:rPr>
          <w:szCs w:val="20"/>
        </w:rPr>
        <w:instrText xml:space="preserve"> REF _Ref455943679 \n \h </w:instrText>
      </w:r>
      <w:r w:rsidR="006C2A27">
        <w:rPr>
          <w:szCs w:val="20"/>
        </w:rPr>
      </w:r>
      <w:r w:rsidR="006C2A27">
        <w:rPr>
          <w:szCs w:val="20"/>
        </w:rPr>
        <w:fldChar w:fldCharType="separate"/>
      </w:r>
      <w:r w:rsidR="00AF63BA">
        <w:rPr>
          <w:szCs w:val="20"/>
        </w:rPr>
        <w:t>[3]</w:t>
      </w:r>
      <w:r w:rsidR="006C2A27">
        <w:rPr>
          <w:szCs w:val="20"/>
        </w:rPr>
        <w:fldChar w:fldCharType="end"/>
      </w:r>
      <w:r w:rsidR="0030320B">
        <w:rPr>
          <w:rFonts w:ascii="NimbusRomNo9L-Regu" w:eastAsiaTheme="minorHAnsi" w:hAnsi="NimbusRomNo9L-Regu" w:cs="NimbusRomNo9L-Regu"/>
          <w:szCs w:val="20"/>
        </w:rPr>
        <w:t xml:space="preserve"> </w:t>
      </w:r>
      <w:r w:rsidR="006C2A27">
        <w:rPr>
          <w:rFonts w:ascii="NimbusRomNo9L-Regu" w:eastAsiaTheme="minorHAnsi" w:hAnsi="NimbusRomNo9L-Regu" w:cs="NimbusRomNo9L-Regu"/>
          <w:szCs w:val="20"/>
        </w:rPr>
        <w:t>conclude that t</w:t>
      </w:r>
      <w:r w:rsidR="0030320B">
        <w:rPr>
          <w:rFonts w:ascii="NimbusRomNo9L-Regu" w:eastAsiaTheme="minorHAnsi" w:hAnsi="NimbusRomNo9L-Regu" w:cs="NimbusRomNo9L-Regu"/>
          <w:szCs w:val="20"/>
        </w:rPr>
        <w:t>he number of Random Access Opportunities</w:t>
      </w:r>
      <w:r w:rsidR="00CA0C39">
        <w:rPr>
          <w:rFonts w:ascii="NimbusRomNo9L-Regu" w:eastAsiaTheme="minorHAnsi" w:hAnsi="NimbusRomNo9L-Regu" w:cs="NimbusRomNo9L-Regu"/>
          <w:szCs w:val="20"/>
        </w:rPr>
        <w:t xml:space="preserve"> (RAOs)</w:t>
      </w:r>
      <w:r w:rsidR="0030320B">
        <w:rPr>
          <w:rStyle w:val="FootnoteReference"/>
          <w:rFonts w:ascii="NimbusRomNo9L-Regu" w:eastAsiaTheme="minorHAnsi" w:hAnsi="NimbusRomNo9L-Regu" w:cs="NimbusRomNo9L-Regu"/>
          <w:szCs w:val="20"/>
        </w:rPr>
        <w:footnoteReference w:id="1"/>
      </w:r>
      <w:r w:rsidR="00CA0C39">
        <w:rPr>
          <w:rFonts w:ascii="NimbusRomNo9L-Regu" w:eastAsiaTheme="minorHAnsi" w:hAnsi="NimbusRomNo9L-Regu" w:cs="NimbusRomNo9L-Regu"/>
          <w:szCs w:val="20"/>
        </w:rPr>
        <w:t xml:space="preserve"> </w:t>
      </w:r>
      <w:r w:rsidR="006C2A27">
        <w:rPr>
          <w:rFonts w:ascii="NimbusRomNo9L-Regu" w:eastAsiaTheme="minorHAnsi" w:hAnsi="NimbusRomNo9L-Regu" w:cs="NimbusRomNo9L-Regu"/>
          <w:szCs w:val="20"/>
        </w:rPr>
        <w:t xml:space="preserve">is </w:t>
      </w:r>
      <w:proofErr w:type="gramStart"/>
      <w:r w:rsidR="006C2A27">
        <w:rPr>
          <w:rFonts w:ascii="NimbusRomNo9L-Regu" w:eastAsiaTheme="minorHAnsi" w:hAnsi="NimbusRomNo9L-Regu" w:cs="NimbusRomNo9L-Regu"/>
          <w:szCs w:val="20"/>
        </w:rPr>
        <w:t>10800 preambles/sec</w:t>
      </w:r>
      <w:r w:rsidR="00F20A57">
        <w:rPr>
          <w:rFonts w:ascii="NimbusRomNo9L-Regu" w:eastAsiaTheme="minorHAnsi" w:hAnsi="NimbusRomNo9L-Regu" w:cs="NimbusRomNo9L-Regu"/>
          <w:szCs w:val="20"/>
        </w:rPr>
        <w:t>,</w:t>
      </w:r>
      <w:proofErr w:type="gramEnd"/>
      <w:r w:rsidR="00F20A57">
        <w:rPr>
          <w:rFonts w:ascii="NimbusRomNo9L-Regu" w:eastAsiaTheme="minorHAnsi" w:hAnsi="NimbusRomNo9L-Regu" w:cs="NimbusRomNo9L-Regu"/>
          <w:szCs w:val="20"/>
        </w:rPr>
        <w:t xml:space="preserve"> in the best case </w:t>
      </w:r>
      <w:r w:rsidR="00F20A57">
        <w:rPr>
          <w:rFonts w:ascii="NimbusRomNo9L-Regu" w:eastAsiaTheme="minorHAnsi" w:hAnsi="NimbusRomNo9L-Regu" w:cs="NimbusRomNo9L-Regu"/>
          <w:szCs w:val="20"/>
        </w:rPr>
        <w:lastRenderedPageBreak/>
        <w:t>scenario</w:t>
      </w:r>
      <w:r w:rsidR="00F77709">
        <w:rPr>
          <w:rFonts w:ascii="NimbusRomNo9L-Regu" w:eastAsiaTheme="minorHAnsi" w:hAnsi="NimbusRomNo9L-Regu" w:cs="NimbusRomNo9L-Regu"/>
          <w:szCs w:val="20"/>
        </w:rPr>
        <w:t xml:space="preserve">, which is the </w:t>
      </w:r>
      <w:r w:rsidR="00293FF2">
        <w:rPr>
          <w:rFonts w:ascii="NimbusRomNo9L-Regu" w:eastAsiaTheme="minorHAnsi" w:hAnsi="NimbusRomNo9L-Regu" w:cs="NimbusRomNo9L-Regu"/>
          <w:szCs w:val="20"/>
        </w:rPr>
        <w:t xml:space="preserve">ultimate </w:t>
      </w:r>
      <w:r w:rsidR="00F77709">
        <w:rPr>
          <w:rFonts w:ascii="NimbusRomNo9L-Regu" w:eastAsiaTheme="minorHAnsi" w:hAnsi="NimbusRomNo9L-Regu" w:cs="NimbusRomNo9L-Regu"/>
          <w:szCs w:val="20"/>
        </w:rPr>
        <w:t>limit in the number of simultaneously accommodated</w:t>
      </w:r>
      <w:r w:rsidR="00542C7F">
        <w:rPr>
          <w:rFonts w:ascii="NimbusRomNo9L-Regu" w:eastAsiaTheme="minorHAnsi" w:hAnsi="NimbusRomNo9L-Regu" w:cs="NimbusRomNo9L-Regu"/>
          <w:szCs w:val="20"/>
        </w:rPr>
        <w:t xml:space="preserve"> non-overlapping</w:t>
      </w:r>
      <w:r w:rsidR="00F77709">
        <w:rPr>
          <w:rFonts w:ascii="NimbusRomNo9L-Regu" w:eastAsiaTheme="minorHAnsi" w:hAnsi="NimbusRomNo9L-Regu" w:cs="NimbusRomNo9L-Regu"/>
          <w:szCs w:val="20"/>
        </w:rPr>
        <w:t xml:space="preserve"> transmissions</w:t>
      </w:r>
      <w:r w:rsidR="006C2A27">
        <w:rPr>
          <w:rFonts w:ascii="NimbusRomNo9L-Regu" w:eastAsiaTheme="minorHAnsi" w:hAnsi="NimbusRomNo9L-Regu" w:cs="NimbusRomNo9L-Regu"/>
          <w:szCs w:val="20"/>
        </w:rPr>
        <w:t>.</w:t>
      </w:r>
      <w:r w:rsidR="00F3584A">
        <w:rPr>
          <w:rFonts w:ascii="NimbusRomNo9L-Regu" w:eastAsiaTheme="minorHAnsi" w:hAnsi="NimbusRomNo9L-Regu" w:cs="NimbusRomNo9L-Regu"/>
          <w:szCs w:val="20"/>
        </w:rPr>
        <w:t xml:space="preserve"> </w:t>
      </w:r>
      <w:r w:rsidR="00F77709">
        <w:rPr>
          <w:rFonts w:ascii="NimbusRomNo9L-Regu" w:eastAsiaTheme="minorHAnsi" w:hAnsi="NimbusRomNo9L-Regu" w:cs="NimbusRomNo9L-Regu"/>
          <w:szCs w:val="20"/>
        </w:rPr>
        <w:t>Yet</w:t>
      </w:r>
      <w:r w:rsidR="00F3584A">
        <w:rPr>
          <w:rFonts w:ascii="NimbusRomNo9L-Regu" w:eastAsiaTheme="minorHAnsi" w:hAnsi="NimbusRomNo9L-Regu" w:cs="NimbusRomNo9L-Regu"/>
          <w:szCs w:val="20"/>
        </w:rPr>
        <w:t xml:space="preserve"> e</w:t>
      </w:r>
      <w:r w:rsidR="005D3E4A">
        <w:t xml:space="preserve">ven </w:t>
      </w:r>
      <w:r w:rsidR="00F3584A">
        <w:t xml:space="preserve">in the ideal case where </w:t>
      </w:r>
      <w:r w:rsidR="005D3E4A">
        <w:t xml:space="preserve">no </w:t>
      </w:r>
      <w:r w:rsidR="00F77709">
        <w:t>collisions occur,</w:t>
      </w:r>
      <w:r w:rsidR="005D3E4A">
        <w:t xml:space="preserve"> </w:t>
      </w:r>
      <w:r w:rsidR="00F3584A">
        <w:t>this number falls short</w:t>
      </w:r>
      <w:r w:rsidR="00542C7F">
        <w:t xml:space="preserve"> and</w:t>
      </w:r>
      <w:r w:rsidR="00F3584A">
        <w:t xml:space="preserve"> </w:t>
      </w:r>
      <w:r>
        <w:t xml:space="preserve">the available </w:t>
      </w:r>
      <w:r w:rsidR="005D3E4A">
        <w:t xml:space="preserve">data </w:t>
      </w:r>
      <w:r w:rsidR="00D869BE">
        <w:t>transmission slots</w:t>
      </w:r>
      <w:r w:rsidR="005D3E4A">
        <w:t xml:space="preserve"> are insufficient to accommodate all </w:t>
      </w:r>
      <w:r w:rsidR="00542C7F">
        <w:t xml:space="preserve">requested </w:t>
      </w:r>
      <w:r w:rsidR="005D3E4A">
        <w:t>grants</w:t>
      </w:r>
      <w:r w:rsidR="006C2A27">
        <w:t xml:space="preserve"> in scenarios whe</w:t>
      </w:r>
      <w:r w:rsidR="00542C7F">
        <w:t>re</w:t>
      </w:r>
      <w:r w:rsidR="006C2A27">
        <w:t xml:space="preserve"> </w:t>
      </w:r>
      <w:r w:rsidR="005C21F1">
        <w:t>the number of UEs</w:t>
      </w:r>
      <w:r w:rsidR="001A18EB">
        <w:t xml:space="preserve"> are of the order (or a fraction) of 10</w:t>
      </w:r>
      <w:r w:rsidR="001A18EB" w:rsidRPr="003D1A71">
        <w:rPr>
          <w:vertAlign w:val="superscript"/>
        </w:rPr>
        <w:t>6</w:t>
      </w:r>
      <w:r w:rsidR="005D3E4A">
        <w:t>.</w:t>
      </w:r>
      <w:r w:rsidR="005D3E4A">
        <w:rPr>
          <w:rFonts w:ascii="NimbusRomNo9L-Regu" w:eastAsiaTheme="minorHAnsi" w:hAnsi="NimbusRomNo9L-Regu" w:cs="NimbusRomNo9L-Regu"/>
          <w:szCs w:val="20"/>
        </w:rPr>
        <w:t xml:space="preserve"> </w:t>
      </w:r>
    </w:p>
    <w:p w14:paraId="7F47C217" w14:textId="415E0833" w:rsidR="001A18EB" w:rsidRDefault="005D3E4A" w:rsidP="009D619B">
      <w:pPr>
        <w:autoSpaceDE w:val="0"/>
        <w:autoSpaceDN w:val="0"/>
        <w:adjustRightInd w:val="0"/>
        <w:spacing w:after="240"/>
        <w:jc w:val="both"/>
        <w:rPr>
          <w:rFonts w:ascii="NimbusRomNo9L-Regu" w:eastAsiaTheme="minorHAnsi" w:hAnsi="NimbusRomNo9L-Regu" w:cs="NimbusRomNo9L-Regu"/>
          <w:szCs w:val="20"/>
        </w:rPr>
      </w:pPr>
      <w:r>
        <w:rPr>
          <w:rFonts w:ascii="NimbusRomNo9L-Regu" w:eastAsiaTheme="minorHAnsi" w:hAnsi="NimbusRomNo9L-Regu" w:cs="NimbusRomNo9L-Regu"/>
          <w:szCs w:val="20"/>
        </w:rPr>
        <w:t xml:space="preserve">To </w:t>
      </w:r>
      <w:r w:rsidR="00D869BE">
        <w:rPr>
          <w:rFonts w:ascii="NimbusRomNo9L-Regu" w:eastAsiaTheme="minorHAnsi" w:hAnsi="NimbusRomNo9L-Regu" w:cs="NimbusRomNo9L-Regu"/>
          <w:szCs w:val="20"/>
        </w:rPr>
        <w:t>serve such high</w:t>
      </w:r>
      <w:r>
        <w:rPr>
          <w:rFonts w:ascii="NimbusRomNo9L-Regu" w:eastAsiaTheme="minorHAnsi" w:hAnsi="NimbusRomNo9L-Regu" w:cs="NimbusRomNo9L-Regu"/>
          <w:szCs w:val="20"/>
        </w:rPr>
        <w:t xml:space="preserve"> UE density</w:t>
      </w:r>
      <w:r w:rsidR="00370C8D">
        <w:rPr>
          <w:rFonts w:ascii="NimbusRomNo9L-Regu" w:eastAsiaTheme="minorHAnsi" w:hAnsi="NimbusRomNo9L-Regu" w:cs="NimbusRomNo9L-Regu"/>
          <w:szCs w:val="20"/>
        </w:rPr>
        <w:t xml:space="preserve">, </w:t>
      </w:r>
      <w:r w:rsidR="00F3584A">
        <w:rPr>
          <w:rFonts w:ascii="NimbusRomNo9L-Regu" w:eastAsiaTheme="minorHAnsi" w:hAnsi="NimbusRomNo9L-Regu" w:cs="NimbusRomNo9L-Regu"/>
          <w:szCs w:val="20"/>
        </w:rPr>
        <w:t>it is significant to relax the</w:t>
      </w:r>
      <w:r w:rsidR="001A18EB">
        <w:rPr>
          <w:rFonts w:ascii="NimbusRomNo9L-Regu" w:eastAsiaTheme="minorHAnsi" w:hAnsi="NimbusRomNo9L-Regu" w:cs="NimbusRomNo9L-Regu"/>
          <w:szCs w:val="20"/>
        </w:rPr>
        <w:t xml:space="preserve"> exclusive granting to a UE of a data-transmission slot and instead allow for the overla</w:t>
      </w:r>
      <w:r w:rsidR="00542C7F">
        <w:rPr>
          <w:rFonts w:ascii="NimbusRomNo9L-Regu" w:eastAsiaTheme="minorHAnsi" w:hAnsi="NimbusRomNo9L-Regu" w:cs="NimbusRomNo9L-Regu"/>
          <w:szCs w:val="20"/>
        </w:rPr>
        <w:t>p</w:t>
      </w:r>
      <w:r w:rsidR="001A18EB">
        <w:rPr>
          <w:rFonts w:ascii="NimbusRomNo9L-Regu" w:eastAsiaTheme="minorHAnsi" w:hAnsi="NimbusRomNo9L-Regu" w:cs="NimbusRomNo9L-Regu"/>
          <w:szCs w:val="20"/>
        </w:rPr>
        <w:t xml:space="preserve"> of multiple UEs. In other words, it is crucial to shift from orthogonal to non-orthogonal multiple </w:t>
      </w:r>
      <w:proofErr w:type="gramStart"/>
      <w:r w:rsidR="001A18EB">
        <w:rPr>
          <w:rFonts w:ascii="NimbusRomNo9L-Regu" w:eastAsiaTheme="minorHAnsi" w:hAnsi="NimbusRomNo9L-Regu" w:cs="NimbusRomNo9L-Regu"/>
          <w:szCs w:val="20"/>
        </w:rPr>
        <w:t>access</w:t>
      </w:r>
      <w:proofErr w:type="gramEnd"/>
      <w:r w:rsidR="001A18EB">
        <w:rPr>
          <w:rFonts w:ascii="NimbusRomNo9L-Regu" w:eastAsiaTheme="minorHAnsi" w:hAnsi="NimbusRomNo9L-Regu" w:cs="NimbusRomNo9L-Regu"/>
          <w:szCs w:val="20"/>
        </w:rPr>
        <w:t>. T</w:t>
      </w:r>
      <w:r w:rsidR="001A18EB" w:rsidRPr="00527364">
        <w:rPr>
          <w:szCs w:val="20"/>
        </w:rPr>
        <w:t xml:space="preserve">he idea </w:t>
      </w:r>
      <w:r w:rsidR="001A18EB">
        <w:rPr>
          <w:szCs w:val="20"/>
        </w:rPr>
        <w:t>behind</w:t>
      </w:r>
      <w:r w:rsidR="001A18EB" w:rsidRPr="00527364">
        <w:rPr>
          <w:szCs w:val="20"/>
        </w:rPr>
        <w:t xml:space="preserve"> NOMA is to satisfy the increased user density by </w:t>
      </w:r>
      <w:r w:rsidR="00147D66">
        <w:rPr>
          <w:szCs w:val="20"/>
        </w:rPr>
        <w:t xml:space="preserve">sharing </w:t>
      </w:r>
      <w:r w:rsidR="001A18EB" w:rsidRPr="00527364">
        <w:rPr>
          <w:szCs w:val="20"/>
        </w:rPr>
        <w:t>the system resources</w:t>
      </w:r>
      <w:r w:rsidR="00147D66">
        <w:rPr>
          <w:szCs w:val="20"/>
        </w:rPr>
        <w:t xml:space="preserve"> among the UEs</w:t>
      </w:r>
      <w:r w:rsidR="001A18EB" w:rsidRPr="00527364">
        <w:rPr>
          <w:szCs w:val="20"/>
        </w:rPr>
        <w:t xml:space="preserve">, i.e., by scheduling </w:t>
      </w:r>
      <w:r w:rsidR="00147D66">
        <w:rPr>
          <w:szCs w:val="20"/>
        </w:rPr>
        <w:t xml:space="preserve">multiple </w:t>
      </w:r>
      <w:r w:rsidR="001A18EB" w:rsidRPr="00527364">
        <w:rPr>
          <w:szCs w:val="20"/>
        </w:rPr>
        <w:t xml:space="preserve">UEs </w:t>
      </w:r>
      <w:r w:rsidR="00147D66">
        <w:rPr>
          <w:szCs w:val="20"/>
        </w:rPr>
        <w:t>on the same resource block</w:t>
      </w:r>
      <w:r w:rsidR="001A18EB" w:rsidRPr="00527364">
        <w:rPr>
          <w:szCs w:val="20"/>
        </w:rPr>
        <w:t>. The cost of using NOMA schemes is the introduction of interference between UE transmissions. Interference needs to be properly handled during the decoding process at the receiver side</w:t>
      </w:r>
      <w:r w:rsidR="00542C7F">
        <w:rPr>
          <w:szCs w:val="20"/>
        </w:rPr>
        <w:t>.</w:t>
      </w:r>
      <w:r w:rsidR="001A18EB" w:rsidRPr="00527364">
        <w:rPr>
          <w:szCs w:val="20"/>
        </w:rPr>
        <w:t xml:space="preserve"> </w:t>
      </w:r>
      <w:r w:rsidR="00542C7F">
        <w:rPr>
          <w:szCs w:val="20"/>
        </w:rPr>
        <w:t xml:space="preserve">In the mMTC scenario, multiple </w:t>
      </w:r>
      <w:proofErr w:type="gramStart"/>
      <w:r w:rsidR="00542C7F">
        <w:rPr>
          <w:szCs w:val="20"/>
        </w:rPr>
        <w:t>access</w:t>
      </w:r>
      <w:proofErr w:type="gramEnd"/>
      <w:r w:rsidR="00542C7F">
        <w:rPr>
          <w:szCs w:val="20"/>
        </w:rPr>
        <w:t xml:space="preserve"> is </w:t>
      </w:r>
      <w:r w:rsidR="00A63DC9">
        <w:rPr>
          <w:szCs w:val="20"/>
        </w:rPr>
        <w:t xml:space="preserve">mainly </w:t>
      </w:r>
      <w:r w:rsidR="00542C7F">
        <w:rPr>
          <w:szCs w:val="20"/>
        </w:rPr>
        <w:t>associated with the uplink</w:t>
      </w:r>
      <w:r w:rsidR="00A63DC9">
        <w:rPr>
          <w:szCs w:val="20"/>
        </w:rPr>
        <w:t xml:space="preserve"> due to the nature of mMTC traffic</w:t>
      </w:r>
      <w:r w:rsidR="00542C7F">
        <w:rPr>
          <w:szCs w:val="20"/>
        </w:rPr>
        <w:t>. However, similar considerations on efficient resource utilization hold for the downlink, therefore we shall discuss NOMA in both directions, for the sake of completeness.</w:t>
      </w:r>
    </w:p>
    <w:p w14:paraId="108A0F4B" w14:textId="31854929" w:rsidR="00E22DC1" w:rsidRDefault="00E22DC1" w:rsidP="00060D4C">
      <w:pPr>
        <w:pStyle w:val="Heading1"/>
        <w:spacing w:before="0" w:after="120"/>
      </w:pPr>
      <w:r>
        <w:t>NOMA requirements</w:t>
      </w:r>
    </w:p>
    <w:p w14:paraId="590D0DF3" w14:textId="0F8C1656" w:rsidR="002F078F" w:rsidRDefault="002F078F" w:rsidP="00060D4C">
      <w:pPr>
        <w:autoSpaceDE w:val="0"/>
        <w:autoSpaceDN w:val="0"/>
        <w:adjustRightInd w:val="0"/>
        <w:spacing w:after="120"/>
        <w:jc w:val="both"/>
        <w:rPr>
          <w:rFonts w:ascii="NimbusRomNo9L-Regu" w:eastAsiaTheme="minorHAnsi" w:hAnsi="NimbusRomNo9L-Regu" w:cs="NimbusRomNo9L-Regu"/>
          <w:szCs w:val="20"/>
        </w:rPr>
      </w:pPr>
      <w:r>
        <w:rPr>
          <w:rFonts w:ascii="NimbusRomNo9L-Regu" w:eastAsiaTheme="minorHAnsi" w:hAnsi="NimbusRomNo9L-Regu" w:cs="NimbusRomNo9L-Regu"/>
          <w:szCs w:val="20"/>
        </w:rPr>
        <w:t xml:space="preserve">Multiplexing of independent </w:t>
      </w:r>
      <w:r w:rsidR="00EC5290">
        <w:rPr>
          <w:rFonts w:ascii="NimbusRomNo9L-Regu" w:eastAsiaTheme="minorHAnsi" w:hAnsi="NimbusRomNo9L-Regu" w:cs="NimbusRomNo9L-Regu"/>
          <w:szCs w:val="20"/>
        </w:rPr>
        <w:t xml:space="preserve">streams </w:t>
      </w:r>
      <w:r w:rsidR="00DD5412">
        <w:rPr>
          <w:rFonts w:ascii="NimbusRomNo9L-Regu" w:eastAsiaTheme="minorHAnsi" w:hAnsi="NimbusRomNo9L-Regu" w:cs="NimbusRomNo9L-Regu"/>
          <w:szCs w:val="20"/>
        </w:rPr>
        <w:t xml:space="preserve">in the downlink and uplink </w:t>
      </w:r>
      <w:r w:rsidR="00EC5290">
        <w:rPr>
          <w:rFonts w:ascii="NimbusRomNo9L-Regu" w:eastAsiaTheme="minorHAnsi" w:hAnsi="NimbusRomNo9L-Regu" w:cs="NimbusRomNo9L-Regu"/>
          <w:szCs w:val="20"/>
        </w:rPr>
        <w:t xml:space="preserve">does not obey the same </w:t>
      </w:r>
      <w:r w:rsidR="002A3D75">
        <w:rPr>
          <w:rFonts w:ascii="NimbusRomNo9L-Regu" w:eastAsiaTheme="minorHAnsi" w:hAnsi="NimbusRomNo9L-Regu" w:cs="NimbusRomNo9L-Regu"/>
          <w:szCs w:val="20"/>
        </w:rPr>
        <w:t xml:space="preserve">functional and design </w:t>
      </w:r>
      <w:r w:rsidR="00EC5290">
        <w:rPr>
          <w:rFonts w:ascii="NimbusRomNo9L-Regu" w:eastAsiaTheme="minorHAnsi" w:hAnsi="NimbusRomNo9L-Regu" w:cs="NimbusRomNo9L-Regu"/>
          <w:szCs w:val="20"/>
        </w:rPr>
        <w:t>principles. For instance,</w:t>
      </w:r>
      <w:r w:rsidR="00DD5412">
        <w:rPr>
          <w:rFonts w:ascii="NimbusRomNo9L-Regu" w:eastAsiaTheme="minorHAnsi" w:hAnsi="NimbusRomNo9L-Regu" w:cs="NimbusRomNo9L-Regu"/>
          <w:szCs w:val="20"/>
        </w:rPr>
        <w:t xml:space="preserve"> the eNB will decode all received streams</w:t>
      </w:r>
      <w:r w:rsidR="00F20A57">
        <w:rPr>
          <w:rFonts w:ascii="NimbusRomNo9L-Regu" w:eastAsiaTheme="minorHAnsi" w:hAnsi="NimbusRomNo9L-Regu" w:cs="NimbusRomNo9L-Regu"/>
          <w:szCs w:val="20"/>
        </w:rPr>
        <w:t xml:space="preserve"> from UEs located</w:t>
      </w:r>
      <w:r w:rsidR="00C0075C">
        <w:rPr>
          <w:rFonts w:ascii="NimbusRomNo9L-Regu" w:eastAsiaTheme="minorHAnsi" w:hAnsi="NimbusRomNo9L-Regu" w:cs="NimbusRomNo9L-Regu"/>
          <w:szCs w:val="20"/>
        </w:rPr>
        <w:t xml:space="preserve"> within its cell,</w:t>
      </w:r>
      <w:r w:rsidR="00DD5412">
        <w:rPr>
          <w:rFonts w:ascii="NimbusRomNo9L-Regu" w:eastAsiaTheme="minorHAnsi" w:hAnsi="NimbusRomNo9L-Regu" w:cs="NimbusRomNo9L-Regu"/>
          <w:szCs w:val="20"/>
        </w:rPr>
        <w:t xml:space="preserve"> whereas the UE is interested only </w:t>
      </w:r>
      <w:r w:rsidR="002E5A06">
        <w:rPr>
          <w:rFonts w:ascii="NimbusRomNo9L-Regu" w:eastAsiaTheme="minorHAnsi" w:hAnsi="NimbusRomNo9L-Regu" w:cs="NimbusRomNo9L-Regu"/>
          <w:szCs w:val="20"/>
        </w:rPr>
        <w:t xml:space="preserve">in </w:t>
      </w:r>
      <w:r w:rsidR="00DD5412">
        <w:rPr>
          <w:rFonts w:ascii="NimbusRomNo9L-Regu" w:eastAsiaTheme="minorHAnsi" w:hAnsi="NimbusRomNo9L-Regu" w:cs="NimbusRomNo9L-Regu"/>
          <w:szCs w:val="20"/>
        </w:rPr>
        <w:t xml:space="preserve">a strict subset of the data </w:t>
      </w:r>
      <w:r w:rsidR="00C276CE">
        <w:rPr>
          <w:rFonts w:ascii="NimbusRomNo9L-Regu" w:eastAsiaTheme="minorHAnsi" w:hAnsi="NimbusRomNo9L-Regu" w:cs="NimbusRomNo9L-Regu"/>
          <w:szCs w:val="20"/>
        </w:rPr>
        <w:t>that are</w:t>
      </w:r>
      <w:r w:rsidR="00DD5412">
        <w:rPr>
          <w:rFonts w:ascii="NimbusRomNo9L-Regu" w:eastAsiaTheme="minorHAnsi" w:hAnsi="NimbusRomNo9L-Regu" w:cs="NimbusRomNo9L-Regu"/>
          <w:szCs w:val="20"/>
        </w:rPr>
        <w:t xml:space="preserve"> simultaneously </w:t>
      </w:r>
      <w:r w:rsidR="00C276CE">
        <w:rPr>
          <w:rFonts w:ascii="NimbusRomNo9L-Regu" w:eastAsiaTheme="minorHAnsi" w:hAnsi="NimbusRomNo9L-Regu" w:cs="NimbusRomNo9L-Regu"/>
          <w:szCs w:val="20"/>
        </w:rPr>
        <w:t xml:space="preserve">transmitted </w:t>
      </w:r>
      <w:r w:rsidR="00DD5412">
        <w:rPr>
          <w:rFonts w:ascii="NimbusRomNo9L-Regu" w:eastAsiaTheme="minorHAnsi" w:hAnsi="NimbusRomNo9L-Regu" w:cs="NimbusRomNo9L-Regu"/>
          <w:szCs w:val="20"/>
        </w:rPr>
        <w:t>from</w:t>
      </w:r>
      <w:r w:rsidR="00C0075C">
        <w:rPr>
          <w:rFonts w:ascii="NimbusRomNo9L-Regu" w:eastAsiaTheme="minorHAnsi" w:hAnsi="NimbusRomNo9L-Regu" w:cs="NimbusRomNo9L-Regu"/>
          <w:szCs w:val="20"/>
        </w:rPr>
        <w:t xml:space="preserve"> its associated</w:t>
      </w:r>
      <w:r w:rsidR="00DD5412">
        <w:rPr>
          <w:rFonts w:ascii="NimbusRomNo9L-Regu" w:eastAsiaTheme="minorHAnsi" w:hAnsi="NimbusRomNo9L-Regu" w:cs="NimbusRomNo9L-Regu"/>
          <w:szCs w:val="20"/>
        </w:rPr>
        <w:t xml:space="preserve"> eNB. Th</w:t>
      </w:r>
      <w:r w:rsidR="00C0075C">
        <w:rPr>
          <w:rFonts w:ascii="NimbusRomNo9L-Regu" w:eastAsiaTheme="minorHAnsi" w:hAnsi="NimbusRomNo9L-Regu" w:cs="NimbusRomNo9L-Regu"/>
          <w:szCs w:val="20"/>
        </w:rPr>
        <w:t xml:space="preserve">erefore, any performance metrics, signaling schemes or </w:t>
      </w:r>
      <w:r w:rsidR="002A609B">
        <w:rPr>
          <w:rFonts w:ascii="NimbusRomNo9L-Regu" w:eastAsiaTheme="minorHAnsi" w:hAnsi="NimbusRomNo9L-Regu" w:cs="NimbusRomNo9L-Regu"/>
          <w:szCs w:val="20"/>
        </w:rPr>
        <w:t xml:space="preserve">design choices </w:t>
      </w:r>
      <w:r w:rsidR="00C0075C">
        <w:rPr>
          <w:rFonts w:ascii="NimbusRomNo9L-Regu" w:eastAsiaTheme="minorHAnsi" w:hAnsi="NimbusRomNo9L-Regu" w:cs="NimbusRomNo9L-Regu"/>
          <w:szCs w:val="20"/>
        </w:rPr>
        <w:t xml:space="preserve">should be </w:t>
      </w:r>
      <w:r w:rsidR="002A609B">
        <w:rPr>
          <w:rFonts w:ascii="NimbusRomNo9L-Regu" w:eastAsiaTheme="minorHAnsi" w:hAnsi="NimbusRomNo9L-Regu" w:cs="NimbusRomNo9L-Regu"/>
          <w:szCs w:val="20"/>
        </w:rPr>
        <w:t>selected</w:t>
      </w:r>
      <w:r w:rsidR="002E5A06">
        <w:rPr>
          <w:rFonts w:ascii="NimbusRomNo9L-Regu" w:eastAsiaTheme="minorHAnsi" w:hAnsi="NimbusRomNo9L-Regu" w:cs="NimbusRomNo9L-Regu"/>
          <w:szCs w:val="20"/>
        </w:rPr>
        <w:t xml:space="preserve"> </w:t>
      </w:r>
      <w:r w:rsidR="00C0075C">
        <w:rPr>
          <w:rFonts w:ascii="NimbusRomNo9L-Regu" w:eastAsiaTheme="minorHAnsi" w:hAnsi="NimbusRomNo9L-Regu" w:cs="NimbusRomNo9L-Regu"/>
          <w:szCs w:val="20"/>
        </w:rPr>
        <w:t>and assessed on the basis of this simple principle; information flow</w:t>
      </w:r>
      <w:r w:rsidR="002A3D75">
        <w:rPr>
          <w:rFonts w:ascii="NimbusRomNo9L-Regu" w:eastAsiaTheme="minorHAnsi" w:hAnsi="NimbusRomNo9L-Regu" w:cs="NimbusRomNo9L-Regu"/>
          <w:szCs w:val="20"/>
        </w:rPr>
        <w:t xml:space="preserve"> </w:t>
      </w:r>
      <w:r w:rsidR="002F5311">
        <w:rPr>
          <w:rFonts w:ascii="NimbusRomNo9L-Regu" w:eastAsiaTheme="minorHAnsi" w:hAnsi="NimbusRomNo9L-Regu" w:cs="NimbusRomNo9L-Regu"/>
          <w:szCs w:val="20"/>
        </w:rPr>
        <w:t xml:space="preserve">serves </w:t>
      </w:r>
      <w:r w:rsidR="00565B95">
        <w:rPr>
          <w:rFonts w:ascii="NimbusRomNo9L-Regu" w:eastAsiaTheme="minorHAnsi" w:hAnsi="NimbusRomNo9L-Regu" w:cs="NimbusRomNo9L-Regu"/>
          <w:szCs w:val="20"/>
        </w:rPr>
        <w:t>fundamental</w:t>
      </w:r>
      <w:r w:rsidR="007A1D62">
        <w:rPr>
          <w:rFonts w:ascii="NimbusRomNo9L-Regu" w:eastAsiaTheme="minorHAnsi" w:hAnsi="NimbusRomNo9L-Regu" w:cs="NimbusRomNo9L-Regu"/>
          <w:szCs w:val="20"/>
        </w:rPr>
        <w:t>ly differen</w:t>
      </w:r>
      <w:r w:rsidR="002F5311">
        <w:rPr>
          <w:rFonts w:ascii="NimbusRomNo9L-Regu" w:eastAsiaTheme="minorHAnsi" w:hAnsi="NimbusRomNo9L-Regu" w:cs="NimbusRomNo9L-Regu"/>
          <w:szCs w:val="20"/>
        </w:rPr>
        <w:t xml:space="preserve">t </w:t>
      </w:r>
      <w:r w:rsidR="0030320B">
        <w:rPr>
          <w:rFonts w:ascii="NimbusRomNo9L-Regu" w:eastAsiaTheme="minorHAnsi" w:hAnsi="NimbusRomNo9L-Regu" w:cs="NimbusRomNo9L-Regu"/>
          <w:szCs w:val="20"/>
        </w:rPr>
        <w:t xml:space="preserve">purposes </w:t>
      </w:r>
      <w:r w:rsidR="002F5311">
        <w:rPr>
          <w:rFonts w:ascii="NimbusRomNo9L-Regu" w:eastAsiaTheme="minorHAnsi" w:hAnsi="NimbusRomNo9L-Regu" w:cs="NimbusRomNo9L-Regu"/>
          <w:szCs w:val="20"/>
        </w:rPr>
        <w:t xml:space="preserve">in </w:t>
      </w:r>
      <w:r w:rsidR="0030320B">
        <w:rPr>
          <w:rFonts w:ascii="NimbusRomNo9L-Regu" w:eastAsiaTheme="minorHAnsi" w:hAnsi="NimbusRomNo9L-Regu" w:cs="NimbusRomNo9L-Regu"/>
          <w:szCs w:val="20"/>
        </w:rPr>
        <w:t xml:space="preserve">the </w:t>
      </w:r>
      <w:r w:rsidR="002E5A06">
        <w:rPr>
          <w:rFonts w:ascii="NimbusRomNo9L-Regu" w:eastAsiaTheme="minorHAnsi" w:hAnsi="NimbusRomNo9L-Regu" w:cs="NimbusRomNo9L-Regu"/>
          <w:szCs w:val="20"/>
        </w:rPr>
        <w:t xml:space="preserve">downlink </w:t>
      </w:r>
      <w:r w:rsidR="00565B95">
        <w:rPr>
          <w:rFonts w:ascii="NimbusRomNo9L-Regu" w:eastAsiaTheme="minorHAnsi" w:hAnsi="NimbusRomNo9L-Regu" w:cs="NimbusRomNo9L-Regu"/>
          <w:szCs w:val="20"/>
        </w:rPr>
        <w:t xml:space="preserve">and </w:t>
      </w:r>
      <w:r w:rsidR="0030320B">
        <w:rPr>
          <w:rFonts w:ascii="NimbusRomNo9L-Regu" w:eastAsiaTheme="minorHAnsi" w:hAnsi="NimbusRomNo9L-Regu" w:cs="NimbusRomNo9L-Regu"/>
          <w:szCs w:val="20"/>
        </w:rPr>
        <w:t xml:space="preserve">the </w:t>
      </w:r>
      <w:r w:rsidR="002E5A06">
        <w:rPr>
          <w:rFonts w:ascii="NimbusRomNo9L-Regu" w:eastAsiaTheme="minorHAnsi" w:hAnsi="NimbusRomNo9L-Regu" w:cs="NimbusRomNo9L-Regu"/>
          <w:szCs w:val="20"/>
        </w:rPr>
        <w:t>uplink</w:t>
      </w:r>
      <w:r w:rsidR="0030320B">
        <w:rPr>
          <w:rFonts w:ascii="NimbusRomNo9L-Regu" w:eastAsiaTheme="minorHAnsi" w:hAnsi="NimbusRomNo9L-Regu" w:cs="NimbusRomNo9L-Regu"/>
          <w:szCs w:val="20"/>
        </w:rPr>
        <w:t>.</w:t>
      </w:r>
      <w:r w:rsidR="00565B95">
        <w:rPr>
          <w:rFonts w:ascii="NimbusRomNo9L-Regu" w:eastAsiaTheme="minorHAnsi" w:hAnsi="NimbusRomNo9L-Regu" w:cs="NimbusRomNo9L-Regu"/>
          <w:szCs w:val="20"/>
        </w:rPr>
        <w:t xml:space="preserve"> </w:t>
      </w:r>
      <w:r w:rsidR="0030320B">
        <w:rPr>
          <w:rFonts w:ascii="NimbusRomNo9L-Regu" w:eastAsiaTheme="minorHAnsi" w:hAnsi="NimbusRomNo9L-Regu" w:cs="NimbusRomNo9L-Regu"/>
          <w:szCs w:val="20"/>
        </w:rPr>
        <w:t>Th</w:t>
      </w:r>
      <w:r w:rsidR="00F20A57">
        <w:rPr>
          <w:rFonts w:ascii="NimbusRomNo9L-Regu" w:eastAsiaTheme="minorHAnsi" w:hAnsi="NimbusRomNo9L-Regu" w:cs="NimbusRomNo9L-Regu"/>
          <w:szCs w:val="20"/>
        </w:rPr>
        <w:t>erefore</w:t>
      </w:r>
      <w:r w:rsidR="0030320B">
        <w:rPr>
          <w:rFonts w:ascii="NimbusRomNo9L-Regu" w:eastAsiaTheme="minorHAnsi" w:hAnsi="NimbusRomNo9L-Regu" w:cs="NimbusRomNo9L-Regu"/>
          <w:szCs w:val="20"/>
        </w:rPr>
        <w:t xml:space="preserve">, </w:t>
      </w:r>
      <w:r w:rsidR="00C276CE">
        <w:rPr>
          <w:rFonts w:ascii="NimbusRomNo9L-Regu" w:eastAsiaTheme="minorHAnsi" w:hAnsi="NimbusRomNo9L-Regu" w:cs="NimbusRomNo9L-Regu"/>
          <w:szCs w:val="20"/>
        </w:rPr>
        <w:t>the development of NOMA schemes should</w:t>
      </w:r>
      <w:r w:rsidR="00565B95">
        <w:rPr>
          <w:rFonts w:ascii="NimbusRomNo9L-Regu" w:eastAsiaTheme="minorHAnsi" w:hAnsi="NimbusRomNo9L-Regu" w:cs="NimbusRomNo9L-Regu"/>
          <w:szCs w:val="20"/>
        </w:rPr>
        <w:t xml:space="preserve"> </w:t>
      </w:r>
      <w:r w:rsidR="0030320B">
        <w:rPr>
          <w:rFonts w:ascii="NimbusRomNo9L-Regu" w:eastAsiaTheme="minorHAnsi" w:hAnsi="NimbusRomNo9L-Regu" w:cs="NimbusRomNo9L-Regu"/>
          <w:szCs w:val="20"/>
        </w:rPr>
        <w:t>be tailored to</w:t>
      </w:r>
      <w:r w:rsidR="00565B95">
        <w:rPr>
          <w:rFonts w:ascii="NimbusRomNo9L-Regu" w:eastAsiaTheme="minorHAnsi" w:hAnsi="NimbusRomNo9L-Regu" w:cs="NimbusRomNo9L-Regu"/>
          <w:szCs w:val="20"/>
        </w:rPr>
        <w:t xml:space="preserve"> any</w:t>
      </w:r>
      <w:r w:rsidR="00272EDD">
        <w:rPr>
          <w:rFonts w:ascii="NimbusRomNo9L-Regu" w:eastAsiaTheme="minorHAnsi" w:hAnsi="NimbusRomNo9L-Regu" w:cs="NimbusRomNo9L-Regu"/>
          <w:szCs w:val="20"/>
        </w:rPr>
        <w:t xml:space="preserve"> such</w:t>
      </w:r>
      <w:r w:rsidR="00565B95">
        <w:rPr>
          <w:rFonts w:ascii="NimbusRomNo9L-Regu" w:eastAsiaTheme="minorHAnsi" w:hAnsi="NimbusRomNo9L-Regu" w:cs="NimbusRomNo9L-Regu"/>
          <w:szCs w:val="20"/>
        </w:rPr>
        <w:t xml:space="preserve"> differing aspects</w:t>
      </w:r>
      <w:r w:rsidR="00C276CE">
        <w:rPr>
          <w:rFonts w:ascii="NimbusRomNo9L-Regu" w:eastAsiaTheme="minorHAnsi" w:hAnsi="NimbusRomNo9L-Regu" w:cs="NimbusRomNo9L-Regu"/>
          <w:szCs w:val="20"/>
        </w:rPr>
        <w:t>.</w:t>
      </w:r>
    </w:p>
    <w:p w14:paraId="3FFEA92D" w14:textId="161DF851" w:rsidR="00565B95" w:rsidRPr="001C52E2" w:rsidRDefault="001C52E2" w:rsidP="001C52E2">
      <w:pPr>
        <w:pStyle w:val="Heading2"/>
        <w:rPr>
          <w:rFonts w:ascii="NimbusRomNo9L-Regu" w:eastAsiaTheme="minorHAnsi" w:hAnsi="NimbusRomNo9L-Regu" w:cs="NimbusRomNo9L-Regu"/>
          <w:szCs w:val="20"/>
        </w:rPr>
      </w:pPr>
      <w:r>
        <w:rPr>
          <w:rFonts w:ascii="NimbusRomNo9L-Regu" w:eastAsiaTheme="minorHAnsi" w:hAnsi="NimbusRomNo9L-Regu" w:cs="NimbusRomNo9L-Regu"/>
          <w:szCs w:val="20"/>
        </w:rPr>
        <w:t>Downlink NOMA</w:t>
      </w:r>
    </w:p>
    <w:p w14:paraId="35CF8B6C" w14:textId="4BDD7965" w:rsidR="007A1D62" w:rsidRDefault="00DA4A64" w:rsidP="00CC3315">
      <w:pPr>
        <w:autoSpaceDE w:val="0"/>
        <w:autoSpaceDN w:val="0"/>
        <w:adjustRightInd w:val="0"/>
        <w:spacing w:after="120"/>
        <w:jc w:val="both"/>
        <w:rPr>
          <w:szCs w:val="20"/>
        </w:rPr>
      </w:pPr>
      <w:r>
        <w:rPr>
          <w:rFonts w:ascii="NimbusRomNo9L-Regu" w:eastAsiaTheme="minorHAnsi" w:hAnsi="NimbusRomNo9L-Regu" w:cs="NimbusRomNo9L-Regu"/>
          <w:szCs w:val="20"/>
        </w:rPr>
        <w:t>D</w:t>
      </w:r>
      <w:r w:rsidRPr="00527364">
        <w:rPr>
          <w:szCs w:val="20"/>
        </w:rPr>
        <w:t xml:space="preserve">ownlink NOMA </w:t>
      </w:r>
      <w:r w:rsidR="00293FF2">
        <w:rPr>
          <w:szCs w:val="20"/>
        </w:rPr>
        <w:t xml:space="preserve">have been claimed to </w:t>
      </w:r>
      <w:r w:rsidRPr="00527364">
        <w:rPr>
          <w:szCs w:val="20"/>
        </w:rPr>
        <w:t>improve system throughput by means of multi-user superposition (MUST)</w:t>
      </w:r>
      <w:r w:rsidR="00B877C9">
        <w:rPr>
          <w:szCs w:val="20"/>
        </w:rPr>
        <w:t xml:space="preserve"> </w:t>
      </w:r>
      <w:r w:rsidR="00B877C9">
        <w:rPr>
          <w:szCs w:val="20"/>
        </w:rPr>
        <w:fldChar w:fldCharType="begin"/>
      </w:r>
      <w:r w:rsidR="00B877C9">
        <w:rPr>
          <w:szCs w:val="20"/>
        </w:rPr>
        <w:instrText xml:space="preserve"> REF _Ref454886969 \n \h </w:instrText>
      </w:r>
      <w:r w:rsidR="00B877C9">
        <w:rPr>
          <w:szCs w:val="20"/>
        </w:rPr>
      </w:r>
      <w:r w:rsidR="00B877C9">
        <w:rPr>
          <w:szCs w:val="20"/>
        </w:rPr>
        <w:fldChar w:fldCharType="separate"/>
      </w:r>
      <w:r w:rsidR="00AF63BA">
        <w:rPr>
          <w:szCs w:val="20"/>
        </w:rPr>
        <w:t>[4]</w:t>
      </w:r>
      <w:r w:rsidR="00B877C9">
        <w:rPr>
          <w:szCs w:val="20"/>
        </w:rPr>
        <w:fldChar w:fldCharType="end"/>
      </w:r>
      <w:r w:rsidRPr="00527364">
        <w:rPr>
          <w:szCs w:val="20"/>
        </w:rPr>
        <w:t xml:space="preserve">. </w:t>
      </w:r>
      <w:r w:rsidR="00E27847">
        <w:rPr>
          <w:szCs w:val="20"/>
        </w:rPr>
        <w:t xml:space="preserve">A typical </w:t>
      </w:r>
      <w:r w:rsidR="00F20A57">
        <w:rPr>
          <w:szCs w:val="20"/>
        </w:rPr>
        <w:t xml:space="preserve">application </w:t>
      </w:r>
      <w:r w:rsidR="00735B65">
        <w:rPr>
          <w:szCs w:val="20"/>
        </w:rPr>
        <w:t>scenario</w:t>
      </w:r>
      <w:r w:rsidR="00E27847">
        <w:rPr>
          <w:szCs w:val="20"/>
        </w:rPr>
        <w:t xml:space="preserve">, where MUST is </w:t>
      </w:r>
      <w:r w:rsidR="00542C7F">
        <w:rPr>
          <w:szCs w:val="20"/>
        </w:rPr>
        <w:t xml:space="preserve">significantly </w:t>
      </w:r>
      <w:r w:rsidR="00E27847">
        <w:rPr>
          <w:szCs w:val="20"/>
        </w:rPr>
        <w:t>advantageous, arises when two UEs have</w:t>
      </w:r>
      <w:r w:rsidR="00F20A57">
        <w:rPr>
          <w:szCs w:val="20"/>
        </w:rPr>
        <w:t xml:space="preserve"> sufficiently</w:t>
      </w:r>
      <w:r w:rsidR="00E27847">
        <w:rPr>
          <w:szCs w:val="20"/>
        </w:rPr>
        <w:t xml:space="preserve"> different channel conditions, i.e., one has much </w:t>
      </w:r>
      <w:r w:rsidR="00542C7F">
        <w:rPr>
          <w:szCs w:val="20"/>
        </w:rPr>
        <w:t>better</w:t>
      </w:r>
      <w:r w:rsidR="00E27847">
        <w:rPr>
          <w:szCs w:val="20"/>
        </w:rPr>
        <w:t xml:space="preserve"> link </w:t>
      </w:r>
      <w:r w:rsidR="00542C7F">
        <w:rPr>
          <w:szCs w:val="20"/>
        </w:rPr>
        <w:t xml:space="preserve">channel </w:t>
      </w:r>
      <w:r w:rsidR="00F20A57">
        <w:rPr>
          <w:szCs w:val="20"/>
        </w:rPr>
        <w:t xml:space="preserve">conditions </w:t>
      </w:r>
      <w:r w:rsidR="00E27847">
        <w:rPr>
          <w:szCs w:val="20"/>
        </w:rPr>
        <w:t xml:space="preserve">than the other. In this </w:t>
      </w:r>
      <w:r w:rsidR="00735B65">
        <w:rPr>
          <w:szCs w:val="20"/>
        </w:rPr>
        <w:t>case,</w:t>
      </w:r>
      <w:r w:rsidR="00E27847">
        <w:rPr>
          <w:szCs w:val="20"/>
        </w:rPr>
        <w:t xml:space="preserve"> the eNB can exploit the channel asymmetry and, using appropriate power control, achieve </w:t>
      </w:r>
      <w:r w:rsidR="007A1D62">
        <w:rPr>
          <w:szCs w:val="20"/>
        </w:rPr>
        <w:t xml:space="preserve">a </w:t>
      </w:r>
      <w:r w:rsidR="00E27847">
        <w:rPr>
          <w:szCs w:val="20"/>
        </w:rPr>
        <w:t xml:space="preserve">sum-rate </w:t>
      </w:r>
      <w:r w:rsidR="007A1D62">
        <w:rPr>
          <w:szCs w:val="20"/>
        </w:rPr>
        <w:t xml:space="preserve">that is higher </w:t>
      </w:r>
      <w:r w:rsidR="00E27847">
        <w:rPr>
          <w:szCs w:val="20"/>
        </w:rPr>
        <w:t xml:space="preserve">than </w:t>
      </w:r>
      <w:r w:rsidR="007A1D62">
        <w:rPr>
          <w:szCs w:val="20"/>
        </w:rPr>
        <w:t xml:space="preserve">what is achievable </w:t>
      </w:r>
      <w:r w:rsidR="001641D3">
        <w:rPr>
          <w:szCs w:val="20"/>
        </w:rPr>
        <w:t xml:space="preserve">with naïve </w:t>
      </w:r>
      <w:r w:rsidR="00F20A57">
        <w:rPr>
          <w:szCs w:val="20"/>
        </w:rPr>
        <w:t>time-sharing between the two UEs.</w:t>
      </w:r>
      <w:r w:rsidR="00861E91">
        <w:rPr>
          <w:szCs w:val="20"/>
        </w:rPr>
        <w:t xml:space="preserve"> Such an approach is analog to dynamic resource allocation (DRA) in time/frequency where UEs are scheduled depending on their channel conditions. Therefore, similar to DRA, the goal of MUST is to maximize the sum-throughput and any fairness is not considered in this framework.</w:t>
      </w:r>
    </w:p>
    <w:p w14:paraId="363F9D5A" w14:textId="34B4AA93" w:rsidR="00B877C9" w:rsidRPr="00B877C9" w:rsidRDefault="001641D3" w:rsidP="00B877C9">
      <w:pPr>
        <w:autoSpaceDE w:val="0"/>
        <w:autoSpaceDN w:val="0"/>
        <w:adjustRightInd w:val="0"/>
        <w:spacing w:after="120"/>
        <w:jc w:val="both"/>
      </w:pPr>
      <w:r>
        <w:rPr>
          <w:szCs w:val="20"/>
        </w:rPr>
        <w:t xml:space="preserve">The use of power control </w:t>
      </w:r>
      <w:r w:rsidR="00F20A57">
        <w:rPr>
          <w:szCs w:val="20"/>
        </w:rPr>
        <w:t>hints</w:t>
      </w:r>
      <w:r>
        <w:rPr>
          <w:szCs w:val="20"/>
        </w:rPr>
        <w:t xml:space="preserve"> that certain </w:t>
      </w:r>
      <w:r w:rsidR="00F20A57">
        <w:rPr>
          <w:szCs w:val="20"/>
        </w:rPr>
        <w:t xml:space="preserve">amount of </w:t>
      </w:r>
      <w:r>
        <w:rPr>
          <w:szCs w:val="20"/>
        </w:rPr>
        <w:t>CSI is available at the eNB</w:t>
      </w:r>
      <w:r w:rsidR="00F20A57">
        <w:rPr>
          <w:szCs w:val="20"/>
        </w:rPr>
        <w:t xml:space="preserve"> in order</w:t>
      </w:r>
      <w:r>
        <w:rPr>
          <w:szCs w:val="20"/>
        </w:rPr>
        <w:t xml:space="preserve"> to facilitate</w:t>
      </w:r>
      <w:r w:rsidR="00E27847">
        <w:rPr>
          <w:szCs w:val="20"/>
        </w:rPr>
        <w:t xml:space="preserve"> </w:t>
      </w:r>
      <w:r>
        <w:rPr>
          <w:szCs w:val="20"/>
        </w:rPr>
        <w:t xml:space="preserve">this type of </w:t>
      </w:r>
      <w:r w:rsidR="00E27847">
        <w:rPr>
          <w:szCs w:val="20"/>
        </w:rPr>
        <w:t>preprocessing</w:t>
      </w:r>
      <w:r>
        <w:rPr>
          <w:szCs w:val="20"/>
        </w:rPr>
        <w:t xml:space="preserve">. However, for the scheme to be </w:t>
      </w:r>
      <w:r w:rsidR="00735B65">
        <w:rPr>
          <w:szCs w:val="20"/>
        </w:rPr>
        <w:t>successful</w:t>
      </w:r>
      <w:r>
        <w:rPr>
          <w:szCs w:val="20"/>
        </w:rPr>
        <w:t xml:space="preserve"> some work has to be </w:t>
      </w:r>
      <w:r w:rsidR="00F20A57">
        <w:rPr>
          <w:szCs w:val="20"/>
        </w:rPr>
        <w:t>carried out</w:t>
      </w:r>
      <w:r>
        <w:rPr>
          <w:szCs w:val="20"/>
        </w:rPr>
        <w:t xml:space="preserve"> on the UE side; the strong user needs to decode the message of the weak user, which is then subtracted to yield a clean</w:t>
      </w:r>
      <w:r w:rsidR="007A1D62">
        <w:rPr>
          <w:szCs w:val="20"/>
        </w:rPr>
        <w:t xml:space="preserve"> (interference-free)</w:t>
      </w:r>
      <w:r>
        <w:rPr>
          <w:szCs w:val="20"/>
        </w:rPr>
        <w:t xml:space="preserve"> signal at the strong user. This decoding order, </w:t>
      </w:r>
      <w:r w:rsidR="00735B65">
        <w:rPr>
          <w:szCs w:val="20"/>
        </w:rPr>
        <w:t xml:space="preserve">that </w:t>
      </w:r>
      <w:r>
        <w:rPr>
          <w:szCs w:val="20"/>
        </w:rPr>
        <w:t>the strong UE</w:t>
      </w:r>
      <w:r w:rsidR="00735B65">
        <w:rPr>
          <w:szCs w:val="20"/>
        </w:rPr>
        <w:t xml:space="preserve"> should be aware of</w:t>
      </w:r>
      <w:r>
        <w:rPr>
          <w:szCs w:val="20"/>
        </w:rPr>
        <w:t>, implies that some information needs to be conveyed to the particular UE, e.g., the other</w:t>
      </w:r>
      <w:r w:rsidR="00F20A57">
        <w:rPr>
          <w:szCs w:val="20"/>
        </w:rPr>
        <w:t xml:space="preserve"> (weak)</w:t>
      </w:r>
      <w:r>
        <w:rPr>
          <w:szCs w:val="20"/>
        </w:rPr>
        <w:t xml:space="preserve"> UE’s MCS. Otherwise, </w:t>
      </w:r>
      <w:r w:rsidR="00E27847">
        <w:rPr>
          <w:szCs w:val="20"/>
        </w:rPr>
        <w:t xml:space="preserve">if the </w:t>
      </w:r>
      <w:r>
        <w:rPr>
          <w:szCs w:val="20"/>
        </w:rPr>
        <w:t>down</w:t>
      </w:r>
      <w:r w:rsidR="00E27847">
        <w:rPr>
          <w:szCs w:val="20"/>
        </w:rPr>
        <w:t xml:space="preserve">link is </w:t>
      </w:r>
      <w:r>
        <w:rPr>
          <w:szCs w:val="20"/>
        </w:rPr>
        <w:t xml:space="preserve">completely </w:t>
      </w:r>
      <w:r w:rsidR="00E27847">
        <w:rPr>
          <w:szCs w:val="20"/>
        </w:rPr>
        <w:t xml:space="preserve">open-loop then </w:t>
      </w:r>
      <w:r>
        <w:rPr>
          <w:szCs w:val="20"/>
        </w:rPr>
        <w:t xml:space="preserve">more </w:t>
      </w:r>
      <w:r w:rsidR="00DA4A64" w:rsidRPr="00527364">
        <w:rPr>
          <w:szCs w:val="20"/>
        </w:rPr>
        <w:t xml:space="preserve">advanced </w:t>
      </w:r>
      <w:r>
        <w:rPr>
          <w:szCs w:val="20"/>
        </w:rPr>
        <w:t>blind</w:t>
      </w:r>
      <w:r w:rsidR="00DA4A64" w:rsidRPr="00527364">
        <w:rPr>
          <w:szCs w:val="20"/>
        </w:rPr>
        <w:t xml:space="preserve"> </w:t>
      </w:r>
      <w:r w:rsidR="00735B65">
        <w:rPr>
          <w:szCs w:val="20"/>
        </w:rPr>
        <w:t>receivers</w:t>
      </w:r>
      <w:r w:rsidR="00DA4A64" w:rsidRPr="00527364">
        <w:rPr>
          <w:szCs w:val="20"/>
        </w:rPr>
        <w:t xml:space="preserve"> </w:t>
      </w:r>
      <w:r w:rsidR="00735B65">
        <w:t xml:space="preserve">have </w:t>
      </w:r>
      <w:r>
        <w:t>to be implemented</w:t>
      </w:r>
      <w:r w:rsidR="00DA4A64" w:rsidRPr="00527364">
        <w:t xml:space="preserve"> </w:t>
      </w:r>
      <w:r>
        <w:t xml:space="preserve">in order to </w:t>
      </w:r>
      <w:r w:rsidR="00317A72">
        <w:t xml:space="preserve">accomplish the aforementioned task and </w:t>
      </w:r>
      <w:r w:rsidR="00DA4A64" w:rsidRPr="00527364">
        <w:t>harvest the benefits of NOMA.</w:t>
      </w:r>
      <w:r w:rsidR="00E27847">
        <w:t xml:space="preserve"> The </w:t>
      </w:r>
      <w:r>
        <w:t xml:space="preserve">complexity-signaling </w:t>
      </w:r>
      <w:r w:rsidR="00E27847">
        <w:t>trade-off that arises</w:t>
      </w:r>
      <w:r w:rsidR="00735B65">
        <w:t xml:space="preserve"> should be addressed on the grounds of the service requirements, i.e., if the performance is measure</w:t>
      </w:r>
      <w:r w:rsidR="00317A72">
        <w:t>d</w:t>
      </w:r>
      <w:r w:rsidR="00735B65">
        <w:t xml:space="preserve"> in terms of spectral efficiency or latency. </w:t>
      </w:r>
      <w:r w:rsidR="00E27847">
        <w:t xml:space="preserve"> </w:t>
      </w:r>
    </w:p>
    <w:p w14:paraId="35F7E56B" w14:textId="2E298CD6" w:rsidR="00A76BD6" w:rsidRPr="002C3644" w:rsidRDefault="00E364CA" w:rsidP="006C2388">
      <w:pPr>
        <w:keepNext/>
        <w:autoSpaceDE w:val="0"/>
        <w:autoSpaceDN w:val="0"/>
        <w:adjustRightInd w:val="0"/>
        <w:spacing w:after="120"/>
        <w:jc w:val="both"/>
        <w:rPr>
          <w:rFonts w:ascii="NimbusRomNo9L-Regu" w:eastAsiaTheme="minorHAnsi" w:hAnsi="NimbusRomNo9L-Regu" w:cs="NimbusRomNo9L-Regu"/>
          <w:b/>
          <w:sz w:val="18"/>
          <w:szCs w:val="20"/>
        </w:rPr>
      </w:pPr>
      <w:r>
        <w:rPr>
          <w:noProof/>
          <w:lang w:val="sv-SE" w:eastAsia="sv-SE"/>
        </w:rPr>
        <w:drawing>
          <wp:inline distT="0" distB="0" distL="0" distR="0" wp14:anchorId="6232CC93" wp14:editId="60DBBA27">
            <wp:extent cx="5772150" cy="1460765"/>
            <wp:effectExtent l="0" t="0" r="0" b="6350"/>
            <wp:docPr id="2" name="Picture 2" descr="C:\Users\estaeft\Documents\Presentations\User-RE grid\MUST 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aeft\Documents\Presentations\User-RE grid\MUST v2.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14545" t="13656" r="18182" b="63657"/>
                    <a:stretch/>
                  </pic:blipFill>
                  <pic:spPr bwMode="auto">
                    <a:xfrm>
                      <a:off x="0" y="0"/>
                      <a:ext cx="5772150" cy="1460765"/>
                    </a:xfrm>
                    <a:prstGeom prst="rect">
                      <a:avLst/>
                    </a:prstGeom>
                    <a:noFill/>
                    <a:ln>
                      <a:noFill/>
                    </a:ln>
                    <a:extLst>
                      <a:ext uri="{53640926-AAD7-44D8-BBD7-CCE9431645EC}">
                        <a14:shadowObscured xmlns:a14="http://schemas.microsoft.com/office/drawing/2010/main"/>
                      </a:ext>
                    </a:extLst>
                  </pic:spPr>
                </pic:pic>
              </a:graphicData>
            </a:graphic>
          </wp:inline>
        </w:drawing>
      </w:r>
      <w:r w:rsidR="00A76BD6" w:rsidRPr="002C3644">
        <w:rPr>
          <w:b/>
          <w:sz w:val="18"/>
        </w:rPr>
        <w:t xml:space="preserve">Figure </w:t>
      </w:r>
      <w:r w:rsidR="00A76BD6" w:rsidRPr="002C3644">
        <w:rPr>
          <w:b/>
          <w:sz w:val="18"/>
        </w:rPr>
        <w:fldChar w:fldCharType="begin"/>
      </w:r>
      <w:r w:rsidR="00A76BD6" w:rsidRPr="002C3644">
        <w:rPr>
          <w:b/>
          <w:sz w:val="18"/>
        </w:rPr>
        <w:instrText xml:space="preserve"> SEQ Figure \* ARABIC </w:instrText>
      </w:r>
      <w:r w:rsidR="00A76BD6" w:rsidRPr="002C3644">
        <w:rPr>
          <w:b/>
          <w:sz w:val="18"/>
        </w:rPr>
        <w:fldChar w:fldCharType="separate"/>
      </w:r>
      <w:r w:rsidR="00AF63BA">
        <w:rPr>
          <w:b/>
          <w:noProof/>
          <w:sz w:val="18"/>
        </w:rPr>
        <w:t>2</w:t>
      </w:r>
      <w:r w:rsidR="00A76BD6" w:rsidRPr="002C3644">
        <w:rPr>
          <w:b/>
          <w:sz w:val="18"/>
        </w:rPr>
        <w:fldChar w:fldCharType="end"/>
      </w:r>
      <w:r w:rsidR="00A76BD6" w:rsidRPr="002C3644">
        <w:rPr>
          <w:b/>
          <w:sz w:val="18"/>
        </w:rPr>
        <w:t>: Downlink signal superposition</w:t>
      </w:r>
      <w:r w:rsidR="00A76BD6" w:rsidRPr="002C3644">
        <w:rPr>
          <w:b/>
          <w:noProof/>
          <w:sz w:val="18"/>
        </w:rPr>
        <w:t xml:space="preserve"> for two UEs</w:t>
      </w:r>
      <w:r w:rsidR="00415ABF">
        <w:rPr>
          <w:b/>
          <w:noProof/>
          <w:sz w:val="18"/>
        </w:rPr>
        <w:t>. The transmit power is split to P</w:t>
      </w:r>
      <w:r w:rsidR="00415ABF" w:rsidRPr="00415ABF">
        <w:rPr>
          <w:b/>
          <w:noProof/>
          <w:sz w:val="18"/>
          <w:vertAlign w:val="subscript"/>
        </w:rPr>
        <w:t>2</w:t>
      </w:r>
      <w:r w:rsidR="00415ABF">
        <w:rPr>
          <w:b/>
          <w:noProof/>
          <w:sz w:val="18"/>
        </w:rPr>
        <w:t xml:space="preserve"> and P</w:t>
      </w:r>
      <w:r w:rsidR="00415ABF" w:rsidRPr="00415ABF">
        <w:rPr>
          <w:b/>
          <w:noProof/>
          <w:sz w:val="18"/>
          <w:vertAlign w:val="subscript"/>
        </w:rPr>
        <w:t>1</w:t>
      </w:r>
      <w:r w:rsidR="00415ABF">
        <w:rPr>
          <w:b/>
          <w:noProof/>
          <w:sz w:val="18"/>
        </w:rPr>
        <w:t>=P-P</w:t>
      </w:r>
      <w:r w:rsidR="00415ABF" w:rsidRPr="00415ABF">
        <w:rPr>
          <w:b/>
          <w:noProof/>
          <w:sz w:val="18"/>
          <w:vertAlign w:val="subscript"/>
        </w:rPr>
        <w:t>2</w:t>
      </w:r>
      <w:r w:rsidR="00415ABF">
        <w:rPr>
          <w:b/>
          <w:noProof/>
          <w:sz w:val="18"/>
        </w:rPr>
        <w:t xml:space="preserve"> for the second</w:t>
      </w:r>
      <w:r w:rsidR="00F20CDA">
        <w:rPr>
          <w:b/>
          <w:noProof/>
          <w:sz w:val="18"/>
        </w:rPr>
        <w:t xml:space="preserve"> (weak)</w:t>
      </w:r>
      <w:r w:rsidR="00415ABF">
        <w:rPr>
          <w:b/>
          <w:noProof/>
          <w:sz w:val="18"/>
        </w:rPr>
        <w:t xml:space="preserve"> and the first</w:t>
      </w:r>
      <w:r w:rsidR="00F20CDA">
        <w:rPr>
          <w:b/>
          <w:noProof/>
          <w:sz w:val="18"/>
        </w:rPr>
        <w:t xml:space="preserve"> (strong)</w:t>
      </w:r>
      <w:r w:rsidR="00415ABF">
        <w:rPr>
          <w:b/>
          <w:noProof/>
          <w:sz w:val="18"/>
        </w:rPr>
        <w:t xml:space="preserve"> UE, respectively.</w:t>
      </w:r>
    </w:p>
    <w:p w14:paraId="2BC23DEF" w14:textId="278456A7" w:rsidR="00735B65" w:rsidRDefault="00735B65" w:rsidP="00CC3315">
      <w:pPr>
        <w:autoSpaceDE w:val="0"/>
        <w:autoSpaceDN w:val="0"/>
        <w:adjustRightInd w:val="0"/>
        <w:spacing w:after="120"/>
        <w:jc w:val="both"/>
      </w:pPr>
      <w:r>
        <w:t xml:space="preserve">In the mMTC use-case, where the UE density is expected to be high, </w:t>
      </w:r>
      <w:r w:rsidR="005859AB">
        <w:t xml:space="preserve">optimal </w:t>
      </w:r>
      <w:r>
        <w:t xml:space="preserve">user-pairing and ordering </w:t>
      </w:r>
      <w:r w:rsidR="008A4CD1">
        <w:t>is</w:t>
      </w:r>
      <w:r>
        <w:t xml:space="preserve"> a complex problem. </w:t>
      </w:r>
      <w:r w:rsidR="005859AB">
        <w:t xml:space="preserve">However, </w:t>
      </w:r>
      <w:r w:rsidR="00473603">
        <w:t>spatial separation via beamforming, when multiple-antennas are available</w:t>
      </w:r>
      <w:r w:rsidR="008A4CD1">
        <w:t>,</w:t>
      </w:r>
      <w:r w:rsidR="00473603">
        <w:t xml:space="preserve"> can ease this task. Moreover, </w:t>
      </w:r>
      <w:r w:rsidR="005859AB">
        <w:t xml:space="preserve">greedy </w:t>
      </w:r>
      <w:r w:rsidR="008A4CD1">
        <w:t xml:space="preserve">group </w:t>
      </w:r>
      <w:r w:rsidR="005859AB">
        <w:t>assignment approaches with tractable complexity can be easily designed.</w:t>
      </w:r>
      <w:r w:rsidR="007A1D62">
        <w:t xml:space="preserve"> </w:t>
      </w:r>
      <w:r w:rsidR="008A4CD1">
        <w:t>Yet</w:t>
      </w:r>
      <w:r w:rsidR="007A1D62">
        <w:t xml:space="preserve">, such use-cases are </w:t>
      </w:r>
      <w:r w:rsidR="00317A72">
        <w:t>initially expected</w:t>
      </w:r>
      <w:r w:rsidR="007A1D62">
        <w:t xml:space="preserve"> to be UL-oriented</w:t>
      </w:r>
      <w:r w:rsidR="005C71B9">
        <w:t xml:space="preserve"> in terms of information flow</w:t>
      </w:r>
      <w:r w:rsidR="007A1D62">
        <w:t xml:space="preserve"> </w:t>
      </w:r>
      <w:r w:rsidR="00B877C9">
        <w:t xml:space="preserve">implying that DL NOMA can be </w:t>
      </w:r>
      <w:r w:rsidR="002A609B">
        <w:t>postponed</w:t>
      </w:r>
      <w:r w:rsidR="00B877C9">
        <w:t xml:space="preserve"> at a later stage </w:t>
      </w:r>
      <w:r w:rsidR="00B877C9">
        <w:fldChar w:fldCharType="begin"/>
      </w:r>
      <w:r w:rsidR="00B877C9">
        <w:instrText xml:space="preserve"> REF _Ref456010333 \n \h </w:instrText>
      </w:r>
      <w:r w:rsidR="00B877C9">
        <w:fldChar w:fldCharType="separate"/>
      </w:r>
      <w:r w:rsidR="00AF63BA">
        <w:t>[1]</w:t>
      </w:r>
      <w:r w:rsidR="00B877C9">
        <w:fldChar w:fldCharType="end"/>
      </w:r>
      <w:r w:rsidR="00B877C9">
        <w:t>.</w:t>
      </w:r>
    </w:p>
    <w:p w14:paraId="276B8366" w14:textId="59E9D85E" w:rsidR="00C75DE5" w:rsidRPr="00861E91" w:rsidRDefault="00C75DE5" w:rsidP="00C75DE5">
      <w:pPr>
        <w:pStyle w:val="BodyText"/>
        <w:rPr>
          <w:b/>
          <w:szCs w:val="20"/>
        </w:rPr>
      </w:pPr>
      <w:r w:rsidRPr="00861E91">
        <w:rPr>
          <w:b/>
          <w:szCs w:val="20"/>
        </w:rPr>
        <w:lastRenderedPageBreak/>
        <w:t xml:space="preserve">Proposal 1: </w:t>
      </w:r>
      <w:r w:rsidR="00724264" w:rsidRPr="00724264">
        <w:rPr>
          <w:b/>
          <w:szCs w:val="20"/>
        </w:rPr>
        <w:t>Downlink of NR phase 1 should focus on orthogonal multiple access</w:t>
      </w:r>
      <w:r w:rsidRPr="00861E91">
        <w:rPr>
          <w:b/>
          <w:szCs w:val="20"/>
        </w:rPr>
        <w:t>.</w:t>
      </w:r>
    </w:p>
    <w:p w14:paraId="17C7860F" w14:textId="04174867" w:rsidR="001C52E2" w:rsidRPr="00D566B1" w:rsidRDefault="00D566B1" w:rsidP="00D566B1">
      <w:pPr>
        <w:pStyle w:val="Heading2"/>
        <w:rPr>
          <w:rFonts w:ascii="NimbusRomNo9L-Regu" w:eastAsiaTheme="minorHAnsi" w:hAnsi="NimbusRomNo9L-Regu" w:cs="NimbusRomNo9L-Regu"/>
          <w:szCs w:val="20"/>
        </w:rPr>
      </w:pPr>
      <w:r>
        <w:rPr>
          <w:rFonts w:ascii="NimbusRomNo9L-Regu" w:eastAsiaTheme="minorHAnsi" w:hAnsi="NimbusRomNo9L-Regu" w:cs="NimbusRomNo9L-Regu"/>
          <w:szCs w:val="20"/>
        </w:rPr>
        <w:t>Uplink NOMA</w:t>
      </w:r>
    </w:p>
    <w:p w14:paraId="0C1DF9C5" w14:textId="432F5583" w:rsidR="00B30DF0" w:rsidRDefault="00147D66" w:rsidP="00B30DF0">
      <w:pPr>
        <w:pStyle w:val="BodyText"/>
      </w:pPr>
      <w:r>
        <w:rPr>
          <w:szCs w:val="20"/>
        </w:rPr>
        <w:t xml:space="preserve">In the uplink, </w:t>
      </w:r>
      <w:r w:rsidR="00DE07D0">
        <w:rPr>
          <w:szCs w:val="20"/>
        </w:rPr>
        <w:t xml:space="preserve">introduction of </w:t>
      </w:r>
      <w:r w:rsidR="00942865">
        <w:rPr>
          <w:szCs w:val="20"/>
        </w:rPr>
        <w:t>NOMA</w:t>
      </w:r>
      <w:r w:rsidR="00527364" w:rsidRPr="00527364">
        <w:rPr>
          <w:szCs w:val="20"/>
        </w:rPr>
        <w:t xml:space="preserve"> poses </w:t>
      </w:r>
      <w:r w:rsidR="00942865">
        <w:rPr>
          <w:szCs w:val="20"/>
        </w:rPr>
        <w:t xml:space="preserve">technical </w:t>
      </w:r>
      <w:r w:rsidR="00527364" w:rsidRPr="00527364">
        <w:rPr>
          <w:szCs w:val="20"/>
        </w:rPr>
        <w:t xml:space="preserve">challenges in the receiver design, since we need an advanced implementation to </w:t>
      </w:r>
      <w:r w:rsidR="00942865">
        <w:rPr>
          <w:szCs w:val="20"/>
        </w:rPr>
        <w:t xml:space="preserve">attain </w:t>
      </w:r>
      <w:r w:rsidR="00527364" w:rsidRPr="00527364">
        <w:rPr>
          <w:szCs w:val="20"/>
        </w:rPr>
        <w:t>good performance when several</w:t>
      </w:r>
      <w:r w:rsidR="00DE07D0">
        <w:rPr>
          <w:szCs w:val="20"/>
        </w:rPr>
        <w:t xml:space="preserve"> independent</w:t>
      </w:r>
      <w:r w:rsidR="00527364" w:rsidRPr="00527364">
        <w:rPr>
          <w:szCs w:val="20"/>
        </w:rPr>
        <w:t xml:space="preserve"> symbols are multiplexed over the same time-frequency grid. The optimal joint decoding algorithm, namely the maximum a posteriori (MAP) receiver, has very high complexity which scales exponentially with the number of simultaneously active </w:t>
      </w:r>
      <w:r w:rsidR="008A2E43">
        <w:rPr>
          <w:szCs w:val="20"/>
        </w:rPr>
        <w:t>UEs</w:t>
      </w:r>
      <w:r w:rsidR="00942865">
        <w:rPr>
          <w:szCs w:val="20"/>
        </w:rPr>
        <w:t>.</w:t>
      </w:r>
      <w:r w:rsidR="003B7A6D">
        <w:rPr>
          <w:szCs w:val="20"/>
        </w:rPr>
        <w:t xml:space="preserve"> S</w:t>
      </w:r>
      <w:r w:rsidR="00942865">
        <w:rPr>
          <w:szCs w:val="20"/>
        </w:rPr>
        <w:t>uch a solution is</w:t>
      </w:r>
      <w:r w:rsidR="00527364" w:rsidRPr="00527364">
        <w:rPr>
          <w:szCs w:val="20"/>
        </w:rPr>
        <w:t xml:space="preserve"> prohibitive for implementation even for a moderate number of UEs. Therefore, there is a need for a good trade-off between complexity and performance. To address this requirement, some </w:t>
      </w:r>
      <w:r w:rsidR="003B7A6D">
        <w:rPr>
          <w:szCs w:val="20"/>
        </w:rPr>
        <w:t>recent</w:t>
      </w:r>
      <w:r w:rsidR="00527364" w:rsidRPr="00527364">
        <w:rPr>
          <w:szCs w:val="20"/>
        </w:rPr>
        <w:t xml:space="preserve"> studies investigate strategies where a certain structure is imposed on the </w:t>
      </w:r>
      <w:r w:rsidR="003B7A6D">
        <w:rPr>
          <w:szCs w:val="20"/>
        </w:rPr>
        <w:t xml:space="preserve">joint UE </w:t>
      </w:r>
      <w:r w:rsidR="00527364" w:rsidRPr="00527364">
        <w:rPr>
          <w:szCs w:val="20"/>
        </w:rPr>
        <w:t>transmission layout.</w:t>
      </w:r>
      <w:r w:rsidR="003B7A6D">
        <w:rPr>
          <w:szCs w:val="20"/>
        </w:rPr>
        <w:t xml:space="preserve"> The proposed NOMA schemes </w:t>
      </w:r>
      <w:r w:rsidR="009908AB">
        <w:rPr>
          <w:szCs w:val="20"/>
        </w:rPr>
        <w:t xml:space="preserve">spread the information on the </w:t>
      </w:r>
      <w:r w:rsidR="00A63DC9">
        <w:rPr>
          <w:szCs w:val="20"/>
        </w:rPr>
        <w:t>resource</w:t>
      </w:r>
      <w:r w:rsidR="009908AB">
        <w:rPr>
          <w:szCs w:val="20"/>
        </w:rPr>
        <w:t xml:space="preserve"> unit</w:t>
      </w:r>
      <w:r w:rsidR="00A63DC9">
        <w:rPr>
          <w:szCs w:val="20"/>
        </w:rPr>
        <w:t>s</w:t>
      </w:r>
      <w:r w:rsidR="009908AB">
        <w:rPr>
          <w:szCs w:val="20"/>
        </w:rPr>
        <w:t xml:space="preserve"> in certain </w:t>
      </w:r>
      <w:r w:rsidR="00293FF2">
        <w:rPr>
          <w:szCs w:val="20"/>
        </w:rPr>
        <w:t xml:space="preserve">desired </w:t>
      </w:r>
      <w:r w:rsidR="009908AB">
        <w:rPr>
          <w:szCs w:val="20"/>
        </w:rPr>
        <w:t>way</w:t>
      </w:r>
      <w:r w:rsidR="00293FF2">
        <w:rPr>
          <w:szCs w:val="20"/>
        </w:rPr>
        <w:t>s</w:t>
      </w:r>
      <w:r w:rsidR="009908AB">
        <w:rPr>
          <w:szCs w:val="20"/>
        </w:rPr>
        <w:t>.</w:t>
      </w:r>
      <w:r w:rsidR="00527364" w:rsidRPr="00527364">
        <w:rPr>
          <w:szCs w:val="20"/>
        </w:rPr>
        <w:t xml:space="preserve"> </w:t>
      </w:r>
      <w:r w:rsidR="00B30DF0">
        <w:t>The</w:t>
      </w:r>
      <w:r w:rsidR="009908AB">
        <w:t>se</w:t>
      </w:r>
      <w:r w:rsidR="00215A55">
        <w:t xml:space="preserve"> schemes </w:t>
      </w:r>
      <w:r w:rsidR="00D37C8E">
        <w:t xml:space="preserve">are </w:t>
      </w:r>
      <w:r w:rsidR="00215A55" w:rsidRPr="00215A55">
        <w:t xml:space="preserve">codespread-based </w:t>
      </w:r>
      <w:r w:rsidR="00D37C8E">
        <w:t xml:space="preserve">and </w:t>
      </w:r>
      <w:r w:rsidR="00B30DF0">
        <w:t xml:space="preserve">can be split into two main </w:t>
      </w:r>
      <w:r w:rsidR="00215A55">
        <w:t xml:space="preserve">subgroups </w:t>
      </w:r>
      <w:r w:rsidR="00B30DF0">
        <w:t>based on the underlying transmission scheme and the targeted receiver architecture:</w:t>
      </w:r>
    </w:p>
    <w:p w14:paraId="7A60FA96" w14:textId="4575AB9D" w:rsidR="00B30DF0" w:rsidRDefault="00DE07D0" w:rsidP="00B30DF0">
      <w:pPr>
        <w:pStyle w:val="BodyText"/>
        <w:numPr>
          <w:ilvl w:val="1"/>
          <w:numId w:val="14"/>
        </w:numPr>
        <w:ind w:left="426" w:hanging="426"/>
      </w:pPr>
      <w:r>
        <w:rPr>
          <w:i/>
        </w:rPr>
        <w:t xml:space="preserve">Low-density </w:t>
      </w:r>
      <w:r w:rsidR="00B30DF0" w:rsidRPr="00560980">
        <w:rPr>
          <w:i/>
        </w:rPr>
        <w:t>code</w:t>
      </w:r>
      <w:r>
        <w:rPr>
          <w:i/>
        </w:rPr>
        <w:t>spread-</w:t>
      </w:r>
      <w:r w:rsidR="00B30DF0" w:rsidRPr="00560980">
        <w:rPr>
          <w:i/>
        </w:rPr>
        <w:t>based</w:t>
      </w:r>
      <w:r>
        <w:rPr>
          <w:i/>
        </w:rPr>
        <w:t xml:space="preserve"> (LDC-NOMA)</w:t>
      </w:r>
      <w:r w:rsidR="00B30DF0" w:rsidRPr="00611C14">
        <w:t xml:space="preserve">: </w:t>
      </w:r>
      <w:r w:rsidR="00B30DF0">
        <w:t xml:space="preserve">The </w:t>
      </w:r>
      <w:r w:rsidR="00473603">
        <w:t>idea behind</w:t>
      </w:r>
      <w:r w:rsidR="00293FF2">
        <w:t xml:space="preserve"> such schemes is to impose a </w:t>
      </w:r>
      <w:r w:rsidR="00B30DF0">
        <w:t>structure</w:t>
      </w:r>
      <w:r w:rsidR="002A609B">
        <w:t>,</w:t>
      </w:r>
      <w:r w:rsidR="00B30DF0">
        <w:t xml:space="preserve"> at the combined </w:t>
      </w:r>
      <w:r w:rsidR="00131486">
        <w:t xml:space="preserve">received </w:t>
      </w:r>
      <w:r w:rsidR="00B30DF0">
        <w:t>user-signals</w:t>
      </w:r>
      <w:r w:rsidR="002A609B">
        <w:t>,</w:t>
      </w:r>
      <w:r w:rsidR="00D37C8E">
        <w:t xml:space="preserve"> which has certain desirable properties</w:t>
      </w:r>
      <w:r w:rsidR="00B30DF0">
        <w:t xml:space="preserve">. </w:t>
      </w:r>
      <w:r w:rsidR="00B30DF0" w:rsidRPr="00527364">
        <w:rPr>
          <w:szCs w:val="20"/>
        </w:rPr>
        <w:t>If the transmission pattern on the RE-user grid is sparse, i.e., the nodes interfere only on a certain</w:t>
      </w:r>
      <w:r w:rsidR="00B30DF0">
        <w:rPr>
          <w:szCs w:val="20"/>
        </w:rPr>
        <w:t xml:space="preserve"> (</w:t>
      </w:r>
      <w:r w:rsidR="00D37C8E">
        <w:rPr>
          <w:szCs w:val="20"/>
        </w:rPr>
        <w:t xml:space="preserve">and </w:t>
      </w:r>
      <w:r w:rsidR="00B30DF0">
        <w:rPr>
          <w:szCs w:val="20"/>
        </w:rPr>
        <w:t>limited)</w:t>
      </w:r>
      <w:r w:rsidR="00B30DF0" w:rsidRPr="00527364">
        <w:rPr>
          <w:szCs w:val="20"/>
        </w:rPr>
        <w:t xml:space="preserve"> number of time/frequency resource elements</w:t>
      </w:r>
      <w:r w:rsidR="00B30DF0">
        <w:rPr>
          <w:szCs w:val="20"/>
        </w:rPr>
        <w:t xml:space="preserve"> (REs)</w:t>
      </w:r>
      <w:r w:rsidR="00D37C8E">
        <w:rPr>
          <w:szCs w:val="20"/>
        </w:rPr>
        <w:t>,</w:t>
      </w:r>
      <w:r w:rsidR="00B30DF0" w:rsidRPr="00527364">
        <w:rPr>
          <w:szCs w:val="20"/>
        </w:rPr>
        <w:t xml:space="preserve"> as shown in </w:t>
      </w:r>
      <w:r w:rsidR="00B30DF0" w:rsidRPr="00527364">
        <w:rPr>
          <w:szCs w:val="20"/>
        </w:rPr>
        <w:fldChar w:fldCharType="begin"/>
      </w:r>
      <w:r w:rsidR="00B30DF0" w:rsidRPr="00527364">
        <w:rPr>
          <w:szCs w:val="20"/>
        </w:rPr>
        <w:instrText xml:space="preserve"> REF _Ref453675214 \h </w:instrText>
      </w:r>
      <w:r w:rsidR="00B30DF0" w:rsidRPr="00527364">
        <w:rPr>
          <w:szCs w:val="20"/>
        </w:rPr>
      </w:r>
      <w:r w:rsidR="00B30DF0" w:rsidRPr="00527364">
        <w:rPr>
          <w:szCs w:val="20"/>
        </w:rPr>
        <w:fldChar w:fldCharType="separate"/>
      </w:r>
      <w:r w:rsidR="00AF63BA" w:rsidRPr="00527364">
        <w:t xml:space="preserve">Figure </w:t>
      </w:r>
      <w:r w:rsidR="00AF63BA">
        <w:rPr>
          <w:noProof/>
        </w:rPr>
        <w:t>3</w:t>
      </w:r>
      <w:r w:rsidR="00B30DF0" w:rsidRPr="00527364">
        <w:rPr>
          <w:szCs w:val="20"/>
        </w:rPr>
        <w:fldChar w:fldCharType="end"/>
      </w:r>
      <w:r w:rsidR="00131486">
        <w:rPr>
          <w:szCs w:val="20"/>
        </w:rPr>
        <w:t xml:space="preserve"> </w:t>
      </w:r>
      <w:r w:rsidR="00B30DF0">
        <w:rPr>
          <w:szCs w:val="20"/>
        </w:rPr>
        <w:t>(left)</w:t>
      </w:r>
      <w:r w:rsidR="00B30DF0" w:rsidRPr="00527364">
        <w:rPr>
          <w:szCs w:val="20"/>
        </w:rPr>
        <w:t>, then low-complexity solutio</w:t>
      </w:r>
      <w:r w:rsidR="00131486">
        <w:rPr>
          <w:szCs w:val="20"/>
        </w:rPr>
        <w:t xml:space="preserve">ns, such as </w:t>
      </w:r>
      <w:r w:rsidR="00A63DC9">
        <w:rPr>
          <w:szCs w:val="20"/>
        </w:rPr>
        <w:t xml:space="preserve">the </w:t>
      </w:r>
      <w:r w:rsidR="00E4733D">
        <w:rPr>
          <w:szCs w:val="20"/>
        </w:rPr>
        <w:t>message passing</w:t>
      </w:r>
      <w:r w:rsidR="00131486">
        <w:rPr>
          <w:szCs w:val="20"/>
        </w:rPr>
        <w:t xml:space="preserve"> </w:t>
      </w:r>
      <w:r w:rsidR="00A63DC9">
        <w:rPr>
          <w:szCs w:val="20"/>
        </w:rPr>
        <w:t xml:space="preserve">algorithm </w:t>
      </w:r>
      <w:r w:rsidR="00131486">
        <w:rPr>
          <w:szCs w:val="20"/>
        </w:rPr>
        <w:t>(</w:t>
      </w:r>
      <w:r w:rsidR="00E4733D">
        <w:rPr>
          <w:szCs w:val="20"/>
        </w:rPr>
        <w:t>MP</w:t>
      </w:r>
      <w:r w:rsidR="00A63DC9">
        <w:rPr>
          <w:szCs w:val="20"/>
        </w:rPr>
        <w:t>A</w:t>
      </w:r>
      <w:r w:rsidR="00131486">
        <w:rPr>
          <w:szCs w:val="20"/>
        </w:rPr>
        <w:t>),</w:t>
      </w:r>
      <w:r w:rsidR="00B30DF0" w:rsidRPr="00527364">
        <w:rPr>
          <w:szCs w:val="20"/>
        </w:rPr>
        <w:t xml:space="preserve"> that are nearly-optimal</w:t>
      </w:r>
      <w:r w:rsidR="00B30DF0">
        <w:rPr>
          <w:szCs w:val="20"/>
        </w:rPr>
        <w:t xml:space="preserve"> </w:t>
      </w:r>
      <w:r w:rsidR="00B30DF0" w:rsidRPr="00527364">
        <w:rPr>
          <w:szCs w:val="20"/>
        </w:rPr>
        <w:t>can be implemented</w:t>
      </w:r>
      <w:r w:rsidR="00B30DF0">
        <w:t xml:space="preserve"> </w:t>
      </w:r>
      <w:r w:rsidR="00D37C8E">
        <w:t xml:space="preserve">and </w:t>
      </w:r>
      <w:r w:rsidR="00B30DF0">
        <w:t>possibly combined with SIC.</w:t>
      </w:r>
      <w:r w:rsidR="00131486">
        <w:t xml:space="preserve"> For instance, in the example of </w:t>
      </w:r>
      <w:r w:rsidR="00131486" w:rsidRPr="00527364">
        <w:rPr>
          <w:szCs w:val="20"/>
        </w:rPr>
        <w:fldChar w:fldCharType="begin"/>
      </w:r>
      <w:r w:rsidR="00131486" w:rsidRPr="00527364">
        <w:rPr>
          <w:szCs w:val="20"/>
        </w:rPr>
        <w:instrText xml:space="preserve"> REF _Ref453675214 \h </w:instrText>
      </w:r>
      <w:r w:rsidR="00131486" w:rsidRPr="00527364">
        <w:rPr>
          <w:szCs w:val="20"/>
        </w:rPr>
      </w:r>
      <w:r w:rsidR="00131486" w:rsidRPr="00527364">
        <w:rPr>
          <w:szCs w:val="20"/>
        </w:rPr>
        <w:fldChar w:fldCharType="separate"/>
      </w:r>
      <w:r w:rsidR="00AF63BA" w:rsidRPr="00527364">
        <w:t xml:space="preserve">Figure </w:t>
      </w:r>
      <w:r w:rsidR="00AF63BA">
        <w:rPr>
          <w:noProof/>
        </w:rPr>
        <w:t>3</w:t>
      </w:r>
      <w:r w:rsidR="00131486" w:rsidRPr="00527364">
        <w:rPr>
          <w:szCs w:val="20"/>
        </w:rPr>
        <w:fldChar w:fldCharType="end"/>
      </w:r>
      <w:r w:rsidR="00131486">
        <w:rPr>
          <w:szCs w:val="20"/>
        </w:rPr>
        <w:t xml:space="preserve"> (left</w:t>
      </w:r>
      <w:r w:rsidR="00131486" w:rsidRPr="00E4733D">
        <w:rPr>
          <w:b/>
          <w:szCs w:val="20"/>
        </w:rPr>
        <w:t xml:space="preserve">) </w:t>
      </w:r>
      <w:r w:rsidR="00131486" w:rsidRPr="00E4733D">
        <w:rPr>
          <w:szCs w:val="20"/>
        </w:rPr>
        <w:t xml:space="preserve">the </w:t>
      </w:r>
      <w:r w:rsidR="00473603">
        <w:rPr>
          <w:szCs w:val="20"/>
        </w:rPr>
        <w:t>MP</w:t>
      </w:r>
      <w:r w:rsidR="00A63DC9">
        <w:rPr>
          <w:szCs w:val="20"/>
        </w:rPr>
        <w:t>A</w:t>
      </w:r>
      <w:r w:rsidR="00473603">
        <w:rPr>
          <w:szCs w:val="20"/>
        </w:rPr>
        <w:t xml:space="preserve"> </w:t>
      </w:r>
      <w:r w:rsidR="00131486" w:rsidRPr="00E4733D">
        <w:rPr>
          <w:szCs w:val="20"/>
        </w:rPr>
        <w:t xml:space="preserve">complexity is </w:t>
      </w:r>
      <w:r w:rsidR="00131486" w:rsidRPr="00E4733D">
        <w:rPr>
          <w:i/>
          <w:szCs w:val="20"/>
        </w:rPr>
        <w:t>O</w:t>
      </w:r>
      <w:r w:rsidR="00131486" w:rsidRPr="00E4733D">
        <w:rPr>
          <w:szCs w:val="20"/>
        </w:rPr>
        <w:t>(L^3)</w:t>
      </w:r>
      <w:r w:rsidR="00131486">
        <w:rPr>
          <w:szCs w:val="20"/>
        </w:rPr>
        <w:t xml:space="preserve">, where L </w:t>
      </w:r>
      <w:r w:rsidR="00473603">
        <w:rPr>
          <w:szCs w:val="20"/>
        </w:rPr>
        <w:t>denotes</w:t>
      </w:r>
      <w:r w:rsidR="00131486">
        <w:rPr>
          <w:szCs w:val="20"/>
        </w:rPr>
        <w:t xml:space="preserve"> the </w:t>
      </w:r>
      <w:r w:rsidR="00473603">
        <w:rPr>
          <w:szCs w:val="20"/>
        </w:rPr>
        <w:t xml:space="preserve">constellation </w:t>
      </w:r>
      <w:r w:rsidR="00131486">
        <w:rPr>
          <w:szCs w:val="20"/>
        </w:rPr>
        <w:t xml:space="preserve">cardinality and the exponent corresponds to the maximum number of non-zero elements in each </w:t>
      </w:r>
      <w:r w:rsidR="002A609B">
        <w:rPr>
          <w:szCs w:val="20"/>
        </w:rPr>
        <w:t xml:space="preserve">matrix </w:t>
      </w:r>
      <w:r w:rsidR="00131486">
        <w:rPr>
          <w:szCs w:val="20"/>
        </w:rPr>
        <w:t>row</w:t>
      </w:r>
      <w:r w:rsidR="00473603">
        <w:rPr>
          <w:szCs w:val="20"/>
        </w:rPr>
        <w:t>; in this example it is three</w:t>
      </w:r>
      <w:r w:rsidR="00131486">
        <w:rPr>
          <w:szCs w:val="20"/>
        </w:rPr>
        <w:t>.</w:t>
      </w:r>
      <w:r w:rsidR="009908AB">
        <w:rPr>
          <w:szCs w:val="20"/>
        </w:rPr>
        <w:t xml:space="preserve"> </w:t>
      </w:r>
      <w:r w:rsidR="009908AB">
        <w:t xml:space="preserve">Schemes that fall in this class are </w:t>
      </w:r>
      <w:r w:rsidR="009908AB" w:rsidRPr="00611C14">
        <w:t xml:space="preserve">LDS-CDMA, </w:t>
      </w:r>
      <w:r w:rsidR="009908AB" w:rsidRPr="00041C26">
        <w:t>SCMA, PDMA</w:t>
      </w:r>
      <w:r w:rsidR="009908AB">
        <w:t xml:space="preserve">, </w:t>
      </w:r>
      <w:r w:rsidR="009908AB" w:rsidRPr="00041C26">
        <w:t>IGMA</w:t>
      </w:r>
      <w:r w:rsidR="00BB62C2">
        <w:t xml:space="preserve"> </w:t>
      </w:r>
      <w:r w:rsidR="00BB62C2">
        <w:fldChar w:fldCharType="begin"/>
      </w:r>
      <w:r w:rsidR="00BB62C2">
        <w:instrText xml:space="preserve"> REF _Ref454884801 \n \h </w:instrText>
      </w:r>
      <w:r w:rsidR="00BB62C2">
        <w:fldChar w:fldCharType="separate"/>
      </w:r>
      <w:r w:rsidR="00AF63BA">
        <w:t>[5]</w:t>
      </w:r>
      <w:r w:rsidR="00BB62C2">
        <w:fldChar w:fldCharType="end"/>
      </w:r>
      <w:proofErr w:type="gramStart"/>
      <w:r w:rsidR="00BB62C2">
        <w:t>,</w:t>
      </w:r>
      <w:proofErr w:type="gramEnd"/>
      <w:r w:rsidR="00BB62C2">
        <w:fldChar w:fldCharType="begin"/>
      </w:r>
      <w:r w:rsidR="00BB62C2">
        <w:instrText xml:space="preserve"> REF _Ref454884765 \n \h </w:instrText>
      </w:r>
      <w:r w:rsidR="00BB62C2">
        <w:fldChar w:fldCharType="separate"/>
      </w:r>
      <w:r w:rsidR="00AF63BA">
        <w:t>[6]</w:t>
      </w:r>
      <w:r w:rsidR="00BB62C2">
        <w:fldChar w:fldCharType="end"/>
      </w:r>
      <w:r w:rsidR="009908AB">
        <w:t>.</w:t>
      </w:r>
    </w:p>
    <w:p w14:paraId="6AEF5445" w14:textId="5948DC08" w:rsidR="00B30DF0" w:rsidRPr="00B30DF0" w:rsidRDefault="00DE07D0" w:rsidP="00060D4C">
      <w:pPr>
        <w:pStyle w:val="BodyText"/>
        <w:numPr>
          <w:ilvl w:val="1"/>
          <w:numId w:val="14"/>
        </w:numPr>
        <w:ind w:left="426" w:hanging="426"/>
        <w:rPr>
          <w:szCs w:val="20"/>
        </w:rPr>
      </w:pPr>
      <w:r>
        <w:rPr>
          <w:i/>
        </w:rPr>
        <w:t xml:space="preserve">Low-correlation </w:t>
      </w:r>
      <w:r w:rsidRPr="00560980">
        <w:rPr>
          <w:i/>
        </w:rPr>
        <w:t>code</w:t>
      </w:r>
      <w:r>
        <w:rPr>
          <w:i/>
        </w:rPr>
        <w:t>spread-</w:t>
      </w:r>
      <w:r w:rsidRPr="00560980">
        <w:rPr>
          <w:i/>
        </w:rPr>
        <w:t>based</w:t>
      </w:r>
      <w:r>
        <w:rPr>
          <w:i/>
        </w:rPr>
        <w:t xml:space="preserve"> (LDC-NOMA)</w:t>
      </w:r>
      <w:r w:rsidR="00B30DF0">
        <w:t xml:space="preserve">: </w:t>
      </w:r>
      <w:r w:rsidR="00B30DF0" w:rsidRPr="00B30DF0">
        <w:rPr>
          <w:szCs w:val="20"/>
        </w:rPr>
        <w:t xml:space="preserve">These methods aim at spreading each symbol over the system REs using low-correlation sequences in order to </w:t>
      </w:r>
      <w:r w:rsidR="009908AB">
        <w:rPr>
          <w:szCs w:val="20"/>
        </w:rPr>
        <w:t>aid</w:t>
      </w:r>
      <w:r w:rsidR="00B30DF0" w:rsidRPr="00B30DF0">
        <w:rPr>
          <w:szCs w:val="20"/>
        </w:rPr>
        <w:t xml:space="preserve"> </w:t>
      </w:r>
      <w:r w:rsidR="00473603">
        <w:rPr>
          <w:szCs w:val="20"/>
        </w:rPr>
        <w:t xml:space="preserve">good </w:t>
      </w:r>
      <w:r w:rsidR="00B30DF0" w:rsidRPr="00B30DF0">
        <w:rPr>
          <w:szCs w:val="20"/>
        </w:rPr>
        <w:t>UE separation</w:t>
      </w:r>
      <w:r w:rsidR="009908AB">
        <w:rPr>
          <w:szCs w:val="20"/>
        </w:rPr>
        <w:t xml:space="preserve"> at </w:t>
      </w:r>
      <w:r w:rsidR="00473603">
        <w:rPr>
          <w:szCs w:val="20"/>
        </w:rPr>
        <w:t xml:space="preserve">the </w:t>
      </w:r>
      <w:r w:rsidR="009908AB">
        <w:rPr>
          <w:szCs w:val="20"/>
        </w:rPr>
        <w:t>eNB</w:t>
      </w:r>
      <w:r w:rsidR="00D37C8E">
        <w:rPr>
          <w:szCs w:val="20"/>
        </w:rPr>
        <w:t xml:space="preserve">. </w:t>
      </w:r>
      <w:r w:rsidR="009908AB">
        <w:rPr>
          <w:szCs w:val="20"/>
        </w:rPr>
        <w:t xml:space="preserve">Similar to conventional CDMA, </w:t>
      </w:r>
      <w:r w:rsidR="00D37C8E">
        <w:rPr>
          <w:szCs w:val="20"/>
        </w:rPr>
        <w:t xml:space="preserve">user separation can significantly impact </w:t>
      </w:r>
      <w:r w:rsidR="00B30DF0" w:rsidRPr="00B30DF0">
        <w:rPr>
          <w:szCs w:val="20"/>
        </w:rPr>
        <w:t>the SI</w:t>
      </w:r>
      <w:r w:rsidR="009908AB">
        <w:rPr>
          <w:szCs w:val="20"/>
        </w:rPr>
        <w:t xml:space="preserve">C process </w:t>
      </w:r>
      <w:r w:rsidR="00473603">
        <w:rPr>
          <w:szCs w:val="20"/>
        </w:rPr>
        <w:t>depending on the magnitude of</w:t>
      </w:r>
      <w:r w:rsidR="009908AB">
        <w:rPr>
          <w:szCs w:val="20"/>
        </w:rPr>
        <w:t xml:space="preserve"> the residual inter-user interference.</w:t>
      </w:r>
      <w:r w:rsidR="00B30DF0" w:rsidRPr="00B30DF0">
        <w:rPr>
          <w:szCs w:val="20"/>
        </w:rPr>
        <w:t xml:space="preserve"> </w:t>
      </w:r>
      <w:r w:rsidR="009908AB">
        <w:t xml:space="preserve">Some schemes that fall in this class are </w:t>
      </w:r>
      <w:r w:rsidR="009908AB" w:rsidRPr="00041C26">
        <w:t>RSMA, MUSA, NOCA</w:t>
      </w:r>
      <w:r w:rsidR="00BB62C2">
        <w:t xml:space="preserve"> </w:t>
      </w:r>
      <w:r w:rsidR="00BB62C2">
        <w:fldChar w:fldCharType="begin"/>
      </w:r>
      <w:r w:rsidR="00BB62C2">
        <w:instrText xml:space="preserve"> REF _Ref454884765 \n \h </w:instrText>
      </w:r>
      <w:r w:rsidR="00BB62C2">
        <w:fldChar w:fldCharType="separate"/>
      </w:r>
      <w:r w:rsidR="00AF63BA">
        <w:t>[6]</w:t>
      </w:r>
      <w:r w:rsidR="00BB62C2">
        <w:fldChar w:fldCharType="end"/>
      </w:r>
      <w:proofErr w:type="gramStart"/>
      <w:r w:rsidR="00BB62C2">
        <w:t>,</w:t>
      </w:r>
      <w:proofErr w:type="gramEnd"/>
      <w:r w:rsidR="00BB62C2">
        <w:fldChar w:fldCharType="begin"/>
      </w:r>
      <w:r w:rsidR="00BB62C2">
        <w:instrText xml:space="preserve"> REF _Ref454884766 \n \h </w:instrText>
      </w:r>
      <w:r w:rsidR="00BB62C2">
        <w:fldChar w:fldCharType="separate"/>
      </w:r>
      <w:r w:rsidR="00AF63BA">
        <w:t>[7]</w:t>
      </w:r>
      <w:r w:rsidR="00BB62C2">
        <w:fldChar w:fldCharType="end"/>
      </w:r>
      <w:r w:rsidR="009908AB">
        <w:t>.</w:t>
      </w:r>
      <w:r w:rsidR="00473603">
        <w:t xml:space="preserve"> </w:t>
      </w:r>
    </w:p>
    <w:p w14:paraId="22B48F29" w14:textId="77777777" w:rsidR="00527364" w:rsidRPr="00A52DD7" w:rsidRDefault="00527364" w:rsidP="00060D4C">
      <w:pPr>
        <w:pStyle w:val="BodyText"/>
        <w:jc w:val="center"/>
        <w:rPr>
          <w:color w:val="4F81BD" w:themeColor="accent1"/>
          <w:lang w:eastAsia="sv-SE"/>
        </w:rPr>
      </w:pPr>
      <w:r>
        <w:rPr>
          <w:noProof/>
          <w:color w:val="4F81BD" w:themeColor="accent1"/>
          <w:szCs w:val="20"/>
          <w:lang w:val="sv-SE" w:eastAsia="sv-SE"/>
        </w:rPr>
        <w:drawing>
          <wp:inline distT="0" distB="0" distL="0" distR="0" wp14:anchorId="7EAA4801" wp14:editId="659937A3">
            <wp:extent cx="5267325" cy="2370297"/>
            <wp:effectExtent l="0" t="0" r="0" b="0"/>
            <wp:docPr id="3" name="Picture 3" descr="C:\Users\estaeft\Documents\Presentations\User-RE grid\N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aeft\Documents\Presentations\User-RE grid\NOMA.jpg"/>
                    <pic:cNvPicPr>
                      <a:picLocks noChangeAspect="1" noChangeArrowheads="1"/>
                    </pic:cNvPicPr>
                  </pic:nvPicPr>
                  <pic:blipFill rotWithShape="1">
                    <a:blip r:embed="rId16">
                      <a:extLst>
                        <a:ext uri="{28A0092B-C50C-407E-A947-70E740481C1C}">
                          <a14:useLocalDpi xmlns:a14="http://schemas.microsoft.com/office/drawing/2010/main" val="0"/>
                        </a:ext>
                      </a:extLst>
                    </a:blip>
                    <a:srcRect l="23306" t="30837" r="23802" b="37445"/>
                    <a:stretch/>
                  </pic:blipFill>
                  <pic:spPr bwMode="auto">
                    <a:xfrm>
                      <a:off x="0" y="0"/>
                      <a:ext cx="5267487" cy="2370370"/>
                    </a:xfrm>
                    <a:prstGeom prst="rect">
                      <a:avLst/>
                    </a:prstGeom>
                    <a:noFill/>
                    <a:ln>
                      <a:noFill/>
                    </a:ln>
                    <a:extLst>
                      <a:ext uri="{53640926-AAD7-44D8-BBD7-CCE9431645EC}">
                        <a14:shadowObscured xmlns:a14="http://schemas.microsoft.com/office/drawing/2010/main"/>
                      </a:ext>
                    </a:extLst>
                  </pic:spPr>
                </pic:pic>
              </a:graphicData>
            </a:graphic>
          </wp:inline>
        </w:drawing>
      </w:r>
    </w:p>
    <w:p w14:paraId="03E4E78C" w14:textId="77777777" w:rsidR="00527364" w:rsidRPr="00527364" w:rsidRDefault="00527364" w:rsidP="00060D4C">
      <w:pPr>
        <w:pStyle w:val="Caption"/>
        <w:spacing w:after="120"/>
        <w:jc w:val="center"/>
        <w:rPr>
          <w:color w:val="auto"/>
        </w:rPr>
      </w:pPr>
      <w:bookmarkStart w:id="5" w:name="_Ref453675214"/>
      <w:r w:rsidRPr="00527364">
        <w:rPr>
          <w:color w:val="auto"/>
        </w:rPr>
        <w:t xml:space="preserve">Figure </w:t>
      </w:r>
      <w:r w:rsidRPr="00527364">
        <w:rPr>
          <w:color w:val="auto"/>
        </w:rPr>
        <w:fldChar w:fldCharType="begin"/>
      </w:r>
      <w:r w:rsidRPr="00527364">
        <w:rPr>
          <w:color w:val="auto"/>
        </w:rPr>
        <w:instrText xml:space="preserve"> SEQ Figure \* ARABIC </w:instrText>
      </w:r>
      <w:r w:rsidRPr="00527364">
        <w:rPr>
          <w:color w:val="auto"/>
        </w:rPr>
        <w:fldChar w:fldCharType="separate"/>
      </w:r>
      <w:r w:rsidR="00AF63BA">
        <w:rPr>
          <w:noProof/>
          <w:color w:val="auto"/>
        </w:rPr>
        <w:t>3</w:t>
      </w:r>
      <w:r w:rsidRPr="00527364">
        <w:rPr>
          <w:color w:val="auto"/>
        </w:rPr>
        <w:fldChar w:fldCharType="end"/>
      </w:r>
      <w:bookmarkEnd w:id="5"/>
      <w:r w:rsidRPr="00527364">
        <w:rPr>
          <w:color w:val="auto"/>
        </w:rPr>
        <w:t>: RE-user grid for 6 UEs using 4 Res. Sparse-driven spreading-matrix schemes (left image) and low-correlation interleaved/spread code (right image)</w:t>
      </w:r>
    </w:p>
    <w:p w14:paraId="5CE9E45A" w14:textId="1AF195DE" w:rsidR="00527364" w:rsidRPr="00527364" w:rsidRDefault="00527364" w:rsidP="00060D4C">
      <w:pPr>
        <w:pStyle w:val="BodyText"/>
        <w:rPr>
          <w:szCs w:val="20"/>
        </w:rPr>
      </w:pPr>
      <w:r w:rsidRPr="00527364">
        <w:rPr>
          <w:szCs w:val="20"/>
        </w:rPr>
        <w:t xml:space="preserve">Preliminary </w:t>
      </w:r>
      <w:r w:rsidR="009908AB">
        <w:rPr>
          <w:szCs w:val="20"/>
        </w:rPr>
        <w:t>studies of the abovementioned NOMA schemes</w:t>
      </w:r>
      <w:r w:rsidRPr="00527364">
        <w:rPr>
          <w:szCs w:val="20"/>
        </w:rPr>
        <w:t xml:space="preserve"> </w:t>
      </w:r>
      <w:r w:rsidR="008A2E43">
        <w:rPr>
          <w:szCs w:val="20"/>
        </w:rPr>
        <w:t>indicat</w:t>
      </w:r>
      <w:r w:rsidRPr="00527364">
        <w:rPr>
          <w:szCs w:val="20"/>
        </w:rPr>
        <w:t xml:space="preserve">ed performance improvement over OFDMA access. However, the use-case of NOMA schemes, under consideration, is very special in that not only does it consider interference but it does so in order to accommodate </w:t>
      </w:r>
      <w:r w:rsidR="00A63DC9">
        <w:rPr>
          <w:szCs w:val="20"/>
        </w:rPr>
        <w:t xml:space="preserve">potentially </w:t>
      </w:r>
      <w:r w:rsidRPr="00527364">
        <w:rPr>
          <w:szCs w:val="20"/>
        </w:rPr>
        <w:t>more UEs than available resources.</w:t>
      </w:r>
      <w:r w:rsidR="00D37C8E">
        <w:rPr>
          <w:szCs w:val="20"/>
        </w:rPr>
        <w:t xml:space="preserve"> </w:t>
      </w:r>
      <w:r w:rsidRPr="00527364">
        <w:rPr>
          <w:szCs w:val="20"/>
        </w:rPr>
        <w:t>The latter aspect raises a fundamental issue on CSI acquisition that needs to be accounted for when comparing NOMA with OFDMA</w:t>
      </w:r>
      <w:r w:rsidR="00D37C8E">
        <w:rPr>
          <w:szCs w:val="20"/>
        </w:rPr>
        <w:t>-based schemes</w:t>
      </w:r>
      <w:r w:rsidRPr="00527364">
        <w:rPr>
          <w:szCs w:val="20"/>
        </w:rPr>
        <w:t xml:space="preserve">. In particular, when the number </w:t>
      </w:r>
      <w:r w:rsidR="00A63DC9" w:rsidRPr="00527364">
        <w:rPr>
          <w:szCs w:val="20"/>
        </w:rPr>
        <w:t xml:space="preserve">N </w:t>
      </w:r>
      <w:r w:rsidRPr="00527364">
        <w:rPr>
          <w:szCs w:val="20"/>
        </w:rPr>
        <w:t xml:space="preserve">of </w:t>
      </w:r>
      <w:r w:rsidR="00A63DC9">
        <w:rPr>
          <w:szCs w:val="20"/>
        </w:rPr>
        <w:t>UEs</w:t>
      </w:r>
      <w:r w:rsidRPr="00527364">
        <w:rPr>
          <w:szCs w:val="20"/>
        </w:rPr>
        <w:t xml:space="preserve"> exceeds the number </w:t>
      </w:r>
      <w:r w:rsidR="00A63DC9" w:rsidRPr="00527364">
        <w:rPr>
          <w:szCs w:val="20"/>
        </w:rPr>
        <w:t xml:space="preserve">K </w:t>
      </w:r>
      <w:r w:rsidRPr="00527364">
        <w:rPr>
          <w:szCs w:val="20"/>
        </w:rPr>
        <w:t xml:space="preserve">of resources, </w:t>
      </w:r>
      <w:r w:rsidR="00131486">
        <w:rPr>
          <w:szCs w:val="20"/>
        </w:rPr>
        <w:t xml:space="preserve">which are released for reference signals such as DMRS, </w:t>
      </w:r>
      <w:r w:rsidRPr="00527364">
        <w:rPr>
          <w:szCs w:val="20"/>
        </w:rPr>
        <w:t xml:space="preserve">then the system will inevitably suffer from pilot contamination. This happens because sounding sequences of length K cannot be orthogonal for N users when N&gt;K, i.e., when the </w:t>
      </w:r>
      <w:r w:rsidR="00DE07D0">
        <w:rPr>
          <w:szCs w:val="20"/>
        </w:rPr>
        <w:t xml:space="preserve">system </w:t>
      </w:r>
      <w:r w:rsidRPr="00527364">
        <w:rPr>
          <w:szCs w:val="20"/>
        </w:rPr>
        <w:t>overloading factor</w:t>
      </w:r>
      <w:r w:rsidR="00DE07D0">
        <w:rPr>
          <w:szCs w:val="20"/>
        </w:rPr>
        <w:t>,</w:t>
      </w:r>
      <w:r w:rsidRPr="00527364">
        <w:rPr>
          <w:szCs w:val="20"/>
        </w:rPr>
        <w:t xml:space="preserve"> </w:t>
      </w:r>
      <w:r w:rsidR="00DE07D0">
        <w:rPr>
          <w:szCs w:val="20"/>
        </w:rPr>
        <w:t xml:space="preserve">defined as </w:t>
      </w:r>
      <m:oMath>
        <m:r>
          <w:rPr>
            <w:rFonts w:ascii="Cambria Math" w:hAnsi="Cambria Math"/>
            <w:szCs w:val="20"/>
          </w:rPr>
          <m:t>ρ=</m:t>
        </m:r>
        <m:f>
          <m:fPr>
            <m:type m:val="lin"/>
            <m:ctrlPr>
              <w:rPr>
                <w:rFonts w:ascii="Cambria Math" w:hAnsi="Cambria Math"/>
                <w:i/>
                <w:szCs w:val="20"/>
              </w:rPr>
            </m:ctrlPr>
          </m:fPr>
          <m:num>
            <m:r>
              <w:rPr>
                <w:rFonts w:ascii="Cambria Math" w:hAnsi="Cambria Math"/>
                <w:szCs w:val="20"/>
              </w:rPr>
              <m:t>N</m:t>
            </m:r>
          </m:num>
          <m:den>
            <m:r>
              <w:rPr>
                <w:rFonts w:ascii="Cambria Math" w:hAnsi="Cambria Math"/>
                <w:szCs w:val="20"/>
              </w:rPr>
              <m:t>K,</m:t>
            </m:r>
          </m:den>
        </m:f>
      </m:oMath>
      <w:r w:rsidR="009908AB">
        <w:rPr>
          <w:szCs w:val="20"/>
        </w:rPr>
        <w:t xml:space="preserve"> exceeds 100%. Under these conditions, </w:t>
      </w:r>
      <w:r w:rsidRPr="00527364">
        <w:rPr>
          <w:szCs w:val="20"/>
        </w:rPr>
        <w:t xml:space="preserve">the </w:t>
      </w:r>
      <w:r w:rsidR="00131486">
        <w:rPr>
          <w:szCs w:val="20"/>
        </w:rPr>
        <w:t>DMRS</w:t>
      </w:r>
      <w:r w:rsidRPr="00527364">
        <w:rPr>
          <w:szCs w:val="20"/>
        </w:rPr>
        <w:t xml:space="preserve"> </w:t>
      </w:r>
      <w:r w:rsidR="00131486">
        <w:rPr>
          <w:szCs w:val="20"/>
        </w:rPr>
        <w:t xml:space="preserve">symbols </w:t>
      </w:r>
      <w:r w:rsidRPr="00527364">
        <w:rPr>
          <w:szCs w:val="20"/>
        </w:rPr>
        <w:t>of the users</w:t>
      </w:r>
      <w:r w:rsidR="00D37C8E">
        <w:rPr>
          <w:szCs w:val="20"/>
        </w:rPr>
        <w:t xml:space="preserve"> cannot be orthogonal anymore and</w:t>
      </w:r>
      <w:r w:rsidRPr="00527364">
        <w:rPr>
          <w:szCs w:val="20"/>
        </w:rPr>
        <w:t xml:space="preserve"> will </w:t>
      </w:r>
      <w:r w:rsidR="00D37C8E">
        <w:rPr>
          <w:szCs w:val="20"/>
        </w:rPr>
        <w:t xml:space="preserve">inevitably </w:t>
      </w:r>
      <w:r w:rsidRPr="00527364">
        <w:rPr>
          <w:szCs w:val="20"/>
        </w:rPr>
        <w:t xml:space="preserve">overlap. The impact of this pilot contamination effect will increase as </w:t>
      </w:r>
      <m:oMath>
        <m:r>
          <w:rPr>
            <w:rFonts w:ascii="Cambria Math" w:hAnsi="Cambria Math"/>
            <w:szCs w:val="20"/>
          </w:rPr>
          <m:t>ρ</m:t>
        </m:r>
      </m:oMath>
      <w:r w:rsidRPr="00527364">
        <w:rPr>
          <w:szCs w:val="20"/>
        </w:rPr>
        <w:t xml:space="preserve"> becomes larger</w:t>
      </w:r>
      <w:r w:rsidR="00D37C8E">
        <w:rPr>
          <w:szCs w:val="20"/>
        </w:rPr>
        <w:t>,</w:t>
      </w:r>
      <w:r w:rsidR="00131486">
        <w:rPr>
          <w:szCs w:val="20"/>
        </w:rPr>
        <w:t xml:space="preserve"> away from </w:t>
      </w:r>
      <w:r w:rsidR="00D37C8E">
        <w:rPr>
          <w:szCs w:val="20"/>
        </w:rPr>
        <w:t>one</w:t>
      </w:r>
      <w:r w:rsidRPr="00527364">
        <w:rPr>
          <w:szCs w:val="20"/>
        </w:rPr>
        <w:t>. This will</w:t>
      </w:r>
      <w:r w:rsidR="00D37C8E">
        <w:rPr>
          <w:szCs w:val="20"/>
        </w:rPr>
        <w:t>, in turn,</w:t>
      </w:r>
      <w:r w:rsidRPr="00527364">
        <w:rPr>
          <w:szCs w:val="20"/>
        </w:rPr>
        <w:t xml:space="preserve"> have two consequences in the performance of the system.</w:t>
      </w:r>
    </w:p>
    <w:p w14:paraId="13EA38C6" w14:textId="00CA587A" w:rsidR="00527364" w:rsidRPr="00527364" w:rsidRDefault="00527364" w:rsidP="002C50E8">
      <w:pPr>
        <w:pStyle w:val="BodyText"/>
        <w:numPr>
          <w:ilvl w:val="0"/>
          <w:numId w:val="16"/>
        </w:numPr>
        <w:ind w:hanging="436"/>
        <w:rPr>
          <w:szCs w:val="20"/>
        </w:rPr>
      </w:pPr>
      <w:r w:rsidRPr="00527364">
        <w:rPr>
          <w:szCs w:val="20"/>
        </w:rPr>
        <w:lastRenderedPageBreak/>
        <w:t xml:space="preserve">In the absence of appropriate </w:t>
      </w:r>
      <w:r w:rsidR="009908AB">
        <w:rPr>
          <w:szCs w:val="20"/>
        </w:rPr>
        <w:t xml:space="preserve">(closed-loop) </w:t>
      </w:r>
      <w:r w:rsidR="00D37C8E">
        <w:rPr>
          <w:szCs w:val="20"/>
        </w:rPr>
        <w:t xml:space="preserve">uplink </w:t>
      </w:r>
      <w:r w:rsidRPr="00527364">
        <w:rPr>
          <w:szCs w:val="20"/>
        </w:rPr>
        <w:t>power control, the near-far effect will have a severe impact on the weak-user’s channel estimate that will get masked by the strong UE</w:t>
      </w:r>
      <w:r w:rsidR="008A2E43">
        <w:rPr>
          <w:szCs w:val="20"/>
        </w:rPr>
        <w:t>’</w:t>
      </w:r>
      <w:r w:rsidRPr="00527364">
        <w:rPr>
          <w:szCs w:val="20"/>
        </w:rPr>
        <w:t>s channel.</w:t>
      </w:r>
    </w:p>
    <w:p w14:paraId="1B90C2DF" w14:textId="294E7289" w:rsidR="00527364" w:rsidRPr="00527364" w:rsidRDefault="00527364" w:rsidP="002C50E8">
      <w:pPr>
        <w:pStyle w:val="BodyText"/>
        <w:numPr>
          <w:ilvl w:val="0"/>
          <w:numId w:val="16"/>
        </w:numPr>
        <w:ind w:hanging="436"/>
        <w:rPr>
          <w:szCs w:val="20"/>
        </w:rPr>
      </w:pPr>
      <w:r w:rsidRPr="00527364">
        <w:rPr>
          <w:szCs w:val="20"/>
        </w:rPr>
        <w:t xml:space="preserve">In the ideal case of perfect power control the </w:t>
      </w:r>
      <w:r w:rsidR="00E4733D" w:rsidRPr="00527364">
        <w:rPr>
          <w:szCs w:val="20"/>
        </w:rPr>
        <w:t xml:space="preserve">MUD </w:t>
      </w:r>
      <w:r w:rsidRPr="00527364">
        <w:rPr>
          <w:szCs w:val="20"/>
        </w:rPr>
        <w:t>decoding performance will still be affected by the degraded, due to contamination, quality of the channel estimates.</w:t>
      </w:r>
    </w:p>
    <w:p w14:paraId="1B90AEAB" w14:textId="71100AD6" w:rsidR="00527364" w:rsidRPr="00527364" w:rsidRDefault="00D37C8E" w:rsidP="00060D4C">
      <w:pPr>
        <w:pStyle w:val="BodyText"/>
        <w:rPr>
          <w:szCs w:val="20"/>
        </w:rPr>
      </w:pPr>
      <w:r>
        <w:rPr>
          <w:szCs w:val="20"/>
        </w:rPr>
        <w:t>In light of these two observations, it becomes clear th</w:t>
      </w:r>
      <w:r w:rsidR="002C50E8">
        <w:rPr>
          <w:szCs w:val="20"/>
        </w:rPr>
        <w:t xml:space="preserve">at CSI is an aspect that requires </w:t>
      </w:r>
      <w:r w:rsidR="00F35DB1">
        <w:rPr>
          <w:szCs w:val="20"/>
        </w:rPr>
        <w:t>separate treatment</w:t>
      </w:r>
      <w:r w:rsidR="002C50E8">
        <w:rPr>
          <w:szCs w:val="20"/>
        </w:rPr>
        <w:t xml:space="preserve"> for NOMA schemes, in contrast to OFDMA where the</w:t>
      </w:r>
      <w:r w:rsidR="009908AB">
        <w:rPr>
          <w:szCs w:val="20"/>
        </w:rPr>
        <w:t xml:space="preserve"> two</w:t>
      </w:r>
      <w:r w:rsidR="002C50E8">
        <w:rPr>
          <w:szCs w:val="20"/>
        </w:rPr>
        <w:t xml:space="preserve"> abovementioned issues are absent. </w:t>
      </w:r>
      <w:r w:rsidR="00F35DB1">
        <w:rPr>
          <w:szCs w:val="20"/>
        </w:rPr>
        <w:t>On the basis of this discussion, the following proposal is set forward.</w:t>
      </w:r>
    </w:p>
    <w:p w14:paraId="2BD19F65" w14:textId="77777777" w:rsidR="00C75DE5" w:rsidRPr="00527364" w:rsidRDefault="00C75DE5" w:rsidP="00C75DE5">
      <w:pPr>
        <w:pStyle w:val="BodyText"/>
        <w:rPr>
          <w:szCs w:val="20"/>
        </w:rPr>
      </w:pPr>
      <w:r w:rsidRPr="00527364">
        <w:rPr>
          <w:b/>
          <w:szCs w:val="20"/>
        </w:rPr>
        <w:t xml:space="preserve">Proposal </w:t>
      </w:r>
      <w:r>
        <w:rPr>
          <w:b/>
          <w:szCs w:val="20"/>
        </w:rPr>
        <w:t>2</w:t>
      </w:r>
      <w:r w:rsidRPr="00527364">
        <w:rPr>
          <w:szCs w:val="20"/>
        </w:rPr>
        <w:t xml:space="preserve">: </w:t>
      </w:r>
      <w:r w:rsidRPr="007C3A98">
        <w:rPr>
          <w:b/>
          <w:szCs w:val="20"/>
        </w:rPr>
        <w:t xml:space="preserve">Include scheme-specific </w:t>
      </w:r>
      <w:r>
        <w:rPr>
          <w:b/>
          <w:szCs w:val="20"/>
        </w:rPr>
        <w:t xml:space="preserve">non-ideal </w:t>
      </w:r>
      <w:r w:rsidRPr="007C3A98">
        <w:rPr>
          <w:b/>
          <w:szCs w:val="20"/>
        </w:rPr>
        <w:t>channel estimation</w:t>
      </w:r>
      <w:r>
        <w:rPr>
          <w:b/>
          <w:szCs w:val="20"/>
        </w:rPr>
        <w:t xml:space="preserve"> algorithms</w:t>
      </w:r>
      <w:r w:rsidRPr="007C3A98">
        <w:rPr>
          <w:b/>
          <w:szCs w:val="20"/>
        </w:rPr>
        <w:t xml:space="preserve"> in the evaluation </w:t>
      </w:r>
      <w:r>
        <w:rPr>
          <w:b/>
          <w:szCs w:val="20"/>
        </w:rPr>
        <w:t>of</w:t>
      </w:r>
      <w:r w:rsidRPr="007C3A98">
        <w:rPr>
          <w:b/>
          <w:szCs w:val="20"/>
        </w:rPr>
        <w:t xml:space="preserve"> </w:t>
      </w:r>
      <w:r>
        <w:rPr>
          <w:b/>
          <w:szCs w:val="20"/>
        </w:rPr>
        <w:t xml:space="preserve">uplink </w:t>
      </w:r>
      <w:r w:rsidRPr="007C3A98">
        <w:rPr>
          <w:b/>
          <w:szCs w:val="20"/>
        </w:rPr>
        <w:t>NOMA schemes.</w:t>
      </w:r>
    </w:p>
    <w:p w14:paraId="729DFFA7" w14:textId="049FE755" w:rsidR="00527364" w:rsidRPr="00527364" w:rsidRDefault="00527364" w:rsidP="00060D4C">
      <w:pPr>
        <w:pStyle w:val="BodyText"/>
        <w:rPr>
          <w:szCs w:val="20"/>
        </w:rPr>
      </w:pPr>
      <w:r w:rsidRPr="00527364">
        <w:rPr>
          <w:szCs w:val="20"/>
        </w:rPr>
        <w:t>The higher the system</w:t>
      </w:r>
      <w:r w:rsidR="009C5D97" w:rsidRPr="009C5D97">
        <w:rPr>
          <w:szCs w:val="20"/>
        </w:rPr>
        <w:t xml:space="preserve"> </w:t>
      </w:r>
      <w:r w:rsidR="009C5D97" w:rsidRPr="00527364">
        <w:rPr>
          <w:szCs w:val="20"/>
        </w:rPr>
        <w:t>overloading</w:t>
      </w:r>
      <w:r w:rsidRPr="00527364">
        <w:rPr>
          <w:szCs w:val="20"/>
        </w:rPr>
        <w:t xml:space="preserve">, e.g., </w:t>
      </w:r>
      <m:oMath>
        <m:r>
          <w:rPr>
            <w:rFonts w:ascii="Cambria Math" w:hAnsi="Cambria Math"/>
            <w:szCs w:val="20"/>
          </w:rPr>
          <m:t>ρ</m:t>
        </m:r>
      </m:oMath>
      <w:r w:rsidR="008A2E43">
        <w:rPr>
          <w:szCs w:val="20"/>
        </w:rPr>
        <w:t>=</w:t>
      </w:r>
      <w:r w:rsidRPr="00527364">
        <w:rPr>
          <w:szCs w:val="20"/>
        </w:rPr>
        <w:t xml:space="preserve">200% or </w:t>
      </w:r>
      <m:oMath>
        <m:r>
          <w:rPr>
            <w:rFonts w:ascii="Cambria Math" w:hAnsi="Cambria Math"/>
            <w:szCs w:val="20"/>
          </w:rPr>
          <m:t>ρ</m:t>
        </m:r>
      </m:oMath>
      <w:r w:rsidR="008A2E43">
        <w:rPr>
          <w:szCs w:val="20"/>
        </w:rPr>
        <w:t>=</w:t>
      </w:r>
      <w:r w:rsidRPr="00527364">
        <w:rPr>
          <w:szCs w:val="20"/>
        </w:rPr>
        <w:t xml:space="preserve">300%, the more </w:t>
      </w:r>
      <w:r w:rsidR="00E4733D">
        <w:rPr>
          <w:szCs w:val="20"/>
        </w:rPr>
        <w:t>pronounced</w:t>
      </w:r>
      <w:r w:rsidRPr="00527364">
        <w:rPr>
          <w:szCs w:val="20"/>
        </w:rPr>
        <w:t xml:space="preserve"> this issue will become. For instance 200% overload implies that on </w:t>
      </w:r>
      <w:r w:rsidR="00131486">
        <w:rPr>
          <w:szCs w:val="20"/>
        </w:rPr>
        <w:t>at least</w:t>
      </w:r>
      <w:r w:rsidR="00522B47">
        <w:rPr>
          <w:szCs w:val="20"/>
        </w:rPr>
        <w:t xml:space="preserve"> two </w:t>
      </w:r>
      <w:r w:rsidRPr="00527364">
        <w:rPr>
          <w:szCs w:val="20"/>
        </w:rPr>
        <w:t>UE symbols will overlap on the same RE</w:t>
      </w:r>
      <w:r w:rsidR="00E4733D">
        <w:rPr>
          <w:szCs w:val="20"/>
        </w:rPr>
        <w:t xml:space="preserve"> but this numbe</w:t>
      </w:r>
      <w:r w:rsidR="002A609B">
        <w:rPr>
          <w:szCs w:val="20"/>
        </w:rPr>
        <w:t>r is conservative and in realistic schemes</w:t>
      </w:r>
      <w:r w:rsidR="00E4733D">
        <w:rPr>
          <w:szCs w:val="20"/>
        </w:rPr>
        <w:t xml:space="preserve"> it will be higher</w:t>
      </w:r>
      <w:r w:rsidRPr="00527364">
        <w:rPr>
          <w:szCs w:val="20"/>
        </w:rPr>
        <w:t xml:space="preserve">. Introducing higher load will </w:t>
      </w:r>
      <w:r w:rsidR="00E4733D">
        <w:rPr>
          <w:szCs w:val="20"/>
        </w:rPr>
        <w:t>hinder</w:t>
      </w:r>
      <w:r w:rsidRPr="00527364">
        <w:rPr>
          <w:szCs w:val="20"/>
        </w:rPr>
        <w:t xml:space="preserve"> </w:t>
      </w:r>
      <w:r w:rsidR="00E4733D">
        <w:rPr>
          <w:szCs w:val="20"/>
        </w:rPr>
        <w:t xml:space="preserve">reliable </w:t>
      </w:r>
      <w:r w:rsidRPr="00527364">
        <w:rPr>
          <w:szCs w:val="20"/>
        </w:rPr>
        <w:t xml:space="preserve">channel estimation. </w:t>
      </w:r>
      <w:r w:rsidR="00E4733D">
        <w:rPr>
          <w:szCs w:val="20"/>
        </w:rPr>
        <w:t>Note here that</w:t>
      </w:r>
      <w:r w:rsidR="00522B47">
        <w:rPr>
          <w:szCs w:val="20"/>
        </w:rPr>
        <w:t>, in the case</w:t>
      </w:r>
      <w:r w:rsidRPr="00527364">
        <w:rPr>
          <w:szCs w:val="20"/>
        </w:rPr>
        <w:t xml:space="preserve"> where an advanced non-linear (possibly iterative) scheme can be devised </w:t>
      </w:r>
      <w:r w:rsidR="00E4733D">
        <w:rPr>
          <w:szCs w:val="20"/>
        </w:rPr>
        <w:t xml:space="preserve">in order </w:t>
      </w:r>
      <w:r w:rsidRPr="00527364">
        <w:rPr>
          <w:szCs w:val="20"/>
        </w:rPr>
        <w:t xml:space="preserve">to alleviate the contamination effect in the single antenna case, an extension to the multi-antenna case is not </w:t>
      </w:r>
      <w:r w:rsidR="00522B47">
        <w:rPr>
          <w:szCs w:val="20"/>
        </w:rPr>
        <w:t xml:space="preserve">always </w:t>
      </w:r>
      <w:r w:rsidRPr="00527364">
        <w:rPr>
          <w:szCs w:val="20"/>
        </w:rPr>
        <w:t>straightforward.</w:t>
      </w:r>
    </w:p>
    <w:p w14:paraId="09E27A9C" w14:textId="77777777" w:rsidR="00C75DE5" w:rsidRPr="00A23CD1" w:rsidRDefault="00C75DE5" w:rsidP="00C75DE5">
      <w:pPr>
        <w:pStyle w:val="BodyText"/>
        <w:rPr>
          <w:b/>
        </w:rPr>
      </w:pPr>
      <w:r w:rsidRPr="00A23CD1">
        <w:rPr>
          <w:b/>
          <w:szCs w:val="20"/>
        </w:rPr>
        <w:t>Proposal 3: Multi</w:t>
      </w:r>
      <w:r>
        <w:rPr>
          <w:b/>
          <w:szCs w:val="20"/>
        </w:rPr>
        <w:t>ple antenna aspects</w:t>
      </w:r>
      <w:r w:rsidRPr="00A23CD1">
        <w:rPr>
          <w:b/>
          <w:szCs w:val="20"/>
        </w:rPr>
        <w:t xml:space="preserve"> should be included in NOMA evaluations.</w:t>
      </w:r>
    </w:p>
    <w:p w14:paraId="7ED41CF8" w14:textId="60317CBB" w:rsidR="00527364" w:rsidRDefault="00527364" w:rsidP="00FA4716">
      <w:pPr>
        <w:spacing w:after="120"/>
        <w:jc w:val="both"/>
      </w:pPr>
      <w:r>
        <w:t xml:space="preserve">The </w:t>
      </w:r>
      <w:r w:rsidR="00600E35">
        <w:t>LDC-</w:t>
      </w:r>
      <w:r>
        <w:t>NOMA schemes</w:t>
      </w:r>
      <w:r w:rsidR="0019077E">
        <w:t>,</w:t>
      </w:r>
      <w:r>
        <w:t xml:space="preserve"> </w:t>
      </w:r>
      <w:r w:rsidR="0019077E">
        <w:t xml:space="preserve">which </w:t>
      </w:r>
      <w:r>
        <w:t>have the ma</w:t>
      </w:r>
      <w:r w:rsidR="00600E35">
        <w:t xml:space="preserve">trix structure shown in </w:t>
      </w:r>
      <w:r w:rsidR="00600E35">
        <w:fldChar w:fldCharType="begin"/>
      </w:r>
      <w:r w:rsidR="00600E35">
        <w:instrText xml:space="preserve"> REF _Ref453675214 \h </w:instrText>
      </w:r>
      <w:r w:rsidR="00600E35">
        <w:fldChar w:fldCharType="separate"/>
      </w:r>
      <w:r w:rsidR="00600E35" w:rsidRPr="00527364">
        <w:t xml:space="preserve">Figure </w:t>
      </w:r>
      <w:r w:rsidR="00600E35">
        <w:rPr>
          <w:noProof/>
        </w:rPr>
        <w:t>3</w:t>
      </w:r>
      <w:r w:rsidR="00600E35">
        <w:fldChar w:fldCharType="end"/>
      </w:r>
      <w:r>
        <w:t>, require that the uplink signals arrive synchronously at eNB</w:t>
      </w:r>
      <w:r w:rsidR="007C3A98">
        <w:t xml:space="preserve"> in order to produce the intended pattern</w:t>
      </w:r>
      <w:r>
        <w:t xml:space="preserve">. This is necessary in order to enable MUD detection and decoding with good performance, </w:t>
      </w:r>
      <w:r w:rsidR="00600E35">
        <w:t xml:space="preserve">by preserving the desired matrix structure and </w:t>
      </w:r>
      <w:r w:rsidR="000044E6">
        <w:t xml:space="preserve">facilitating the implementation of </w:t>
      </w:r>
      <w:r>
        <w:t>message passing. Time misalignment</w:t>
      </w:r>
      <w:r w:rsidR="0019077E">
        <w:t xml:space="preserve"> (outside the cyclic prefix bounds)</w:t>
      </w:r>
      <w:r>
        <w:t xml:space="preserve"> among arrivals can cause significant performance degradation because </w:t>
      </w:r>
      <w:r w:rsidR="00FA4716">
        <w:t>the separation</w:t>
      </w:r>
      <w:r>
        <w:t xml:space="preserve"> </w:t>
      </w:r>
      <w:r w:rsidR="0019077E">
        <w:t xml:space="preserve">and joint detection </w:t>
      </w:r>
      <w:r w:rsidR="00FA4716">
        <w:t xml:space="preserve">task </w:t>
      </w:r>
      <w:r>
        <w:t>at the receiver</w:t>
      </w:r>
      <w:r w:rsidR="00FA4716">
        <w:t xml:space="preserve"> becomes very complicated</w:t>
      </w:r>
      <w:r w:rsidR="007C3A98">
        <w:t xml:space="preserve">. This implies that </w:t>
      </w:r>
      <w:r w:rsidR="000044E6">
        <w:t>LDC-</w:t>
      </w:r>
      <w:r w:rsidR="007C3A98">
        <w:t xml:space="preserve">NOMA schemes are more </w:t>
      </w:r>
      <w:r w:rsidR="002C50E8">
        <w:t xml:space="preserve">sensitive to time synchronization. </w:t>
      </w:r>
      <w:r>
        <w:t xml:space="preserve">Therefore if we </w:t>
      </w:r>
      <w:r w:rsidR="00600E35">
        <w:t xml:space="preserve">also </w:t>
      </w:r>
      <w:r>
        <w:t xml:space="preserve">target latency reduction </w:t>
      </w:r>
      <w:r w:rsidR="002C50E8">
        <w:t xml:space="preserve">and system efficiency </w:t>
      </w:r>
      <w:r>
        <w:t xml:space="preserve">by obviating the </w:t>
      </w:r>
      <w:r w:rsidR="002C50E8">
        <w:t xml:space="preserve">grant </w:t>
      </w:r>
      <w:r w:rsidR="00595AA8">
        <w:t>and</w:t>
      </w:r>
      <w:r w:rsidR="002C50E8">
        <w:t xml:space="preserve"> </w:t>
      </w:r>
      <w:r w:rsidR="00595AA8">
        <w:t xml:space="preserve">the </w:t>
      </w:r>
      <w:r w:rsidR="002C50E8">
        <w:t>timing advance information</w:t>
      </w:r>
      <w:r w:rsidR="00595AA8">
        <w:t xml:space="preserve"> step</w:t>
      </w:r>
      <w:r w:rsidR="002C50E8">
        <w:t>,</w:t>
      </w:r>
      <w:r>
        <w:t xml:space="preserve"> we need to </w:t>
      </w:r>
      <w:r w:rsidR="00600E35">
        <w:t>secure</w:t>
      </w:r>
      <w:r w:rsidR="002C50E8">
        <w:t xml:space="preserve"> </w:t>
      </w:r>
      <w:r w:rsidR="00A76BD6">
        <w:t>robust</w:t>
      </w:r>
      <w:r w:rsidR="00600E35">
        <w:t>ness</w:t>
      </w:r>
      <w:r w:rsidR="00A76BD6">
        <w:t xml:space="preserve"> to time misalignment.</w:t>
      </w:r>
      <w:r w:rsidR="00600E35">
        <w:rPr>
          <w:lang w:val="en-GB"/>
        </w:rPr>
        <w:t xml:space="preserve"> Properly designed s</w:t>
      </w:r>
      <w:r w:rsidR="0003576F">
        <w:t xml:space="preserve">ingle carrier waveforms can satisfy this condition and therefore should </w:t>
      </w:r>
      <w:r w:rsidR="000044E6">
        <w:t xml:space="preserve">also </w:t>
      </w:r>
      <w:r w:rsidR="0003576F">
        <w:t xml:space="preserve">be considered for asynchronous </w:t>
      </w:r>
      <w:r w:rsidR="00600E35">
        <w:t>NOMA</w:t>
      </w:r>
      <w:r w:rsidR="0003576F">
        <w:t>.</w:t>
      </w:r>
      <w:r w:rsidR="00A82B2A">
        <w:t xml:space="preserve"> </w:t>
      </w:r>
    </w:p>
    <w:p w14:paraId="11676855" w14:textId="77777777" w:rsidR="00C75DE5" w:rsidRPr="00861E91" w:rsidRDefault="00C75DE5" w:rsidP="00C75DE5">
      <w:pPr>
        <w:spacing w:after="120"/>
        <w:jc w:val="both"/>
        <w:rPr>
          <w:b/>
        </w:rPr>
      </w:pPr>
      <w:r w:rsidRPr="00861E91">
        <w:rPr>
          <w:b/>
        </w:rPr>
        <w:t xml:space="preserve">Proposal 4: For asynchronous </w:t>
      </w:r>
      <w:r>
        <w:rPr>
          <w:b/>
        </w:rPr>
        <w:t>uplink NOMA</w:t>
      </w:r>
      <w:r w:rsidRPr="00861E91">
        <w:rPr>
          <w:b/>
        </w:rPr>
        <w:t xml:space="preserve">, single carrier should be </w:t>
      </w:r>
      <w:r>
        <w:rPr>
          <w:b/>
        </w:rPr>
        <w:t>compared with (extended) CP-multicarrier schemes.</w:t>
      </w:r>
    </w:p>
    <w:p w14:paraId="6BC3CD6F" w14:textId="057A62DA" w:rsidR="007F391F" w:rsidRDefault="00FB660C" w:rsidP="007F391F">
      <w:pPr>
        <w:spacing w:after="120"/>
        <w:jc w:val="both"/>
      </w:pPr>
      <w:r>
        <w:t xml:space="preserve">In some cases, LDC-NOMA schemes can be implemented in the absence of timing-offset compensation, yet the latter is related to the cell size and NR numerology. MUD in LCC-NOMA depends less on a joint structure therefore these schemes may have an advantage for asynchronous implementation. </w:t>
      </w:r>
      <w:r w:rsidR="00336FAC">
        <w:t>In light of our previous proposition, a few more points deserve attentions in the case of</w:t>
      </w:r>
      <w:r w:rsidR="007F391F">
        <w:t xml:space="preserve"> NOMA implementation over</w:t>
      </w:r>
      <w:r w:rsidR="00336FAC">
        <w:t xml:space="preserve"> multicarrier waveforms. Under realistic conditions, i.e., imperfect CSI and power control, the system performance </w:t>
      </w:r>
      <w:r w:rsidR="007F391F">
        <w:t xml:space="preserve">cannot continue to improve irrespectively of the overloading factor; there is an operational point beyond which performance saturates </w:t>
      </w:r>
      <w:r w:rsidR="00A63DC9">
        <w:t>at best case</w:t>
      </w:r>
      <w:r w:rsidR="00522B47">
        <w:t>,</w:t>
      </w:r>
      <w:r w:rsidR="00A63DC9">
        <w:t xml:space="preserve"> but most likely </w:t>
      </w:r>
      <w:r w:rsidR="007F391F">
        <w:t>degrade</w:t>
      </w:r>
      <w:r w:rsidR="00A63DC9">
        <w:t>s</w:t>
      </w:r>
      <w:r w:rsidR="007F391F">
        <w:t>. Therefore, once new UEs become active, it</w:t>
      </w:r>
      <w:r w:rsidR="00993A47">
        <w:t xml:space="preserve"> is</w:t>
      </w:r>
      <w:r w:rsidR="007F391F">
        <w:t xml:space="preserve"> a question </w:t>
      </w:r>
      <w:r w:rsidR="00993A47">
        <w:t xml:space="preserve">whether </w:t>
      </w:r>
      <w:r w:rsidR="007F391F">
        <w:t xml:space="preserve">it is better: a) to accommodate them over the same resources, </w:t>
      </w:r>
      <w:r w:rsidR="009E4675">
        <w:t>thereby</w:t>
      </w:r>
      <w:r w:rsidR="007F391F">
        <w:t xml:space="preserve"> increasing the overloading factor; or b) to increase the number of occupied REs such that the overloading factor is maintained approximately constant.</w:t>
      </w:r>
      <w:r w:rsidR="009E4675">
        <w:t xml:space="preserve"> In the first case, the receiver complexity will increase since the more UEs share the resources the less “sparse” the transmit pattern becomes, the latter being the incentive for the introduction of such schemes in the first place. A direct consequence is that receiver complexity is now a measurable quantity and any incurring processing delay should be taken into account in the overall latency computation. In solution (b) the decoding complexity will stay approximately the same however the system needs to reconfigure itself, implying that some signaling will take place. It is clear from this discussion that </w:t>
      </w:r>
      <w:r w:rsidR="00BD73FC">
        <w:t xml:space="preserve">any choice regarding </w:t>
      </w:r>
      <w:r w:rsidR="009E4675">
        <w:t>multicarrie</w:t>
      </w:r>
      <w:r w:rsidR="00BD73FC">
        <w:t xml:space="preserve">r NOMA schemes needs to be weighted from several angles in order to ensure scalability and a good trade-off between flexibility (UE assignment) and computational </w:t>
      </w:r>
      <w:r w:rsidR="00A6630B">
        <w:t>load</w:t>
      </w:r>
      <w:r w:rsidR="00BD73FC">
        <w:t>.</w:t>
      </w:r>
    </w:p>
    <w:p w14:paraId="605AE33A" w14:textId="6DE61F45" w:rsidR="00C75DE5" w:rsidRPr="009D619B" w:rsidRDefault="00C75DE5" w:rsidP="00C75DE5">
      <w:pPr>
        <w:spacing w:after="240"/>
        <w:jc w:val="both"/>
        <w:rPr>
          <w:b/>
        </w:rPr>
      </w:pPr>
      <w:r w:rsidRPr="00861E91">
        <w:rPr>
          <w:b/>
        </w:rPr>
        <w:t xml:space="preserve">Proposal </w:t>
      </w:r>
      <w:r>
        <w:rPr>
          <w:b/>
        </w:rPr>
        <w:t>5</w:t>
      </w:r>
      <w:r w:rsidRPr="00861E91">
        <w:rPr>
          <w:b/>
        </w:rPr>
        <w:t xml:space="preserve">: </w:t>
      </w:r>
      <w:r w:rsidR="000901EC" w:rsidRPr="000901EC">
        <w:rPr>
          <w:b/>
        </w:rPr>
        <w:t>Receiver complexity</w:t>
      </w:r>
      <w:r w:rsidR="00522B47">
        <w:rPr>
          <w:b/>
        </w:rPr>
        <w:t xml:space="preserve"> </w:t>
      </w:r>
      <w:r w:rsidR="000901EC" w:rsidRPr="000901EC">
        <w:rPr>
          <w:b/>
        </w:rPr>
        <w:t>must be considered when selecting NOMA scheme</w:t>
      </w:r>
      <w:r w:rsidR="00993EAA">
        <w:rPr>
          <w:b/>
        </w:rPr>
        <w:t>s</w:t>
      </w:r>
      <w:r>
        <w:rPr>
          <w:b/>
        </w:rPr>
        <w:t>.</w:t>
      </w:r>
    </w:p>
    <w:p w14:paraId="2C9CCDCA" w14:textId="77777777" w:rsidR="00764741" w:rsidRDefault="00764741" w:rsidP="00060D4C">
      <w:pPr>
        <w:pStyle w:val="Heading1"/>
        <w:spacing w:before="0" w:after="120"/>
      </w:pPr>
      <w:r>
        <w:t>Recommendations</w:t>
      </w:r>
    </w:p>
    <w:p w14:paraId="5B4E0569" w14:textId="4657185F" w:rsidR="00861E91" w:rsidRPr="00861E91" w:rsidRDefault="00861E91" w:rsidP="00861E91">
      <w:pPr>
        <w:pStyle w:val="BodyText"/>
        <w:rPr>
          <w:b/>
          <w:szCs w:val="20"/>
        </w:rPr>
      </w:pPr>
      <w:r w:rsidRPr="00861E91">
        <w:rPr>
          <w:b/>
          <w:szCs w:val="20"/>
        </w:rPr>
        <w:t xml:space="preserve">Proposal 1: </w:t>
      </w:r>
      <w:r w:rsidR="00724264" w:rsidRPr="00724264">
        <w:rPr>
          <w:b/>
          <w:szCs w:val="20"/>
        </w:rPr>
        <w:t>Downlink of NR phase 1 should focus on orthogonal multiple access</w:t>
      </w:r>
      <w:r w:rsidRPr="00861E91">
        <w:rPr>
          <w:b/>
          <w:szCs w:val="20"/>
        </w:rPr>
        <w:t>.</w:t>
      </w:r>
    </w:p>
    <w:p w14:paraId="5C72C2D4" w14:textId="3B499C1A" w:rsidR="00861E91" w:rsidRPr="00527364" w:rsidRDefault="00861E91" w:rsidP="00861E91">
      <w:pPr>
        <w:pStyle w:val="BodyText"/>
        <w:rPr>
          <w:szCs w:val="20"/>
        </w:rPr>
      </w:pPr>
      <w:r w:rsidRPr="00527364">
        <w:rPr>
          <w:b/>
          <w:szCs w:val="20"/>
        </w:rPr>
        <w:t xml:space="preserve">Proposal </w:t>
      </w:r>
      <w:r>
        <w:rPr>
          <w:b/>
          <w:szCs w:val="20"/>
        </w:rPr>
        <w:t>2</w:t>
      </w:r>
      <w:r w:rsidRPr="00527364">
        <w:rPr>
          <w:szCs w:val="20"/>
        </w:rPr>
        <w:t xml:space="preserve">: </w:t>
      </w:r>
      <w:r w:rsidRPr="007C3A98">
        <w:rPr>
          <w:b/>
          <w:szCs w:val="20"/>
        </w:rPr>
        <w:t xml:space="preserve">Include scheme-specific </w:t>
      </w:r>
      <w:r w:rsidR="00A23CD1">
        <w:rPr>
          <w:b/>
          <w:szCs w:val="20"/>
        </w:rPr>
        <w:t xml:space="preserve">non-ideal </w:t>
      </w:r>
      <w:r w:rsidRPr="007C3A98">
        <w:rPr>
          <w:b/>
          <w:szCs w:val="20"/>
        </w:rPr>
        <w:t>channel estimation</w:t>
      </w:r>
      <w:r>
        <w:rPr>
          <w:b/>
          <w:szCs w:val="20"/>
        </w:rPr>
        <w:t xml:space="preserve"> algorithms</w:t>
      </w:r>
      <w:r w:rsidRPr="007C3A98">
        <w:rPr>
          <w:b/>
          <w:szCs w:val="20"/>
        </w:rPr>
        <w:t xml:space="preserve"> in the evaluation </w:t>
      </w:r>
      <w:r w:rsidR="00A23CD1">
        <w:rPr>
          <w:b/>
          <w:szCs w:val="20"/>
        </w:rPr>
        <w:t>of</w:t>
      </w:r>
      <w:r w:rsidRPr="007C3A98">
        <w:rPr>
          <w:b/>
          <w:szCs w:val="20"/>
        </w:rPr>
        <w:t xml:space="preserve"> </w:t>
      </w:r>
      <w:r w:rsidR="00A23CD1">
        <w:rPr>
          <w:b/>
          <w:szCs w:val="20"/>
        </w:rPr>
        <w:t xml:space="preserve">uplink </w:t>
      </w:r>
      <w:r w:rsidRPr="007C3A98">
        <w:rPr>
          <w:b/>
          <w:szCs w:val="20"/>
        </w:rPr>
        <w:t>NOMA schemes.</w:t>
      </w:r>
    </w:p>
    <w:p w14:paraId="392E25DA" w14:textId="7AA66FA5" w:rsidR="00A63DC9" w:rsidRPr="00A23CD1" w:rsidRDefault="00A63DC9" w:rsidP="00A63DC9">
      <w:pPr>
        <w:pStyle w:val="BodyText"/>
        <w:rPr>
          <w:b/>
        </w:rPr>
      </w:pPr>
      <w:r w:rsidRPr="00A23CD1">
        <w:rPr>
          <w:b/>
          <w:szCs w:val="20"/>
        </w:rPr>
        <w:t xml:space="preserve">Proposal 3: </w:t>
      </w:r>
      <w:r w:rsidR="00A23CD1" w:rsidRPr="00A23CD1">
        <w:rPr>
          <w:b/>
          <w:szCs w:val="20"/>
        </w:rPr>
        <w:t>Multi</w:t>
      </w:r>
      <w:r w:rsidR="00A23CD1">
        <w:rPr>
          <w:b/>
          <w:szCs w:val="20"/>
        </w:rPr>
        <w:t>ple antenna aspects</w:t>
      </w:r>
      <w:r w:rsidR="00A23CD1" w:rsidRPr="00A23CD1">
        <w:rPr>
          <w:b/>
          <w:szCs w:val="20"/>
        </w:rPr>
        <w:t xml:space="preserve"> should be included in </w:t>
      </w:r>
      <w:r w:rsidRPr="00A23CD1">
        <w:rPr>
          <w:b/>
          <w:szCs w:val="20"/>
        </w:rPr>
        <w:t xml:space="preserve">NOMA </w:t>
      </w:r>
      <w:r w:rsidR="00A23CD1" w:rsidRPr="00A23CD1">
        <w:rPr>
          <w:b/>
          <w:szCs w:val="20"/>
        </w:rPr>
        <w:t>evaluations</w:t>
      </w:r>
      <w:r w:rsidRPr="00A23CD1">
        <w:rPr>
          <w:b/>
          <w:szCs w:val="20"/>
        </w:rPr>
        <w:t>.</w:t>
      </w:r>
    </w:p>
    <w:p w14:paraId="02720E74" w14:textId="1EE1CC4B" w:rsidR="00861E91" w:rsidRPr="00861E91" w:rsidRDefault="00861E91" w:rsidP="00861E91">
      <w:pPr>
        <w:spacing w:after="120"/>
        <w:jc w:val="both"/>
        <w:rPr>
          <w:b/>
        </w:rPr>
      </w:pPr>
      <w:r w:rsidRPr="00861E91">
        <w:rPr>
          <w:b/>
        </w:rPr>
        <w:t xml:space="preserve">Proposal 4: For asynchronous </w:t>
      </w:r>
      <w:r w:rsidR="00536302">
        <w:rPr>
          <w:b/>
        </w:rPr>
        <w:t>uplink NOMA</w:t>
      </w:r>
      <w:r w:rsidRPr="00861E91">
        <w:rPr>
          <w:b/>
        </w:rPr>
        <w:t xml:space="preserve">, single carrier should be </w:t>
      </w:r>
      <w:r w:rsidR="00536302">
        <w:rPr>
          <w:b/>
        </w:rPr>
        <w:t>compared with (extended) CP-m</w:t>
      </w:r>
      <w:r>
        <w:rPr>
          <w:b/>
        </w:rPr>
        <w:t>ulticarrier schemes.</w:t>
      </w:r>
    </w:p>
    <w:p w14:paraId="2C9CCDCE" w14:textId="7F53E0B8" w:rsidR="00764741" w:rsidRPr="009D619B" w:rsidRDefault="00A6630B" w:rsidP="009D619B">
      <w:pPr>
        <w:spacing w:after="240"/>
        <w:jc w:val="both"/>
        <w:rPr>
          <w:b/>
        </w:rPr>
      </w:pPr>
      <w:r w:rsidRPr="00861E91">
        <w:rPr>
          <w:b/>
        </w:rPr>
        <w:lastRenderedPageBreak/>
        <w:t xml:space="preserve">Proposal </w:t>
      </w:r>
      <w:r>
        <w:rPr>
          <w:b/>
        </w:rPr>
        <w:t>5</w:t>
      </w:r>
      <w:r w:rsidRPr="00861E91">
        <w:rPr>
          <w:b/>
        </w:rPr>
        <w:t xml:space="preserve">: </w:t>
      </w:r>
      <w:r w:rsidR="000901EC" w:rsidRPr="000901EC">
        <w:rPr>
          <w:b/>
        </w:rPr>
        <w:t>Receiver complexity must be considered when selecting NOMA scheme</w:t>
      </w:r>
      <w:r w:rsidR="00993EAA">
        <w:rPr>
          <w:b/>
        </w:rPr>
        <w:t>s</w:t>
      </w:r>
      <w:r w:rsidR="00536302">
        <w:rPr>
          <w:b/>
        </w:rPr>
        <w:t>.</w:t>
      </w:r>
    </w:p>
    <w:p w14:paraId="2C9CCDCF" w14:textId="77777777" w:rsidR="00764741" w:rsidRDefault="00764741" w:rsidP="00060D4C">
      <w:pPr>
        <w:pStyle w:val="Heading1"/>
        <w:spacing w:before="0" w:after="120"/>
      </w:pPr>
      <w:r>
        <w:t>References</w:t>
      </w:r>
    </w:p>
    <w:p w14:paraId="6BBC03B2" w14:textId="46A413F7" w:rsidR="00762D67" w:rsidRDefault="00762D67" w:rsidP="00762D67">
      <w:pPr>
        <w:pStyle w:val="BodyText"/>
        <w:numPr>
          <w:ilvl w:val="0"/>
          <w:numId w:val="9"/>
        </w:numPr>
        <w:ind w:left="426" w:hanging="426"/>
      </w:pPr>
      <w:bookmarkStart w:id="6" w:name="_Ref456010333"/>
      <w:bookmarkStart w:id="7" w:name="_Ref454871125"/>
      <w:bookmarkStart w:id="8" w:name="_Ref455656725"/>
      <w:r>
        <w:t>R1-164672 “NR multiple access,” Ericsson</w:t>
      </w:r>
      <w:bookmarkEnd w:id="6"/>
    </w:p>
    <w:p w14:paraId="3FF97083" w14:textId="6870FC48" w:rsidR="001A18EB" w:rsidRPr="001A18EB" w:rsidRDefault="001A18EB" w:rsidP="001A18EB">
      <w:pPr>
        <w:widowControl w:val="0"/>
        <w:numPr>
          <w:ilvl w:val="0"/>
          <w:numId w:val="9"/>
        </w:numPr>
        <w:spacing w:after="120"/>
        <w:ind w:left="425" w:hanging="425"/>
        <w:jc w:val="both"/>
        <w:rPr>
          <w:rFonts w:eastAsia="MS Gothic"/>
          <w:szCs w:val="20"/>
          <w:lang w:val="en-GB" w:eastAsia="ja-JP"/>
        </w:rPr>
      </w:pPr>
      <w:bookmarkStart w:id="9" w:name="_Ref458604955"/>
      <w:bookmarkEnd w:id="7"/>
      <w:bookmarkEnd w:id="8"/>
      <w:r>
        <w:rPr>
          <w:szCs w:val="20"/>
        </w:rPr>
        <w:t>3GPP TR 38.913 V0.3.0, Study on Scenarios and Requirements for Next Generation Access Technologies, Release 14</w:t>
      </w:r>
      <w:bookmarkEnd w:id="9"/>
    </w:p>
    <w:p w14:paraId="66B265C1" w14:textId="4AFBDAA7" w:rsidR="00B877C9" w:rsidRPr="00B877C9" w:rsidRDefault="00B877C9" w:rsidP="00B877C9">
      <w:pPr>
        <w:pStyle w:val="BodyText"/>
        <w:numPr>
          <w:ilvl w:val="0"/>
          <w:numId w:val="9"/>
        </w:numPr>
        <w:ind w:left="426" w:hanging="426"/>
        <w:rPr>
          <w:sz w:val="24"/>
        </w:rPr>
      </w:pPr>
      <w:bookmarkStart w:id="10" w:name="_Ref455943679"/>
      <w:r w:rsidRPr="006C2A27">
        <w:rPr>
          <w:rFonts w:ascii="NimbusRomNo9L-Regu" w:eastAsiaTheme="minorHAnsi" w:hAnsi="NimbusRomNo9L-Regu" w:cs="NimbusRomNo9L-Regu"/>
          <w:szCs w:val="16"/>
        </w:rPr>
        <w:t>3GPP TR 37.868 V11.0.0, “Study on RAN Improvements for Machine-Type Communications,” Sep. 2011.</w:t>
      </w:r>
      <w:bookmarkEnd w:id="10"/>
    </w:p>
    <w:p w14:paraId="1F79C700" w14:textId="367339FF" w:rsidR="006C2A27" w:rsidRPr="00B877C9" w:rsidRDefault="00B877C9" w:rsidP="00B877C9">
      <w:pPr>
        <w:pStyle w:val="BodyText"/>
        <w:numPr>
          <w:ilvl w:val="0"/>
          <w:numId w:val="9"/>
        </w:numPr>
        <w:ind w:left="426" w:hanging="426"/>
        <w:rPr>
          <w:sz w:val="16"/>
        </w:rPr>
      </w:pPr>
      <w:bookmarkStart w:id="11" w:name="_Ref454886969"/>
      <w:r w:rsidRPr="00564185">
        <w:rPr>
          <w:color w:val="000000"/>
        </w:rPr>
        <w:t>R1-16</w:t>
      </w:r>
      <w:r w:rsidRPr="00564185">
        <w:rPr>
          <w:rFonts w:hint="eastAsia"/>
          <w:color w:val="000000"/>
          <w:lang w:eastAsia="ja-JP"/>
        </w:rPr>
        <w:t>5175</w:t>
      </w:r>
      <w:r w:rsidRPr="00564185">
        <w:rPr>
          <w:color w:val="000000"/>
          <w:lang w:eastAsia="ja-JP"/>
        </w:rPr>
        <w:t xml:space="preserve"> “</w:t>
      </w:r>
      <w:r w:rsidRPr="00564185">
        <w:rPr>
          <w:rFonts w:hint="eastAsia"/>
          <w:color w:val="000000"/>
          <w:lang w:eastAsia="ja-JP"/>
        </w:rPr>
        <w:t>Initial views and evaluation results on non-orthogonal multiple access</w:t>
      </w:r>
      <w:r w:rsidR="009D619B">
        <w:rPr>
          <w:color w:val="000000"/>
          <w:lang w:eastAsia="ja-JP"/>
        </w:rPr>
        <w:t>,</w:t>
      </w:r>
      <w:r w:rsidRPr="00564185">
        <w:rPr>
          <w:color w:val="000000"/>
          <w:lang w:eastAsia="ja-JP"/>
        </w:rPr>
        <w:t>” NTT D</w:t>
      </w:r>
      <w:r>
        <w:rPr>
          <w:color w:val="000000"/>
          <w:lang w:eastAsia="ja-JP"/>
        </w:rPr>
        <w:t>O</w:t>
      </w:r>
      <w:r w:rsidRPr="00564185">
        <w:rPr>
          <w:color w:val="000000"/>
          <w:lang w:eastAsia="ja-JP"/>
        </w:rPr>
        <w:t>C</w:t>
      </w:r>
      <w:r>
        <w:rPr>
          <w:color w:val="000000"/>
          <w:lang w:eastAsia="ja-JP"/>
        </w:rPr>
        <w:t>O</w:t>
      </w:r>
      <w:r w:rsidRPr="00564185">
        <w:rPr>
          <w:color w:val="000000"/>
          <w:lang w:eastAsia="ja-JP"/>
        </w:rPr>
        <w:t>M</w:t>
      </w:r>
      <w:r>
        <w:rPr>
          <w:color w:val="000000"/>
          <w:lang w:eastAsia="ja-JP"/>
        </w:rPr>
        <w:t>O</w:t>
      </w:r>
      <w:bookmarkEnd w:id="11"/>
    </w:p>
    <w:p w14:paraId="050EEF83" w14:textId="4C8A624C" w:rsidR="00033DB1" w:rsidRPr="006C2A27" w:rsidRDefault="00033DB1" w:rsidP="00033DB1">
      <w:pPr>
        <w:pStyle w:val="BodyText"/>
        <w:numPr>
          <w:ilvl w:val="0"/>
          <w:numId w:val="9"/>
        </w:numPr>
        <w:ind w:left="426" w:hanging="426"/>
      </w:pPr>
      <w:bookmarkStart w:id="12" w:name="_Ref454884801"/>
      <w:r w:rsidRPr="005A6C71">
        <w:rPr>
          <w:lang w:eastAsia="ja-JP"/>
        </w:rPr>
        <w:t>R1-163992</w:t>
      </w:r>
      <w:r>
        <w:rPr>
          <w:b/>
          <w:lang w:eastAsia="ja-JP"/>
        </w:rPr>
        <w:t xml:space="preserve"> “</w:t>
      </w:r>
      <w:r w:rsidRPr="00634866">
        <w:rPr>
          <w:lang w:eastAsia="ja-JP"/>
        </w:rPr>
        <w:t>Non-orthogonal multiple access candidate for NR</w:t>
      </w:r>
      <w:r w:rsidR="009D619B">
        <w:rPr>
          <w:lang w:eastAsia="ja-JP"/>
        </w:rPr>
        <w:t>,”</w:t>
      </w:r>
      <w:r>
        <w:rPr>
          <w:lang w:eastAsia="ja-JP"/>
        </w:rPr>
        <w:t xml:space="preserve"> </w:t>
      </w:r>
      <w:r w:rsidRPr="00634866">
        <w:rPr>
          <w:lang w:eastAsia="ja-JP"/>
        </w:rPr>
        <w:t>Samsung</w:t>
      </w:r>
      <w:bookmarkEnd w:id="12"/>
    </w:p>
    <w:p w14:paraId="6FEBD3EA" w14:textId="20E88EA9" w:rsidR="00076C9B" w:rsidRDefault="00076C9B" w:rsidP="00076C9B">
      <w:pPr>
        <w:pStyle w:val="BodyText"/>
        <w:numPr>
          <w:ilvl w:val="0"/>
          <w:numId w:val="9"/>
        </w:numPr>
        <w:ind w:left="426" w:hanging="426"/>
      </w:pPr>
      <w:bookmarkStart w:id="13" w:name="_Ref454884765"/>
      <w:r w:rsidRPr="00D87A9B">
        <w:t xml:space="preserve">R1-164269 </w:t>
      </w:r>
      <w:r>
        <w:t>“</w:t>
      </w:r>
      <w:r w:rsidRPr="00D87A9B">
        <w:t>Multiple access for mMTC</w:t>
      </w:r>
      <w:r w:rsidR="009D619B">
        <w:t>,</w:t>
      </w:r>
      <w:r>
        <w:t>” ZTE</w:t>
      </w:r>
      <w:bookmarkEnd w:id="13"/>
    </w:p>
    <w:p w14:paraId="452DA388" w14:textId="60B4BBDD" w:rsidR="00076C9B" w:rsidRDefault="00076C9B" w:rsidP="00076C9B">
      <w:pPr>
        <w:pStyle w:val="BodyText"/>
        <w:numPr>
          <w:ilvl w:val="0"/>
          <w:numId w:val="9"/>
        </w:numPr>
        <w:ind w:left="426" w:hanging="426"/>
      </w:pPr>
      <w:bookmarkStart w:id="14" w:name="_Ref454884766"/>
      <w:r>
        <w:t>R1-165019 “</w:t>
      </w:r>
      <w:r w:rsidRPr="00D87A9B">
        <w:rPr>
          <w:bCs/>
          <w:lang w:val="en-GB"/>
        </w:rPr>
        <w:t>Non-orthogonal multiple access for New Radio</w:t>
      </w:r>
      <w:r w:rsidR="009D619B">
        <w:rPr>
          <w:bCs/>
          <w:lang w:val="en-GB"/>
        </w:rPr>
        <w:t>,</w:t>
      </w:r>
      <w:r>
        <w:t xml:space="preserve">” </w:t>
      </w:r>
      <w:r w:rsidRPr="00D87A9B">
        <w:t>Nokia</w:t>
      </w:r>
      <w:bookmarkEnd w:id="14"/>
    </w:p>
    <w:sectPr w:rsidR="00076C9B">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5C5A6" w14:textId="77777777" w:rsidR="00194CFE" w:rsidRDefault="00194CFE">
      <w:r>
        <w:separator/>
      </w:r>
    </w:p>
  </w:endnote>
  <w:endnote w:type="continuationSeparator" w:id="0">
    <w:p w14:paraId="4C0B1995" w14:textId="77777777" w:rsidR="00194CFE" w:rsidRDefault="0019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imbusRomNo9L-Regu">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91E7B" w14:textId="77777777" w:rsidR="00547609" w:rsidRDefault="005476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7BA69" w14:textId="77777777" w:rsidR="00547609" w:rsidRDefault="005476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A5AA7" w14:textId="77777777" w:rsidR="00547609" w:rsidRDefault="005476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88952F" w14:textId="77777777" w:rsidR="00194CFE" w:rsidRDefault="00194CFE">
      <w:r>
        <w:separator/>
      </w:r>
    </w:p>
  </w:footnote>
  <w:footnote w:type="continuationSeparator" w:id="0">
    <w:p w14:paraId="6A818E7D" w14:textId="77777777" w:rsidR="00194CFE" w:rsidRDefault="00194CFE">
      <w:r>
        <w:continuationSeparator/>
      </w:r>
    </w:p>
  </w:footnote>
  <w:footnote w:id="1">
    <w:p w14:paraId="711D3BE8" w14:textId="007BE7C5" w:rsidR="00547609" w:rsidRPr="00CA0C39" w:rsidRDefault="00547609" w:rsidP="00CA0C39">
      <w:pPr>
        <w:pStyle w:val="FootnoteText"/>
      </w:pPr>
      <w:r w:rsidRPr="00CA0C39">
        <w:rPr>
          <w:rStyle w:val="FootnoteReference"/>
          <w:sz w:val="16"/>
        </w:rPr>
        <w:footnoteRef/>
      </w:r>
      <w:r w:rsidRPr="00CA0C39">
        <w:rPr>
          <w:sz w:val="16"/>
        </w:rPr>
        <w:t xml:space="preserve"> The number of RAOs/second is the number of RA slots per second multiplied by the number of RA frequency bands in each RA slot multiplied by the number of RA preamble signatures.</w:t>
      </w:r>
      <w:r>
        <w:rPr>
          <w:sz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B01FD" w14:textId="77777777" w:rsidR="00547609" w:rsidRDefault="005476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CDD5" w14:textId="77777777" w:rsidR="00547609" w:rsidRDefault="00547609" w:rsidP="00547609">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08742" w14:textId="77777777" w:rsidR="00547609" w:rsidRDefault="005476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3"/>
  </w:num>
  <w:num w:numId="3">
    <w:abstractNumId w:val="10"/>
  </w:num>
  <w:num w:numId="4">
    <w:abstractNumId w:val="1"/>
  </w:num>
  <w:num w:numId="5">
    <w:abstractNumId w:val="2"/>
  </w:num>
  <w:num w:numId="6">
    <w:abstractNumId w:val="12"/>
  </w:num>
  <w:num w:numId="7">
    <w:abstractNumId w:val="11"/>
  </w:num>
  <w:num w:numId="8">
    <w:abstractNumId w:val="6"/>
  </w:num>
  <w:num w:numId="9">
    <w:abstractNumId w:val="8"/>
  </w:num>
  <w:num w:numId="10">
    <w:abstractNumId w:val="4"/>
  </w:num>
  <w:num w:numId="11">
    <w:abstractNumId w:val="5"/>
  </w:num>
  <w:num w:numId="12">
    <w:abstractNumId w:val="0"/>
  </w:num>
  <w:num w:numId="13">
    <w:abstractNumId w:val="15"/>
  </w:num>
  <w:num w:numId="14">
    <w:abstractNumId w:val="9"/>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741"/>
    <w:rsid w:val="000044E6"/>
    <w:rsid w:val="00033DB1"/>
    <w:rsid w:val="0003576F"/>
    <w:rsid w:val="00060D4C"/>
    <w:rsid w:val="00076C9B"/>
    <w:rsid w:val="000901EC"/>
    <w:rsid w:val="000B2AAB"/>
    <w:rsid w:val="000E2930"/>
    <w:rsid w:val="000F23D8"/>
    <w:rsid w:val="00131486"/>
    <w:rsid w:val="00145AFF"/>
    <w:rsid w:val="00147D66"/>
    <w:rsid w:val="001641D3"/>
    <w:rsid w:val="00166F4B"/>
    <w:rsid w:val="0019077E"/>
    <w:rsid w:val="0019204A"/>
    <w:rsid w:val="00194CFE"/>
    <w:rsid w:val="001A18EB"/>
    <w:rsid w:val="001B257C"/>
    <w:rsid w:val="001C52E2"/>
    <w:rsid w:val="00215A55"/>
    <w:rsid w:val="0022075E"/>
    <w:rsid w:val="00230BB4"/>
    <w:rsid w:val="00234A0B"/>
    <w:rsid w:val="002729FE"/>
    <w:rsid w:val="00272EDD"/>
    <w:rsid w:val="00293FF2"/>
    <w:rsid w:val="002A1F30"/>
    <w:rsid w:val="002A3D75"/>
    <w:rsid w:val="002A609B"/>
    <w:rsid w:val="002C3644"/>
    <w:rsid w:val="002C50E8"/>
    <w:rsid w:val="002E5A06"/>
    <w:rsid w:val="002F078F"/>
    <w:rsid w:val="002F5311"/>
    <w:rsid w:val="0030320B"/>
    <w:rsid w:val="00317A72"/>
    <w:rsid w:val="00323DD5"/>
    <w:rsid w:val="00336FAC"/>
    <w:rsid w:val="00342EEB"/>
    <w:rsid w:val="00370C8D"/>
    <w:rsid w:val="003A3283"/>
    <w:rsid w:val="003A5BEF"/>
    <w:rsid w:val="003B7A6D"/>
    <w:rsid w:val="00400210"/>
    <w:rsid w:val="00415ABF"/>
    <w:rsid w:val="00473603"/>
    <w:rsid w:val="00476ADA"/>
    <w:rsid w:val="0048355A"/>
    <w:rsid w:val="0048486E"/>
    <w:rsid w:val="00494397"/>
    <w:rsid w:val="00504703"/>
    <w:rsid w:val="00522B47"/>
    <w:rsid w:val="00527364"/>
    <w:rsid w:val="00536302"/>
    <w:rsid w:val="00542C7F"/>
    <w:rsid w:val="00547609"/>
    <w:rsid w:val="00565B95"/>
    <w:rsid w:val="005859AB"/>
    <w:rsid w:val="00595AA8"/>
    <w:rsid w:val="005C21F1"/>
    <w:rsid w:val="005C71B9"/>
    <w:rsid w:val="005D3E4A"/>
    <w:rsid w:val="00600E35"/>
    <w:rsid w:val="006434FB"/>
    <w:rsid w:val="006725AD"/>
    <w:rsid w:val="00690270"/>
    <w:rsid w:val="006B66A4"/>
    <w:rsid w:val="006C2388"/>
    <w:rsid w:val="006C2A27"/>
    <w:rsid w:val="006D65D5"/>
    <w:rsid w:val="00724264"/>
    <w:rsid w:val="00735B65"/>
    <w:rsid w:val="00762D67"/>
    <w:rsid w:val="00764741"/>
    <w:rsid w:val="007A1D62"/>
    <w:rsid w:val="007A2D60"/>
    <w:rsid w:val="007B67D9"/>
    <w:rsid w:val="007C3A98"/>
    <w:rsid w:val="007F2AD7"/>
    <w:rsid w:val="007F391F"/>
    <w:rsid w:val="00807D0B"/>
    <w:rsid w:val="00807E3F"/>
    <w:rsid w:val="00817B40"/>
    <w:rsid w:val="00837019"/>
    <w:rsid w:val="00861E91"/>
    <w:rsid w:val="008A2E43"/>
    <w:rsid w:val="008A4CD1"/>
    <w:rsid w:val="00903A30"/>
    <w:rsid w:val="00942865"/>
    <w:rsid w:val="009429F1"/>
    <w:rsid w:val="009908AB"/>
    <w:rsid w:val="00993A47"/>
    <w:rsid w:val="00993EAA"/>
    <w:rsid w:val="009C5D97"/>
    <w:rsid w:val="009D619B"/>
    <w:rsid w:val="009E4675"/>
    <w:rsid w:val="00A23CD1"/>
    <w:rsid w:val="00A63DC9"/>
    <w:rsid w:val="00A6630B"/>
    <w:rsid w:val="00A76BD6"/>
    <w:rsid w:val="00A82B2A"/>
    <w:rsid w:val="00AD0640"/>
    <w:rsid w:val="00AF63BA"/>
    <w:rsid w:val="00B30DF0"/>
    <w:rsid w:val="00B877C9"/>
    <w:rsid w:val="00B94B85"/>
    <w:rsid w:val="00BA0040"/>
    <w:rsid w:val="00BB62C2"/>
    <w:rsid w:val="00BC2903"/>
    <w:rsid w:val="00BD73FC"/>
    <w:rsid w:val="00C0075C"/>
    <w:rsid w:val="00C21A39"/>
    <w:rsid w:val="00C276CE"/>
    <w:rsid w:val="00C602B5"/>
    <w:rsid w:val="00C66D84"/>
    <w:rsid w:val="00C7219C"/>
    <w:rsid w:val="00C75DE5"/>
    <w:rsid w:val="00C87969"/>
    <w:rsid w:val="00CA0C39"/>
    <w:rsid w:val="00CC3315"/>
    <w:rsid w:val="00CF421C"/>
    <w:rsid w:val="00D01B1A"/>
    <w:rsid w:val="00D26C1C"/>
    <w:rsid w:val="00D37C8E"/>
    <w:rsid w:val="00D566B1"/>
    <w:rsid w:val="00D8081A"/>
    <w:rsid w:val="00D869BE"/>
    <w:rsid w:val="00DA4A64"/>
    <w:rsid w:val="00DD5412"/>
    <w:rsid w:val="00DE07D0"/>
    <w:rsid w:val="00DF56D5"/>
    <w:rsid w:val="00E22DC1"/>
    <w:rsid w:val="00E27847"/>
    <w:rsid w:val="00E31DB5"/>
    <w:rsid w:val="00E35731"/>
    <w:rsid w:val="00E359F1"/>
    <w:rsid w:val="00E364CA"/>
    <w:rsid w:val="00E4733D"/>
    <w:rsid w:val="00E76A41"/>
    <w:rsid w:val="00EC0724"/>
    <w:rsid w:val="00EC5290"/>
    <w:rsid w:val="00EE5995"/>
    <w:rsid w:val="00EF58DE"/>
    <w:rsid w:val="00F06063"/>
    <w:rsid w:val="00F200EE"/>
    <w:rsid w:val="00F20A57"/>
    <w:rsid w:val="00F20CDA"/>
    <w:rsid w:val="00F3584A"/>
    <w:rsid w:val="00F35DB1"/>
    <w:rsid w:val="00F77709"/>
    <w:rsid w:val="00F82FB5"/>
    <w:rsid w:val="00FA321F"/>
    <w:rsid w:val="00FA4716"/>
    <w:rsid w:val="00FB660C"/>
    <w:rsid w:val="00FD4F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764741"/>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64741"/>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76474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64741"/>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iPriority w:val="35"/>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character" w:styleId="CommentReference">
    <w:name w:val="annotation reference"/>
    <w:basedOn w:val="DefaultParagraphFont"/>
    <w:uiPriority w:val="99"/>
    <w:semiHidden/>
    <w:unhideWhenUsed/>
    <w:rsid w:val="00FD4F7B"/>
    <w:rPr>
      <w:sz w:val="16"/>
      <w:szCs w:val="16"/>
    </w:rPr>
  </w:style>
  <w:style w:type="paragraph" w:styleId="CommentText">
    <w:name w:val="annotation text"/>
    <w:basedOn w:val="Normal"/>
    <w:link w:val="CommentTextChar"/>
    <w:uiPriority w:val="99"/>
    <w:unhideWhenUsed/>
    <w:rsid w:val="00FD4F7B"/>
    <w:rPr>
      <w:szCs w:val="20"/>
    </w:rPr>
  </w:style>
  <w:style w:type="character" w:customStyle="1" w:styleId="CommentTextChar">
    <w:name w:val="Comment Text Char"/>
    <w:basedOn w:val="DefaultParagraphFont"/>
    <w:link w:val="CommentText"/>
    <w:uiPriority w:val="99"/>
    <w:rsid w:val="00FD4F7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D4F7B"/>
    <w:rPr>
      <w:b/>
      <w:bCs/>
    </w:rPr>
  </w:style>
  <w:style w:type="character" w:customStyle="1" w:styleId="CommentSubjectChar">
    <w:name w:val="Comment Subject Char"/>
    <w:basedOn w:val="CommentTextChar"/>
    <w:link w:val="CommentSubject"/>
    <w:uiPriority w:val="99"/>
    <w:semiHidden/>
    <w:rsid w:val="00FD4F7B"/>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764741"/>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64741"/>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764741"/>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64741"/>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iPriority w:val="35"/>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character" w:styleId="CommentReference">
    <w:name w:val="annotation reference"/>
    <w:basedOn w:val="DefaultParagraphFont"/>
    <w:uiPriority w:val="99"/>
    <w:semiHidden/>
    <w:unhideWhenUsed/>
    <w:rsid w:val="00FD4F7B"/>
    <w:rPr>
      <w:sz w:val="16"/>
      <w:szCs w:val="16"/>
    </w:rPr>
  </w:style>
  <w:style w:type="paragraph" w:styleId="CommentText">
    <w:name w:val="annotation text"/>
    <w:basedOn w:val="Normal"/>
    <w:link w:val="CommentTextChar"/>
    <w:uiPriority w:val="99"/>
    <w:unhideWhenUsed/>
    <w:rsid w:val="00FD4F7B"/>
    <w:rPr>
      <w:szCs w:val="20"/>
    </w:rPr>
  </w:style>
  <w:style w:type="character" w:customStyle="1" w:styleId="CommentTextChar">
    <w:name w:val="Comment Text Char"/>
    <w:basedOn w:val="DefaultParagraphFont"/>
    <w:link w:val="CommentText"/>
    <w:uiPriority w:val="99"/>
    <w:rsid w:val="00FD4F7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D4F7B"/>
    <w:rPr>
      <w:b/>
      <w:bCs/>
    </w:rPr>
  </w:style>
  <w:style w:type="character" w:customStyle="1" w:styleId="CommentSubjectChar">
    <w:name w:val="Comment Subject Char"/>
    <w:basedOn w:val="CommentTextChar"/>
    <w:link w:val="CommentSubject"/>
    <w:uiPriority w:val="99"/>
    <w:semiHidden/>
    <w:rsid w:val="00FD4F7B"/>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jpe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SAQRZK7RPU5V-1-2201</_dlc_DocId>
    <_dlc_DocIdUrl xmlns="08b2df90-05d3-4030-90d4-c9feeb4a1cd9">
      <Url>https://ericoll.internal.ericsson.com/sites/NSA/_layouts/DocIdRedir.aspx?ID=SAQRZK7RPU5V-1-2201</Url>
      <Description>SAQRZK7RPU5V-1-2201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4C418-0B7A-4E2F-AC3F-0B183AA295AA}">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394C0E2-1B51-42AD-B131-9FDE91BC1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BC5AA-BDFF-47A9-A97E-9748C7007946}">
  <ds:schemaRefs>
    <ds:schemaRef ds:uri="Microsoft.SharePoint.Taxonomy.ContentTypeSync"/>
  </ds:schemaRefs>
</ds:datastoreItem>
</file>

<file path=customXml/itemProps4.xml><?xml version="1.0" encoding="utf-8"?>
<ds:datastoreItem xmlns:ds="http://schemas.openxmlformats.org/officeDocument/2006/customXml" ds:itemID="{9FCC0C19-230F-4B87-808C-333E736127BA}">
  <ds:schemaRefs>
    <ds:schemaRef ds:uri="http://schemas.microsoft.com/sharepoint/events"/>
  </ds:schemaRefs>
</ds:datastoreItem>
</file>

<file path=customXml/itemProps5.xml><?xml version="1.0" encoding="utf-8"?>
<ds:datastoreItem xmlns:ds="http://schemas.openxmlformats.org/officeDocument/2006/customXml" ds:itemID="{9DD2E21A-9BC7-4BCE-915F-9B77679C9199}">
  <ds:schemaRefs>
    <ds:schemaRef ds:uri="http://schemas.microsoft.com/sharepoint/v3/contenttype/forms"/>
  </ds:schemaRefs>
</ds:datastoreItem>
</file>

<file path=customXml/itemProps6.xml><?xml version="1.0" encoding="utf-8"?>
<ds:datastoreItem xmlns:ds="http://schemas.openxmlformats.org/officeDocument/2006/customXml" ds:itemID="{2DFBC139-329D-456F-8D09-8E7BF5DF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2645</Words>
  <Characters>14023</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Efthymios Stathakis</dc:creator>
  <cp:lastModifiedBy>Stefan Parkvall</cp:lastModifiedBy>
  <cp:revision>2</cp:revision>
  <dcterms:created xsi:type="dcterms:W3CDTF">2016-08-12T19:27:00Z</dcterms:created>
  <dcterms:modified xsi:type="dcterms:W3CDTF">2016-08-12T19:27:00Z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365caae0-034a-407a-adb6-42f53a14ac2d</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