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11925B" w14:textId="41A629B1" w:rsidR="00D60E48" w:rsidRPr="00EE76A9" w:rsidRDefault="00D60E48" w:rsidP="00D60E48">
      <w:pPr>
        <w:pStyle w:val="Header"/>
        <w:tabs>
          <w:tab w:val="right" w:pos="9639"/>
        </w:tabs>
        <w:rPr>
          <w:bCs/>
          <w:i/>
          <w:noProof w:val="0"/>
          <w:sz w:val="32"/>
          <w:lang w:val="en-GB" w:eastAsia="zh-CN"/>
        </w:rPr>
      </w:pPr>
      <w:bookmarkStart w:id="0" w:name="OLE_LINK5"/>
      <w:bookmarkStart w:id="1" w:name="OLE_LINK6"/>
      <w:r w:rsidRPr="008C1FE3">
        <w:rPr>
          <w:bCs/>
          <w:noProof w:val="0"/>
          <w:sz w:val="24"/>
          <w:lang w:val="en-GB"/>
        </w:rPr>
        <w:t>3GPP T</w:t>
      </w:r>
      <w:bookmarkStart w:id="2" w:name="_Ref452454252"/>
      <w:bookmarkEnd w:id="2"/>
      <w:r w:rsidRPr="008C1FE3">
        <w:rPr>
          <w:bCs/>
          <w:noProof w:val="0"/>
          <w:sz w:val="24"/>
          <w:lang w:val="en-GB"/>
        </w:rPr>
        <w:t xml:space="preserve">SG-RAN </w:t>
      </w:r>
      <w:r w:rsidRPr="008C1FE3">
        <w:rPr>
          <w:noProof w:val="0"/>
          <w:sz w:val="24"/>
          <w:lang w:val="en-GB"/>
        </w:rPr>
        <w:t>WG1#8</w:t>
      </w:r>
      <w:r>
        <w:rPr>
          <w:noProof w:val="0"/>
          <w:sz w:val="24"/>
          <w:lang w:val="en-GB"/>
        </w:rPr>
        <w:t>6</w:t>
      </w:r>
      <w:r w:rsidRPr="008C1FE3">
        <w:rPr>
          <w:bCs/>
          <w:noProof w:val="0"/>
          <w:sz w:val="24"/>
          <w:lang w:val="en-GB"/>
        </w:rPr>
        <w:tab/>
      </w:r>
      <w:r w:rsidRPr="00A31CBC">
        <w:rPr>
          <w:rFonts w:hint="eastAsia"/>
          <w:bCs/>
          <w:noProof w:val="0"/>
          <w:sz w:val="24"/>
          <w:lang w:val="en-GB" w:eastAsia="ja-JP"/>
        </w:rPr>
        <w:t>R</w:t>
      </w:r>
      <w:r w:rsidRPr="00A31CBC">
        <w:rPr>
          <w:bCs/>
          <w:noProof w:val="0"/>
          <w:sz w:val="24"/>
          <w:lang w:val="en-GB" w:eastAsia="ja-JP"/>
        </w:rPr>
        <w:t>1</w:t>
      </w:r>
      <w:r w:rsidRPr="00A31CBC">
        <w:rPr>
          <w:rFonts w:hint="eastAsia"/>
          <w:bCs/>
          <w:noProof w:val="0"/>
          <w:sz w:val="24"/>
          <w:lang w:val="en-GB" w:eastAsia="ja-JP"/>
        </w:rPr>
        <w:t>-</w:t>
      </w:r>
      <w:r w:rsidRPr="00A31CBC">
        <w:rPr>
          <w:bCs/>
          <w:noProof w:val="0"/>
          <w:sz w:val="24"/>
          <w:lang w:val="en-GB" w:eastAsia="zh-CN"/>
        </w:rPr>
        <w:t>16</w:t>
      </w:r>
      <w:r w:rsidR="001C7531">
        <w:rPr>
          <w:bCs/>
          <w:noProof w:val="0"/>
          <w:sz w:val="24"/>
          <w:lang w:val="en-GB" w:eastAsia="zh-CN"/>
        </w:rPr>
        <w:t>7</w:t>
      </w:r>
      <w:r w:rsidR="00A31CBC" w:rsidRPr="00A31CBC">
        <w:rPr>
          <w:bCs/>
          <w:noProof w:val="0"/>
          <w:sz w:val="24"/>
          <w:lang w:val="en-GB" w:eastAsia="zh-CN"/>
        </w:rPr>
        <w:t>267</w:t>
      </w:r>
    </w:p>
    <w:p w14:paraId="6E28A9D0" w14:textId="68D62273" w:rsidR="00D60E48" w:rsidRPr="00461210" w:rsidRDefault="00D60E48" w:rsidP="00D60E48">
      <w:pPr>
        <w:pStyle w:val="Header"/>
        <w:tabs>
          <w:tab w:val="right" w:pos="9639"/>
        </w:tabs>
        <w:rPr>
          <w:bCs/>
          <w:noProof w:val="0"/>
          <w:sz w:val="24"/>
          <w:lang w:val="en-GB"/>
        </w:rPr>
      </w:pPr>
      <w:r>
        <w:rPr>
          <w:noProof w:val="0"/>
          <w:sz w:val="24"/>
          <w:lang w:val="en-GB"/>
        </w:rPr>
        <w:t>Gothe</w:t>
      </w:r>
      <w:r w:rsidR="00216D41">
        <w:rPr>
          <w:noProof w:val="0"/>
          <w:sz w:val="24"/>
          <w:lang w:val="en-GB"/>
        </w:rPr>
        <w:t>n</w:t>
      </w:r>
      <w:r>
        <w:rPr>
          <w:noProof w:val="0"/>
          <w:sz w:val="24"/>
          <w:lang w:val="en-GB"/>
        </w:rPr>
        <w:t>burg, Sweden, August</w:t>
      </w:r>
      <w:r>
        <w:rPr>
          <w:bCs/>
          <w:sz w:val="24"/>
          <w:lang w:eastAsia="zh-CN"/>
        </w:rPr>
        <w:t xml:space="preserve"> 22-26, </w:t>
      </w:r>
      <w:r w:rsidRPr="00235B77">
        <w:rPr>
          <w:bCs/>
          <w:sz w:val="24"/>
          <w:lang w:eastAsia="zh-CN"/>
        </w:rPr>
        <w:t>201</w:t>
      </w:r>
      <w:r>
        <w:rPr>
          <w:bCs/>
          <w:sz w:val="24"/>
          <w:lang w:eastAsia="zh-CN"/>
        </w:rPr>
        <w:t>6</w:t>
      </w:r>
    </w:p>
    <w:bookmarkEnd w:id="0"/>
    <w:bookmarkEnd w:id="1"/>
    <w:p w14:paraId="29077AF6" w14:textId="77777777" w:rsidR="00D60E48" w:rsidRPr="0016316A" w:rsidRDefault="00D60E48" w:rsidP="00D60E48">
      <w:pPr>
        <w:pStyle w:val="Header"/>
        <w:rPr>
          <w:bCs/>
          <w:noProof w:val="0"/>
          <w:sz w:val="24"/>
          <w:lang w:val="en-GB" w:eastAsia="ja-JP"/>
        </w:rPr>
      </w:pPr>
    </w:p>
    <w:p w14:paraId="1F050683" w14:textId="15CA525F" w:rsidR="00D60E48" w:rsidRPr="001E5981" w:rsidRDefault="00D60E48" w:rsidP="00D60E48">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A31CBC">
        <w:rPr>
          <w:rFonts w:cs="Arial"/>
          <w:b/>
          <w:bCs/>
          <w:sz w:val="24"/>
        </w:rPr>
        <w:t>8.1.3.2</w:t>
      </w:r>
    </w:p>
    <w:p w14:paraId="5E77AFC8" w14:textId="468939D3" w:rsidR="00E128F2" w:rsidRPr="007B603C" w:rsidRDefault="0034111C" w:rsidP="00E128F2">
      <w:pPr>
        <w:tabs>
          <w:tab w:val="left" w:pos="1985"/>
        </w:tabs>
        <w:spacing w:after="120"/>
        <w:ind w:left="1985" w:hanging="1985"/>
        <w:rPr>
          <w:rFonts w:ascii="Arial" w:hAnsi="Arial" w:cs="Arial"/>
          <w:b/>
          <w:bCs/>
          <w:sz w:val="24"/>
          <w:lang w:val="en-US"/>
        </w:rPr>
      </w:pPr>
      <w:r w:rsidRPr="007B603C">
        <w:rPr>
          <w:rFonts w:ascii="Arial" w:hAnsi="Arial" w:cs="Arial"/>
          <w:b/>
          <w:bCs/>
          <w:sz w:val="24"/>
        </w:rPr>
        <w:t>Source:</w:t>
      </w:r>
      <w:r w:rsidRPr="007B603C">
        <w:rPr>
          <w:rFonts w:ascii="Arial" w:hAnsi="Arial" w:cs="Arial"/>
          <w:b/>
          <w:bCs/>
          <w:sz w:val="24"/>
        </w:rPr>
        <w:tab/>
      </w:r>
      <w:r w:rsidR="00D87035" w:rsidRPr="00D87035">
        <w:rPr>
          <w:rFonts w:ascii="Arial" w:hAnsi="Arial" w:cs="Arial"/>
          <w:b/>
          <w:bCs/>
          <w:sz w:val="24"/>
        </w:rPr>
        <w:t>Nokia, Alcatel-Lucent Shanghai Bell</w:t>
      </w:r>
    </w:p>
    <w:p w14:paraId="309F76CE" w14:textId="24CD129D" w:rsidR="0034111C" w:rsidRPr="007B603C" w:rsidRDefault="0034111C">
      <w:pPr>
        <w:ind w:left="1985" w:hanging="1985"/>
        <w:rPr>
          <w:rFonts w:ascii="Arial" w:hAnsi="Arial" w:cs="Arial"/>
          <w:b/>
          <w:bCs/>
          <w:sz w:val="24"/>
        </w:rPr>
      </w:pPr>
      <w:r w:rsidRPr="007B603C">
        <w:rPr>
          <w:rFonts w:ascii="Arial" w:hAnsi="Arial" w:cs="Arial"/>
          <w:b/>
          <w:bCs/>
          <w:sz w:val="24"/>
        </w:rPr>
        <w:t>Title:</w:t>
      </w:r>
      <w:r w:rsidRPr="007B603C">
        <w:rPr>
          <w:rFonts w:ascii="Arial" w:hAnsi="Arial" w:cs="Arial"/>
          <w:b/>
          <w:bCs/>
          <w:sz w:val="24"/>
        </w:rPr>
        <w:tab/>
      </w:r>
      <w:r w:rsidR="00FE141A" w:rsidRPr="007B603C">
        <w:rPr>
          <w:rFonts w:ascii="Arial" w:hAnsi="Arial" w:cs="Arial"/>
          <w:b/>
          <w:bCs/>
          <w:sz w:val="24"/>
        </w:rPr>
        <w:t>On the wireless relay</w:t>
      </w:r>
      <w:r w:rsidR="00A31CBC">
        <w:rPr>
          <w:rFonts w:ascii="Arial" w:hAnsi="Arial" w:cs="Arial"/>
          <w:b/>
          <w:bCs/>
          <w:sz w:val="24"/>
        </w:rPr>
        <w:t xml:space="preserve"> / self-backhauling</w:t>
      </w:r>
      <w:r w:rsidR="00FE141A" w:rsidRPr="007B603C">
        <w:rPr>
          <w:rFonts w:ascii="Arial" w:hAnsi="Arial" w:cs="Arial"/>
          <w:b/>
          <w:bCs/>
          <w:sz w:val="24"/>
        </w:rPr>
        <w:t xml:space="preserve"> operation in NR</w:t>
      </w:r>
      <w:r w:rsidR="004C0401" w:rsidRPr="007B603C">
        <w:rPr>
          <w:rFonts w:ascii="Arial" w:hAnsi="Arial" w:cs="Arial"/>
          <w:b/>
          <w:bCs/>
          <w:sz w:val="24"/>
        </w:rPr>
        <w:t xml:space="preserve"> </w:t>
      </w:r>
    </w:p>
    <w:p w14:paraId="709D8CEF" w14:textId="77777777" w:rsidR="0034111C" w:rsidRPr="007B603C" w:rsidRDefault="0034111C">
      <w:pPr>
        <w:rPr>
          <w:rFonts w:ascii="Arial" w:hAnsi="Arial" w:cs="Arial"/>
          <w:b/>
          <w:bCs/>
          <w:sz w:val="24"/>
        </w:rPr>
      </w:pPr>
      <w:r w:rsidRPr="007B603C">
        <w:rPr>
          <w:rFonts w:ascii="Arial" w:hAnsi="Arial" w:cs="Arial"/>
          <w:b/>
          <w:bCs/>
          <w:sz w:val="24"/>
        </w:rPr>
        <w:t>Document for:</w:t>
      </w:r>
      <w:r w:rsidRPr="007B603C">
        <w:rPr>
          <w:rFonts w:ascii="Arial" w:hAnsi="Arial" w:cs="Arial"/>
          <w:b/>
          <w:bCs/>
          <w:sz w:val="24"/>
        </w:rPr>
        <w:tab/>
      </w:r>
      <w:r w:rsidRPr="007B603C">
        <w:rPr>
          <w:rFonts w:ascii="Arial" w:hAnsi="Arial" w:cs="Arial"/>
          <w:b/>
          <w:bCs/>
          <w:sz w:val="24"/>
        </w:rPr>
        <w:tab/>
        <w:t>Discussion and Decision</w:t>
      </w:r>
    </w:p>
    <w:p w14:paraId="67348D54" w14:textId="77777777" w:rsidR="0034111C" w:rsidRPr="007B603C" w:rsidRDefault="0034111C">
      <w:pPr>
        <w:pStyle w:val="Heading1"/>
      </w:pPr>
      <w:r w:rsidRPr="007B603C">
        <w:t>1</w:t>
      </w:r>
      <w:r w:rsidRPr="007B603C">
        <w:tab/>
      </w:r>
      <w:r w:rsidR="00EE7FA7" w:rsidRPr="007B603C">
        <w:t>Introduction</w:t>
      </w:r>
    </w:p>
    <w:p w14:paraId="661ECDEB" w14:textId="7295D64D" w:rsidR="00BC1AD9" w:rsidRPr="007B603C" w:rsidRDefault="002256D9" w:rsidP="00FE141A">
      <w:pPr>
        <w:spacing w:after="120"/>
        <w:jc w:val="both"/>
        <w:rPr>
          <w:bCs/>
          <w:lang w:val="en-US"/>
        </w:rPr>
      </w:pPr>
      <w:r w:rsidRPr="007B603C">
        <w:rPr>
          <w:bCs/>
        </w:rPr>
        <w:t xml:space="preserve">An objective of </w:t>
      </w:r>
      <w:r w:rsidR="00D060FF" w:rsidRPr="007B603C">
        <w:rPr>
          <w:bCs/>
        </w:rPr>
        <w:t>the 5G study item</w:t>
      </w:r>
      <w:r w:rsidR="002E563B" w:rsidRPr="007B603C">
        <w:rPr>
          <w:bCs/>
        </w:rPr>
        <w:t xml:space="preserve"> [1]</w:t>
      </w:r>
      <w:r w:rsidR="00D060FF" w:rsidRPr="007B603C">
        <w:rPr>
          <w:bCs/>
        </w:rPr>
        <w:t xml:space="preserve"> i</w:t>
      </w:r>
      <w:r w:rsidR="001473E3">
        <w:rPr>
          <w:bCs/>
        </w:rPr>
        <w:t>s</w:t>
      </w:r>
      <w:r w:rsidR="00D060FF" w:rsidRPr="007B603C">
        <w:rPr>
          <w:bCs/>
        </w:rPr>
        <w:t xml:space="preserve"> to identify and develop technology components needed for new radio (NR) systems being able to use any spectrum band ranging at least up to 100 GHz. </w:t>
      </w:r>
      <w:r w:rsidR="002E563B" w:rsidRPr="007B603C">
        <w:rPr>
          <w:bCs/>
        </w:rPr>
        <w:t>The goal is to achieve a single technical framework addressing all usage scenarios, requirements and deployment scenarios defined in TR38.913 [2]. The new RAT shall be inherently forward compatible to allow specification in two</w:t>
      </w:r>
      <w:r w:rsidR="00C75F2F" w:rsidRPr="007B603C">
        <w:rPr>
          <w:bCs/>
        </w:rPr>
        <w:t xml:space="preserve"> separate</w:t>
      </w:r>
      <w:r w:rsidR="002E563B" w:rsidRPr="007B603C">
        <w:rPr>
          <w:bCs/>
        </w:rPr>
        <w:t xml:space="preserve"> phases (Phase I and Phase II)</w:t>
      </w:r>
      <w:r w:rsidR="00C75F2F" w:rsidRPr="007B603C">
        <w:rPr>
          <w:bCs/>
        </w:rPr>
        <w:t>.</w:t>
      </w:r>
      <w:r w:rsidR="00BC1AD9" w:rsidRPr="007B603C">
        <w:rPr>
          <w:bCs/>
        </w:rPr>
        <w:t xml:space="preserve"> </w:t>
      </w:r>
    </w:p>
    <w:p w14:paraId="7ECEEB78" w14:textId="52716493" w:rsidR="00D60E48" w:rsidRDefault="00FE141A" w:rsidP="00D60E48">
      <w:pPr>
        <w:spacing w:after="120"/>
        <w:jc w:val="both"/>
        <w:rPr>
          <w:bCs/>
        </w:rPr>
      </w:pPr>
      <w:r w:rsidRPr="007B603C">
        <w:rPr>
          <w:bCs/>
        </w:rPr>
        <w:t xml:space="preserve">It was agreed in </w:t>
      </w:r>
      <w:r w:rsidR="00D60E48">
        <w:rPr>
          <w:bCs/>
        </w:rPr>
        <w:t>RAN1 #</w:t>
      </w:r>
      <w:r w:rsidRPr="007B603C">
        <w:rPr>
          <w:bCs/>
        </w:rPr>
        <w:t>84b</w:t>
      </w:r>
      <w:r w:rsidR="001473E3">
        <w:rPr>
          <w:bCs/>
        </w:rPr>
        <w:t>is</w:t>
      </w:r>
      <w:r w:rsidRPr="007B603C">
        <w:rPr>
          <w:bCs/>
        </w:rPr>
        <w:t xml:space="preserve">, that New Radio </w:t>
      </w:r>
      <w:r w:rsidR="001473E3">
        <w:rPr>
          <w:bCs/>
        </w:rPr>
        <w:t xml:space="preserve">study </w:t>
      </w:r>
      <w:r w:rsidRPr="007B603C">
        <w:rPr>
          <w:bCs/>
        </w:rPr>
        <w:t xml:space="preserve">frame structure(s) need to support </w:t>
      </w:r>
      <w:r w:rsidRPr="007B603C">
        <w:rPr>
          <w:rFonts w:eastAsia="MS Mincho"/>
          <w:lang w:val="en-US" w:eastAsia="ja-JP"/>
        </w:rPr>
        <w:t>Backhaul/relay link (among other features).</w:t>
      </w:r>
      <w:r w:rsidR="00F52B81" w:rsidRPr="007B603C">
        <w:rPr>
          <w:rFonts w:eastAsia="MS Mincho"/>
          <w:lang w:val="en-US" w:eastAsia="ja-JP"/>
        </w:rPr>
        <w:t xml:space="preserve"> </w:t>
      </w:r>
      <w:r w:rsidR="00D60E48">
        <w:rPr>
          <w:bCs/>
        </w:rPr>
        <w:t>The following agreements related to wireless relay operation were made in RAN1#85:</w:t>
      </w:r>
    </w:p>
    <w:p w14:paraId="0E237546" w14:textId="77777777" w:rsidR="00D60E48" w:rsidRPr="001D4519" w:rsidRDefault="00D60E48" w:rsidP="001D4519">
      <w:pPr>
        <w:pStyle w:val="ListParagraph"/>
        <w:numPr>
          <w:ilvl w:val="0"/>
          <w:numId w:val="11"/>
        </w:numPr>
        <w:rPr>
          <w:rFonts w:eastAsia="MS Mincho"/>
          <w:i/>
          <w:color w:val="C00000"/>
          <w:sz w:val="18"/>
          <w:lang w:val="en-US" w:eastAsia="ja-JP"/>
        </w:rPr>
      </w:pPr>
      <w:r w:rsidRPr="001D4519">
        <w:rPr>
          <w:rFonts w:eastAsia="MS Mincho"/>
          <w:i/>
          <w:color w:val="C00000"/>
          <w:sz w:val="18"/>
          <w:lang w:val="en-US" w:eastAsia="ja-JP"/>
        </w:rPr>
        <w:t>NR should allow for efficient same frequency operation between the access link and backhaul link</w:t>
      </w:r>
    </w:p>
    <w:p w14:paraId="0156B129" w14:textId="77777777" w:rsidR="00D60E48" w:rsidRPr="001D4519" w:rsidRDefault="00D60E48" w:rsidP="001D4519">
      <w:pPr>
        <w:pStyle w:val="ListParagraph"/>
        <w:numPr>
          <w:ilvl w:val="0"/>
          <w:numId w:val="11"/>
        </w:numPr>
        <w:rPr>
          <w:rFonts w:eastAsia="MS Mincho"/>
          <w:i/>
          <w:color w:val="C00000"/>
          <w:sz w:val="18"/>
          <w:lang w:val="en-US" w:eastAsia="ja-JP"/>
        </w:rPr>
      </w:pPr>
      <w:r w:rsidRPr="001D4519">
        <w:rPr>
          <w:rFonts w:eastAsia="MS Mincho"/>
          <w:i/>
          <w:color w:val="C00000"/>
          <w:sz w:val="18"/>
          <w:lang w:val="en-US" w:eastAsia="ja-JP"/>
        </w:rPr>
        <w:t>NR should also allow for efficient operation when the backhaul link and access link are on different frequencies. This includes:</w:t>
      </w:r>
    </w:p>
    <w:p w14:paraId="75D7243E" w14:textId="77777777" w:rsidR="00D60E48" w:rsidRPr="00A31CBC" w:rsidRDefault="00D60E48" w:rsidP="001D4519">
      <w:pPr>
        <w:numPr>
          <w:ilvl w:val="1"/>
          <w:numId w:val="10"/>
        </w:numPr>
        <w:overflowPunct/>
        <w:autoSpaceDE/>
        <w:autoSpaceDN/>
        <w:adjustRightInd/>
        <w:spacing w:after="0"/>
        <w:ind w:left="1134"/>
        <w:textAlignment w:val="auto"/>
        <w:rPr>
          <w:rFonts w:eastAsia="MS Mincho"/>
          <w:i/>
          <w:color w:val="C00000"/>
          <w:sz w:val="18"/>
          <w:lang w:val="en-US" w:eastAsia="ja-JP"/>
        </w:rPr>
      </w:pPr>
      <w:r w:rsidRPr="00A31CBC">
        <w:rPr>
          <w:rFonts w:eastAsia="MS Mincho"/>
          <w:i/>
          <w:color w:val="C00000"/>
          <w:sz w:val="18"/>
          <w:lang w:val="en-US" w:eastAsia="ja-JP"/>
        </w:rPr>
        <w:t>Operation of backhaul link and access link on different frequencies in the same band</w:t>
      </w:r>
    </w:p>
    <w:p w14:paraId="59966120" w14:textId="77777777" w:rsidR="00D60E48" w:rsidRPr="00A31CBC" w:rsidRDefault="00D60E48" w:rsidP="001D4519">
      <w:pPr>
        <w:numPr>
          <w:ilvl w:val="1"/>
          <w:numId w:val="10"/>
        </w:numPr>
        <w:overflowPunct/>
        <w:autoSpaceDE/>
        <w:autoSpaceDN/>
        <w:adjustRightInd/>
        <w:spacing w:after="0"/>
        <w:ind w:left="1134"/>
        <w:textAlignment w:val="auto"/>
        <w:rPr>
          <w:rFonts w:eastAsia="MS Mincho"/>
          <w:i/>
          <w:color w:val="C00000"/>
          <w:sz w:val="18"/>
          <w:lang w:val="en-US" w:eastAsia="ja-JP"/>
        </w:rPr>
      </w:pPr>
      <w:r w:rsidRPr="00A31CBC">
        <w:rPr>
          <w:rFonts w:eastAsia="MS Mincho"/>
          <w:i/>
          <w:color w:val="C00000"/>
          <w:sz w:val="18"/>
          <w:lang w:val="en-US" w:eastAsia="ja-JP"/>
        </w:rPr>
        <w:t>Operation of backhaul link and access link in different bands</w:t>
      </w:r>
    </w:p>
    <w:p w14:paraId="7918DEB7" w14:textId="77777777" w:rsidR="00D60E48" w:rsidRPr="001D4519" w:rsidRDefault="00D60E48" w:rsidP="001D4519">
      <w:pPr>
        <w:pStyle w:val="ListParagraph"/>
        <w:numPr>
          <w:ilvl w:val="0"/>
          <w:numId w:val="10"/>
        </w:numPr>
        <w:spacing w:after="120"/>
        <w:rPr>
          <w:rFonts w:eastAsia="MS Mincho"/>
          <w:i/>
          <w:color w:val="C00000"/>
          <w:sz w:val="18"/>
          <w:lang w:val="en-US" w:eastAsia="ja-JP"/>
        </w:rPr>
      </w:pPr>
      <w:r w:rsidRPr="001D4519">
        <w:rPr>
          <w:rFonts w:eastAsia="MS Mincho"/>
          <w:i/>
          <w:color w:val="C00000"/>
          <w:sz w:val="18"/>
          <w:lang w:val="en-US" w:eastAsia="ja-JP"/>
        </w:rPr>
        <w:t>Note: The term ‘backhaul link’ does not make any assumption on NR RAN architecture design options</w:t>
      </w:r>
    </w:p>
    <w:p w14:paraId="46CE9A9F" w14:textId="4140D5F4" w:rsidR="00F52B81" w:rsidRPr="007B603C" w:rsidRDefault="00C85277" w:rsidP="00F52B81">
      <w:pPr>
        <w:rPr>
          <w:bCs/>
        </w:rPr>
      </w:pPr>
      <w:r w:rsidRPr="007B603C">
        <w:rPr>
          <w:bCs/>
        </w:rPr>
        <w:t xml:space="preserve">In this contribution we </w:t>
      </w:r>
      <w:r w:rsidR="008F428E" w:rsidRPr="007B603C">
        <w:rPr>
          <w:bCs/>
        </w:rPr>
        <w:t>discuss scenarios</w:t>
      </w:r>
      <w:r w:rsidR="00F52B81" w:rsidRPr="007B603C">
        <w:rPr>
          <w:bCs/>
        </w:rPr>
        <w:t>, requirements and technical solutions</w:t>
      </w:r>
      <w:r w:rsidR="00E927C9" w:rsidRPr="007B603C">
        <w:rPr>
          <w:bCs/>
        </w:rPr>
        <w:t xml:space="preserve"> behind wireless relay </w:t>
      </w:r>
      <w:r w:rsidR="000D486E" w:rsidRPr="007B603C">
        <w:rPr>
          <w:bCs/>
        </w:rPr>
        <w:t xml:space="preserve">solution </w:t>
      </w:r>
      <w:r w:rsidR="00F52B81" w:rsidRPr="007B603C">
        <w:rPr>
          <w:lang w:eastAsia="ko-KR"/>
        </w:rPr>
        <w:t>inbuilt/</w:t>
      </w:r>
      <w:r w:rsidR="00714D88">
        <w:rPr>
          <w:lang w:eastAsia="ko-KR"/>
        </w:rPr>
        <w:t xml:space="preserve"> </w:t>
      </w:r>
      <w:r w:rsidR="00F52B81" w:rsidRPr="007B603C">
        <w:rPr>
          <w:lang w:eastAsia="ko-KR"/>
        </w:rPr>
        <w:t>integrated in the NR design.</w:t>
      </w:r>
    </w:p>
    <w:p w14:paraId="6C8F8553" w14:textId="77777777" w:rsidR="00734A05" w:rsidRPr="007B603C" w:rsidRDefault="009C650E" w:rsidP="00734A05">
      <w:pPr>
        <w:pStyle w:val="Heading1"/>
      </w:pPr>
      <w:r w:rsidRPr="007B603C">
        <w:rPr>
          <w:color w:val="000000"/>
        </w:rPr>
        <w:t>2</w:t>
      </w:r>
      <w:r w:rsidR="00734A05" w:rsidRPr="007B603C">
        <w:rPr>
          <w:color w:val="000000"/>
        </w:rPr>
        <w:tab/>
      </w:r>
      <w:r w:rsidR="00F52B81" w:rsidRPr="007B603C">
        <w:t xml:space="preserve">Scenarios and requirements </w:t>
      </w:r>
    </w:p>
    <w:p w14:paraId="58FABB0F" w14:textId="7EEE085E" w:rsidR="00282A17" w:rsidRPr="007B603C" w:rsidRDefault="00811885" w:rsidP="00FE141A">
      <w:r w:rsidRPr="007B603C">
        <w:t>TR 36.814 [3] is a document related to LTE study item “</w:t>
      </w:r>
      <w:r w:rsidRPr="007B603C">
        <w:rPr>
          <w:rFonts w:eastAsia="MS Mincho" w:hint="eastAsia"/>
        </w:rPr>
        <w:t>F</w:t>
      </w:r>
      <w:r w:rsidRPr="007B603C">
        <w:t xml:space="preserve">urther advancements for E-UTRA”. It gathers information related LTE-Advanced studies and contains also a section </w:t>
      </w:r>
      <w:r w:rsidR="00EC7DCD" w:rsidRPr="007B603C">
        <w:t>related to</w:t>
      </w:r>
      <w:r w:rsidRPr="007B603C">
        <w:t xml:space="preserve"> Relaying functionality. </w:t>
      </w:r>
      <w:r w:rsidR="00943410" w:rsidRPr="007B603C">
        <w:t>There are</w:t>
      </w:r>
      <w:r w:rsidR="00D1517A" w:rsidRPr="007B603C">
        <w:t xml:space="preserve"> various classifications related to relaying functionality</w:t>
      </w:r>
      <w:r w:rsidR="00943410" w:rsidRPr="007B603C">
        <w:t xml:space="preserve"> in [3]</w:t>
      </w:r>
      <w:r w:rsidR="00D1517A" w:rsidRPr="007B603C">
        <w:t xml:space="preserve"> and</w:t>
      </w:r>
      <w:r w:rsidR="00943410" w:rsidRPr="007B603C">
        <w:t xml:space="preserve"> is</w:t>
      </w:r>
      <w:r w:rsidR="00D1517A" w:rsidRPr="007B603C">
        <w:t xml:space="preserve"> </w:t>
      </w:r>
      <w:r w:rsidR="00EC7DCD" w:rsidRPr="007B603C">
        <w:t xml:space="preserve">can be used as a starting point also for NR wireless relay studies. </w:t>
      </w:r>
    </w:p>
    <w:p w14:paraId="25E71CAC" w14:textId="6DF8C0A3" w:rsidR="00282A17" w:rsidRPr="007B603C" w:rsidRDefault="00282A17" w:rsidP="00282A17">
      <w:pPr>
        <w:pStyle w:val="Caption"/>
        <w:jc w:val="center"/>
        <w:rPr>
          <w:bCs/>
          <w:lang w:val="en-US"/>
        </w:rPr>
      </w:pPr>
      <w:r w:rsidRPr="007B603C">
        <w:t xml:space="preserve">Table </w:t>
      </w:r>
      <w:fldSimple w:instr=" SEQ Table \* ARABIC ">
        <w:r w:rsidRPr="007B603C">
          <w:rPr>
            <w:noProof/>
          </w:rPr>
          <w:t>1</w:t>
        </w:r>
      </w:fldSimple>
      <w:r w:rsidRPr="007B603C">
        <w:rPr>
          <w:lang w:val="en-US"/>
        </w:rPr>
        <w:t xml:space="preserve">. </w:t>
      </w:r>
      <w:r w:rsidR="00D61B08" w:rsidRPr="007B603C">
        <w:rPr>
          <w:lang w:val="en-US"/>
        </w:rPr>
        <w:t>Relay classification</w:t>
      </w:r>
      <w:r w:rsidR="00943410" w:rsidRPr="007B603C">
        <w:rPr>
          <w:lang w:val="en-US"/>
        </w:rPr>
        <w:t>s</w:t>
      </w:r>
      <w:r w:rsidR="00D61B08" w:rsidRPr="007B603C">
        <w:rPr>
          <w:lang w:val="en-US"/>
        </w:rPr>
        <w:t xml:space="preserve"> according to </w:t>
      </w:r>
      <w:r w:rsidR="00D61B08" w:rsidRPr="007B603C">
        <w:t>TR 36.814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111"/>
      </w:tblGrid>
      <w:tr w:rsidR="00282A17" w:rsidRPr="007B603C" w14:paraId="603D6C32" w14:textId="77777777" w:rsidTr="00282A17">
        <w:tc>
          <w:tcPr>
            <w:tcW w:w="2518" w:type="dxa"/>
            <w:shd w:val="clear" w:color="auto" w:fill="D9D9D9"/>
          </w:tcPr>
          <w:p w14:paraId="2E43AD61" w14:textId="77777777" w:rsidR="00282A17" w:rsidRPr="007B603C" w:rsidRDefault="00282A17" w:rsidP="00124E9B">
            <w:pPr>
              <w:spacing w:after="0"/>
              <w:rPr>
                <w:b/>
                <w:bCs/>
                <w:color w:val="000000"/>
              </w:rPr>
            </w:pPr>
            <w:r w:rsidRPr="007B603C">
              <w:rPr>
                <w:b/>
                <w:bCs/>
                <w:color w:val="000000"/>
              </w:rPr>
              <w:t>Property</w:t>
            </w:r>
          </w:p>
        </w:tc>
        <w:tc>
          <w:tcPr>
            <w:tcW w:w="7111" w:type="dxa"/>
            <w:shd w:val="clear" w:color="auto" w:fill="D9D9D9"/>
          </w:tcPr>
          <w:p w14:paraId="755F333C" w14:textId="77777777" w:rsidR="00282A17" w:rsidRPr="007B603C" w:rsidRDefault="00282A17" w:rsidP="00124E9B">
            <w:pPr>
              <w:spacing w:after="0"/>
              <w:ind w:right="1035"/>
              <w:rPr>
                <w:bCs/>
                <w:color w:val="000000"/>
              </w:rPr>
            </w:pPr>
            <w:r w:rsidRPr="007B603C">
              <w:rPr>
                <w:b/>
                <w:bCs/>
                <w:color w:val="000000"/>
              </w:rPr>
              <w:t>Definition</w:t>
            </w:r>
          </w:p>
        </w:tc>
      </w:tr>
      <w:tr w:rsidR="00282A17" w:rsidRPr="007B603C" w14:paraId="011A6CA4" w14:textId="77777777" w:rsidTr="00282A17">
        <w:tc>
          <w:tcPr>
            <w:tcW w:w="2518" w:type="dxa"/>
            <w:shd w:val="clear" w:color="auto" w:fill="auto"/>
          </w:tcPr>
          <w:p w14:paraId="2F6CAD7B" w14:textId="77777777" w:rsidR="00282A17" w:rsidRPr="007B603C" w:rsidRDefault="00EC3C6D" w:rsidP="00124E9B">
            <w:pPr>
              <w:spacing w:after="0"/>
              <w:ind w:right="-108"/>
              <w:rPr>
                <w:bCs/>
              </w:rPr>
            </w:pPr>
            <w:r w:rsidRPr="007B603C">
              <w:rPr>
                <w:bCs/>
              </w:rPr>
              <w:t>Relay definition</w:t>
            </w:r>
          </w:p>
          <w:p w14:paraId="77481010" w14:textId="77777777" w:rsidR="00282A17" w:rsidRPr="007B603C" w:rsidRDefault="00282A17" w:rsidP="00282A17">
            <w:pPr>
              <w:spacing w:after="0"/>
              <w:ind w:left="284" w:right="-108"/>
              <w:rPr>
                <w:bCs/>
              </w:rPr>
            </w:pPr>
          </w:p>
        </w:tc>
        <w:tc>
          <w:tcPr>
            <w:tcW w:w="7111" w:type="dxa"/>
            <w:shd w:val="clear" w:color="auto" w:fill="auto"/>
          </w:tcPr>
          <w:p w14:paraId="229D217D" w14:textId="77777777" w:rsidR="00282A17" w:rsidRPr="007B603C" w:rsidRDefault="00282A17" w:rsidP="00282A17">
            <w:pPr>
              <w:rPr>
                <w:bCs/>
              </w:rPr>
            </w:pPr>
            <w:r w:rsidRPr="007B603C">
              <w:t xml:space="preserve">The relay node is wirelessly connected to the radio-access network via a </w:t>
            </w:r>
            <w:r w:rsidRPr="007B603C">
              <w:rPr>
                <w:i/>
                <w:iCs/>
              </w:rPr>
              <w:t>donor cell</w:t>
            </w:r>
            <w:r w:rsidRPr="007B603C">
              <w:t>.</w:t>
            </w:r>
          </w:p>
        </w:tc>
      </w:tr>
      <w:tr w:rsidR="00282A17" w:rsidRPr="007B603C" w14:paraId="59FA2425" w14:textId="77777777" w:rsidTr="00282A17">
        <w:tc>
          <w:tcPr>
            <w:tcW w:w="2518" w:type="dxa"/>
            <w:shd w:val="clear" w:color="auto" w:fill="auto"/>
          </w:tcPr>
          <w:p w14:paraId="6DC673D7" w14:textId="77777777" w:rsidR="00282A17" w:rsidRPr="007B603C" w:rsidRDefault="00282A17" w:rsidP="00282A17">
            <w:r w:rsidRPr="007B603C">
              <w:t>Classification according to the relay nodes’s usage of spectrum:</w:t>
            </w:r>
          </w:p>
          <w:p w14:paraId="7156FC02" w14:textId="77777777" w:rsidR="00282A17" w:rsidRPr="007B603C" w:rsidRDefault="00282A17" w:rsidP="00124E9B">
            <w:pPr>
              <w:spacing w:after="0"/>
              <w:ind w:left="720" w:right="34"/>
              <w:rPr>
                <w:bCs/>
                <w:sz w:val="12"/>
              </w:rPr>
            </w:pPr>
          </w:p>
        </w:tc>
        <w:tc>
          <w:tcPr>
            <w:tcW w:w="7111" w:type="dxa"/>
            <w:shd w:val="clear" w:color="auto" w:fill="auto"/>
          </w:tcPr>
          <w:p w14:paraId="310EDCAD" w14:textId="77777777" w:rsidR="00282A17" w:rsidRPr="007B603C" w:rsidRDefault="00282A17" w:rsidP="00CE7A25">
            <w:pPr>
              <w:pStyle w:val="B1"/>
              <w:numPr>
                <w:ilvl w:val="0"/>
                <w:numId w:val="3"/>
              </w:numPr>
              <w:ind w:left="289" w:hanging="289"/>
              <w:rPr>
                <w:rFonts w:eastAsia="MS Mincho"/>
              </w:rPr>
            </w:pPr>
            <w:r w:rsidRPr="007B603C">
              <w:rPr>
                <w:i/>
                <w:iCs/>
              </w:rPr>
              <w:t>inband</w:t>
            </w:r>
            <w:r w:rsidRPr="007B603C">
              <w:t>, in which case the eNB</w:t>
            </w:r>
            <w:r w:rsidRPr="007B603C" w:rsidDel="00B7437E">
              <w:t xml:space="preserve"> </w:t>
            </w:r>
            <w:r w:rsidRPr="007B603C">
              <w:t>-relay link share</w:t>
            </w:r>
            <w:r w:rsidRPr="007B603C">
              <w:rPr>
                <w:rFonts w:eastAsia="MS Mincho" w:hint="eastAsia"/>
              </w:rPr>
              <w:t>s</w:t>
            </w:r>
            <w:r w:rsidRPr="007B603C">
              <w:t xml:space="preserve"> the same</w:t>
            </w:r>
            <w:r w:rsidRPr="007B603C">
              <w:rPr>
                <w:rFonts w:eastAsia="MS Mincho" w:hint="eastAsia"/>
              </w:rPr>
              <w:t xml:space="preserve"> </w:t>
            </w:r>
            <w:r w:rsidRPr="007B603C">
              <w:t xml:space="preserve">carrier frequency with </w:t>
            </w:r>
            <w:r w:rsidRPr="007B603C">
              <w:rPr>
                <w:rFonts w:eastAsia="MS Mincho" w:hint="eastAsia"/>
              </w:rPr>
              <w:t>relay</w:t>
            </w:r>
            <w:r w:rsidRPr="007B603C">
              <w:t>-UE links</w:t>
            </w:r>
            <w:r w:rsidRPr="007B603C">
              <w:rPr>
                <w:rFonts w:eastAsia="MS Mincho" w:hint="eastAsia"/>
              </w:rPr>
              <w:t xml:space="preserve">. </w:t>
            </w:r>
          </w:p>
          <w:p w14:paraId="2234ADBE" w14:textId="77777777" w:rsidR="00282A17" w:rsidRPr="007B603C" w:rsidRDefault="00282A17" w:rsidP="00CE7A25">
            <w:pPr>
              <w:pStyle w:val="B1"/>
              <w:numPr>
                <w:ilvl w:val="0"/>
                <w:numId w:val="3"/>
              </w:numPr>
              <w:ind w:left="289" w:hanging="289"/>
              <w:rPr>
                <w:bCs/>
              </w:rPr>
            </w:pPr>
            <w:r w:rsidRPr="007B603C">
              <w:rPr>
                <w:i/>
                <w:iCs/>
              </w:rPr>
              <w:t>outband</w:t>
            </w:r>
            <w:r w:rsidRPr="007B603C">
              <w:t xml:space="preserve">, in which case the </w:t>
            </w:r>
            <w:r w:rsidRPr="007B603C">
              <w:rPr>
                <w:rFonts w:eastAsia="MS Mincho" w:hint="eastAsia"/>
              </w:rPr>
              <w:t>eNB</w:t>
            </w:r>
            <w:r w:rsidRPr="007B603C">
              <w:t xml:space="preserve">-relay link does not operate in the same </w:t>
            </w:r>
            <w:r w:rsidRPr="007B603C">
              <w:rPr>
                <w:rFonts w:eastAsia="MS Mincho" w:hint="eastAsia"/>
              </w:rPr>
              <w:t>carrier frequency as relay</w:t>
            </w:r>
            <w:r w:rsidRPr="007B603C">
              <w:t>-UE links</w:t>
            </w:r>
            <w:r w:rsidRPr="007B603C">
              <w:rPr>
                <w:rFonts w:eastAsia="MS Mincho" w:hint="eastAsia"/>
              </w:rPr>
              <w:t xml:space="preserve">. </w:t>
            </w:r>
          </w:p>
        </w:tc>
      </w:tr>
      <w:tr w:rsidR="00EC0A82" w:rsidRPr="007B603C" w14:paraId="34A721DC" w14:textId="77777777" w:rsidTr="00282A17">
        <w:tc>
          <w:tcPr>
            <w:tcW w:w="2518" w:type="dxa"/>
            <w:shd w:val="clear" w:color="auto" w:fill="auto"/>
          </w:tcPr>
          <w:p w14:paraId="6C497C46" w14:textId="77777777" w:rsidR="00EC0A82" w:rsidRPr="007B603C" w:rsidRDefault="00EC0A82" w:rsidP="00EC0A82">
            <w:r w:rsidRPr="007B603C">
              <w:t xml:space="preserve">Classification according the relay node’s duplexing scheme </w:t>
            </w:r>
          </w:p>
        </w:tc>
        <w:tc>
          <w:tcPr>
            <w:tcW w:w="7111" w:type="dxa"/>
            <w:shd w:val="clear" w:color="auto" w:fill="auto"/>
          </w:tcPr>
          <w:p w14:paraId="5A318BA7" w14:textId="77777777" w:rsidR="00EC0A82" w:rsidRPr="007B603C" w:rsidRDefault="00EC0A82" w:rsidP="00CE7A25">
            <w:pPr>
              <w:pStyle w:val="B1"/>
              <w:numPr>
                <w:ilvl w:val="0"/>
                <w:numId w:val="5"/>
              </w:numPr>
            </w:pPr>
            <w:r w:rsidRPr="007B603C">
              <w:rPr>
                <w:i/>
                <w:iCs/>
              </w:rPr>
              <w:t>FDD,</w:t>
            </w:r>
            <w:r w:rsidRPr="007B603C">
              <w:t xml:space="preserve"> in which the eNB-relay link operates in paired spectrum</w:t>
            </w:r>
          </w:p>
          <w:p w14:paraId="39C77A2F" w14:textId="77777777" w:rsidR="00EC0A82" w:rsidRPr="007B603C" w:rsidRDefault="00EC0A82" w:rsidP="00CE7A25">
            <w:pPr>
              <w:pStyle w:val="B1"/>
              <w:numPr>
                <w:ilvl w:val="0"/>
                <w:numId w:val="5"/>
              </w:numPr>
            </w:pPr>
            <w:r w:rsidRPr="007B603C">
              <w:rPr>
                <w:i/>
                <w:iCs/>
              </w:rPr>
              <w:t>TDD,</w:t>
            </w:r>
            <w:r w:rsidRPr="007B603C">
              <w:t xml:space="preserve"> in which the eNB-relay link operates in unpaired spectrum</w:t>
            </w:r>
          </w:p>
        </w:tc>
      </w:tr>
      <w:tr w:rsidR="00EC0A82" w:rsidRPr="007B603C" w14:paraId="2D4A32EE" w14:textId="77777777" w:rsidTr="00282A17">
        <w:tc>
          <w:tcPr>
            <w:tcW w:w="2518" w:type="dxa"/>
            <w:shd w:val="clear" w:color="auto" w:fill="auto"/>
          </w:tcPr>
          <w:p w14:paraId="0ACAC506" w14:textId="3F12ABBF" w:rsidR="00EC0A82" w:rsidRPr="007B603C" w:rsidRDefault="00EC0A82" w:rsidP="00EC0A82">
            <w:r w:rsidRPr="007B603C">
              <w:t xml:space="preserve">Classification according to </w:t>
            </w:r>
            <w:r w:rsidR="00943410" w:rsidRPr="007B603C">
              <w:t>the knowledge in the UE</w:t>
            </w:r>
          </w:p>
          <w:p w14:paraId="1FF53154" w14:textId="77777777" w:rsidR="00EC0A82" w:rsidRPr="007B603C" w:rsidRDefault="00EC0A82" w:rsidP="00EC0A82">
            <w:pPr>
              <w:spacing w:after="0"/>
              <w:ind w:right="-108"/>
              <w:rPr>
                <w:bCs/>
              </w:rPr>
            </w:pPr>
          </w:p>
        </w:tc>
        <w:tc>
          <w:tcPr>
            <w:tcW w:w="7111" w:type="dxa"/>
            <w:shd w:val="clear" w:color="auto" w:fill="auto"/>
          </w:tcPr>
          <w:p w14:paraId="1C721532" w14:textId="77777777" w:rsidR="00EC0A82" w:rsidRPr="007B603C" w:rsidRDefault="00EC0A82" w:rsidP="00CE7A25">
            <w:pPr>
              <w:pStyle w:val="B1"/>
              <w:numPr>
                <w:ilvl w:val="0"/>
                <w:numId w:val="4"/>
              </w:numPr>
              <w:ind w:left="289" w:hanging="289"/>
            </w:pPr>
            <w:r w:rsidRPr="007B603C">
              <w:rPr>
                <w:i/>
                <w:iCs/>
              </w:rPr>
              <w:t>transparent</w:t>
            </w:r>
            <w:r w:rsidRPr="007B603C">
              <w:t>, in which case the UE is not aware of whether or not it communicates with the network via the relay.</w:t>
            </w:r>
          </w:p>
          <w:p w14:paraId="5FA3E30C" w14:textId="77777777" w:rsidR="00EC0A82" w:rsidRPr="007B603C" w:rsidRDefault="00EC0A82" w:rsidP="00CE7A25">
            <w:pPr>
              <w:pStyle w:val="B1"/>
              <w:numPr>
                <w:ilvl w:val="0"/>
                <w:numId w:val="4"/>
              </w:numPr>
              <w:ind w:left="289" w:hanging="289"/>
            </w:pPr>
            <w:r w:rsidRPr="007B603C">
              <w:rPr>
                <w:i/>
                <w:iCs/>
              </w:rPr>
              <w:t>non-transparent</w:t>
            </w:r>
            <w:r w:rsidRPr="007B603C">
              <w:t>, in which case the UE is aware of whether or not it is communicating with the network via the relay.</w:t>
            </w:r>
          </w:p>
        </w:tc>
      </w:tr>
      <w:tr w:rsidR="00EC0A82" w:rsidRPr="007B603C" w14:paraId="75A9A357" w14:textId="77777777" w:rsidTr="00282A17">
        <w:tc>
          <w:tcPr>
            <w:tcW w:w="2518" w:type="dxa"/>
            <w:shd w:val="clear" w:color="auto" w:fill="auto"/>
          </w:tcPr>
          <w:p w14:paraId="129099B3" w14:textId="4A539048" w:rsidR="00EC0A82" w:rsidRPr="007B603C" w:rsidRDefault="00EC0A82" w:rsidP="00EC0A82">
            <w:r w:rsidRPr="007B603C">
              <w:t>Classification according to the relaying strategy</w:t>
            </w:r>
          </w:p>
        </w:tc>
        <w:tc>
          <w:tcPr>
            <w:tcW w:w="7111" w:type="dxa"/>
            <w:shd w:val="clear" w:color="auto" w:fill="auto"/>
          </w:tcPr>
          <w:p w14:paraId="50651535" w14:textId="77777777" w:rsidR="00EC0A82" w:rsidRPr="007B603C" w:rsidRDefault="00EC0A82" w:rsidP="00CE7A25">
            <w:pPr>
              <w:pStyle w:val="B1"/>
              <w:numPr>
                <w:ilvl w:val="0"/>
                <w:numId w:val="5"/>
              </w:numPr>
            </w:pPr>
            <w:r w:rsidRPr="007B603C">
              <w:t>A relay may be part of the donor cell</w:t>
            </w:r>
          </w:p>
          <w:p w14:paraId="50EB8066" w14:textId="77777777" w:rsidR="00EC0A82" w:rsidRPr="007B603C" w:rsidRDefault="00EC0A82" w:rsidP="00CE7A25">
            <w:pPr>
              <w:pStyle w:val="B1"/>
              <w:numPr>
                <w:ilvl w:val="0"/>
                <w:numId w:val="5"/>
              </w:numPr>
              <w:rPr>
                <w:bCs/>
              </w:rPr>
            </w:pPr>
            <w:r w:rsidRPr="007B603C">
              <w:t>A relay may control cells of its own</w:t>
            </w:r>
          </w:p>
        </w:tc>
      </w:tr>
    </w:tbl>
    <w:p w14:paraId="07EC3C17" w14:textId="77777777" w:rsidR="00282A17" w:rsidRPr="007B603C" w:rsidRDefault="00282A17" w:rsidP="00FE141A"/>
    <w:p w14:paraId="4B39D809" w14:textId="733D3AE9" w:rsidR="00D1517A" w:rsidRPr="007B603C" w:rsidRDefault="00D1517A" w:rsidP="00D1517A">
      <w:r w:rsidRPr="007B603C">
        <w:rPr>
          <w:rFonts w:eastAsia="MS Mincho"/>
          <w:b/>
          <w:i/>
          <w:lang w:val="en-US" w:eastAsia="ja-JP"/>
        </w:rPr>
        <w:t xml:space="preserve">Proposal #1: </w:t>
      </w:r>
      <w:r w:rsidR="007B603C">
        <w:rPr>
          <w:rFonts w:eastAsia="MS Mincho"/>
          <w:b/>
          <w:i/>
          <w:lang w:val="en-US" w:eastAsia="ja-JP"/>
        </w:rPr>
        <w:t>Consider</w:t>
      </w:r>
      <w:r w:rsidR="007B603C" w:rsidRPr="007B603C">
        <w:rPr>
          <w:rFonts w:eastAsia="MS Mincho"/>
          <w:b/>
          <w:i/>
          <w:lang w:val="en-US" w:eastAsia="ja-JP"/>
        </w:rPr>
        <w:t xml:space="preserve"> </w:t>
      </w:r>
      <w:r w:rsidRPr="007B603C">
        <w:rPr>
          <w:rFonts w:eastAsia="MS Mincho"/>
          <w:b/>
          <w:i/>
          <w:lang w:val="en-US" w:eastAsia="ja-JP"/>
        </w:rPr>
        <w:t>Section 9 of TR 36.814 as starting point for wireless relays studies in NR</w:t>
      </w:r>
    </w:p>
    <w:p w14:paraId="0521A5B8" w14:textId="77777777" w:rsidR="00D1517A" w:rsidRPr="007B603C" w:rsidRDefault="00D1517A" w:rsidP="006A7635">
      <w:pPr>
        <w:spacing w:after="0"/>
      </w:pPr>
    </w:p>
    <w:p w14:paraId="0CC9FF06" w14:textId="77777777" w:rsidR="006A7635" w:rsidRPr="007B603C" w:rsidRDefault="00EC0A82" w:rsidP="006A7635">
      <w:pPr>
        <w:spacing w:after="0"/>
      </w:pPr>
      <w:r w:rsidRPr="007B603C">
        <w:t>What becomes to different wireless relay scenarios</w:t>
      </w:r>
      <w:r w:rsidR="006A7635" w:rsidRPr="007B603C">
        <w:t xml:space="preserve"> applicable to NR</w:t>
      </w:r>
      <w:r w:rsidRPr="007B603C">
        <w:t xml:space="preserve">, it is clear that </w:t>
      </w:r>
      <w:r w:rsidR="006A7635" w:rsidRPr="007B603C">
        <w:t xml:space="preserve">scenarios covered by TR 36.814 is not the complete list. For example, </w:t>
      </w:r>
    </w:p>
    <w:p w14:paraId="3C49334A" w14:textId="77777777" w:rsidR="006A7635" w:rsidRPr="007B603C" w:rsidRDefault="006A7635" w:rsidP="00CE7A25">
      <w:pPr>
        <w:pStyle w:val="ListParagraph"/>
        <w:numPr>
          <w:ilvl w:val="0"/>
          <w:numId w:val="6"/>
        </w:numPr>
        <w:rPr>
          <w:sz w:val="20"/>
          <w:lang w:val="en-US"/>
        </w:rPr>
      </w:pPr>
      <w:r w:rsidRPr="007B603C">
        <w:rPr>
          <w:sz w:val="20"/>
          <w:lang w:val="en-US"/>
        </w:rPr>
        <w:t xml:space="preserve">LTE studies focused solely on the scenarios with a single hop. </w:t>
      </w:r>
      <w:r w:rsidR="00F8562D" w:rsidRPr="007B603C">
        <w:rPr>
          <w:sz w:val="20"/>
          <w:lang w:val="en-US"/>
        </w:rPr>
        <w:t>Even though</w:t>
      </w:r>
      <w:r w:rsidRPr="007B603C">
        <w:rPr>
          <w:sz w:val="20"/>
          <w:lang w:val="en-US"/>
        </w:rPr>
        <w:t xml:space="preserve"> this can be seen as </w:t>
      </w:r>
      <w:r w:rsidR="006424AA" w:rsidRPr="007B603C">
        <w:rPr>
          <w:sz w:val="20"/>
          <w:lang w:val="en-US"/>
        </w:rPr>
        <w:t>an important</w:t>
      </w:r>
      <w:r w:rsidRPr="007B603C">
        <w:rPr>
          <w:sz w:val="20"/>
          <w:lang w:val="en-US"/>
        </w:rPr>
        <w:t xml:space="preserve"> scenario also for NR studies, there is a need to widen the scope to cover also multi-hop relaying. </w:t>
      </w:r>
    </w:p>
    <w:p w14:paraId="064D3EB9" w14:textId="5E7E257A" w:rsidR="007B603C" w:rsidRDefault="007B603C" w:rsidP="00CE7A25">
      <w:pPr>
        <w:pStyle w:val="ListParagraph"/>
        <w:numPr>
          <w:ilvl w:val="0"/>
          <w:numId w:val="6"/>
        </w:numPr>
        <w:rPr>
          <w:sz w:val="20"/>
          <w:lang w:val="en-US"/>
        </w:rPr>
      </w:pPr>
      <w:r>
        <w:rPr>
          <w:sz w:val="20"/>
          <w:lang w:val="en-US"/>
        </w:rPr>
        <w:t>LTE focused on the scenario having LTE Rel-8/9 UEs running in the access link. Such legacy burden does not exist with NR scenarios.</w:t>
      </w:r>
    </w:p>
    <w:p w14:paraId="5F417ADE" w14:textId="5B77F53B" w:rsidR="00F8562D" w:rsidRPr="007B603C" w:rsidRDefault="006A7635" w:rsidP="00CE7A25">
      <w:pPr>
        <w:pStyle w:val="ListParagraph"/>
        <w:numPr>
          <w:ilvl w:val="0"/>
          <w:numId w:val="6"/>
        </w:numPr>
        <w:rPr>
          <w:sz w:val="20"/>
          <w:lang w:val="en-US"/>
        </w:rPr>
      </w:pPr>
      <w:r w:rsidRPr="007B603C">
        <w:rPr>
          <w:sz w:val="20"/>
          <w:lang w:val="en-US"/>
        </w:rPr>
        <w:t xml:space="preserve">NR need to support carrier frequencies up-to 100 GHz. </w:t>
      </w:r>
      <w:r w:rsidR="00D1517A" w:rsidRPr="007B603C">
        <w:rPr>
          <w:sz w:val="20"/>
          <w:lang w:val="en-US"/>
        </w:rPr>
        <w:t>As a matter of fact, w</w:t>
      </w:r>
      <w:r w:rsidR="00F8562D" w:rsidRPr="007B603C">
        <w:rPr>
          <w:sz w:val="20"/>
          <w:lang w:val="en-US"/>
        </w:rPr>
        <w:t>ireless relay is an important scenario for deployments with high carrier frequencies</w:t>
      </w:r>
      <w:r w:rsidR="00D1517A" w:rsidRPr="007B603C">
        <w:rPr>
          <w:sz w:val="20"/>
          <w:lang w:val="en-US"/>
        </w:rPr>
        <w:t xml:space="preserve"> and it may set some new requirements also for wireless relay operation. For example, u</w:t>
      </w:r>
      <w:r w:rsidR="00F8562D" w:rsidRPr="007B603C">
        <w:rPr>
          <w:sz w:val="20"/>
          <w:lang w:val="en-US"/>
        </w:rPr>
        <w:t xml:space="preserve">sage of high carrier frequencies may involve analog/hybrid architectures that require typically sweeping/scanning operation for the signals that needs to be reachable periodically throughout the cell.     </w:t>
      </w:r>
    </w:p>
    <w:p w14:paraId="2407C754" w14:textId="77777777" w:rsidR="00D1517A" w:rsidRPr="007B603C" w:rsidRDefault="00D1517A" w:rsidP="00D1517A">
      <w:pPr>
        <w:spacing w:after="0"/>
        <w:rPr>
          <w:lang w:val="en-US"/>
        </w:rPr>
      </w:pPr>
    </w:p>
    <w:p w14:paraId="7D338188" w14:textId="5DF0BBBB" w:rsidR="00F8562D" w:rsidRPr="007B603C" w:rsidRDefault="00F8562D" w:rsidP="00F8562D">
      <w:pPr>
        <w:rPr>
          <w:lang w:val="en-US"/>
        </w:rPr>
      </w:pPr>
      <w:r w:rsidRPr="007B603C">
        <w:rPr>
          <w:lang w:val="en-US"/>
        </w:rPr>
        <w:t>B</w:t>
      </w:r>
      <w:r w:rsidR="00943410" w:rsidRPr="007B603C">
        <w:rPr>
          <w:lang w:val="en-US"/>
        </w:rPr>
        <w:t>ased on discussion</w:t>
      </w:r>
      <w:r w:rsidRPr="007B603C">
        <w:rPr>
          <w:lang w:val="en-US"/>
        </w:rPr>
        <w:t xml:space="preserve">, there is a need </w:t>
      </w:r>
      <w:r w:rsidR="00943410" w:rsidRPr="007B603C">
        <w:rPr>
          <w:lang w:val="en-US"/>
        </w:rPr>
        <w:t>for</w:t>
      </w:r>
      <w:r w:rsidRPr="007B603C">
        <w:rPr>
          <w:lang w:val="en-US"/>
        </w:rPr>
        <w:t xml:space="preserve"> </w:t>
      </w:r>
      <w:r w:rsidR="00943410" w:rsidRPr="007B603C">
        <w:rPr>
          <w:lang w:val="en-US"/>
        </w:rPr>
        <w:t>an updated</w:t>
      </w:r>
      <w:r w:rsidRPr="007B603C">
        <w:rPr>
          <w:lang w:val="en-US"/>
        </w:rPr>
        <w:t xml:space="preserve"> set of scenarios for wireless relay studies in NR</w:t>
      </w:r>
      <w:r w:rsidR="00D1517A" w:rsidRPr="007B603C">
        <w:rPr>
          <w:lang w:val="en-US"/>
        </w:rPr>
        <w:t>.</w:t>
      </w:r>
    </w:p>
    <w:p w14:paraId="7DF8B12C" w14:textId="0017B9AB" w:rsidR="00F8562D" w:rsidRPr="007B603C" w:rsidRDefault="00F8562D" w:rsidP="006424AA">
      <w:pPr>
        <w:pStyle w:val="B1"/>
        <w:spacing w:after="0"/>
        <w:ind w:left="284"/>
        <w:rPr>
          <w:rFonts w:eastAsia="MS Mincho"/>
          <w:b/>
          <w:i/>
          <w:lang w:val="en-US" w:eastAsia="ja-JP"/>
        </w:rPr>
      </w:pPr>
      <w:r w:rsidRPr="007B603C">
        <w:rPr>
          <w:rFonts w:eastAsia="MS Mincho"/>
          <w:b/>
          <w:i/>
          <w:lang w:val="en-US" w:eastAsia="ja-JP"/>
        </w:rPr>
        <w:t xml:space="preserve">Proposal #2: </w:t>
      </w:r>
      <w:r w:rsidR="00D1517A" w:rsidRPr="007B603C">
        <w:rPr>
          <w:rFonts w:eastAsia="MS Mincho"/>
          <w:b/>
          <w:i/>
          <w:lang w:val="en-US" w:eastAsia="ja-JP"/>
        </w:rPr>
        <w:t xml:space="preserve">The following scenarios should be considered as part of </w:t>
      </w:r>
      <w:r w:rsidR="006424AA" w:rsidRPr="007B603C">
        <w:rPr>
          <w:rFonts w:eastAsia="MS Mincho"/>
          <w:b/>
          <w:i/>
          <w:lang w:val="en-US" w:eastAsia="ja-JP"/>
        </w:rPr>
        <w:t>w</w:t>
      </w:r>
      <w:r w:rsidR="00FB41B8" w:rsidRPr="007B603C">
        <w:rPr>
          <w:rFonts w:eastAsia="MS Mincho"/>
          <w:b/>
          <w:i/>
          <w:lang w:val="en-US" w:eastAsia="ja-JP"/>
        </w:rPr>
        <w:t xml:space="preserve">ireless </w:t>
      </w:r>
      <w:r w:rsidR="006424AA" w:rsidRPr="007B603C">
        <w:rPr>
          <w:rFonts w:eastAsia="MS Mincho"/>
          <w:b/>
          <w:i/>
          <w:lang w:val="en-US" w:eastAsia="ja-JP"/>
        </w:rPr>
        <w:t>r</w:t>
      </w:r>
      <w:r w:rsidR="00D1517A" w:rsidRPr="007B603C">
        <w:rPr>
          <w:rFonts w:eastAsia="MS Mincho"/>
          <w:b/>
          <w:i/>
          <w:lang w:val="en-US" w:eastAsia="ja-JP"/>
        </w:rPr>
        <w:t>elay studies in NR</w:t>
      </w:r>
    </w:p>
    <w:p w14:paraId="4E1CB1CD" w14:textId="7173B3BC" w:rsidR="00D1517A" w:rsidRPr="007B603C" w:rsidRDefault="00D1517A" w:rsidP="00CE7A25">
      <w:pPr>
        <w:pStyle w:val="B1"/>
        <w:numPr>
          <w:ilvl w:val="0"/>
          <w:numId w:val="7"/>
        </w:numPr>
        <w:spacing w:after="0"/>
        <w:rPr>
          <w:b/>
        </w:rPr>
      </w:pPr>
      <w:r w:rsidRPr="007B603C">
        <w:rPr>
          <w:b/>
          <w:i/>
        </w:rPr>
        <w:t>Single hop relaying</w:t>
      </w:r>
    </w:p>
    <w:p w14:paraId="48B1EB1B" w14:textId="2275FD6C" w:rsidR="00F8562D" w:rsidRPr="007B603C" w:rsidRDefault="00D1517A" w:rsidP="00CE7A25">
      <w:pPr>
        <w:pStyle w:val="B1"/>
        <w:numPr>
          <w:ilvl w:val="0"/>
          <w:numId w:val="7"/>
        </w:numPr>
        <w:spacing w:after="0"/>
        <w:rPr>
          <w:b/>
        </w:rPr>
      </w:pPr>
      <w:r w:rsidRPr="007B603C">
        <w:rPr>
          <w:rFonts w:eastAsia="MS Mincho"/>
          <w:b/>
          <w:i/>
          <w:lang w:val="en-US" w:eastAsia="ja-JP"/>
        </w:rPr>
        <w:t>M</w:t>
      </w:r>
      <w:r w:rsidR="00F8562D" w:rsidRPr="007B603C">
        <w:rPr>
          <w:rFonts w:eastAsia="MS Mincho"/>
          <w:b/>
          <w:i/>
          <w:lang w:val="en-US" w:eastAsia="ja-JP"/>
        </w:rPr>
        <w:t xml:space="preserve">ulti-hop relaying </w:t>
      </w:r>
    </w:p>
    <w:p w14:paraId="6C954A0A" w14:textId="2BAA5646" w:rsidR="00F8562D" w:rsidRPr="007B603C" w:rsidRDefault="00D1517A" w:rsidP="00CE7A25">
      <w:pPr>
        <w:pStyle w:val="B1"/>
        <w:numPr>
          <w:ilvl w:val="0"/>
          <w:numId w:val="7"/>
        </w:numPr>
        <w:spacing w:after="0"/>
        <w:rPr>
          <w:b/>
        </w:rPr>
      </w:pPr>
      <w:r w:rsidRPr="007B603C">
        <w:rPr>
          <w:rFonts w:eastAsia="MS Mincho"/>
          <w:b/>
          <w:i/>
          <w:lang w:val="en-US" w:eastAsia="ja-JP"/>
        </w:rPr>
        <w:t>C</w:t>
      </w:r>
      <w:r w:rsidR="00F8562D" w:rsidRPr="007B603C">
        <w:rPr>
          <w:rFonts w:eastAsia="MS Mincho"/>
          <w:b/>
          <w:i/>
          <w:lang w:val="en-US" w:eastAsia="ja-JP"/>
        </w:rPr>
        <w:t xml:space="preserve">ombination of relaying and RF beamforming       </w:t>
      </w:r>
    </w:p>
    <w:p w14:paraId="36465CAA" w14:textId="77777777" w:rsidR="00F8562D" w:rsidRPr="007B603C" w:rsidRDefault="00F8562D" w:rsidP="00F8562D">
      <w:pPr>
        <w:rPr>
          <w:lang w:val="en-US"/>
        </w:rPr>
      </w:pPr>
    </w:p>
    <w:p w14:paraId="445DC97D" w14:textId="39CF907B" w:rsidR="00FB41B8" w:rsidRPr="007B603C" w:rsidRDefault="00FB41B8" w:rsidP="00FB41B8">
      <w:pPr>
        <w:spacing w:after="0"/>
        <w:rPr>
          <w:lang w:val="en-US"/>
        </w:rPr>
      </w:pPr>
      <w:r w:rsidRPr="007B603C">
        <w:rPr>
          <w:lang w:val="en-US"/>
        </w:rPr>
        <w:t xml:space="preserve">Based on Table 1, there </w:t>
      </w:r>
      <w:r w:rsidR="001473E3">
        <w:rPr>
          <w:lang w:val="en-US"/>
        </w:rPr>
        <w:t>are four duplexing combinations to be considered as part of</w:t>
      </w:r>
      <w:r w:rsidRPr="007B603C">
        <w:rPr>
          <w:lang w:val="en-US"/>
        </w:rPr>
        <w:t xml:space="preserve"> wireless relay studies in NR</w:t>
      </w:r>
    </w:p>
    <w:p w14:paraId="5D07912E" w14:textId="1C745985" w:rsidR="00FB41B8" w:rsidRPr="007B603C" w:rsidRDefault="00FB41B8" w:rsidP="00CE7A25">
      <w:pPr>
        <w:pStyle w:val="00BodyText"/>
        <w:numPr>
          <w:ilvl w:val="0"/>
          <w:numId w:val="8"/>
        </w:numPr>
        <w:spacing w:after="0"/>
        <w:rPr>
          <w:rFonts w:ascii="Times New Roman" w:hAnsi="Times New Roman"/>
          <w:sz w:val="20"/>
        </w:rPr>
      </w:pPr>
      <w:r w:rsidRPr="007B603C">
        <w:rPr>
          <w:rFonts w:ascii="Times New Roman" w:hAnsi="Times New Roman"/>
          <w:sz w:val="20"/>
        </w:rPr>
        <w:t xml:space="preserve">FDD, Outband relay: separate carriers for </w:t>
      </w:r>
      <w:r w:rsidR="00D1517A" w:rsidRPr="007B603C">
        <w:rPr>
          <w:rFonts w:ascii="Times New Roman" w:hAnsi="Times New Roman"/>
          <w:sz w:val="20"/>
        </w:rPr>
        <w:t>DL/U</w:t>
      </w:r>
      <w:r w:rsidRPr="007B603C">
        <w:rPr>
          <w:rFonts w:ascii="Times New Roman" w:hAnsi="Times New Roman"/>
          <w:sz w:val="20"/>
        </w:rPr>
        <w:t>L and Access/</w:t>
      </w:r>
      <w:r w:rsidR="00D1517A" w:rsidRPr="007B603C">
        <w:rPr>
          <w:rFonts w:ascii="Times New Roman" w:hAnsi="Times New Roman"/>
          <w:sz w:val="20"/>
        </w:rPr>
        <w:t>Backhaul (BH)</w:t>
      </w:r>
    </w:p>
    <w:p w14:paraId="06598A93" w14:textId="4522178F" w:rsidR="00FB41B8" w:rsidRPr="007B603C" w:rsidRDefault="00FB41B8" w:rsidP="00CE7A25">
      <w:pPr>
        <w:pStyle w:val="00BodyText"/>
        <w:numPr>
          <w:ilvl w:val="0"/>
          <w:numId w:val="8"/>
        </w:numPr>
        <w:spacing w:after="0"/>
        <w:rPr>
          <w:rFonts w:ascii="Times New Roman" w:hAnsi="Times New Roman"/>
          <w:sz w:val="20"/>
        </w:rPr>
      </w:pPr>
      <w:r w:rsidRPr="007B603C">
        <w:rPr>
          <w:rFonts w:ascii="Times New Roman" w:hAnsi="Times New Roman"/>
          <w:sz w:val="20"/>
        </w:rPr>
        <w:t xml:space="preserve">FDD, Inband relay: separate carriers for </w:t>
      </w:r>
      <w:r w:rsidR="00D1517A" w:rsidRPr="007B603C">
        <w:rPr>
          <w:rFonts w:ascii="Times New Roman" w:hAnsi="Times New Roman"/>
          <w:sz w:val="20"/>
        </w:rPr>
        <w:t>DL/UL</w:t>
      </w:r>
      <w:r w:rsidRPr="007B603C">
        <w:rPr>
          <w:rFonts w:ascii="Times New Roman" w:hAnsi="Times New Roman"/>
          <w:sz w:val="20"/>
        </w:rPr>
        <w:t>. The same carrier handles</w:t>
      </w:r>
      <w:r w:rsidR="00D1517A" w:rsidRPr="007B603C">
        <w:rPr>
          <w:rFonts w:ascii="Times New Roman" w:hAnsi="Times New Roman"/>
          <w:sz w:val="20"/>
        </w:rPr>
        <w:t xml:space="preserve"> both</w:t>
      </w:r>
      <w:r w:rsidRPr="007B603C">
        <w:rPr>
          <w:rFonts w:ascii="Times New Roman" w:hAnsi="Times New Roman"/>
          <w:sz w:val="20"/>
        </w:rPr>
        <w:t xml:space="preserve"> Access/BH.</w:t>
      </w:r>
    </w:p>
    <w:p w14:paraId="3425DC5B" w14:textId="27A5FF8A" w:rsidR="00FB41B8" w:rsidRPr="007B603C" w:rsidRDefault="00FB41B8" w:rsidP="00CE7A25">
      <w:pPr>
        <w:pStyle w:val="00BodyText"/>
        <w:numPr>
          <w:ilvl w:val="0"/>
          <w:numId w:val="8"/>
        </w:numPr>
        <w:spacing w:after="0"/>
        <w:rPr>
          <w:rFonts w:ascii="Times New Roman" w:hAnsi="Times New Roman"/>
          <w:sz w:val="20"/>
        </w:rPr>
      </w:pPr>
      <w:r w:rsidRPr="007B603C">
        <w:rPr>
          <w:rFonts w:ascii="Times New Roman" w:hAnsi="Times New Roman"/>
          <w:sz w:val="20"/>
        </w:rPr>
        <w:t xml:space="preserve">TDD, Outband relay: separate carriers for Access/BH. The same carrier handles </w:t>
      </w:r>
      <w:r w:rsidR="00D1517A" w:rsidRPr="007B603C">
        <w:rPr>
          <w:rFonts w:ascii="Times New Roman" w:hAnsi="Times New Roman"/>
          <w:sz w:val="20"/>
        </w:rPr>
        <w:t>DL/UL</w:t>
      </w:r>
      <w:r w:rsidRPr="007B603C">
        <w:rPr>
          <w:rFonts w:ascii="Times New Roman" w:hAnsi="Times New Roman"/>
          <w:sz w:val="20"/>
        </w:rPr>
        <w:t>.</w:t>
      </w:r>
    </w:p>
    <w:p w14:paraId="2B835651" w14:textId="7763BC7D" w:rsidR="00FB41B8" w:rsidRPr="007B603C" w:rsidRDefault="00FB41B8" w:rsidP="00CE7A25">
      <w:pPr>
        <w:pStyle w:val="00BodyText"/>
        <w:numPr>
          <w:ilvl w:val="0"/>
          <w:numId w:val="8"/>
        </w:numPr>
        <w:spacing w:after="0"/>
        <w:rPr>
          <w:rFonts w:ascii="Times New Roman" w:hAnsi="Times New Roman"/>
          <w:sz w:val="20"/>
        </w:rPr>
      </w:pPr>
      <w:r w:rsidRPr="007B603C">
        <w:rPr>
          <w:rFonts w:ascii="Times New Roman" w:hAnsi="Times New Roman"/>
          <w:sz w:val="20"/>
          <w:lang w:val="en-GB"/>
        </w:rPr>
        <w:t xml:space="preserve">TDD, Inband relay: one carriers handles both </w:t>
      </w:r>
      <w:r w:rsidR="00D1517A" w:rsidRPr="007B603C">
        <w:rPr>
          <w:rFonts w:ascii="Times New Roman" w:hAnsi="Times New Roman"/>
          <w:sz w:val="20"/>
        </w:rPr>
        <w:t>DL/UL and</w:t>
      </w:r>
      <w:r w:rsidRPr="007B603C">
        <w:rPr>
          <w:rFonts w:ascii="Times New Roman" w:hAnsi="Times New Roman"/>
          <w:sz w:val="20"/>
          <w:lang w:val="en-GB"/>
        </w:rPr>
        <w:t xml:space="preserve"> Access/BH.</w:t>
      </w:r>
    </w:p>
    <w:p w14:paraId="775EDEA8" w14:textId="77777777" w:rsidR="00943410" w:rsidRPr="007B603C" w:rsidRDefault="00943410" w:rsidP="00277B31">
      <w:pPr>
        <w:spacing w:after="0"/>
        <w:rPr>
          <w:lang w:val="en-US"/>
        </w:rPr>
      </w:pPr>
    </w:p>
    <w:p w14:paraId="71D72293" w14:textId="03F6C54F" w:rsidR="00277B31" w:rsidRPr="007B603C" w:rsidRDefault="00FB41B8" w:rsidP="00277B31">
      <w:pPr>
        <w:spacing w:after="0"/>
      </w:pPr>
      <w:r w:rsidRPr="007B603C">
        <w:rPr>
          <w:lang w:val="en-US"/>
        </w:rPr>
        <w:t xml:space="preserve">Taking into account that Outband relay is expected to have little or no impact on RAN1 specifications, we think that wireless relay studies should </w:t>
      </w:r>
      <w:r w:rsidR="007328EF" w:rsidRPr="007B603C">
        <w:rPr>
          <w:lang w:val="en-US"/>
        </w:rPr>
        <w:t>focus</w:t>
      </w:r>
      <w:r w:rsidRPr="007B603C">
        <w:rPr>
          <w:lang w:val="en-US"/>
        </w:rPr>
        <w:t xml:space="preserve"> </w:t>
      </w:r>
      <w:r w:rsidR="00277B31" w:rsidRPr="007B603C">
        <w:rPr>
          <w:lang w:val="en-US"/>
        </w:rPr>
        <w:t xml:space="preserve">on inband relays. With inband relays, the following </w:t>
      </w:r>
      <w:r w:rsidR="00943410" w:rsidRPr="007B603C">
        <w:rPr>
          <w:lang w:val="en-US"/>
        </w:rPr>
        <w:t>duplexing</w:t>
      </w:r>
      <w:r w:rsidR="007328EF" w:rsidRPr="007B603C">
        <w:rPr>
          <w:lang w:val="en-US"/>
        </w:rPr>
        <w:t xml:space="preserve"> </w:t>
      </w:r>
      <w:r w:rsidR="00277B31" w:rsidRPr="007B603C">
        <w:rPr>
          <w:lang w:val="en-US"/>
        </w:rPr>
        <w:t>scenarios can be identified:</w:t>
      </w:r>
      <w:r w:rsidR="00277B31" w:rsidRPr="007B603C">
        <w:t xml:space="preserve"> </w:t>
      </w:r>
    </w:p>
    <w:p w14:paraId="655645CE" w14:textId="77777777" w:rsidR="00277B31" w:rsidRPr="007B603C" w:rsidRDefault="00277B31" w:rsidP="00CE7A25">
      <w:pPr>
        <w:pStyle w:val="ListParagraph"/>
        <w:numPr>
          <w:ilvl w:val="0"/>
          <w:numId w:val="6"/>
        </w:numPr>
        <w:rPr>
          <w:sz w:val="20"/>
          <w:lang w:val="en-US"/>
        </w:rPr>
      </w:pPr>
      <w:r w:rsidRPr="007B603C">
        <w:rPr>
          <w:sz w:val="20"/>
          <w:lang w:val="en-US"/>
        </w:rPr>
        <w:t>FDD relays based on full duplex technology</w:t>
      </w:r>
    </w:p>
    <w:p w14:paraId="39C0D8F6" w14:textId="77777777" w:rsidR="00277B31" w:rsidRPr="007B603C" w:rsidRDefault="00277B31" w:rsidP="00CE7A25">
      <w:pPr>
        <w:pStyle w:val="ListParagraph"/>
        <w:numPr>
          <w:ilvl w:val="0"/>
          <w:numId w:val="6"/>
        </w:numPr>
        <w:rPr>
          <w:sz w:val="20"/>
          <w:lang w:val="en-US"/>
        </w:rPr>
      </w:pPr>
      <w:r w:rsidRPr="007B603C">
        <w:rPr>
          <w:sz w:val="20"/>
          <w:lang w:val="en-US"/>
        </w:rPr>
        <w:t>TDD relays based on half-duplex technology</w:t>
      </w:r>
    </w:p>
    <w:p w14:paraId="36502923" w14:textId="77777777" w:rsidR="00277B31" w:rsidRDefault="00277B31" w:rsidP="00CE7A25">
      <w:pPr>
        <w:pStyle w:val="ListParagraph"/>
        <w:numPr>
          <w:ilvl w:val="0"/>
          <w:numId w:val="6"/>
        </w:numPr>
        <w:rPr>
          <w:sz w:val="20"/>
          <w:lang w:val="en-US"/>
        </w:rPr>
      </w:pPr>
      <w:r w:rsidRPr="007B603C">
        <w:rPr>
          <w:sz w:val="20"/>
          <w:lang w:val="en-US"/>
        </w:rPr>
        <w:t>TDD relays based on full</w:t>
      </w:r>
      <w:r w:rsidR="005C03FC" w:rsidRPr="007B603C">
        <w:rPr>
          <w:sz w:val="20"/>
          <w:lang w:val="en-US"/>
        </w:rPr>
        <w:t xml:space="preserve"> </w:t>
      </w:r>
      <w:r w:rsidRPr="007B603C">
        <w:rPr>
          <w:sz w:val="20"/>
          <w:lang w:val="en-US"/>
        </w:rPr>
        <w:t xml:space="preserve">duplex technology </w:t>
      </w:r>
    </w:p>
    <w:p w14:paraId="6F5CC1E3" w14:textId="77777777" w:rsidR="00714D88" w:rsidRPr="007B603C" w:rsidRDefault="00714D88" w:rsidP="00714D88">
      <w:pPr>
        <w:pStyle w:val="ListParagraph"/>
        <w:rPr>
          <w:sz w:val="20"/>
          <w:lang w:val="en-US"/>
        </w:rPr>
      </w:pPr>
    </w:p>
    <w:p w14:paraId="3C470067" w14:textId="6AE67F6B" w:rsidR="00277B31" w:rsidRPr="007B603C" w:rsidRDefault="00277B31" w:rsidP="005C03FC">
      <w:pPr>
        <w:spacing w:after="0"/>
        <w:rPr>
          <w:lang w:val="en-US"/>
        </w:rPr>
      </w:pPr>
      <w:r w:rsidRPr="007B603C">
        <w:rPr>
          <w:lang w:val="en-US"/>
        </w:rPr>
        <w:t xml:space="preserve">We think that NR studies should include at least </w:t>
      </w:r>
      <w:r w:rsidR="005C03FC" w:rsidRPr="007B603C">
        <w:rPr>
          <w:lang w:val="en-US"/>
        </w:rPr>
        <w:t>FDD relays based on full duplex technology and TDD relays based on half duplex technology.</w:t>
      </w:r>
      <w:r w:rsidR="00431079" w:rsidRPr="007B603C">
        <w:rPr>
          <w:lang w:val="en-US"/>
        </w:rPr>
        <w:t xml:space="preserve"> </w:t>
      </w:r>
      <w:r w:rsidR="00AC0834" w:rsidRPr="007B603C">
        <w:rPr>
          <w:lang w:val="en-US"/>
        </w:rPr>
        <w:t>Additionally, TDD relays based on full duplex technology could be</w:t>
      </w:r>
      <w:r w:rsidR="00943410" w:rsidRPr="007B603C">
        <w:rPr>
          <w:lang w:val="en-US"/>
        </w:rPr>
        <w:t xml:space="preserve"> seen as</w:t>
      </w:r>
      <w:r w:rsidR="00AC0834" w:rsidRPr="007B603C">
        <w:rPr>
          <w:lang w:val="en-US"/>
        </w:rPr>
        <w:t xml:space="preserve"> </w:t>
      </w:r>
      <w:r w:rsidR="001473E3">
        <w:rPr>
          <w:lang w:val="en-US"/>
        </w:rPr>
        <w:t xml:space="preserve">a </w:t>
      </w:r>
      <w:r w:rsidR="00AC0834" w:rsidRPr="007B603C">
        <w:rPr>
          <w:lang w:val="en-US"/>
        </w:rPr>
        <w:t>feasible</w:t>
      </w:r>
      <w:r w:rsidR="00943410" w:rsidRPr="007B603C">
        <w:rPr>
          <w:lang w:val="en-US"/>
        </w:rPr>
        <w:t xml:space="preserve"> technology</w:t>
      </w:r>
      <w:r w:rsidR="00AC0834" w:rsidRPr="007B603C">
        <w:rPr>
          <w:lang w:val="en-US"/>
        </w:rPr>
        <w:t xml:space="preserve"> in the scenarios where sufficient isolation between</w:t>
      </w:r>
      <w:r w:rsidR="00943410" w:rsidRPr="007B603C">
        <w:rPr>
          <w:lang w:val="en-US"/>
        </w:rPr>
        <w:t xml:space="preserve"> Tx and Rx antennas</w:t>
      </w:r>
      <w:r w:rsidR="00AC0834" w:rsidRPr="007B603C">
        <w:rPr>
          <w:lang w:val="en-US"/>
        </w:rPr>
        <w:t xml:space="preserve"> can be achieved</w:t>
      </w:r>
      <w:r w:rsidR="00675320">
        <w:rPr>
          <w:lang w:val="en-US"/>
        </w:rPr>
        <w:t xml:space="preserve">. </w:t>
      </w:r>
      <w:r w:rsidR="00AC0834" w:rsidRPr="007B603C">
        <w:rPr>
          <w:lang w:val="en-US"/>
        </w:rPr>
        <w:t xml:space="preserve">This may </w:t>
      </w:r>
      <w:r w:rsidR="007D3AF8" w:rsidRPr="007B603C">
        <w:rPr>
          <w:lang w:val="en-US"/>
        </w:rPr>
        <w:t xml:space="preserve">be </w:t>
      </w:r>
      <w:r w:rsidR="00AC0834" w:rsidRPr="007B603C">
        <w:rPr>
          <w:lang w:val="en-US"/>
        </w:rPr>
        <w:t xml:space="preserve">the case e.g. with RF beamforming at high carrier frequencies.  </w:t>
      </w:r>
    </w:p>
    <w:p w14:paraId="0AE73D59" w14:textId="77777777" w:rsidR="007328EF" w:rsidRPr="007B603C" w:rsidRDefault="007328EF" w:rsidP="005C03FC">
      <w:pPr>
        <w:spacing w:after="0"/>
        <w:rPr>
          <w:lang w:val="en-US"/>
        </w:rPr>
      </w:pPr>
    </w:p>
    <w:p w14:paraId="64292F36" w14:textId="77777777" w:rsidR="00277B31" w:rsidRPr="007B603C" w:rsidRDefault="00277B31" w:rsidP="007328EF">
      <w:pPr>
        <w:spacing w:after="0"/>
        <w:rPr>
          <w:lang w:val="en-US"/>
        </w:rPr>
      </w:pPr>
      <w:r w:rsidRPr="007B603C">
        <w:rPr>
          <w:rFonts w:eastAsia="MS Mincho"/>
          <w:b/>
          <w:i/>
          <w:lang w:val="en-US" w:eastAsia="ja-JP"/>
        </w:rPr>
        <w:t>Proposal #3: Consider</w:t>
      </w:r>
      <w:r w:rsidR="005C03FC" w:rsidRPr="007B603C">
        <w:rPr>
          <w:rFonts w:eastAsia="MS Mincho"/>
          <w:b/>
          <w:i/>
          <w:lang w:val="en-US" w:eastAsia="ja-JP"/>
        </w:rPr>
        <w:t xml:space="preserve"> at least</w:t>
      </w:r>
      <w:r w:rsidRPr="007B603C">
        <w:rPr>
          <w:rFonts w:eastAsia="MS Mincho"/>
          <w:b/>
          <w:i/>
          <w:lang w:val="en-US" w:eastAsia="ja-JP"/>
        </w:rPr>
        <w:t xml:space="preserve"> the following scenarios </w:t>
      </w:r>
      <w:r w:rsidR="007328EF" w:rsidRPr="007B603C">
        <w:rPr>
          <w:rFonts w:eastAsia="MS Mincho"/>
          <w:b/>
          <w:i/>
          <w:lang w:val="en-US" w:eastAsia="ja-JP"/>
        </w:rPr>
        <w:t>for wireless relays studies in NR</w:t>
      </w:r>
    </w:p>
    <w:p w14:paraId="1B050715" w14:textId="77777777" w:rsidR="007328EF" w:rsidRPr="007B603C" w:rsidRDefault="007328EF" w:rsidP="00CE7A25">
      <w:pPr>
        <w:pStyle w:val="ListParagraph"/>
        <w:numPr>
          <w:ilvl w:val="0"/>
          <w:numId w:val="6"/>
        </w:numPr>
        <w:rPr>
          <w:b/>
          <w:i/>
          <w:sz w:val="20"/>
          <w:lang w:val="en-US"/>
        </w:rPr>
      </w:pPr>
      <w:r w:rsidRPr="007B603C">
        <w:rPr>
          <w:b/>
          <w:i/>
          <w:sz w:val="20"/>
          <w:lang w:val="en-US"/>
        </w:rPr>
        <w:t>FDD relays based on full duplex technology</w:t>
      </w:r>
    </w:p>
    <w:p w14:paraId="2AED69A7" w14:textId="77777777" w:rsidR="007328EF" w:rsidRPr="007B603C" w:rsidRDefault="007328EF" w:rsidP="00CE7A25">
      <w:pPr>
        <w:pStyle w:val="ListParagraph"/>
        <w:numPr>
          <w:ilvl w:val="0"/>
          <w:numId w:val="6"/>
        </w:numPr>
        <w:rPr>
          <w:b/>
          <w:i/>
          <w:sz w:val="20"/>
          <w:lang w:val="en-US"/>
        </w:rPr>
      </w:pPr>
      <w:r w:rsidRPr="007B603C">
        <w:rPr>
          <w:b/>
          <w:i/>
          <w:sz w:val="20"/>
          <w:lang w:val="en-US"/>
        </w:rPr>
        <w:t>TDD relays based on half-duplex technology</w:t>
      </w:r>
    </w:p>
    <w:p w14:paraId="49E88B3C" w14:textId="1D9C8116" w:rsidR="00431079" w:rsidRPr="007B603C" w:rsidRDefault="00431079" w:rsidP="00CE7A25">
      <w:pPr>
        <w:pStyle w:val="ListParagraph"/>
        <w:numPr>
          <w:ilvl w:val="0"/>
          <w:numId w:val="6"/>
        </w:numPr>
        <w:rPr>
          <w:b/>
          <w:i/>
          <w:sz w:val="20"/>
          <w:lang w:val="en-US"/>
        </w:rPr>
      </w:pPr>
      <w:r w:rsidRPr="007B603C">
        <w:rPr>
          <w:b/>
          <w:i/>
          <w:sz w:val="20"/>
          <w:lang w:val="en-US"/>
        </w:rPr>
        <w:t>TDD relays based on full duplex technology</w:t>
      </w:r>
    </w:p>
    <w:p w14:paraId="70FAE7E8" w14:textId="77777777" w:rsidR="00091404" w:rsidRPr="007B603C" w:rsidRDefault="00091404" w:rsidP="00091404">
      <w:pPr>
        <w:pStyle w:val="ListParagraph"/>
        <w:ind w:left="928"/>
        <w:jc w:val="both"/>
        <w:rPr>
          <w:rFonts w:eastAsia="MS Mincho"/>
          <w:sz w:val="20"/>
          <w:lang w:val="en-US" w:eastAsia="ja-JP"/>
        </w:rPr>
      </w:pPr>
    </w:p>
    <w:p w14:paraId="649FB0FB" w14:textId="77777777" w:rsidR="006424AA" w:rsidRPr="007B603C" w:rsidRDefault="006424AA" w:rsidP="00EC3C6D">
      <w:pPr>
        <w:spacing w:after="0"/>
        <w:jc w:val="both"/>
        <w:rPr>
          <w:lang w:eastAsia="ko-KR"/>
        </w:rPr>
      </w:pPr>
    </w:p>
    <w:p w14:paraId="5D557735" w14:textId="758579E2" w:rsidR="00091404" w:rsidRPr="007B603C" w:rsidRDefault="00091404" w:rsidP="00EC3C6D">
      <w:pPr>
        <w:spacing w:after="0"/>
        <w:jc w:val="both"/>
        <w:rPr>
          <w:lang w:eastAsia="ko-KR"/>
        </w:rPr>
      </w:pPr>
      <w:r w:rsidRPr="007B603C">
        <w:rPr>
          <w:lang w:eastAsia="ko-KR"/>
        </w:rPr>
        <w:t xml:space="preserve">Based on the </w:t>
      </w:r>
      <w:r w:rsidR="006424AA" w:rsidRPr="007B603C">
        <w:rPr>
          <w:lang w:eastAsia="ko-KR"/>
        </w:rPr>
        <w:t>wireless relays scenarios and KPIs defined e.g. in [1] and [2]</w:t>
      </w:r>
      <w:r w:rsidR="00E33B10" w:rsidRPr="007B603C">
        <w:rPr>
          <w:lang w:eastAsia="ko-KR"/>
        </w:rPr>
        <w:t xml:space="preserve">, there is a need for </w:t>
      </w:r>
      <w:r w:rsidR="006424AA" w:rsidRPr="007B603C">
        <w:rPr>
          <w:lang w:eastAsia="ko-KR"/>
        </w:rPr>
        <w:t xml:space="preserve">a </w:t>
      </w:r>
      <w:r w:rsidR="00E33B10" w:rsidRPr="007B603C">
        <w:rPr>
          <w:lang w:eastAsia="ko-KR"/>
        </w:rPr>
        <w:t>wirele</w:t>
      </w:r>
      <w:r w:rsidR="007D3AF8" w:rsidRPr="007B603C">
        <w:rPr>
          <w:lang w:eastAsia="ko-KR"/>
        </w:rPr>
        <w:t>ss relay</w:t>
      </w:r>
      <w:r w:rsidR="006424AA" w:rsidRPr="007B603C">
        <w:rPr>
          <w:lang w:eastAsia="ko-KR"/>
        </w:rPr>
        <w:t xml:space="preserve"> solution inbuilt/</w:t>
      </w:r>
      <w:r w:rsidR="00E33B10" w:rsidRPr="007B603C">
        <w:rPr>
          <w:lang w:eastAsia="ko-KR"/>
        </w:rPr>
        <w:t>integrated in the</w:t>
      </w:r>
      <w:r w:rsidR="006424AA" w:rsidRPr="007B603C">
        <w:rPr>
          <w:lang w:eastAsia="ko-KR"/>
        </w:rPr>
        <w:t xml:space="preserve"> NR design. There are some requirements for the preferred solution:</w:t>
      </w:r>
      <w:r w:rsidR="00E33B10" w:rsidRPr="007B603C">
        <w:rPr>
          <w:lang w:eastAsia="ko-KR"/>
        </w:rPr>
        <w:t xml:space="preserve"> </w:t>
      </w:r>
    </w:p>
    <w:p w14:paraId="32CB06EB" w14:textId="77777777" w:rsidR="00E33B10" w:rsidRPr="007B603C" w:rsidRDefault="00E33B10" w:rsidP="00CE7A25">
      <w:pPr>
        <w:pStyle w:val="ListParagraph"/>
        <w:numPr>
          <w:ilvl w:val="0"/>
          <w:numId w:val="2"/>
        </w:numPr>
        <w:jc w:val="both"/>
        <w:rPr>
          <w:rFonts w:eastAsia="MS Mincho"/>
          <w:sz w:val="20"/>
          <w:lang w:val="en-US" w:eastAsia="ja-JP"/>
        </w:rPr>
      </w:pPr>
      <w:r w:rsidRPr="007B603C">
        <w:rPr>
          <w:rFonts w:eastAsia="MS Mincho"/>
          <w:sz w:val="20"/>
          <w:lang w:val="en-US" w:eastAsia="ja-JP"/>
        </w:rPr>
        <w:t>Support for dynamic and fully flexible radio resource allocation between Backhaul and Access link, as well as between UL and DL.</w:t>
      </w:r>
    </w:p>
    <w:p w14:paraId="07CB5712" w14:textId="5F38CD4C" w:rsidR="007D3AF8" w:rsidRPr="007B603C" w:rsidRDefault="007D3AF8" w:rsidP="00CE7A25">
      <w:pPr>
        <w:pStyle w:val="ListParagraph"/>
        <w:numPr>
          <w:ilvl w:val="0"/>
          <w:numId w:val="2"/>
        </w:numPr>
        <w:jc w:val="both"/>
        <w:rPr>
          <w:rFonts w:eastAsia="MS Mincho"/>
          <w:sz w:val="20"/>
          <w:lang w:val="en-US" w:eastAsia="ja-JP"/>
        </w:rPr>
      </w:pPr>
      <w:r w:rsidRPr="007B603C">
        <w:rPr>
          <w:rFonts w:eastAsia="MS Mincho"/>
          <w:sz w:val="20"/>
          <w:lang w:val="en-US" w:eastAsia="ja-JP"/>
        </w:rPr>
        <w:t>Support for similar control/data/RS structures between Backhaul and Access link, as well as between UL and DL.</w:t>
      </w:r>
    </w:p>
    <w:p w14:paraId="31D536F8" w14:textId="044BAA82" w:rsidR="00EC3C6D" w:rsidRPr="007B603C" w:rsidRDefault="00EC3C6D" w:rsidP="00CE7A25">
      <w:pPr>
        <w:pStyle w:val="ListParagraph"/>
        <w:numPr>
          <w:ilvl w:val="0"/>
          <w:numId w:val="2"/>
        </w:numPr>
        <w:jc w:val="both"/>
        <w:rPr>
          <w:rFonts w:eastAsia="MS Mincho"/>
          <w:sz w:val="20"/>
          <w:lang w:val="en-US" w:eastAsia="ja-JP"/>
        </w:rPr>
      </w:pPr>
      <w:r w:rsidRPr="007B603C">
        <w:rPr>
          <w:rFonts w:eastAsia="MS Mincho"/>
          <w:sz w:val="20"/>
          <w:lang w:val="en-US" w:eastAsia="ja-JP"/>
        </w:rPr>
        <w:t>Support for low latency</w:t>
      </w:r>
      <w:r w:rsidR="007D3AF8" w:rsidRPr="007B603C">
        <w:rPr>
          <w:rFonts w:eastAsia="MS Mincho"/>
          <w:sz w:val="20"/>
          <w:lang w:val="en-US" w:eastAsia="ja-JP"/>
        </w:rPr>
        <w:t xml:space="preserve">. Relates enablers are </w:t>
      </w:r>
    </w:p>
    <w:p w14:paraId="7C9E5D73" w14:textId="627405CD" w:rsidR="007D3AF8" w:rsidRPr="007B603C" w:rsidRDefault="007D3AF8" w:rsidP="00CE7A25">
      <w:pPr>
        <w:pStyle w:val="ListParagraph"/>
        <w:numPr>
          <w:ilvl w:val="1"/>
          <w:numId w:val="2"/>
        </w:numPr>
        <w:jc w:val="both"/>
        <w:rPr>
          <w:rFonts w:eastAsia="MS Mincho"/>
          <w:sz w:val="20"/>
          <w:lang w:val="en-US" w:eastAsia="ja-JP"/>
        </w:rPr>
      </w:pPr>
      <w:r w:rsidRPr="007B603C">
        <w:rPr>
          <w:rFonts w:eastAsia="MS Mincho"/>
          <w:sz w:val="20"/>
          <w:lang w:val="en-US" w:eastAsia="ja-JP"/>
        </w:rPr>
        <w:t>Short subframe length</w:t>
      </w:r>
    </w:p>
    <w:p w14:paraId="180F8196" w14:textId="1FB53E7C" w:rsidR="007D3AF8" w:rsidRPr="007B603C" w:rsidRDefault="007D3AF8" w:rsidP="00CE7A25">
      <w:pPr>
        <w:pStyle w:val="ListParagraph"/>
        <w:numPr>
          <w:ilvl w:val="1"/>
          <w:numId w:val="2"/>
        </w:numPr>
        <w:jc w:val="both"/>
        <w:rPr>
          <w:rFonts w:eastAsia="MS Mincho"/>
          <w:sz w:val="20"/>
          <w:lang w:val="en-US" w:eastAsia="ja-JP"/>
        </w:rPr>
      </w:pPr>
      <w:r w:rsidRPr="007B603C">
        <w:rPr>
          <w:rFonts w:eastAsia="MS Mincho"/>
          <w:sz w:val="20"/>
          <w:lang w:val="en-US" w:eastAsia="ja-JP"/>
        </w:rPr>
        <w:t>Fast control plane</w:t>
      </w:r>
      <w:r w:rsidR="00675320">
        <w:rPr>
          <w:rFonts w:eastAsia="MS Mincho"/>
          <w:sz w:val="20"/>
          <w:lang w:val="en-US" w:eastAsia="ja-JP"/>
        </w:rPr>
        <w:t xml:space="preserve"> / scheduling cycles</w:t>
      </w:r>
    </w:p>
    <w:p w14:paraId="73B3A2EB" w14:textId="394DF729" w:rsidR="007D3AF8" w:rsidRDefault="007D3AF8" w:rsidP="00CE7A25">
      <w:pPr>
        <w:pStyle w:val="ListParagraph"/>
        <w:numPr>
          <w:ilvl w:val="1"/>
          <w:numId w:val="2"/>
        </w:numPr>
        <w:jc w:val="both"/>
        <w:rPr>
          <w:rFonts w:eastAsia="MS Mincho"/>
          <w:sz w:val="20"/>
          <w:lang w:val="en-US" w:eastAsia="ja-JP"/>
        </w:rPr>
      </w:pPr>
      <w:r w:rsidRPr="007B603C">
        <w:rPr>
          <w:rFonts w:eastAsia="MS Mincho"/>
          <w:sz w:val="20"/>
          <w:lang w:val="en-US" w:eastAsia="ja-JP"/>
        </w:rPr>
        <w:t>Support for frequent link direction switching</w:t>
      </w:r>
    </w:p>
    <w:p w14:paraId="072AD005" w14:textId="107B0043" w:rsidR="00675320" w:rsidRPr="007B603C" w:rsidRDefault="00675320" w:rsidP="00CE7A25">
      <w:pPr>
        <w:pStyle w:val="ListParagraph"/>
        <w:numPr>
          <w:ilvl w:val="1"/>
          <w:numId w:val="2"/>
        </w:numPr>
        <w:jc w:val="both"/>
        <w:rPr>
          <w:rFonts w:eastAsia="MS Mincho"/>
          <w:sz w:val="20"/>
          <w:lang w:val="en-US" w:eastAsia="ja-JP"/>
        </w:rPr>
      </w:pPr>
      <w:r>
        <w:rPr>
          <w:rFonts w:eastAsia="MS Mincho"/>
          <w:sz w:val="20"/>
          <w:lang w:val="en-US" w:eastAsia="ja-JP"/>
        </w:rPr>
        <w:t>Dynamic point selection and fast data (re)routing</w:t>
      </w:r>
    </w:p>
    <w:p w14:paraId="5BAA9A83" w14:textId="7F0FAC65" w:rsidR="00E33B10" w:rsidRPr="007B603C" w:rsidRDefault="00E33B10" w:rsidP="00CE7A25">
      <w:pPr>
        <w:pStyle w:val="ListParagraph"/>
        <w:numPr>
          <w:ilvl w:val="0"/>
          <w:numId w:val="2"/>
        </w:numPr>
        <w:jc w:val="both"/>
        <w:rPr>
          <w:rFonts w:eastAsia="MS Mincho"/>
          <w:sz w:val="20"/>
          <w:lang w:val="en-US" w:eastAsia="ja-JP"/>
        </w:rPr>
      </w:pPr>
      <w:r w:rsidRPr="007B603C">
        <w:rPr>
          <w:rFonts w:eastAsia="MS Mincho"/>
          <w:sz w:val="20"/>
          <w:lang w:val="en-US" w:eastAsia="ja-JP"/>
        </w:rPr>
        <w:lastRenderedPageBreak/>
        <w:t>Support for very high spectral</w:t>
      </w:r>
      <w:r w:rsidR="00BE7E4A" w:rsidRPr="007B603C">
        <w:rPr>
          <w:rFonts w:eastAsia="MS Mincho"/>
          <w:sz w:val="20"/>
          <w:lang w:val="en-US" w:eastAsia="ja-JP"/>
        </w:rPr>
        <w:t xml:space="preserve"> efficiency in the backhaul link. This may require e.g. higher modulation order compared to</w:t>
      </w:r>
      <w:r w:rsidR="00943410" w:rsidRPr="007B603C">
        <w:rPr>
          <w:rFonts w:eastAsia="MS Mincho"/>
          <w:sz w:val="20"/>
          <w:lang w:val="en-US" w:eastAsia="ja-JP"/>
        </w:rPr>
        <w:t xml:space="preserve"> that of</w:t>
      </w:r>
      <w:r w:rsidR="00BE7E4A" w:rsidRPr="007B603C">
        <w:rPr>
          <w:rFonts w:eastAsia="MS Mincho"/>
          <w:sz w:val="20"/>
          <w:lang w:val="en-US" w:eastAsia="ja-JP"/>
        </w:rPr>
        <w:t xml:space="preserve"> access link.</w:t>
      </w:r>
    </w:p>
    <w:p w14:paraId="3AF68C4D" w14:textId="64F1C64E" w:rsidR="006424AA" w:rsidRDefault="006424AA" w:rsidP="00CE7A25">
      <w:pPr>
        <w:pStyle w:val="ListParagraph"/>
        <w:numPr>
          <w:ilvl w:val="0"/>
          <w:numId w:val="2"/>
        </w:numPr>
        <w:jc w:val="both"/>
        <w:rPr>
          <w:rFonts w:eastAsia="MS Mincho"/>
          <w:sz w:val="20"/>
          <w:lang w:val="en-US" w:eastAsia="ja-JP"/>
        </w:rPr>
      </w:pPr>
      <w:r w:rsidRPr="007B603C">
        <w:rPr>
          <w:rFonts w:eastAsia="MS Mincho"/>
          <w:sz w:val="20"/>
          <w:lang w:val="en-US" w:eastAsia="ja-JP"/>
        </w:rPr>
        <w:t>Support for good coverage</w:t>
      </w:r>
      <w:r w:rsidR="00BE7E4A" w:rsidRPr="007B603C">
        <w:rPr>
          <w:rFonts w:eastAsia="MS Mincho"/>
          <w:sz w:val="20"/>
          <w:lang w:val="en-US" w:eastAsia="ja-JP"/>
        </w:rPr>
        <w:t xml:space="preserve"> in the backhaul link</w:t>
      </w:r>
    </w:p>
    <w:p w14:paraId="7AAD1F6D" w14:textId="5D982061" w:rsidR="00C77F2B" w:rsidRPr="007B603C" w:rsidRDefault="00C77F2B" w:rsidP="00CE7A25">
      <w:pPr>
        <w:pStyle w:val="ListParagraph"/>
        <w:numPr>
          <w:ilvl w:val="0"/>
          <w:numId w:val="2"/>
        </w:numPr>
        <w:jc w:val="both"/>
        <w:rPr>
          <w:rFonts w:eastAsia="MS Mincho"/>
          <w:sz w:val="20"/>
          <w:lang w:val="en-US" w:eastAsia="ja-JP"/>
        </w:rPr>
      </w:pPr>
      <w:r>
        <w:rPr>
          <w:rFonts w:eastAsia="MS Mincho"/>
          <w:sz w:val="20"/>
          <w:lang w:val="en-US" w:eastAsia="ja-JP"/>
        </w:rPr>
        <w:t>Support for multi-connectivity for reliability and capacity enhancement</w:t>
      </w:r>
    </w:p>
    <w:p w14:paraId="1F71315A" w14:textId="11056518" w:rsidR="00E33B10" w:rsidRPr="007B603C" w:rsidRDefault="00E33B10" w:rsidP="00CE7A25">
      <w:pPr>
        <w:pStyle w:val="ListParagraph"/>
        <w:numPr>
          <w:ilvl w:val="0"/>
          <w:numId w:val="2"/>
        </w:numPr>
        <w:jc w:val="both"/>
        <w:rPr>
          <w:rFonts w:eastAsia="MS Mincho"/>
          <w:sz w:val="20"/>
          <w:lang w:val="en-US" w:eastAsia="ja-JP"/>
        </w:rPr>
      </w:pPr>
      <w:r w:rsidRPr="007B603C">
        <w:rPr>
          <w:rFonts w:eastAsia="MS Mincho"/>
          <w:sz w:val="20"/>
          <w:lang w:val="en-US" w:eastAsia="ja-JP"/>
        </w:rPr>
        <w:t>Support for RF beamforming</w:t>
      </w:r>
      <w:r w:rsidR="00EC3C6D" w:rsidRPr="007B603C">
        <w:rPr>
          <w:rFonts w:eastAsia="MS Mincho"/>
          <w:sz w:val="20"/>
          <w:lang w:val="en-US" w:eastAsia="ja-JP"/>
        </w:rPr>
        <w:t xml:space="preserve"> in</w:t>
      </w:r>
      <w:r w:rsidR="00943410" w:rsidRPr="007B603C">
        <w:rPr>
          <w:rFonts w:eastAsia="MS Mincho"/>
          <w:sz w:val="20"/>
          <w:lang w:val="en-US" w:eastAsia="ja-JP"/>
        </w:rPr>
        <w:t xml:space="preserve"> the</w:t>
      </w:r>
      <w:r w:rsidR="00EC3C6D" w:rsidRPr="007B603C">
        <w:rPr>
          <w:rFonts w:eastAsia="MS Mincho"/>
          <w:sz w:val="20"/>
          <w:lang w:val="en-US" w:eastAsia="ja-JP"/>
        </w:rPr>
        <w:t xml:space="preserve"> backhaul link</w:t>
      </w:r>
    </w:p>
    <w:p w14:paraId="2C59C026" w14:textId="0717C67B" w:rsidR="00BE7E4A" w:rsidRPr="007B603C" w:rsidRDefault="00BE7E4A" w:rsidP="00CE7A25">
      <w:pPr>
        <w:pStyle w:val="ListParagraph"/>
        <w:numPr>
          <w:ilvl w:val="0"/>
          <w:numId w:val="2"/>
        </w:numPr>
        <w:jc w:val="both"/>
        <w:rPr>
          <w:rFonts w:eastAsia="MS Mincho"/>
          <w:sz w:val="20"/>
          <w:lang w:val="en-US" w:eastAsia="ja-JP"/>
        </w:rPr>
      </w:pPr>
      <w:r w:rsidRPr="007B603C">
        <w:rPr>
          <w:rFonts w:eastAsia="MS Mincho"/>
          <w:sz w:val="20"/>
          <w:lang w:val="en-US" w:eastAsia="ja-JP"/>
        </w:rPr>
        <w:t>Optimized performance in a single hop scenario</w:t>
      </w:r>
    </w:p>
    <w:p w14:paraId="3625FEED" w14:textId="6AB1A44F" w:rsidR="00BE7E4A" w:rsidRPr="007B603C" w:rsidRDefault="00BE7E4A" w:rsidP="00CE7A25">
      <w:pPr>
        <w:pStyle w:val="ListParagraph"/>
        <w:numPr>
          <w:ilvl w:val="0"/>
          <w:numId w:val="2"/>
        </w:numPr>
        <w:jc w:val="both"/>
        <w:rPr>
          <w:rFonts w:eastAsia="MS Mincho"/>
          <w:sz w:val="20"/>
          <w:lang w:val="en-US" w:eastAsia="ja-JP"/>
        </w:rPr>
      </w:pPr>
      <w:r w:rsidRPr="007B603C">
        <w:rPr>
          <w:rFonts w:eastAsia="MS Mincho"/>
          <w:sz w:val="20"/>
          <w:lang w:val="en-US" w:eastAsia="ja-JP"/>
        </w:rPr>
        <w:t>Sufficient scalability towards various multi-hop scenarios.</w:t>
      </w:r>
    </w:p>
    <w:p w14:paraId="2A376F86" w14:textId="77777777" w:rsidR="00BE7E4A" w:rsidRPr="007B603C" w:rsidRDefault="00BE7E4A" w:rsidP="00BE7E4A">
      <w:pPr>
        <w:spacing w:after="0"/>
        <w:jc w:val="both"/>
        <w:rPr>
          <w:lang w:eastAsia="ko-KR"/>
        </w:rPr>
      </w:pPr>
    </w:p>
    <w:p w14:paraId="435757DD" w14:textId="37863E32" w:rsidR="00BE7E4A" w:rsidRPr="007B603C" w:rsidRDefault="00C31AD4" w:rsidP="00F52B81">
      <w:pPr>
        <w:jc w:val="both"/>
        <w:rPr>
          <w:lang w:eastAsia="ko-KR"/>
        </w:rPr>
      </w:pPr>
      <w:r w:rsidRPr="007B603C">
        <w:rPr>
          <w:lang w:eastAsia="ko-KR"/>
        </w:rPr>
        <w:t>In order to optimize wireless relay functionality in NR, the key technical solutions for the prioritized scenarios, should be addressed already in the first NR release (Phase 1).</w:t>
      </w:r>
      <w:r w:rsidR="00BE7E4A" w:rsidRPr="007B603C">
        <w:rPr>
          <w:lang w:eastAsia="ko-KR"/>
        </w:rPr>
        <w:t xml:space="preserve"> </w:t>
      </w:r>
      <w:r w:rsidRPr="007B603C">
        <w:rPr>
          <w:lang w:eastAsia="ko-KR"/>
        </w:rPr>
        <w:t xml:space="preserve">Those include e.g., radio frame/subframe structure, initial access, multiplexing, </w:t>
      </w:r>
      <w:r w:rsidR="00F45B83" w:rsidRPr="007B603C">
        <w:rPr>
          <w:lang w:eastAsia="ko-KR"/>
        </w:rPr>
        <w:t xml:space="preserve">control channel operation, </w:t>
      </w:r>
      <w:r w:rsidRPr="007B603C">
        <w:rPr>
          <w:lang w:eastAsia="ko-KR"/>
        </w:rPr>
        <w:t>as well as enablers for flexible resource allocation and low latency.</w:t>
      </w:r>
    </w:p>
    <w:p w14:paraId="3E5857A0" w14:textId="5B3314CA" w:rsidR="00F52B81" w:rsidRPr="007B603C" w:rsidRDefault="00C31AD4" w:rsidP="00F52B81">
      <w:pPr>
        <w:spacing w:after="0"/>
        <w:rPr>
          <w:b/>
          <w:i/>
          <w:lang w:val="en-US"/>
        </w:rPr>
      </w:pPr>
      <w:r w:rsidRPr="007B603C">
        <w:rPr>
          <w:rFonts w:eastAsia="MS Mincho"/>
          <w:b/>
          <w:i/>
          <w:lang w:val="en-US" w:eastAsia="ja-JP"/>
        </w:rPr>
        <w:t>Proposal #</w:t>
      </w:r>
      <w:r w:rsidR="00F45B83" w:rsidRPr="007B603C">
        <w:rPr>
          <w:rFonts w:eastAsia="MS Mincho"/>
          <w:b/>
          <w:i/>
          <w:lang w:val="en-US" w:eastAsia="ja-JP"/>
        </w:rPr>
        <w:t>4</w:t>
      </w:r>
      <w:r w:rsidR="00F52B81" w:rsidRPr="007B603C">
        <w:rPr>
          <w:rFonts w:eastAsia="MS Mincho"/>
          <w:b/>
          <w:i/>
          <w:lang w:val="en-US" w:eastAsia="ja-JP"/>
        </w:rPr>
        <w:t xml:space="preserve">: </w:t>
      </w:r>
      <w:r w:rsidRPr="007B603C">
        <w:rPr>
          <w:rFonts w:eastAsia="MS Mincho"/>
          <w:b/>
          <w:i/>
          <w:lang w:val="en-US" w:eastAsia="ja-JP"/>
        </w:rPr>
        <w:t>The key technical solutions for wireless relay</w:t>
      </w:r>
      <w:r w:rsidR="00AB7C58">
        <w:rPr>
          <w:rFonts w:eastAsia="MS Mincho"/>
          <w:b/>
          <w:i/>
          <w:lang w:val="en-US" w:eastAsia="ja-JP"/>
        </w:rPr>
        <w:t>ing</w:t>
      </w:r>
      <w:r w:rsidRPr="007B603C">
        <w:rPr>
          <w:rFonts w:eastAsia="MS Mincho"/>
          <w:b/>
          <w:i/>
          <w:lang w:val="en-US" w:eastAsia="ja-JP"/>
        </w:rPr>
        <w:t xml:space="preserve"> should be addressed already in the first NR release</w:t>
      </w:r>
    </w:p>
    <w:p w14:paraId="5E2665BF" w14:textId="77777777" w:rsidR="008F428E" w:rsidRPr="007B603C" w:rsidRDefault="008F428E" w:rsidP="00971592">
      <w:pPr>
        <w:spacing w:after="240"/>
        <w:ind w:right="1038"/>
        <w:jc w:val="both"/>
        <w:rPr>
          <w:bCs/>
          <w:lang w:val="en-US"/>
        </w:rPr>
      </w:pPr>
    </w:p>
    <w:p w14:paraId="021A3B50" w14:textId="3EE68C91" w:rsidR="00FE141A" w:rsidRPr="007B603C" w:rsidRDefault="00FE141A" w:rsidP="00FE141A">
      <w:pPr>
        <w:pStyle w:val="Heading1"/>
        <w:rPr>
          <w:color w:val="000000"/>
        </w:rPr>
      </w:pPr>
      <w:r w:rsidRPr="007B603C">
        <w:rPr>
          <w:color w:val="000000"/>
        </w:rPr>
        <w:t>3</w:t>
      </w:r>
      <w:r w:rsidRPr="007B603C">
        <w:rPr>
          <w:color w:val="000000"/>
        </w:rPr>
        <w:tab/>
      </w:r>
      <w:r w:rsidR="00FE3340" w:rsidRPr="007B603C">
        <w:t>Technical solutions behind inbuilt/integrated BH</w:t>
      </w:r>
      <w:r w:rsidRPr="007B603C">
        <w:t xml:space="preserve"> </w:t>
      </w:r>
    </w:p>
    <w:p w14:paraId="18D075C4" w14:textId="4652269D" w:rsidR="003C1109" w:rsidRPr="007B603C" w:rsidRDefault="003C1109" w:rsidP="00032D2F">
      <w:pPr>
        <w:jc w:val="both"/>
        <w:rPr>
          <w:bCs/>
          <w:lang w:val="en-US"/>
        </w:rPr>
      </w:pPr>
      <w:r w:rsidRPr="007B603C">
        <w:rPr>
          <w:bCs/>
          <w:lang w:val="en-US"/>
        </w:rPr>
        <w:t>In this section we discuss technical solutions and especially frame structure impact of different wireless relay scenarios.</w:t>
      </w:r>
      <w:r w:rsidR="007D3AF8" w:rsidRPr="007B603C">
        <w:rPr>
          <w:bCs/>
          <w:lang w:val="en-US"/>
        </w:rPr>
        <w:t xml:space="preserve"> We focus on TDD inband relays based on half-duplex technology.</w:t>
      </w:r>
      <w:r w:rsidR="008259DD" w:rsidRPr="007B603C">
        <w:rPr>
          <w:bCs/>
          <w:lang w:val="en-US"/>
        </w:rPr>
        <w:t xml:space="preserve"> This can be seen as </w:t>
      </w:r>
      <w:r w:rsidR="00D52647" w:rsidRPr="007B603C">
        <w:rPr>
          <w:bCs/>
          <w:lang w:val="en-US"/>
        </w:rPr>
        <w:t>a scenario</w:t>
      </w:r>
      <w:r w:rsidR="008259DD" w:rsidRPr="007B603C">
        <w:rPr>
          <w:bCs/>
          <w:lang w:val="en-US"/>
        </w:rPr>
        <w:t xml:space="preserve"> having the biggest impact to the system design.</w:t>
      </w:r>
    </w:p>
    <w:p w14:paraId="635A8068" w14:textId="4E85C6DB" w:rsidR="003C1109" w:rsidRPr="007B603C" w:rsidRDefault="003C1109" w:rsidP="003C1109">
      <w:pPr>
        <w:pStyle w:val="Heading2"/>
      </w:pPr>
      <w:r w:rsidRPr="007B603C">
        <w:rPr>
          <w:lang w:eastAsia="zh-CN"/>
        </w:rPr>
        <w:t>3</w:t>
      </w:r>
      <w:r w:rsidRPr="007B603C">
        <w:t>.</w:t>
      </w:r>
      <w:r w:rsidRPr="007B603C">
        <w:rPr>
          <w:lang w:eastAsia="zh-CN"/>
        </w:rPr>
        <w:t>1</w:t>
      </w:r>
      <w:r w:rsidRPr="007B603C">
        <w:tab/>
        <w:t>Single hop scenario</w:t>
      </w:r>
    </w:p>
    <w:p w14:paraId="79CD22C7" w14:textId="74508E89" w:rsidR="00032D2F" w:rsidRPr="007B603C" w:rsidRDefault="00032D2F" w:rsidP="00032D2F">
      <w:pPr>
        <w:jc w:val="both"/>
      </w:pPr>
      <w:r w:rsidRPr="007B603C">
        <w:rPr>
          <w:bCs/>
          <w:lang w:val="en-US"/>
        </w:rPr>
        <w:t>Figure 1 shows an exemplary wireless relay scenario, namely TDD inband relay, where the Backhaul link shares the same carrier frequency with Access link. In this scenario, Access link and Backhaul link need to be time division multiplexed in a single carrier frequency</w:t>
      </w:r>
      <w:r w:rsidR="008259DD" w:rsidRPr="007B603C">
        <w:rPr>
          <w:bCs/>
          <w:lang w:val="en-US"/>
        </w:rPr>
        <w:t xml:space="preserve"> as discussed in</w:t>
      </w:r>
      <w:r w:rsidRPr="007B603C">
        <w:rPr>
          <w:bCs/>
          <w:lang w:val="en-US"/>
        </w:rPr>
        <w:t xml:space="preserve"> [3].  </w:t>
      </w:r>
    </w:p>
    <w:p w14:paraId="4DBC31E4" w14:textId="77777777" w:rsidR="00032D2F" w:rsidRPr="007B603C" w:rsidRDefault="00032D2F" w:rsidP="00032D2F">
      <w:pPr>
        <w:overflowPunct/>
        <w:autoSpaceDE/>
        <w:autoSpaceDN/>
        <w:adjustRightInd/>
        <w:spacing w:after="0"/>
        <w:jc w:val="center"/>
        <w:textAlignment w:val="auto"/>
        <w:rPr>
          <w:rFonts w:eastAsia="MS Mincho"/>
          <w:lang w:val="en-US" w:eastAsia="ja-JP"/>
        </w:rPr>
      </w:pPr>
      <w:r w:rsidRPr="007B603C">
        <w:rPr>
          <w:noProof/>
          <w:lang w:val="en-US"/>
        </w:rPr>
        <w:drawing>
          <wp:inline distT="0" distB="0" distL="0" distR="0" wp14:anchorId="7CFEE795" wp14:editId="5A074A92">
            <wp:extent cx="2500630" cy="1772920"/>
            <wp:effectExtent l="0" t="0" r="0" b="0"/>
            <wp:docPr id="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00630" cy="1772920"/>
                    </a:xfrm>
                    <a:prstGeom prst="rect">
                      <a:avLst/>
                    </a:prstGeom>
                    <a:noFill/>
                    <a:ln>
                      <a:noFill/>
                    </a:ln>
                  </pic:spPr>
                </pic:pic>
              </a:graphicData>
            </a:graphic>
          </wp:inline>
        </w:drawing>
      </w:r>
    </w:p>
    <w:p w14:paraId="47D2CC92" w14:textId="77777777" w:rsidR="00032D2F" w:rsidRPr="007B603C" w:rsidRDefault="00032D2F" w:rsidP="00032D2F">
      <w:pPr>
        <w:pStyle w:val="Caption"/>
        <w:jc w:val="center"/>
        <w:rPr>
          <w:lang w:val="en-US"/>
        </w:rPr>
      </w:pPr>
      <w:r w:rsidRPr="007B603C">
        <w:t xml:space="preserve">Figure </w:t>
      </w:r>
      <w:fldSimple w:instr=" SEQ Figure \* ARABIC ">
        <w:r w:rsidRPr="007B603C">
          <w:rPr>
            <w:noProof/>
          </w:rPr>
          <w:t>1</w:t>
        </w:r>
      </w:fldSimple>
      <w:r w:rsidRPr="007B603C">
        <w:rPr>
          <w:lang w:val="en-US"/>
        </w:rPr>
        <w:t>. Example of wireless relay scenario (single hop).</w:t>
      </w:r>
    </w:p>
    <w:p w14:paraId="10DF536C" w14:textId="77777777" w:rsidR="00032D2F" w:rsidRPr="007B603C" w:rsidRDefault="00032D2F" w:rsidP="00FE141A">
      <w:pPr>
        <w:jc w:val="both"/>
        <w:rPr>
          <w:bCs/>
          <w:lang w:val="en-US"/>
        </w:rPr>
      </w:pPr>
    </w:p>
    <w:p w14:paraId="4CC76B7F" w14:textId="2ECA67D8" w:rsidR="0026652C" w:rsidRPr="007B603C" w:rsidRDefault="00431079" w:rsidP="0026652C">
      <w:pPr>
        <w:overflowPunct/>
        <w:autoSpaceDE/>
        <w:autoSpaceDN/>
        <w:adjustRightInd/>
        <w:spacing w:after="120"/>
        <w:jc w:val="both"/>
        <w:textAlignment w:val="auto"/>
        <w:rPr>
          <w:rFonts w:eastAsia="MS Mincho"/>
          <w:lang w:val="en-US" w:eastAsia="ja-JP"/>
        </w:rPr>
      </w:pPr>
      <w:r w:rsidRPr="007B603C">
        <w:rPr>
          <w:bCs/>
          <w:lang w:val="en-US"/>
        </w:rPr>
        <w:t>M</w:t>
      </w:r>
      <w:r w:rsidR="0026652C" w:rsidRPr="007B603C">
        <w:rPr>
          <w:bCs/>
          <w:lang w:val="en-US"/>
        </w:rPr>
        <w:t xml:space="preserve">any companies are proposing so called bi-directional subframe for </w:t>
      </w:r>
      <w:r w:rsidR="0026652C" w:rsidRPr="007B603C">
        <w:rPr>
          <w:rFonts w:eastAsia="MS Mincho"/>
          <w:lang w:val="en-US" w:eastAsia="ja-JP"/>
        </w:rPr>
        <w:t xml:space="preserve">facilitating TDD functionalities such as link direction switching, fully flexible traffic adaptation as well as opportunity for low latency </w:t>
      </w:r>
      <w:r w:rsidR="008259DD" w:rsidRPr="007B603C">
        <w:rPr>
          <w:rFonts w:eastAsia="MS Mincho"/>
          <w:lang w:val="en-US" w:eastAsia="ja-JP"/>
        </w:rPr>
        <w:t>for</w:t>
      </w:r>
      <w:r w:rsidR="0026652C" w:rsidRPr="007B603C">
        <w:rPr>
          <w:rFonts w:eastAsia="MS Mincho"/>
          <w:lang w:val="en-US" w:eastAsia="ja-JP"/>
        </w:rPr>
        <w:t xml:space="preserve"> the access link, see e.g. [4]. Figure 2 illustrates bi-directional subframe for access link with two configurations, namely DL access and UL access. </w:t>
      </w:r>
    </w:p>
    <w:p w14:paraId="62901A91" w14:textId="77777777" w:rsidR="00032D2F" w:rsidRPr="007B603C" w:rsidRDefault="00032D2F" w:rsidP="00FE141A">
      <w:pPr>
        <w:jc w:val="both"/>
        <w:rPr>
          <w:bCs/>
        </w:rPr>
      </w:pPr>
    </w:p>
    <w:p w14:paraId="17DA5411" w14:textId="0D3CD889" w:rsidR="004C3B50" w:rsidRPr="007B603C" w:rsidRDefault="00F4741A" w:rsidP="008D4325">
      <w:pPr>
        <w:jc w:val="center"/>
        <w:rPr>
          <w:bCs/>
        </w:rPr>
      </w:pPr>
      <w:r w:rsidRPr="007B603C">
        <w:rPr>
          <w:noProof/>
          <w:lang w:val="en-US"/>
        </w:rPr>
        <w:drawing>
          <wp:inline distT="0" distB="0" distL="0" distR="0" wp14:anchorId="41B3FC7A" wp14:editId="217B66D9">
            <wp:extent cx="5635639" cy="1017323"/>
            <wp:effectExtent l="0" t="0" r="317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67355" cy="1023048"/>
                    </a:xfrm>
                    <a:prstGeom prst="rect">
                      <a:avLst/>
                    </a:prstGeom>
                    <a:noFill/>
                    <a:ln>
                      <a:noFill/>
                    </a:ln>
                  </pic:spPr>
                </pic:pic>
              </a:graphicData>
            </a:graphic>
          </wp:inline>
        </w:drawing>
      </w:r>
    </w:p>
    <w:p w14:paraId="051BE239" w14:textId="12A1D308" w:rsidR="008D4325" w:rsidRPr="007B603C" w:rsidRDefault="008D4325" w:rsidP="008D4325">
      <w:pPr>
        <w:pStyle w:val="Caption"/>
        <w:jc w:val="center"/>
        <w:rPr>
          <w:lang w:val="en-US"/>
        </w:rPr>
      </w:pPr>
      <w:r w:rsidRPr="007B603C">
        <w:t xml:space="preserve">Figure </w:t>
      </w:r>
      <w:fldSimple w:instr=" SEQ Figure \* ARABIC ">
        <w:r w:rsidRPr="007B603C">
          <w:rPr>
            <w:noProof/>
          </w:rPr>
          <w:t>2</w:t>
        </w:r>
      </w:fldSimple>
      <w:r w:rsidRPr="007B603C">
        <w:rPr>
          <w:lang w:val="en-US"/>
        </w:rPr>
        <w:t xml:space="preserve">. </w:t>
      </w:r>
      <w:r w:rsidR="00D52647" w:rsidRPr="007B603C">
        <w:rPr>
          <w:lang w:val="en-US"/>
        </w:rPr>
        <w:t>Bi-directional subframe for access link.</w:t>
      </w:r>
    </w:p>
    <w:p w14:paraId="6F936879" w14:textId="77777777" w:rsidR="008D4325" w:rsidRPr="007B603C" w:rsidRDefault="008D4325" w:rsidP="008D4325">
      <w:pPr>
        <w:jc w:val="center"/>
        <w:rPr>
          <w:bCs/>
          <w:lang w:val="en-US"/>
        </w:rPr>
      </w:pPr>
    </w:p>
    <w:p w14:paraId="7653DFAA" w14:textId="07094B26" w:rsidR="00AB6A71" w:rsidRPr="007B603C" w:rsidRDefault="00F4741A" w:rsidP="00AB6A71">
      <w:pPr>
        <w:spacing w:after="0"/>
        <w:jc w:val="both"/>
        <w:rPr>
          <w:rFonts w:eastAsia="MS Mincho"/>
          <w:lang w:val="en-US" w:eastAsia="ja-JP"/>
        </w:rPr>
      </w:pPr>
      <w:r w:rsidRPr="007B603C">
        <w:rPr>
          <w:rFonts w:eastAsia="MS Mincho"/>
          <w:lang w:val="en-US" w:eastAsia="ja-JP"/>
        </w:rPr>
        <w:lastRenderedPageBreak/>
        <w:t>Figure 3 shows similar example for a backhaul scenario (TDD inband relay</w:t>
      </w:r>
      <w:r w:rsidR="008235E5" w:rsidRPr="007B603C">
        <w:rPr>
          <w:rFonts w:eastAsia="MS Mincho"/>
          <w:lang w:val="en-US" w:eastAsia="ja-JP"/>
        </w:rPr>
        <w:t>ing</w:t>
      </w:r>
      <w:r w:rsidR="00666682" w:rsidRPr="007B603C">
        <w:rPr>
          <w:rFonts w:eastAsia="MS Mincho"/>
          <w:lang w:val="en-US" w:eastAsia="ja-JP"/>
        </w:rPr>
        <w:t xml:space="preserve"> based on half-duplex technology). </w:t>
      </w:r>
      <w:r w:rsidRPr="007B603C">
        <w:rPr>
          <w:rFonts w:eastAsia="MS Mincho"/>
          <w:lang w:val="en-US" w:eastAsia="ja-JP"/>
        </w:rPr>
        <w:t xml:space="preserve">It </w:t>
      </w:r>
      <w:r w:rsidR="00666682" w:rsidRPr="007B603C">
        <w:rPr>
          <w:rFonts w:eastAsia="MS Mincho"/>
          <w:lang w:val="en-US" w:eastAsia="ja-JP"/>
        </w:rPr>
        <w:t xml:space="preserve">contains, </w:t>
      </w:r>
      <w:r w:rsidR="008235E5" w:rsidRPr="007B603C">
        <w:rPr>
          <w:rFonts w:eastAsia="MS Mincho"/>
          <w:lang w:val="en-US" w:eastAsia="ja-JP"/>
        </w:rPr>
        <w:t>b</w:t>
      </w:r>
      <w:r w:rsidRPr="007B603C">
        <w:rPr>
          <w:rFonts w:eastAsia="MS Mincho"/>
          <w:lang w:val="en-US" w:eastAsia="ja-JP"/>
        </w:rPr>
        <w:t>i-directional (DL/UL) control for access link</w:t>
      </w:r>
      <w:r w:rsidR="00666682" w:rsidRPr="007B603C">
        <w:rPr>
          <w:rFonts w:eastAsia="MS Mincho"/>
          <w:lang w:val="en-US" w:eastAsia="ja-JP"/>
        </w:rPr>
        <w:t>, b</w:t>
      </w:r>
      <w:r w:rsidRPr="007B603C">
        <w:rPr>
          <w:rFonts w:eastAsia="MS Mincho"/>
          <w:lang w:val="en-US" w:eastAsia="ja-JP"/>
        </w:rPr>
        <w:t>i-directional control (DL/UL) for backhaul link</w:t>
      </w:r>
      <w:r w:rsidR="00666682" w:rsidRPr="007B603C">
        <w:rPr>
          <w:rFonts w:eastAsia="MS Mincho"/>
          <w:lang w:val="en-US" w:eastAsia="ja-JP"/>
        </w:rPr>
        <w:t xml:space="preserve"> and o</w:t>
      </w:r>
      <w:r w:rsidRPr="007B603C">
        <w:rPr>
          <w:rFonts w:eastAsia="MS Mincho"/>
          <w:lang w:val="en-US" w:eastAsia="ja-JP"/>
        </w:rPr>
        <w:t xml:space="preserve">ne-directional data </w:t>
      </w:r>
      <w:r w:rsidR="008235E5" w:rsidRPr="007B603C">
        <w:rPr>
          <w:rFonts w:eastAsia="MS Mincho"/>
          <w:lang w:val="en-US" w:eastAsia="ja-JP"/>
        </w:rPr>
        <w:t xml:space="preserve">(DL or UL) </w:t>
      </w:r>
      <w:r w:rsidRPr="007B603C">
        <w:rPr>
          <w:rFonts w:eastAsia="MS Mincho"/>
          <w:lang w:val="en-US" w:eastAsia="ja-JP"/>
        </w:rPr>
        <w:t>for backhaul link.</w:t>
      </w:r>
      <w:r w:rsidR="00666682" w:rsidRPr="007B603C">
        <w:rPr>
          <w:rFonts w:eastAsia="MS Mincho"/>
          <w:lang w:val="en-US" w:eastAsia="ja-JP"/>
        </w:rPr>
        <w:t xml:space="preserve"> </w:t>
      </w:r>
      <w:r w:rsidR="00AB6A71" w:rsidRPr="007B603C">
        <w:rPr>
          <w:rFonts w:eastAsia="MS Mincho"/>
          <w:lang w:val="en-US" w:eastAsia="ja-JP"/>
        </w:rPr>
        <w:t>It is beneficial to be able to maintain bi-directional control</w:t>
      </w:r>
      <w:r w:rsidR="00D52647" w:rsidRPr="007B603C">
        <w:rPr>
          <w:rFonts w:eastAsia="MS Mincho"/>
          <w:lang w:val="en-US" w:eastAsia="ja-JP"/>
        </w:rPr>
        <w:t xml:space="preserve"> channel</w:t>
      </w:r>
      <w:r w:rsidR="004E16F0" w:rsidRPr="007B603C">
        <w:rPr>
          <w:rFonts w:eastAsia="MS Mincho"/>
          <w:lang w:val="en-US" w:eastAsia="ja-JP"/>
        </w:rPr>
        <w:t xml:space="preserve"> for access link</w:t>
      </w:r>
      <w:r w:rsidR="00AB6A71" w:rsidRPr="007B603C">
        <w:rPr>
          <w:rFonts w:eastAsia="MS Mincho"/>
          <w:lang w:val="en-US" w:eastAsia="ja-JP"/>
        </w:rPr>
        <w:t xml:space="preserve"> also during </w:t>
      </w:r>
      <w:r w:rsidR="00D52647" w:rsidRPr="007B603C">
        <w:rPr>
          <w:rFonts w:eastAsia="MS Mincho"/>
          <w:lang w:val="en-US" w:eastAsia="ja-JP"/>
        </w:rPr>
        <w:t xml:space="preserve">the </w:t>
      </w:r>
      <w:r w:rsidR="00AB6A71" w:rsidRPr="007B603C">
        <w:rPr>
          <w:rFonts w:eastAsia="MS Mincho"/>
          <w:lang w:val="en-US" w:eastAsia="ja-JP"/>
        </w:rPr>
        <w:t>backhaul subframes. This allows minimizing the access link latency also with self-backhauling</w:t>
      </w:r>
      <w:r w:rsidR="008259DD" w:rsidRPr="007B603C">
        <w:rPr>
          <w:rFonts w:eastAsia="MS Mincho"/>
          <w:lang w:val="en-US" w:eastAsia="ja-JP"/>
        </w:rPr>
        <w:t xml:space="preserve">. It also </w:t>
      </w:r>
      <w:r w:rsidR="00AB6A71" w:rsidRPr="007B603C">
        <w:rPr>
          <w:rFonts w:eastAsia="MS Mincho"/>
          <w:lang w:val="en-US" w:eastAsia="ja-JP"/>
        </w:rPr>
        <w:t>simplifies the control channel operation</w:t>
      </w:r>
      <w:r w:rsidR="008259DD" w:rsidRPr="007B603C">
        <w:rPr>
          <w:rFonts w:eastAsia="MS Mincho"/>
          <w:lang w:val="en-US" w:eastAsia="ja-JP"/>
        </w:rPr>
        <w:t xml:space="preserve"> since the control channel availability in </w:t>
      </w:r>
      <w:r w:rsidR="004E16F0" w:rsidRPr="007B603C">
        <w:rPr>
          <w:rFonts w:eastAsia="MS Mincho"/>
          <w:lang w:val="en-US" w:eastAsia="ja-JP"/>
        </w:rPr>
        <w:t xml:space="preserve">the </w:t>
      </w:r>
      <w:r w:rsidR="008259DD" w:rsidRPr="007B603C">
        <w:rPr>
          <w:rFonts w:eastAsia="MS Mincho"/>
          <w:lang w:val="en-US" w:eastAsia="ja-JP"/>
        </w:rPr>
        <w:t xml:space="preserve">access link does not depend on the </w:t>
      </w:r>
      <w:r w:rsidR="00D52647" w:rsidRPr="007B603C">
        <w:rPr>
          <w:rFonts w:eastAsia="MS Mincho"/>
          <w:lang w:val="en-US" w:eastAsia="ja-JP"/>
        </w:rPr>
        <w:t xml:space="preserve">scheduling in </w:t>
      </w:r>
      <w:r w:rsidR="008259DD" w:rsidRPr="007B603C">
        <w:rPr>
          <w:rFonts w:eastAsia="MS Mincho"/>
          <w:lang w:val="en-US" w:eastAsia="ja-JP"/>
        </w:rPr>
        <w:t>the backhaul link.</w:t>
      </w:r>
      <w:r w:rsidR="00AB6A71" w:rsidRPr="007B603C">
        <w:rPr>
          <w:rFonts w:eastAsia="MS Mincho"/>
          <w:lang w:val="en-US" w:eastAsia="ja-JP"/>
        </w:rPr>
        <w:t xml:space="preserve"> </w:t>
      </w:r>
      <w:r w:rsidR="00D52647" w:rsidRPr="007B603C">
        <w:rPr>
          <w:rFonts w:eastAsia="MS Mincho"/>
          <w:lang w:val="en-US" w:eastAsia="ja-JP"/>
        </w:rPr>
        <w:t>This will facilitate also dynamic allocation of backhaul link subframes</w:t>
      </w:r>
      <w:r w:rsidR="00391FFE">
        <w:rPr>
          <w:rFonts w:eastAsia="MS Mincho"/>
          <w:lang w:val="en-US" w:eastAsia="ja-JP"/>
        </w:rPr>
        <w:t>.</w:t>
      </w:r>
    </w:p>
    <w:p w14:paraId="68F23131" w14:textId="0058BBB7" w:rsidR="00174C01" w:rsidRPr="007B603C" w:rsidRDefault="00174C01" w:rsidP="00666682">
      <w:pPr>
        <w:spacing w:after="0"/>
        <w:jc w:val="both"/>
        <w:rPr>
          <w:rFonts w:eastAsia="MS Mincho"/>
          <w:lang w:val="en-US" w:eastAsia="ja-JP"/>
        </w:rPr>
      </w:pPr>
    </w:p>
    <w:p w14:paraId="4171F270" w14:textId="77777777" w:rsidR="00F4741A" w:rsidRPr="007B603C" w:rsidRDefault="00F4741A" w:rsidP="008D4325">
      <w:pPr>
        <w:jc w:val="center"/>
        <w:rPr>
          <w:bCs/>
          <w:lang w:val="en-US"/>
        </w:rPr>
      </w:pPr>
    </w:p>
    <w:p w14:paraId="4DD84891" w14:textId="380821D7" w:rsidR="00032D2F" w:rsidRPr="007B603C" w:rsidRDefault="00D52647" w:rsidP="008D4325">
      <w:pPr>
        <w:jc w:val="center"/>
        <w:rPr>
          <w:bCs/>
        </w:rPr>
      </w:pPr>
      <w:r w:rsidRPr="007B603C">
        <w:rPr>
          <w:noProof/>
          <w:lang w:val="en-US"/>
        </w:rPr>
        <w:drawing>
          <wp:inline distT="0" distB="0" distL="0" distR="0" wp14:anchorId="69D0F824" wp14:editId="732FE9DB">
            <wp:extent cx="5637600" cy="1043087"/>
            <wp:effectExtent l="0" t="0" r="127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37600" cy="1043087"/>
                    </a:xfrm>
                    <a:prstGeom prst="rect">
                      <a:avLst/>
                    </a:prstGeom>
                    <a:noFill/>
                    <a:ln>
                      <a:noFill/>
                    </a:ln>
                  </pic:spPr>
                </pic:pic>
              </a:graphicData>
            </a:graphic>
          </wp:inline>
        </w:drawing>
      </w:r>
    </w:p>
    <w:p w14:paraId="19C2465A" w14:textId="65299F5D" w:rsidR="008D4325" w:rsidRPr="007B603C" w:rsidRDefault="008D4325" w:rsidP="008D4325">
      <w:pPr>
        <w:pStyle w:val="Caption"/>
        <w:jc w:val="center"/>
        <w:rPr>
          <w:lang w:val="en-US"/>
        </w:rPr>
      </w:pPr>
      <w:r w:rsidRPr="007B603C">
        <w:t xml:space="preserve">Figure </w:t>
      </w:r>
      <w:fldSimple w:instr=" SEQ Figure \* ARABIC ">
        <w:r w:rsidRPr="007B603C">
          <w:rPr>
            <w:noProof/>
          </w:rPr>
          <w:t>3</w:t>
        </w:r>
      </w:fldSimple>
      <w:r w:rsidRPr="007B603C">
        <w:rPr>
          <w:lang w:val="en-US"/>
        </w:rPr>
        <w:t xml:space="preserve">. </w:t>
      </w:r>
      <w:r w:rsidR="00D52647" w:rsidRPr="007B603C">
        <w:rPr>
          <w:lang w:val="en-US"/>
        </w:rPr>
        <w:t>Bi-directional subframe for backhaul link</w:t>
      </w:r>
      <w:r w:rsidRPr="007B603C">
        <w:rPr>
          <w:lang w:val="en-US"/>
        </w:rPr>
        <w:t xml:space="preserve"> (single hop).</w:t>
      </w:r>
    </w:p>
    <w:p w14:paraId="14FB5107" w14:textId="77777777" w:rsidR="004C3B50" w:rsidRPr="007B603C" w:rsidRDefault="004C3B50" w:rsidP="00FE141A">
      <w:pPr>
        <w:jc w:val="both"/>
        <w:rPr>
          <w:bCs/>
          <w:lang w:val="en-US"/>
        </w:rPr>
      </w:pPr>
    </w:p>
    <w:p w14:paraId="7A4562F1" w14:textId="59E5E70E" w:rsidR="00733016" w:rsidRPr="007B603C" w:rsidRDefault="00F4741A" w:rsidP="00F4741A">
      <w:pPr>
        <w:overflowPunct/>
        <w:autoSpaceDE/>
        <w:autoSpaceDN/>
        <w:adjustRightInd/>
        <w:spacing w:after="120"/>
        <w:jc w:val="both"/>
        <w:textAlignment w:val="auto"/>
        <w:rPr>
          <w:rFonts w:eastAsia="MS Mincho"/>
          <w:lang w:val="en-US" w:eastAsia="ja-JP"/>
        </w:rPr>
      </w:pPr>
      <w:r w:rsidRPr="007B603C">
        <w:rPr>
          <w:rFonts w:eastAsia="MS Mincho"/>
          <w:lang w:val="en-US" w:eastAsia="ja-JP"/>
        </w:rPr>
        <w:t xml:space="preserve">Backhaul subframe </w:t>
      </w:r>
      <w:r w:rsidR="00565073" w:rsidRPr="007B603C">
        <w:rPr>
          <w:rFonts w:eastAsia="MS Mincho"/>
          <w:lang w:val="en-US" w:eastAsia="ja-JP"/>
        </w:rPr>
        <w:t xml:space="preserve">(Figure 3) </w:t>
      </w:r>
      <w:r w:rsidRPr="007B603C">
        <w:rPr>
          <w:rFonts w:eastAsia="MS Mincho"/>
          <w:lang w:val="en-US" w:eastAsia="ja-JP"/>
        </w:rPr>
        <w:t xml:space="preserve">contains </w:t>
      </w:r>
      <w:r w:rsidR="008235E5" w:rsidRPr="007B603C">
        <w:rPr>
          <w:rFonts w:eastAsia="MS Mincho"/>
          <w:lang w:val="en-US" w:eastAsia="ja-JP"/>
        </w:rPr>
        <w:t>an</w:t>
      </w:r>
      <w:r w:rsidRPr="007B603C">
        <w:rPr>
          <w:rFonts w:eastAsia="MS Mincho"/>
          <w:lang w:val="en-US" w:eastAsia="ja-JP"/>
        </w:rPr>
        <w:t xml:space="preserve"> additional GP compared to </w:t>
      </w:r>
      <w:r w:rsidR="008235E5" w:rsidRPr="007B603C">
        <w:rPr>
          <w:rFonts w:eastAsia="MS Mincho"/>
          <w:lang w:val="en-US" w:eastAsia="ja-JP"/>
        </w:rPr>
        <w:t xml:space="preserve">the </w:t>
      </w:r>
      <w:r w:rsidRPr="007B603C">
        <w:rPr>
          <w:rFonts w:eastAsia="MS Mincho"/>
          <w:lang w:val="en-US" w:eastAsia="ja-JP"/>
        </w:rPr>
        <w:t>Access link subframe</w:t>
      </w:r>
      <w:r w:rsidR="00565073" w:rsidRPr="007B603C">
        <w:rPr>
          <w:rFonts w:eastAsia="MS Mincho"/>
          <w:lang w:val="en-US" w:eastAsia="ja-JP"/>
        </w:rPr>
        <w:t xml:space="preserve"> (Figure 2)</w:t>
      </w:r>
      <w:r w:rsidRPr="007B603C">
        <w:rPr>
          <w:rFonts w:eastAsia="MS Mincho"/>
          <w:lang w:val="en-US" w:eastAsia="ja-JP"/>
        </w:rPr>
        <w:t xml:space="preserve">. Actually, the additional GP is split </w:t>
      </w:r>
      <w:r w:rsidR="00733016" w:rsidRPr="007B603C">
        <w:rPr>
          <w:rFonts w:eastAsia="MS Mincho"/>
          <w:lang w:val="en-US" w:eastAsia="ja-JP"/>
        </w:rPr>
        <w:t xml:space="preserve">into </w:t>
      </w:r>
      <w:r w:rsidRPr="007B603C">
        <w:rPr>
          <w:rFonts w:eastAsia="MS Mincho"/>
          <w:lang w:val="en-US" w:eastAsia="ja-JP"/>
        </w:rPr>
        <w:t>two parts,</w:t>
      </w:r>
      <w:r w:rsidR="00733016" w:rsidRPr="007B603C">
        <w:rPr>
          <w:rFonts w:eastAsia="MS Mincho"/>
          <w:lang w:val="en-US" w:eastAsia="ja-JP"/>
        </w:rPr>
        <w:t xml:space="preserve"> 1) DL </w:t>
      </w:r>
      <w:r w:rsidR="006311CF" w:rsidRPr="007B603C">
        <w:rPr>
          <w:rFonts w:eastAsia="MS Mincho"/>
          <w:lang w:val="en-US" w:eastAsia="ja-JP"/>
        </w:rPr>
        <w:t>control (</w:t>
      </w:r>
      <w:r w:rsidR="00733016" w:rsidRPr="007B603C">
        <w:rPr>
          <w:rFonts w:eastAsia="MS Mincho"/>
          <w:lang w:val="en-US" w:eastAsia="ja-JP"/>
        </w:rPr>
        <w:t>access</w:t>
      </w:r>
      <w:r w:rsidR="006311CF" w:rsidRPr="007B603C">
        <w:rPr>
          <w:rFonts w:eastAsia="MS Mincho"/>
          <w:lang w:val="en-US" w:eastAsia="ja-JP"/>
        </w:rPr>
        <w:t>)</w:t>
      </w:r>
      <w:r w:rsidR="00733016" w:rsidRPr="007B603C">
        <w:rPr>
          <w:rFonts w:eastAsia="MS Mincho"/>
          <w:lang w:val="en-US" w:eastAsia="ja-JP"/>
        </w:rPr>
        <w:t xml:space="preserve"> </w:t>
      </w:r>
      <w:r w:rsidR="00733016" w:rsidRPr="007B603C">
        <w:rPr>
          <w:rFonts w:eastAsia="MS Mincho"/>
          <w:lang w:val="en-US" w:eastAsia="ja-JP"/>
        </w:rPr>
        <w:sym w:font="Wingdings" w:char="F0E0"/>
      </w:r>
      <w:r w:rsidR="00733016" w:rsidRPr="007B603C">
        <w:rPr>
          <w:rFonts w:eastAsia="MS Mincho"/>
          <w:lang w:val="en-US" w:eastAsia="ja-JP"/>
        </w:rPr>
        <w:t xml:space="preserve"> DL </w:t>
      </w:r>
      <w:r w:rsidR="006311CF" w:rsidRPr="007B603C">
        <w:rPr>
          <w:rFonts w:eastAsia="MS Mincho"/>
          <w:lang w:val="en-US" w:eastAsia="ja-JP"/>
        </w:rPr>
        <w:t>control (</w:t>
      </w:r>
      <w:r w:rsidR="00733016" w:rsidRPr="007B603C">
        <w:rPr>
          <w:rFonts w:eastAsia="MS Mincho"/>
          <w:lang w:val="en-US" w:eastAsia="ja-JP"/>
        </w:rPr>
        <w:t>backhaul</w:t>
      </w:r>
      <w:r w:rsidR="006311CF" w:rsidRPr="007B603C">
        <w:rPr>
          <w:rFonts w:eastAsia="MS Mincho"/>
          <w:lang w:val="en-US" w:eastAsia="ja-JP"/>
        </w:rPr>
        <w:t>)</w:t>
      </w:r>
      <w:r w:rsidR="00733016" w:rsidRPr="007B603C">
        <w:rPr>
          <w:rFonts w:eastAsia="MS Mincho"/>
          <w:lang w:val="en-US" w:eastAsia="ja-JP"/>
        </w:rPr>
        <w:t xml:space="preserve"> and 2) DL </w:t>
      </w:r>
      <w:r w:rsidR="006311CF" w:rsidRPr="007B603C">
        <w:rPr>
          <w:rFonts w:eastAsia="MS Mincho"/>
          <w:lang w:val="en-US" w:eastAsia="ja-JP"/>
        </w:rPr>
        <w:t>data</w:t>
      </w:r>
      <w:r w:rsidR="00D52647" w:rsidRPr="007B603C">
        <w:rPr>
          <w:rFonts w:eastAsia="MS Mincho"/>
          <w:lang w:val="en-US" w:eastAsia="ja-JP"/>
        </w:rPr>
        <w:t>/control</w:t>
      </w:r>
      <w:r w:rsidR="006311CF" w:rsidRPr="007B603C">
        <w:rPr>
          <w:rFonts w:eastAsia="MS Mincho"/>
          <w:lang w:val="en-US" w:eastAsia="ja-JP"/>
        </w:rPr>
        <w:t xml:space="preserve"> (</w:t>
      </w:r>
      <w:r w:rsidR="00733016" w:rsidRPr="007B603C">
        <w:rPr>
          <w:rFonts w:eastAsia="MS Mincho"/>
          <w:lang w:val="en-US" w:eastAsia="ja-JP"/>
        </w:rPr>
        <w:t>backhaul</w:t>
      </w:r>
      <w:r w:rsidR="006311CF" w:rsidRPr="007B603C">
        <w:rPr>
          <w:rFonts w:eastAsia="MS Mincho"/>
          <w:lang w:val="en-US" w:eastAsia="ja-JP"/>
        </w:rPr>
        <w:t>)</w:t>
      </w:r>
      <w:r w:rsidR="00733016" w:rsidRPr="007B603C">
        <w:rPr>
          <w:rFonts w:eastAsia="MS Mincho"/>
          <w:lang w:val="en-US" w:eastAsia="ja-JP"/>
        </w:rPr>
        <w:t xml:space="preserve"> </w:t>
      </w:r>
      <w:r w:rsidR="00733016" w:rsidRPr="007B603C">
        <w:rPr>
          <w:rFonts w:eastAsia="MS Mincho"/>
          <w:lang w:val="en-US" w:eastAsia="ja-JP"/>
        </w:rPr>
        <w:sym w:font="Wingdings" w:char="F0E0"/>
      </w:r>
      <w:r w:rsidR="00733016" w:rsidRPr="007B603C">
        <w:rPr>
          <w:rFonts w:eastAsia="MS Mincho"/>
          <w:lang w:val="en-US" w:eastAsia="ja-JP"/>
        </w:rPr>
        <w:t xml:space="preserve"> UL</w:t>
      </w:r>
      <w:r w:rsidR="006311CF" w:rsidRPr="007B603C">
        <w:rPr>
          <w:rFonts w:eastAsia="MS Mincho"/>
          <w:lang w:val="en-US" w:eastAsia="ja-JP"/>
        </w:rPr>
        <w:t xml:space="preserve"> </w:t>
      </w:r>
      <w:r w:rsidR="00D52647" w:rsidRPr="007B603C">
        <w:rPr>
          <w:rFonts w:eastAsia="MS Mincho"/>
          <w:lang w:val="en-US" w:eastAsia="ja-JP"/>
        </w:rPr>
        <w:t>data/</w:t>
      </w:r>
      <w:r w:rsidR="006311CF" w:rsidRPr="007B603C">
        <w:rPr>
          <w:rFonts w:eastAsia="MS Mincho"/>
          <w:lang w:val="en-US" w:eastAsia="ja-JP"/>
        </w:rPr>
        <w:t>control (</w:t>
      </w:r>
      <w:r w:rsidR="00733016" w:rsidRPr="007B603C">
        <w:rPr>
          <w:rFonts w:eastAsia="MS Mincho"/>
          <w:lang w:val="en-US" w:eastAsia="ja-JP"/>
        </w:rPr>
        <w:t>backhaul</w:t>
      </w:r>
      <w:r w:rsidR="006311CF" w:rsidRPr="007B603C">
        <w:rPr>
          <w:rFonts w:eastAsia="MS Mincho"/>
          <w:lang w:val="en-US" w:eastAsia="ja-JP"/>
        </w:rPr>
        <w:t>)</w:t>
      </w:r>
      <w:r w:rsidR="00733016" w:rsidRPr="007B603C">
        <w:rPr>
          <w:rFonts w:eastAsia="MS Mincho"/>
          <w:lang w:val="en-US" w:eastAsia="ja-JP"/>
        </w:rPr>
        <w:t>. In order to facilitate smooth switching between Access link and Back</w:t>
      </w:r>
      <w:r w:rsidR="00AB6A71" w:rsidRPr="007B603C">
        <w:rPr>
          <w:rFonts w:eastAsia="MS Mincho"/>
          <w:lang w:val="en-US" w:eastAsia="ja-JP"/>
        </w:rPr>
        <w:t>h</w:t>
      </w:r>
      <w:r w:rsidR="00733016" w:rsidRPr="007B603C">
        <w:rPr>
          <w:rFonts w:eastAsia="MS Mincho"/>
          <w:lang w:val="en-US" w:eastAsia="ja-JP"/>
        </w:rPr>
        <w:t>aul subfame</w:t>
      </w:r>
      <w:r w:rsidR="00AB6A71" w:rsidRPr="007B603C">
        <w:rPr>
          <w:rFonts w:eastAsia="MS Mincho"/>
          <w:lang w:val="en-US" w:eastAsia="ja-JP"/>
        </w:rPr>
        <w:t>s</w:t>
      </w:r>
      <w:r w:rsidR="00733016" w:rsidRPr="007B603C">
        <w:rPr>
          <w:rFonts w:eastAsia="MS Mincho"/>
          <w:lang w:val="en-US" w:eastAsia="ja-JP"/>
        </w:rPr>
        <w:t xml:space="preserve"> it makes sense to have a common subframe length for both subframe types.</w:t>
      </w:r>
      <w:r w:rsidR="00D52647" w:rsidRPr="007B603C">
        <w:rPr>
          <w:rFonts w:eastAsia="MS Mincho"/>
          <w:lang w:val="en-US" w:eastAsia="ja-JP"/>
        </w:rPr>
        <w:t xml:space="preserve"> </w:t>
      </w:r>
    </w:p>
    <w:p w14:paraId="7280FA53" w14:textId="140703C8" w:rsidR="00666682" w:rsidRPr="007B603C" w:rsidRDefault="00666682" w:rsidP="00666682">
      <w:pPr>
        <w:spacing w:after="0"/>
        <w:jc w:val="both"/>
        <w:rPr>
          <w:lang w:eastAsia="ko-KR"/>
        </w:rPr>
      </w:pPr>
      <w:r w:rsidRPr="007B603C">
        <w:rPr>
          <w:rFonts w:eastAsia="MS Mincho"/>
          <w:lang w:val="en-US" w:eastAsia="ja-JP"/>
        </w:rPr>
        <w:t xml:space="preserve">When </w:t>
      </w:r>
      <w:r w:rsidR="008259DD" w:rsidRPr="007B603C">
        <w:rPr>
          <w:rFonts w:eastAsia="MS Mincho"/>
          <w:lang w:val="en-US" w:eastAsia="ja-JP"/>
        </w:rPr>
        <w:t xml:space="preserve">the </w:t>
      </w:r>
      <w:r w:rsidRPr="007B603C">
        <w:rPr>
          <w:rFonts w:eastAsia="MS Mincho"/>
          <w:lang w:val="en-US" w:eastAsia="ja-JP"/>
        </w:rPr>
        <w:t xml:space="preserve">backhaul subframe is applied in the cell, DeNB can serve </w:t>
      </w:r>
      <w:r w:rsidR="008259DD" w:rsidRPr="007B603C">
        <w:rPr>
          <w:rFonts w:eastAsia="MS Mincho"/>
          <w:lang w:val="en-US" w:eastAsia="ja-JP"/>
        </w:rPr>
        <w:t xml:space="preserve">during a single subframe </w:t>
      </w:r>
      <w:r w:rsidR="00174C01" w:rsidRPr="007B603C">
        <w:rPr>
          <w:rFonts w:eastAsia="MS Mincho"/>
          <w:lang w:val="en-US" w:eastAsia="ja-JP"/>
        </w:rPr>
        <w:t>both</w:t>
      </w:r>
      <w:r w:rsidR="008259DD" w:rsidRPr="007B603C">
        <w:rPr>
          <w:rFonts w:eastAsia="MS Mincho"/>
          <w:lang w:val="en-US" w:eastAsia="ja-JP"/>
        </w:rPr>
        <w:t xml:space="preserve"> </w:t>
      </w:r>
    </w:p>
    <w:p w14:paraId="59103ADC" w14:textId="7B2B81B5" w:rsidR="00666682" w:rsidRPr="007B603C" w:rsidRDefault="00666682" w:rsidP="00CE7A25">
      <w:pPr>
        <w:pStyle w:val="ListParagraph"/>
        <w:numPr>
          <w:ilvl w:val="0"/>
          <w:numId w:val="2"/>
        </w:numPr>
        <w:jc w:val="both"/>
        <w:rPr>
          <w:rFonts w:eastAsia="MS Mincho"/>
          <w:sz w:val="20"/>
          <w:lang w:val="en-US" w:eastAsia="ja-JP"/>
        </w:rPr>
      </w:pPr>
      <w:r w:rsidRPr="007B603C">
        <w:rPr>
          <w:rFonts w:eastAsia="MS Mincho"/>
          <w:sz w:val="20"/>
          <w:lang w:val="en-US" w:eastAsia="ja-JP"/>
        </w:rPr>
        <w:t>One or more RNs in the backhaul link</w:t>
      </w:r>
      <w:r w:rsidR="00174C01" w:rsidRPr="007B603C">
        <w:rPr>
          <w:rFonts w:eastAsia="MS Mincho"/>
          <w:sz w:val="20"/>
          <w:lang w:val="en-US" w:eastAsia="ja-JP"/>
        </w:rPr>
        <w:t xml:space="preserve"> and</w:t>
      </w:r>
    </w:p>
    <w:p w14:paraId="5EAEFBBD" w14:textId="0044FB5D" w:rsidR="00666682" w:rsidRPr="007B603C" w:rsidRDefault="00666682" w:rsidP="00CE7A25">
      <w:pPr>
        <w:pStyle w:val="ListParagraph"/>
        <w:numPr>
          <w:ilvl w:val="0"/>
          <w:numId w:val="2"/>
        </w:numPr>
        <w:jc w:val="both"/>
        <w:rPr>
          <w:rFonts w:eastAsia="MS Mincho"/>
          <w:sz w:val="20"/>
          <w:lang w:val="en-US" w:eastAsia="ja-JP"/>
        </w:rPr>
      </w:pPr>
      <w:r w:rsidRPr="007B603C">
        <w:rPr>
          <w:rFonts w:eastAsia="MS Mincho"/>
          <w:sz w:val="20"/>
          <w:lang w:val="en-US" w:eastAsia="ja-JP"/>
        </w:rPr>
        <w:t>UEs in the access link.</w:t>
      </w:r>
    </w:p>
    <w:p w14:paraId="450229E9" w14:textId="6C28CB99" w:rsidR="006311CF" w:rsidRPr="007B603C" w:rsidRDefault="006311CF" w:rsidP="00666682">
      <w:pPr>
        <w:overflowPunct/>
        <w:autoSpaceDE/>
        <w:autoSpaceDN/>
        <w:adjustRightInd/>
        <w:spacing w:after="120"/>
        <w:jc w:val="both"/>
        <w:textAlignment w:val="auto"/>
        <w:rPr>
          <w:rFonts w:eastAsia="MS Mincho"/>
          <w:lang w:val="en-US" w:eastAsia="ja-JP"/>
        </w:rPr>
      </w:pPr>
      <w:r w:rsidRPr="007B603C">
        <w:rPr>
          <w:rFonts w:eastAsia="MS Mincho"/>
          <w:lang w:val="en-US" w:eastAsia="ja-JP"/>
        </w:rPr>
        <w:t>In order to support this, also UEs in the access link must be aware of the symbol timing applied in the subframe. Hence, they must be able to differentiate Backhaul subframe from Access link subframe</w:t>
      </w:r>
      <w:r w:rsidR="008259DD" w:rsidRPr="007B603C">
        <w:rPr>
          <w:rFonts w:eastAsia="MS Mincho"/>
          <w:lang w:val="en-US" w:eastAsia="ja-JP"/>
        </w:rPr>
        <w:t xml:space="preserve"> (and vice versa)</w:t>
      </w:r>
      <w:r w:rsidRPr="007B603C">
        <w:rPr>
          <w:rFonts w:eastAsia="MS Mincho"/>
          <w:lang w:val="en-US" w:eastAsia="ja-JP"/>
        </w:rPr>
        <w:t>.</w:t>
      </w:r>
    </w:p>
    <w:p w14:paraId="6EF09E15" w14:textId="77777777" w:rsidR="006311CF" w:rsidRPr="007B603C" w:rsidRDefault="006311CF" w:rsidP="00666682">
      <w:pPr>
        <w:overflowPunct/>
        <w:autoSpaceDE/>
        <w:autoSpaceDN/>
        <w:adjustRightInd/>
        <w:spacing w:after="120"/>
        <w:jc w:val="both"/>
        <w:textAlignment w:val="auto"/>
        <w:rPr>
          <w:rFonts w:eastAsia="MS Mincho"/>
          <w:lang w:val="en-US" w:eastAsia="ja-JP"/>
        </w:rPr>
      </w:pPr>
    </w:p>
    <w:p w14:paraId="501B1529" w14:textId="089FFA0E" w:rsidR="004E16F0" w:rsidRPr="007B603C" w:rsidRDefault="00733016" w:rsidP="004E16F0">
      <w:pPr>
        <w:spacing w:after="0"/>
        <w:rPr>
          <w:lang w:val="en-US"/>
        </w:rPr>
      </w:pPr>
      <w:r w:rsidRPr="007B603C">
        <w:rPr>
          <w:rFonts w:eastAsia="MS Mincho"/>
          <w:b/>
          <w:i/>
          <w:lang w:val="en-US" w:eastAsia="ja-JP"/>
        </w:rPr>
        <w:t xml:space="preserve">Proposal #5: </w:t>
      </w:r>
      <w:r w:rsidR="00AB6A71" w:rsidRPr="007B603C">
        <w:rPr>
          <w:rFonts w:eastAsia="MS Mincho"/>
          <w:b/>
          <w:i/>
          <w:lang w:val="en-US" w:eastAsia="ja-JP"/>
        </w:rPr>
        <w:t xml:space="preserve">Introduce a </w:t>
      </w:r>
      <w:r w:rsidR="004E16F0" w:rsidRPr="007B603C">
        <w:rPr>
          <w:rFonts w:eastAsia="MS Mincho"/>
          <w:b/>
          <w:i/>
          <w:lang w:val="en-US" w:eastAsia="ja-JP"/>
        </w:rPr>
        <w:t>backhaul subframe</w:t>
      </w:r>
      <w:r w:rsidR="00AB6A71" w:rsidRPr="007B603C">
        <w:rPr>
          <w:rFonts w:eastAsia="MS Mincho"/>
          <w:b/>
          <w:i/>
          <w:lang w:val="en-US" w:eastAsia="ja-JP"/>
        </w:rPr>
        <w:t xml:space="preserve"> </w:t>
      </w:r>
      <w:r w:rsidR="005810EF" w:rsidRPr="007B603C">
        <w:rPr>
          <w:rFonts w:eastAsia="MS Mincho"/>
          <w:b/>
          <w:i/>
          <w:lang w:val="en-US" w:eastAsia="ja-JP"/>
        </w:rPr>
        <w:t xml:space="preserve">facilitating </w:t>
      </w:r>
      <w:r w:rsidR="00AB6A71" w:rsidRPr="007B603C">
        <w:rPr>
          <w:rFonts w:eastAsia="MS Mincho"/>
          <w:b/>
          <w:i/>
          <w:lang w:val="en-US" w:eastAsia="ja-JP"/>
        </w:rPr>
        <w:t>self-backhauling</w:t>
      </w:r>
      <w:r w:rsidR="004E16F0" w:rsidRPr="007B603C">
        <w:rPr>
          <w:rFonts w:eastAsia="MS Mincho"/>
          <w:b/>
          <w:i/>
          <w:lang w:val="en-US" w:eastAsia="ja-JP"/>
        </w:rPr>
        <w:t xml:space="preserve"> in TDD half-duplex scenario</w:t>
      </w:r>
      <w:r w:rsidR="00750F5B" w:rsidRPr="007B603C">
        <w:rPr>
          <w:rFonts w:eastAsia="MS Mincho"/>
          <w:b/>
          <w:i/>
          <w:lang w:val="en-US" w:eastAsia="ja-JP"/>
        </w:rPr>
        <w:t>s</w:t>
      </w:r>
    </w:p>
    <w:p w14:paraId="6F0B2D82" w14:textId="7C489890" w:rsidR="004E16F0" w:rsidRPr="007B603C" w:rsidRDefault="004E16F0" w:rsidP="00CE7A25">
      <w:pPr>
        <w:pStyle w:val="ListParagraph"/>
        <w:numPr>
          <w:ilvl w:val="0"/>
          <w:numId w:val="6"/>
        </w:numPr>
        <w:rPr>
          <w:b/>
          <w:i/>
          <w:sz w:val="20"/>
          <w:lang w:val="en-US"/>
        </w:rPr>
      </w:pPr>
      <w:r w:rsidRPr="007B603C">
        <w:rPr>
          <w:b/>
          <w:i/>
          <w:sz w:val="20"/>
          <w:lang w:val="en-US"/>
        </w:rPr>
        <w:t>Support bi-directional control channel for access link also during backhaul subframes</w:t>
      </w:r>
    </w:p>
    <w:p w14:paraId="54FFF902" w14:textId="71C5760B" w:rsidR="004E16F0" w:rsidRPr="007B603C" w:rsidRDefault="004E16F0" w:rsidP="00CE7A25">
      <w:pPr>
        <w:pStyle w:val="ListParagraph"/>
        <w:numPr>
          <w:ilvl w:val="0"/>
          <w:numId w:val="6"/>
        </w:numPr>
        <w:rPr>
          <w:b/>
          <w:i/>
          <w:sz w:val="20"/>
          <w:lang w:val="en-US"/>
        </w:rPr>
      </w:pPr>
      <w:r w:rsidRPr="007B603C">
        <w:rPr>
          <w:b/>
          <w:i/>
          <w:sz w:val="20"/>
          <w:lang w:val="en-US"/>
        </w:rPr>
        <w:t>Support dynamic allocation of backhaul subframes</w:t>
      </w:r>
    </w:p>
    <w:p w14:paraId="525D5259" w14:textId="77777777" w:rsidR="003C1109" w:rsidRPr="007B603C" w:rsidRDefault="003C1109" w:rsidP="003C1109">
      <w:pPr>
        <w:jc w:val="both"/>
        <w:rPr>
          <w:rFonts w:eastAsia="MS Mincho"/>
          <w:lang w:val="en-US" w:eastAsia="ja-JP"/>
        </w:rPr>
      </w:pPr>
    </w:p>
    <w:p w14:paraId="2BB0086F" w14:textId="7C6C72E6" w:rsidR="003C1109" w:rsidRPr="007B603C" w:rsidRDefault="003C1109" w:rsidP="003C1109">
      <w:pPr>
        <w:pStyle w:val="Heading2"/>
      </w:pPr>
      <w:r w:rsidRPr="007B603C">
        <w:rPr>
          <w:lang w:eastAsia="zh-CN"/>
        </w:rPr>
        <w:t>3</w:t>
      </w:r>
      <w:r w:rsidRPr="007B603C">
        <w:t>.</w:t>
      </w:r>
      <w:r w:rsidRPr="007B603C">
        <w:rPr>
          <w:lang w:eastAsia="zh-CN"/>
        </w:rPr>
        <w:t>2</w:t>
      </w:r>
      <w:r w:rsidRPr="007B603C">
        <w:tab/>
        <w:t>Multi-hop scenario</w:t>
      </w:r>
    </w:p>
    <w:p w14:paraId="0E80A44B" w14:textId="0A41CCF6" w:rsidR="00565073" w:rsidRPr="007B603C" w:rsidRDefault="00565073" w:rsidP="00AB6A71">
      <w:pPr>
        <w:jc w:val="both"/>
        <w:rPr>
          <w:rFonts w:eastAsia="MS Mincho"/>
          <w:lang w:val="en-US" w:eastAsia="ja-JP"/>
        </w:rPr>
      </w:pPr>
      <w:r w:rsidRPr="007B603C">
        <w:rPr>
          <w:rFonts w:eastAsia="MS Mincho"/>
          <w:lang w:val="en-US" w:eastAsia="ja-JP"/>
        </w:rPr>
        <w:t xml:space="preserve">Figure 4 shows another scenario for wireless relay operation in NR. In this example, three RNs are communicating with each other, in addition to </w:t>
      </w:r>
      <w:r w:rsidR="00D179EA" w:rsidRPr="007B603C">
        <w:rPr>
          <w:rFonts w:eastAsia="MS Mincho"/>
          <w:lang w:val="en-US" w:eastAsia="ja-JP"/>
        </w:rPr>
        <w:t>the</w:t>
      </w:r>
      <w:r w:rsidRPr="007B603C">
        <w:rPr>
          <w:rFonts w:eastAsia="MS Mincho"/>
          <w:lang w:val="en-US" w:eastAsia="ja-JP"/>
        </w:rPr>
        <w:t xml:space="preserve"> DeNB.</w:t>
      </w:r>
      <w:r w:rsidR="00D179EA" w:rsidRPr="007B603C">
        <w:rPr>
          <w:rFonts w:eastAsia="MS Mincho"/>
          <w:lang w:val="en-US" w:eastAsia="ja-JP"/>
        </w:rPr>
        <w:t xml:space="preserve"> </w:t>
      </w:r>
    </w:p>
    <w:p w14:paraId="1EBB38EC" w14:textId="40D6D62E" w:rsidR="00FE141A" w:rsidRPr="007B603C" w:rsidRDefault="00565073" w:rsidP="00AC0834">
      <w:pPr>
        <w:jc w:val="center"/>
        <w:rPr>
          <w:bCs/>
          <w:lang w:val="en-US"/>
        </w:rPr>
      </w:pPr>
      <w:r w:rsidRPr="007B603C">
        <w:rPr>
          <w:noProof/>
          <w:lang w:val="en-US"/>
        </w:rPr>
        <w:drawing>
          <wp:inline distT="0" distB="0" distL="0" distR="0" wp14:anchorId="73DE8972" wp14:editId="16BA43D7">
            <wp:extent cx="3160629" cy="2674079"/>
            <wp:effectExtent l="0" t="0" r="190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69214" cy="2681342"/>
                    </a:xfrm>
                    <a:prstGeom prst="rect">
                      <a:avLst/>
                    </a:prstGeom>
                    <a:noFill/>
                    <a:ln>
                      <a:noFill/>
                    </a:ln>
                  </pic:spPr>
                </pic:pic>
              </a:graphicData>
            </a:graphic>
          </wp:inline>
        </w:drawing>
      </w:r>
    </w:p>
    <w:p w14:paraId="25301E05" w14:textId="76658C03" w:rsidR="00565073" w:rsidRPr="007B603C" w:rsidRDefault="00565073" w:rsidP="00565073">
      <w:pPr>
        <w:pStyle w:val="Caption"/>
        <w:jc w:val="center"/>
        <w:rPr>
          <w:lang w:val="en-US"/>
        </w:rPr>
      </w:pPr>
      <w:r w:rsidRPr="007B603C">
        <w:t xml:space="preserve">Figure </w:t>
      </w:r>
      <w:fldSimple w:instr=" SEQ Figure \* ARABIC ">
        <w:r w:rsidRPr="007B603C">
          <w:rPr>
            <w:noProof/>
          </w:rPr>
          <w:t>4</w:t>
        </w:r>
      </w:fldSimple>
      <w:r w:rsidRPr="007B603C">
        <w:rPr>
          <w:lang w:val="en-US"/>
        </w:rPr>
        <w:t>. Example of wireless relay scenario.</w:t>
      </w:r>
    </w:p>
    <w:p w14:paraId="6F4AD73C" w14:textId="22BE4087" w:rsidR="00565073" w:rsidRPr="007B603C" w:rsidRDefault="00D179EA" w:rsidP="00FE141A">
      <w:pPr>
        <w:jc w:val="both"/>
        <w:rPr>
          <w:rFonts w:eastAsia="MS Mincho"/>
          <w:lang w:val="en-US" w:eastAsia="ja-JP"/>
        </w:rPr>
      </w:pPr>
      <w:r w:rsidRPr="007B603C">
        <w:rPr>
          <w:rFonts w:eastAsia="MS Mincho"/>
          <w:lang w:val="en-US" w:eastAsia="ja-JP"/>
        </w:rPr>
        <w:lastRenderedPageBreak/>
        <w:t>It can be noted that subframe types shown in Figure 2 and Figure 3 cannot provide bi-directional communic</w:t>
      </w:r>
      <w:r w:rsidR="008259DD" w:rsidRPr="007B603C">
        <w:rPr>
          <w:rFonts w:eastAsia="MS Mincho"/>
          <w:lang w:val="en-US" w:eastAsia="ja-JP"/>
        </w:rPr>
        <w:t xml:space="preserve">ations (within </w:t>
      </w:r>
      <w:r w:rsidR="00750F5B" w:rsidRPr="007B603C">
        <w:rPr>
          <w:rFonts w:eastAsia="MS Mincho"/>
          <w:lang w:val="en-US" w:eastAsia="ja-JP"/>
        </w:rPr>
        <w:t xml:space="preserve">a </w:t>
      </w:r>
      <w:r w:rsidR="003C1109" w:rsidRPr="007B603C">
        <w:rPr>
          <w:rFonts w:eastAsia="MS Mincho"/>
          <w:lang w:val="en-US" w:eastAsia="ja-JP"/>
        </w:rPr>
        <w:t>subframe</w:t>
      </w:r>
      <w:r w:rsidR="008259DD" w:rsidRPr="007B603C">
        <w:rPr>
          <w:rFonts w:eastAsia="MS Mincho"/>
          <w:lang w:val="en-US" w:eastAsia="ja-JP"/>
        </w:rPr>
        <w:t>)</w:t>
      </w:r>
      <w:r w:rsidR="003C1109" w:rsidRPr="007B603C">
        <w:rPr>
          <w:rFonts w:eastAsia="MS Mincho"/>
          <w:lang w:val="en-US" w:eastAsia="ja-JP"/>
        </w:rPr>
        <w:t xml:space="preserve"> </w:t>
      </w:r>
      <w:r w:rsidRPr="007B603C">
        <w:rPr>
          <w:rFonts w:eastAsia="MS Mincho"/>
          <w:lang w:val="en-US" w:eastAsia="ja-JP"/>
        </w:rPr>
        <w:t xml:space="preserve">among all </w:t>
      </w:r>
      <w:r w:rsidR="003C1109" w:rsidRPr="007B603C">
        <w:rPr>
          <w:rFonts w:eastAsia="MS Mincho"/>
          <w:lang w:val="en-US" w:eastAsia="ja-JP"/>
        </w:rPr>
        <w:t xml:space="preserve">the </w:t>
      </w:r>
      <w:r w:rsidRPr="007B603C">
        <w:rPr>
          <w:rFonts w:eastAsia="MS Mincho"/>
          <w:lang w:val="en-US" w:eastAsia="ja-JP"/>
        </w:rPr>
        <w:t>involved nodes. This is due to the fact that half-duplex communications requires</w:t>
      </w:r>
      <w:r w:rsidR="00E927C9" w:rsidRPr="007B603C">
        <w:rPr>
          <w:rFonts w:eastAsia="MS Mincho"/>
          <w:lang w:val="en-US" w:eastAsia="ja-JP"/>
        </w:rPr>
        <w:t xml:space="preserve"> at least</w:t>
      </w:r>
      <w:r w:rsidRPr="007B603C">
        <w:rPr>
          <w:rFonts w:eastAsia="MS Mincho"/>
          <w:lang w:val="en-US" w:eastAsia="ja-JP"/>
        </w:rPr>
        <w:t xml:space="preserve"> four Tx/Rx p</w:t>
      </w:r>
      <w:r w:rsidR="00CD2CED" w:rsidRPr="007B603C">
        <w:rPr>
          <w:rFonts w:eastAsia="MS Mincho"/>
          <w:lang w:val="en-US" w:eastAsia="ja-JP"/>
        </w:rPr>
        <w:t>hases to support bi-directional</w:t>
      </w:r>
      <w:r w:rsidRPr="007B603C">
        <w:rPr>
          <w:rFonts w:eastAsia="MS Mincho"/>
          <w:lang w:val="en-US" w:eastAsia="ja-JP"/>
        </w:rPr>
        <w:t xml:space="preserve"> communication link among four involved nodes</w:t>
      </w:r>
      <w:r w:rsidR="00CD2CED" w:rsidRPr="007B603C">
        <w:rPr>
          <w:rFonts w:eastAsia="MS Mincho"/>
          <w:lang w:val="en-US" w:eastAsia="ja-JP"/>
        </w:rPr>
        <w:t>. Tx/Rx pattern design for half-duplex communications has been discussed as part of LTE D2D work, see e.g. [5]</w:t>
      </w:r>
      <w:r w:rsidRPr="007B603C">
        <w:rPr>
          <w:rFonts w:eastAsia="MS Mincho"/>
          <w:lang w:val="en-US" w:eastAsia="ja-JP"/>
        </w:rPr>
        <w:t xml:space="preserve">. </w:t>
      </w:r>
    </w:p>
    <w:p w14:paraId="4318B3D9" w14:textId="0A94B5BE" w:rsidR="00D179EA" w:rsidRPr="007B603C" w:rsidRDefault="00391FFE" w:rsidP="00E927C9">
      <w:pPr>
        <w:spacing w:after="120"/>
        <w:jc w:val="both"/>
      </w:pPr>
      <w:r>
        <w:t xml:space="preserve">In principle, </w:t>
      </w:r>
      <w:r w:rsidR="008259DD" w:rsidRPr="007B603C">
        <w:t>Tx/Rx s</w:t>
      </w:r>
      <w:r w:rsidR="00E927C9" w:rsidRPr="007B603C">
        <w:t xml:space="preserve">witching could be distributed among consecutive backhaul </w:t>
      </w:r>
      <w:r w:rsidR="003C1109" w:rsidRPr="007B603C">
        <w:t xml:space="preserve">subframes </w:t>
      </w:r>
      <w:r w:rsidR="00CD2CED" w:rsidRPr="007B603C">
        <w:t>(</w:t>
      </w:r>
      <w:r w:rsidR="003C1109" w:rsidRPr="007B603C">
        <w:t>Figure 3</w:t>
      </w:r>
      <w:r w:rsidR="00E927C9" w:rsidRPr="007B603C">
        <w:t>. However</w:t>
      </w:r>
      <w:r w:rsidR="00CD2CED" w:rsidRPr="007B603C">
        <w:t>)</w:t>
      </w:r>
      <w:r w:rsidR="00E927C9" w:rsidRPr="007B603C">
        <w:t>, i</w:t>
      </w:r>
      <w:r w:rsidR="00D179EA" w:rsidRPr="007B603C">
        <w:t xml:space="preserve">n order to isolate the impact of sequential Tx/Rx switching operation, </w:t>
      </w:r>
      <w:r w:rsidR="00E927C9" w:rsidRPr="007B603C">
        <w:t>and t</w:t>
      </w:r>
      <w:r w:rsidR="00CD2CED" w:rsidRPr="007B603C">
        <w:t>o minimize the involved latency</w:t>
      </w:r>
      <w:r w:rsidR="00E927C9" w:rsidRPr="007B603C">
        <w:t xml:space="preserve"> </w:t>
      </w:r>
      <w:r w:rsidR="00D179EA" w:rsidRPr="007B603C">
        <w:t xml:space="preserve">it makes sense to concentrate </w:t>
      </w:r>
      <w:r w:rsidR="008259DD" w:rsidRPr="007B603C">
        <w:t xml:space="preserve">Tx/Rx </w:t>
      </w:r>
      <w:r w:rsidR="00E927C9" w:rsidRPr="007B603C">
        <w:t>switching</w:t>
      </w:r>
      <w:r w:rsidR="00D179EA" w:rsidRPr="007B603C">
        <w:t xml:space="preserve"> functionality into specific subframes, called as </w:t>
      </w:r>
      <w:r w:rsidR="00E927C9" w:rsidRPr="007B603C">
        <w:t>switching</w:t>
      </w:r>
      <w:r w:rsidR="00D179EA" w:rsidRPr="007B603C">
        <w:t xml:space="preserve"> subframes. </w:t>
      </w:r>
      <w:r w:rsidR="00E927C9" w:rsidRPr="007B603C">
        <w:t xml:space="preserve">As shown in Figure 5, </w:t>
      </w:r>
      <w:r w:rsidR="003C1109" w:rsidRPr="007B603C">
        <w:t xml:space="preserve">a </w:t>
      </w:r>
      <w:r w:rsidR="00E927C9" w:rsidRPr="007B603C">
        <w:t xml:space="preserve">switching </w:t>
      </w:r>
      <w:r w:rsidR="00D179EA" w:rsidRPr="007B603C">
        <w:t>subframe consists of a plurality of s</w:t>
      </w:r>
      <w:r w:rsidR="00E927C9" w:rsidRPr="007B603C">
        <w:t>witching</w:t>
      </w:r>
      <w:r w:rsidR="00D179EA" w:rsidRPr="007B603C">
        <w:t xml:space="preserve"> blocks having an opportunity for </w:t>
      </w:r>
      <w:r w:rsidR="00E927C9" w:rsidRPr="007B603C">
        <w:t xml:space="preserve">link direction </w:t>
      </w:r>
      <w:r w:rsidR="003C1109" w:rsidRPr="007B603C">
        <w:t>switching</w:t>
      </w:r>
      <w:r w:rsidR="00D179EA" w:rsidRPr="007B603C">
        <w:t xml:space="preserve"> within each </w:t>
      </w:r>
      <w:r w:rsidR="00E927C9" w:rsidRPr="007B603C">
        <w:t>Tx/Rx opportunity</w:t>
      </w:r>
      <w:r w:rsidR="00D179EA" w:rsidRPr="007B603C">
        <w:t>.</w:t>
      </w:r>
      <w:r w:rsidR="003C1109" w:rsidRPr="007B603C">
        <w:t xml:space="preserve"> </w:t>
      </w:r>
    </w:p>
    <w:p w14:paraId="0FFF9BE5" w14:textId="147F74C6" w:rsidR="00E927C9" w:rsidRPr="00E96A29" w:rsidRDefault="00E927C9" w:rsidP="00E927C9">
      <w:pPr>
        <w:overflowPunct/>
        <w:autoSpaceDE/>
        <w:autoSpaceDN/>
        <w:adjustRightInd/>
        <w:spacing w:after="0"/>
        <w:jc w:val="both"/>
        <w:textAlignment w:val="auto"/>
        <w:rPr>
          <w:rFonts w:eastAsia="MS Mincho"/>
          <w:b/>
          <w:i/>
          <w:lang w:eastAsia="ja-JP"/>
        </w:rPr>
      </w:pPr>
      <w:r w:rsidRPr="007B603C">
        <w:rPr>
          <w:rFonts w:eastAsia="MS Mincho"/>
          <w:b/>
          <w:i/>
          <w:lang w:val="en-US" w:eastAsia="ja-JP"/>
        </w:rPr>
        <w:t>Proposal #6: Switching subframe needs to be defined in order to support low latency communication between RNs.</w:t>
      </w:r>
      <w:r w:rsidRPr="00E96A29">
        <w:rPr>
          <w:rFonts w:eastAsia="MS Mincho"/>
          <w:b/>
          <w:i/>
          <w:lang w:val="en-US" w:eastAsia="ja-JP"/>
        </w:rPr>
        <w:t xml:space="preserve"> </w:t>
      </w:r>
    </w:p>
    <w:p w14:paraId="17E03936" w14:textId="77777777" w:rsidR="00E927C9" w:rsidRDefault="00E927C9" w:rsidP="00FE141A">
      <w:pPr>
        <w:jc w:val="both"/>
        <w:rPr>
          <w:bCs/>
          <w:lang w:val="en-US"/>
        </w:rPr>
      </w:pPr>
    </w:p>
    <w:p w14:paraId="44B8AF77" w14:textId="42AFF8A9" w:rsidR="00D179EA" w:rsidRDefault="00D179EA" w:rsidP="00FE141A">
      <w:pPr>
        <w:jc w:val="both"/>
        <w:rPr>
          <w:bCs/>
          <w:lang w:val="en-US"/>
        </w:rPr>
      </w:pPr>
      <w:r w:rsidRPr="00D179EA">
        <w:rPr>
          <w:noProof/>
          <w:lang w:val="en-US"/>
        </w:rPr>
        <w:drawing>
          <wp:inline distT="0" distB="0" distL="0" distR="0" wp14:anchorId="0D6B2C76" wp14:editId="7B33F33D">
            <wp:extent cx="6153534" cy="100954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58199" cy="1010310"/>
                    </a:xfrm>
                    <a:prstGeom prst="rect">
                      <a:avLst/>
                    </a:prstGeom>
                    <a:noFill/>
                    <a:ln>
                      <a:noFill/>
                    </a:ln>
                  </pic:spPr>
                </pic:pic>
              </a:graphicData>
            </a:graphic>
          </wp:inline>
        </w:drawing>
      </w:r>
    </w:p>
    <w:p w14:paraId="6E9BA809" w14:textId="670902B1" w:rsidR="00D179EA" w:rsidRPr="001E5981" w:rsidRDefault="00D179EA" w:rsidP="00D179EA">
      <w:pPr>
        <w:pStyle w:val="Caption"/>
        <w:jc w:val="center"/>
        <w:rPr>
          <w:lang w:val="en-US"/>
        </w:rPr>
      </w:pPr>
      <w:r w:rsidRPr="00A51522">
        <w:t xml:space="preserve">Figure </w:t>
      </w:r>
      <w:fldSimple w:instr=" SEQ Figure \* ARABIC ">
        <w:r w:rsidR="00CD2CED">
          <w:rPr>
            <w:noProof/>
          </w:rPr>
          <w:t>5</w:t>
        </w:r>
      </w:fldSimple>
      <w:r w:rsidRPr="001E5981">
        <w:rPr>
          <w:lang w:val="en-US"/>
        </w:rPr>
        <w:t xml:space="preserve">. </w:t>
      </w:r>
      <w:r w:rsidR="00E927C9">
        <w:rPr>
          <w:lang w:val="en-US"/>
        </w:rPr>
        <w:t>Principle of s</w:t>
      </w:r>
      <w:r>
        <w:rPr>
          <w:lang w:val="en-US"/>
        </w:rPr>
        <w:t>witching subframe.</w:t>
      </w:r>
    </w:p>
    <w:p w14:paraId="5EF726DE" w14:textId="77777777" w:rsidR="0034111C" w:rsidRPr="00A51522" w:rsidRDefault="001F34DA">
      <w:pPr>
        <w:pStyle w:val="Heading1"/>
        <w:rPr>
          <w:color w:val="000000"/>
        </w:rPr>
      </w:pPr>
      <w:r w:rsidRPr="00A51522">
        <w:rPr>
          <w:color w:val="000000"/>
        </w:rPr>
        <w:t>4</w:t>
      </w:r>
      <w:r w:rsidR="0034111C" w:rsidRPr="00A51522">
        <w:rPr>
          <w:color w:val="000000"/>
        </w:rPr>
        <w:tab/>
      </w:r>
      <w:r w:rsidR="00EE7FA7" w:rsidRPr="00A51522">
        <w:rPr>
          <w:color w:val="000000"/>
        </w:rPr>
        <w:t>Conclusion</w:t>
      </w:r>
      <w:r w:rsidR="00DB39D4" w:rsidRPr="00A51522">
        <w:rPr>
          <w:color w:val="000000"/>
        </w:rPr>
        <w:t>s</w:t>
      </w:r>
    </w:p>
    <w:p w14:paraId="4A9AEBBD" w14:textId="4ACEB318" w:rsidR="00B07E52" w:rsidRDefault="003D3FBA" w:rsidP="00496E75">
      <w:pPr>
        <w:jc w:val="both"/>
      </w:pPr>
      <w:r w:rsidRPr="00A51522">
        <w:t xml:space="preserve">In this contribution we have discussed </w:t>
      </w:r>
      <w:r w:rsidR="00E927C9">
        <w:rPr>
          <w:bCs/>
        </w:rPr>
        <w:t xml:space="preserve">scenarios, requirements and technical solutions behind wireless relay </w:t>
      </w:r>
      <w:r w:rsidR="00E927C9">
        <w:rPr>
          <w:lang w:eastAsia="ko-KR"/>
        </w:rPr>
        <w:t>inbuilt/integrated in the NR design.</w:t>
      </w:r>
      <w:r w:rsidR="00B07E52">
        <w:t xml:space="preserve"> Based on the discussion, we make the following proposals:</w:t>
      </w:r>
    </w:p>
    <w:p w14:paraId="5B4D9207" w14:textId="77777777" w:rsidR="00E927C9" w:rsidRPr="00C74FAE" w:rsidRDefault="00E927C9" w:rsidP="00E927C9">
      <w:pPr>
        <w:overflowPunct/>
        <w:autoSpaceDE/>
        <w:autoSpaceDN/>
        <w:adjustRightInd/>
        <w:spacing w:after="0"/>
        <w:jc w:val="both"/>
        <w:textAlignment w:val="auto"/>
        <w:rPr>
          <w:rFonts w:eastAsia="MS Mincho"/>
          <w:b/>
          <w:i/>
          <w:sz w:val="10"/>
          <w:highlight w:val="yellow"/>
          <w:lang w:val="en-US" w:eastAsia="ja-JP"/>
        </w:rPr>
      </w:pPr>
    </w:p>
    <w:p w14:paraId="3702506E" w14:textId="0C920A07" w:rsidR="00E927C9" w:rsidRPr="007B603C" w:rsidRDefault="00E927C9" w:rsidP="00E927C9">
      <w:r w:rsidRPr="007B603C">
        <w:rPr>
          <w:rFonts w:eastAsia="MS Mincho"/>
          <w:b/>
          <w:i/>
          <w:lang w:val="en-US" w:eastAsia="ja-JP"/>
        </w:rPr>
        <w:t xml:space="preserve">Proposal #1: </w:t>
      </w:r>
      <w:r w:rsidR="007B603C">
        <w:rPr>
          <w:rFonts w:eastAsia="MS Mincho"/>
          <w:b/>
          <w:i/>
          <w:lang w:val="en-US" w:eastAsia="ja-JP"/>
        </w:rPr>
        <w:t>Consider</w:t>
      </w:r>
      <w:r w:rsidR="007B603C" w:rsidRPr="007B603C">
        <w:rPr>
          <w:rFonts w:eastAsia="MS Mincho"/>
          <w:b/>
          <w:i/>
          <w:lang w:val="en-US" w:eastAsia="ja-JP"/>
        </w:rPr>
        <w:t xml:space="preserve"> </w:t>
      </w:r>
      <w:r w:rsidRPr="007B603C">
        <w:rPr>
          <w:rFonts w:eastAsia="MS Mincho"/>
          <w:b/>
          <w:i/>
          <w:lang w:val="en-US" w:eastAsia="ja-JP"/>
        </w:rPr>
        <w:t>Section 9 of TR 36.814 as starting point for wireless relays studies in NR</w:t>
      </w:r>
    </w:p>
    <w:p w14:paraId="2A2A1904" w14:textId="77777777" w:rsidR="00E927C9" w:rsidRPr="007B603C" w:rsidRDefault="00E927C9" w:rsidP="00E927C9">
      <w:pPr>
        <w:pStyle w:val="B1"/>
        <w:spacing w:after="0"/>
        <w:ind w:left="284"/>
        <w:rPr>
          <w:rFonts w:eastAsia="MS Mincho"/>
          <w:b/>
          <w:i/>
          <w:lang w:val="en-US" w:eastAsia="ja-JP"/>
        </w:rPr>
      </w:pPr>
      <w:r w:rsidRPr="007B603C">
        <w:rPr>
          <w:rFonts w:eastAsia="MS Mincho"/>
          <w:b/>
          <w:i/>
          <w:lang w:val="en-US" w:eastAsia="ja-JP"/>
        </w:rPr>
        <w:t>Proposal #2: The following scenarios should be considered as part of wireless relay studies in NR</w:t>
      </w:r>
    </w:p>
    <w:p w14:paraId="2C0E6D8B" w14:textId="77777777" w:rsidR="00E927C9" w:rsidRPr="007B603C" w:rsidRDefault="00E927C9" w:rsidP="00CE7A25">
      <w:pPr>
        <w:pStyle w:val="B1"/>
        <w:numPr>
          <w:ilvl w:val="0"/>
          <w:numId w:val="7"/>
        </w:numPr>
        <w:spacing w:after="0"/>
        <w:rPr>
          <w:b/>
        </w:rPr>
      </w:pPr>
      <w:r w:rsidRPr="007B603C">
        <w:rPr>
          <w:b/>
          <w:i/>
        </w:rPr>
        <w:t>Single hop relaying</w:t>
      </w:r>
    </w:p>
    <w:p w14:paraId="408D4516" w14:textId="77777777" w:rsidR="00E927C9" w:rsidRPr="007B603C" w:rsidRDefault="00E927C9" w:rsidP="00CE7A25">
      <w:pPr>
        <w:pStyle w:val="B1"/>
        <w:numPr>
          <w:ilvl w:val="0"/>
          <w:numId w:val="7"/>
        </w:numPr>
        <w:spacing w:after="0"/>
        <w:rPr>
          <w:b/>
        </w:rPr>
      </w:pPr>
      <w:r w:rsidRPr="007B603C">
        <w:rPr>
          <w:rFonts w:eastAsia="MS Mincho"/>
          <w:b/>
          <w:i/>
          <w:lang w:val="en-US" w:eastAsia="ja-JP"/>
        </w:rPr>
        <w:t xml:space="preserve">Multi-hop relaying </w:t>
      </w:r>
    </w:p>
    <w:p w14:paraId="06A043CC" w14:textId="77777777" w:rsidR="00E927C9" w:rsidRPr="007B603C" w:rsidRDefault="00E927C9" w:rsidP="00CE7A25">
      <w:pPr>
        <w:pStyle w:val="B1"/>
        <w:numPr>
          <w:ilvl w:val="0"/>
          <w:numId w:val="7"/>
        </w:numPr>
        <w:spacing w:after="0"/>
        <w:rPr>
          <w:b/>
        </w:rPr>
      </w:pPr>
      <w:r w:rsidRPr="007B603C">
        <w:rPr>
          <w:rFonts w:eastAsia="MS Mincho"/>
          <w:b/>
          <w:i/>
          <w:lang w:val="en-US" w:eastAsia="ja-JP"/>
        </w:rPr>
        <w:t xml:space="preserve">Combination of relaying and RF beamforming       </w:t>
      </w:r>
    </w:p>
    <w:p w14:paraId="4372E78E" w14:textId="77777777" w:rsidR="00E927C9" w:rsidRPr="007B603C" w:rsidRDefault="00E927C9" w:rsidP="00E927C9">
      <w:pPr>
        <w:spacing w:after="0"/>
        <w:rPr>
          <w:rFonts w:eastAsia="MS Mincho"/>
          <w:b/>
          <w:i/>
          <w:lang w:val="en-US" w:eastAsia="ja-JP"/>
        </w:rPr>
      </w:pPr>
    </w:p>
    <w:p w14:paraId="31AC40B9" w14:textId="77777777" w:rsidR="00E927C9" w:rsidRPr="007B603C" w:rsidRDefault="00E927C9" w:rsidP="00E927C9">
      <w:pPr>
        <w:spacing w:after="0"/>
        <w:rPr>
          <w:lang w:val="en-US"/>
        </w:rPr>
      </w:pPr>
      <w:r w:rsidRPr="007B603C">
        <w:rPr>
          <w:rFonts w:eastAsia="MS Mincho"/>
          <w:b/>
          <w:i/>
          <w:lang w:val="en-US" w:eastAsia="ja-JP"/>
        </w:rPr>
        <w:t>Proposal #3: Consider at least the following scenarios for wireless relays studies in NR</w:t>
      </w:r>
    </w:p>
    <w:p w14:paraId="383BD392" w14:textId="77777777" w:rsidR="00E927C9" w:rsidRPr="007B603C" w:rsidRDefault="00E927C9" w:rsidP="00CE7A25">
      <w:pPr>
        <w:pStyle w:val="ListParagraph"/>
        <w:numPr>
          <w:ilvl w:val="0"/>
          <w:numId w:val="6"/>
        </w:numPr>
        <w:rPr>
          <w:b/>
          <w:i/>
          <w:sz w:val="20"/>
          <w:lang w:val="en-US"/>
        </w:rPr>
      </w:pPr>
      <w:r w:rsidRPr="007B603C">
        <w:rPr>
          <w:b/>
          <w:i/>
          <w:sz w:val="20"/>
          <w:lang w:val="en-US"/>
        </w:rPr>
        <w:t>FDD relays based on full duplex technology</w:t>
      </w:r>
    </w:p>
    <w:p w14:paraId="6A306420" w14:textId="77777777" w:rsidR="00E927C9" w:rsidRPr="007B603C" w:rsidRDefault="00E927C9" w:rsidP="00CE7A25">
      <w:pPr>
        <w:pStyle w:val="ListParagraph"/>
        <w:numPr>
          <w:ilvl w:val="0"/>
          <w:numId w:val="6"/>
        </w:numPr>
        <w:rPr>
          <w:b/>
          <w:i/>
          <w:sz w:val="20"/>
          <w:lang w:val="en-US"/>
        </w:rPr>
      </w:pPr>
      <w:r w:rsidRPr="007B603C">
        <w:rPr>
          <w:b/>
          <w:i/>
          <w:sz w:val="20"/>
          <w:lang w:val="en-US"/>
        </w:rPr>
        <w:t>TDD relays based on half-duplex technology</w:t>
      </w:r>
    </w:p>
    <w:p w14:paraId="5D7E0287" w14:textId="77777777" w:rsidR="00E927C9" w:rsidRPr="007B603C" w:rsidRDefault="00E927C9" w:rsidP="00CE7A25">
      <w:pPr>
        <w:pStyle w:val="ListParagraph"/>
        <w:numPr>
          <w:ilvl w:val="0"/>
          <w:numId w:val="6"/>
        </w:numPr>
        <w:rPr>
          <w:b/>
          <w:i/>
          <w:sz w:val="20"/>
          <w:lang w:val="en-US"/>
        </w:rPr>
      </w:pPr>
      <w:r w:rsidRPr="007B603C">
        <w:rPr>
          <w:b/>
          <w:i/>
          <w:sz w:val="20"/>
          <w:lang w:val="en-US"/>
        </w:rPr>
        <w:t>TDD relays based on full duplex technology</w:t>
      </w:r>
    </w:p>
    <w:p w14:paraId="6401BC93" w14:textId="77777777" w:rsidR="00E927C9" w:rsidRPr="007B603C" w:rsidRDefault="00E927C9" w:rsidP="00E927C9">
      <w:pPr>
        <w:spacing w:after="0"/>
        <w:rPr>
          <w:rFonts w:eastAsia="MS Mincho"/>
          <w:b/>
          <w:i/>
          <w:lang w:val="en-US" w:eastAsia="ja-JP"/>
        </w:rPr>
      </w:pPr>
    </w:p>
    <w:p w14:paraId="57D45210" w14:textId="1E748528" w:rsidR="00E927C9" w:rsidRPr="007B603C" w:rsidRDefault="00E927C9" w:rsidP="00E927C9">
      <w:pPr>
        <w:spacing w:after="0"/>
        <w:rPr>
          <w:b/>
          <w:i/>
          <w:lang w:val="en-US"/>
        </w:rPr>
      </w:pPr>
      <w:r w:rsidRPr="007B603C">
        <w:rPr>
          <w:rFonts w:eastAsia="MS Mincho"/>
          <w:b/>
          <w:i/>
          <w:lang w:val="en-US" w:eastAsia="ja-JP"/>
        </w:rPr>
        <w:t>Proposal #4: The key technical solutions for wireless relay</w:t>
      </w:r>
      <w:r w:rsidR="00AB7C58">
        <w:rPr>
          <w:rFonts w:eastAsia="MS Mincho"/>
          <w:b/>
          <w:i/>
          <w:lang w:val="en-US" w:eastAsia="ja-JP"/>
        </w:rPr>
        <w:t>ing</w:t>
      </w:r>
      <w:r w:rsidRPr="007B603C">
        <w:rPr>
          <w:rFonts w:eastAsia="MS Mincho"/>
          <w:b/>
          <w:i/>
          <w:lang w:val="en-US" w:eastAsia="ja-JP"/>
        </w:rPr>
        <w:t xml:space="preserve"> should be addressed already in the first NR release</w:t>
      </w:r>
    </w:p>
    <w:p w14:paraId="730D1465" w14:textId="77777777" w:rsidR="00E927C9" w:rsidRPr="007B603C" w:rsidRDefault="00E927C9" w:rsidP="00E927C9">
      <w:pPr>
        <w:overflowPunct/>
        <w:autoSpaceDE/>
        <w:autoSpaceDN/>
        <w:adjustRightInd/>
        <w:spacing w:after="0"/>
        <w:jc w:val="both"/>
        <w:textAlignment w:val="auto"/>
        <w:rPr>
          <w:rFonts w:eastAsia="MS Mincho"/>
          <w:b/>
          <w:i/>
          <w:lang w:val="en-US" w:eastAsia="ja-JP"/>
        </w:rPr>
      </w:pPr>
    </w:p>
    <w:p w14:paraId="15A0C60F" w14:textId="77777777" w:rsidR="00750F5B" w:rsidRPr="007B603C" w:rsidRDefault="00750F5B" w:rsidP="00750F5B">
      <w:pPr>
        <w:spacing w:after="0"/>
        <w:rPr>
          <w:lang w:val="en-US"/>
        </w:rPr>
      </w:pPr>
      <w:r w:rsidRPr="007B603C">
        <w:rPr>
          <w:rFonts w:eastAsia="MS Mincho"/>
          <w:b/>
          <w:i/>
          <w:lang w:val="en-US" w:eastAsia="ja-JP"/>
        </w:rPr>
        <w:t>Proposal #5: Introduce a backhaul subframe facilitating self-backhauling in TDD half-duplex scenarios</w:t>
      </w:r>
    </w:p>
    <w:p w14:paraId="53DADE9A" w14:textId="77777777" w:rsidR="00750F5B" w:rsidRPr="007B603C" w:rsidRDefault="00750F5B" w:rsidP="00CE7A25">
      <w:pPr>
        <w:pStyle w:val="ListParagraph"/>
        <w:numPr>
          <w:ilvl w:val="0"/>
          <w:numId w:val="6"/>
        </w:numPr>
        <w:rPr>
          <w:b/>
          <w:i/>
          <w:sz w:val="20"/>
          <w:lang w:val="en-US"/>
        </w:rPr>
      </w:pPr>
      <w:r w:rsidRPr="007B603C">
        <w:rPr>
          <w:b/>
          <w:i/>
          <w:sz w:val="20"/>
          <w:lang w:val="en-US"/>
        </w:rPr>
        <w:t>Support bi-directional control channel for access link also during backhaul subframes</w:t>
      </w:r>
    </w:p>
    <w:p w14:paraId="0E9A99C8" w14:textId="77777777" w:rsidR="00750F5B" w:rsidRPr="007B603C" w:rsidRDefault="00750F5B" w:rsidP="00CE7A25">
      <w:pPr>
        <w:pStyle w:val="ListParagraph"/>
        <w:numPr>
          <w:ilvl w:val="0"/>
          <w:numId w:val="6"/>
        </w:numPr>
        <w:rPr>
          <w:b/>
          <w:i/>
          <w:sz w:val="20"/>
          <w:lang w:val="en-US"/>
        </w:rPr>
      </w:pPr>
      <w:r w:rsidRPr="007B603C">
        <w:rPr>
          <w:b/>
          <w:i/>
          <w:sz w:val="20"/>
          <w:lang w:val="en-US"/>
        </w:rPr>
        <w:t>Support dynamic allocation of backhaul subframes</w:t>
      </w:r>
    </w:p>
    <w:p w14:paraId="65556003" w14:textId="77777777" w:rsidR="00E927C9" w:rsidRPr="007B603C" w:rsidRDefault="00E927C9" w:rsidP="00E927C9">
      <w:pPr>
        <w:overflowPunct/>
        <w:autoSpaceDE/>
        <w:autoSpaceDN/>
        <w:adjustRightInd/>
        <w:spacing w:after="0"/>
        <w:jc w:val="both"/>
        <w:textAlignment w:val="auto"/>
        <w:rPr>
          <w:rFonts w:eastAsia="MS Mincho"/>
          <w:b/>
          <w:i/>
          <w:lang w:val="en-US" w:eastAsia="ja-JP"/>
        </w:rPr>
      </w:pPr>
    </w:p>
    <w:p w14:paraId="5B836885" w14:textId="77777777" w:rsidR="00E927C9" w:rsidRPr="00E96A29" w:rsidRDefault="00E927C9" w:rsidP="00E927C9">
      <w:pPr>
        <w:overflowPunct/>
        <w:autoSpaceDE/>
        <w:autoSpaceDN/>
        <w:adjustRightInd/>
        <w:spacing w:after="0"/>
        <w:jc w:val="both"/>
        <w:textAlignment w:val="auto"/>
        <w:rPr>
          <w:rFonts w:eastAsia="MS Mincho"/>
          <w:b/>
          <w:i/>
          <w:lang w:eastAsia="ja-JP"/>
        </w:rPr>
      </w:pPr>
      <w:r w:rsidRPr="007B603C">
        <w:rPr>
          <w:rFonts w:eastAsia="MS Mincho"/>
          <w:b/>
          <w:i/>
          <w:lang w:val="en-US" w:eastAsia="ja-JP"/>
        </w:rPr>
        <w:t>Proposal #6: Switching subframe needs to be defined in order to support low latency communication between RNs.</w:t>
      </w:r>
      <w:r w:rsidRPr="00E96A29">
        <w:rPr>
          <w:rFonts w:eastAsia="MS Mincho"/>
          <w:b/>
          <w:i/>
          <w:lang w:val="en-US" w:eastAsia="ja-JP"/>
        </w:rPr>
        <w:t xml:space="preserve"> </w:t>
      </w:r>
    </w:p>
    <w:p w14:paraId="65CFB113" w14:textId="77777777" w:rsidR="00D0036E" w:rsidRPr="0016316A" w:rsidRDefault="00D0036E" w:rsidP="0038771D">
      <w:pPr>
        <w:jc w:val="both"/>
        <w:rPr>
          <w:rFonts w:ascii="Arial" w:hAnsi="Arial" w:cs="Arial"/>
          <w:b/>
          <w:bCs/>
          <w:i/>
        </w:rPr>
      </w:pPr>
    </w:p>
    <w:p w14:paraId="6BC9007D" w14:textId="77777777" w:rsidR="0034111C" w:rsidRPr="00A51522" w:rsidRDefault="0034111C">
      <w:pPr>
        <w:pStyle w:val="Heading1"/>
      </w:pPr>
      <w:r w:rsidRPr="00A51522">
        <w:t>References</w:t>
      </w:r>
      <w:r w:rsidR="00A2459D" w:rsidRPr="00A51522">
        <w:t xml:space="preserve"> </w:t>
      </w:r>
    </w:p>
    <w:p w14:paraId="1924AC68" w14:textId="77777777" w:rsidR="00055676" w:rsidRPr="000F2E1F" w:rsidRDefault="00055676" w:rsidP="00C178FB">
      <w:pPr>
        <w:numPr>
          <w:ilvl w:val="0"/>
          <w:numId w:val="1"/>
        </w:numPr>
        <w:rPr>
          <w:sz w:val="18"/>
        </w:rPr>
      </w:pPr>
      <w:r w:rsidRPr="000F2E1F">
        <w:rPr>
          <w:sz w:val="18"/>
          <w:lang w:eastAsia="zh-CN"/>
        </w:rPr>
        <w:t>RP-1</w:t>
      </w:r>
      <w:r w:rsidR="00E919AC" w:rsidRPr="000F2E1F">
        <w:rPr>
          <w:sz w:val="18"/>
          <w:lang w:eastAsia="zh-CN"/>
        </w:rPr>
        <w:t>60671</w:t>
      </w:r>
      <w:r w:rsidRPr="000F2E1F">
        <w:rPr>
          <w:sz w:val="18"/>
          <w:lang w:eastAsia="zh-CN"/>
        </w:rPr>
        <w:t xml:space="preserve">, </w:t>
      </w:r>
      <w:r w:rsidR="00D060FF" w:rsidRPr="000F2E1F">
        <w:rPr>
          <w:sz w:val="18"/>
          <w:lang w:eastAsia="zh-CN"/>
        </w:rPr>
        <w:t>“</w:t>
      </w:r>
      <w:r w:rsidR="00E919AC" w:rsidRPr="000F2E1F">
        <w:rPr>
          <w:i/>
          <w:sz w:val="18"/>
          <w:lang w:eastAsia="zh-CN"/>
        </w:rPr>
        <w:t>Study on New Radio Access</w:t>
      </w:r>
      <w:r w:rsidR="00D060FF" w:rsidRPr="000F2E1F">
        <w:rPr>
          <w:i/>
          <w:sz w:val="18"/>
          <w:lang w:eastAsia="zh-CN"/>
        </w:rPr>
        <w:t xml:space="preserve"> Technology</w:t>
      </w:r>
      <w:r w:rsidR="00D060FF" w:rsidRPr="000F2E1F">
        <w:rPr>
          <w:sz w:val="18"/>
          <w:lang w:eastAsia="zh-CN"/>
        </w:rPr>
        <w:t>”</w:t>
      </w:r>
      <w:r w:rsidRPr="000F2E1F">
        <w:rPr>
          <w:sz w:val="18"/>
          <w:lang w:eastAsia="zh-CN"/>
        </w:rPr>
        <w:t xml:space="preserve">, </w:t>
      </w:r>
      <w:r w:rsidR="00D060FF" w:rsidRPr="000F2E1F">
        <w:rPr>
          <w:sz w:val="18"/>
          <w:lang w:eastAsia="zh-CN"/>
        </w:rPr>
        <w:t>NTT DoCoMo</w:t>
      </w:r>
    </w:p>
    <w:p w14:paraId="2EF6C1F6" w14:textId="77777777" w:rsidR="00777315" w:rsidRPr="004A5338" w:rsidRDefault="00777315" w:rsidP="00777315">
      <w:pPr>
        <w:numPr>
          <w:ilvl w:val="0"/>
          <w:numId w:val="1"/>
        </w:numPr>
        <w:rPr>
          <w:sz w:val="18"/>
        </w:rPr>
      </w:pPr>
      <w:r w:rsidRPr="000F2E1F">
        <w:rPr>
          <w:sz w:val="18"/>
        </w:rPr>
        <w:t>TR 38.913, “</w:t>
      </w:r>
      <w:r w:rsidRPr="000F2E1F">
        <w:rPr>
          <w:i/>
          <w:sz w:val="18"/>
          <w:lang w:eastAsia="zh-CN"/>
        </w:rPr>
        <w:t xml:space="preserve">Study on Scenarios and Requirements for Next </w:t>
      </w:r>
      <w:r w:rsidRPr="004A5338">
        <w:rPr>
          <w:i/>
          <w:sz w:val="18"/>
          <w:lang w:eastAsia="zh-CN"/>
        </w:rPr>
        <w:t>Generation A</w:t>
      </w:r>
      <w:bookmarkStart w:id="3" w:name="_GoBack"/>
      <w:bookmarkEnd w:id="3"/>
      <w:r w:rsidRPr="004A5338">
        <w:rPr>
          <w:i/>
          <w:sz w:val="18"/>
          <w:lang w:eastAsia="zh-CN"/>
        </w:rPr>
        <w:t>ccess Technologies</w:t>
      </w:r>
      <w:r w:rsidRPr="004A5338">
        <w:rPr>
          <w:sz w:val="18"/>
        </w:rPr>
        <w:t>”, 3GPP</w:t>
      </w:r>
    </w:p>
    <w:p w14:paraId="4B7BCC57" w14:textId="456C5839" w:rsidR="00811885" w:rsidRPr="004A5338" w:rsidRDefault="00811885" w:rsidP="00216D41">
      <w:pPr>
        <w:numPr>
          <w:ilvl w:val="0"/>
          <w:numId w:val="1"/>
        </w:numPr>
        <w:rPr>
          <w:sz w:val="18"/>
        </w:rPr>
      </w:pPr>
      <w:r w:rsidRPr="004A5338">
        <w:rPr>
          <w:sz w:val="18"/>
        </w:rPr>
        <w:t xml:space="preserve">TR 36.814 </w:t>
      </w:r>
      <w:r w:rsidR="00216D41" w:rsidRPr="00216D41">
        <w:rPr>
          <w:i/>
          <w:sz w:val="18"/>
        </w:rPr>
        <w:t>“Evolved Universal Terrestrial Radio Access (E-UTRA); Further advancements for E-UTRA physical layer</w:t>
      </w:r>
      <w:r w:rsidR="00216D41" w:rsidRPr="00216D41">
        <w:rPr>
          <w:sz w:val="18"/>
        </w:rPr>
        <w:t xml:space="preserve"> </w:t>
      </w:r>
      <w:r w:rsidR="00216D41" w:rsidRPr="00216D41">
        <w:rPr>
          <w:i/>
          <w:sz w:val="18"/>
        </w:rPr>
        <w:t>aspects”</w:t>
      </w:r>
      <w:r w:rsidRPr="004A5338">
        <w:rPr>
          <w:sz w:val="18"/>
        </w:rPr>
        <w:t xml:space="preserve">, 3GPP </w:t>
      </w:r>
    </w:p>
    <w:p w14:paraId="675AF481" w14:textId="3CCC9EF4" w:rsidR="0090102B" w:rsidRPr="004A5338" w:rsidRDefault="004A5338" w:rsidP="004A5338">
      <w:pPr>
        <w:numPr>
          <w:ilvl w:val="0"/>
          <w:numId w:val="1"/>
        </w:numPr>
        <w:rPr>
          <w:sz w:val="18"/>
        </w:rPr>
      </w:pPr>
      <w:r w:rsidRPr="004A5338">
        <w:rPr>
          <w:sz w:val="18"/>
        </w:rPr>
        <w:t>R1-16</w:t>
      </w:r>
      <w:r w:rsidR="00A31CBC">
        <w:rPr>
          <w:sz w:val="18"/>
        </w:rPr>
        <w:t>7263</w:t>
      </w:r>
      <w:r w:rsidR="001C66AC" w:rsidRPr="004A5338">
        <w:rPr>
          <w:sz w:val="18"/>
        </w:rPr>
        <w:t>, “</w:t>
      </w:r>
      <w:r w:rsidR="007B603C" w:rsidRPr="004A5338">
        <w:rPr>
          <w:i/>
          <w:sz w:val="18"/>
        </w:rPr>
        <w:t xml:space="preserve">Basic frame structure principles for </w:t>
      </w:r>
      <w:r w:rsidR="00A31CBC">
        <w:rPr>
          <w:i/>
          <w:sz w:val="18"/>
        </w:rPr>
        <w:t>New R</w:t>
      </w:r>
      <w:r w:rsidR="007B603C" w:rsidRPr="004A5338">
        <w:rPr>
          <w:i/>
          <w:sz w:val="18"/>
        </w:rPr>
        <w:t>adio</w:t>
      </w:r>
      <w:r w:rsidR="001C66AC" w:rsidRPr="004A5338">
        <w:rPr>
          <w:sz w:val="18"/>
        </w:rPr>
        <w:t>”, Nokia, Alcatel-Lucent Shanghai Bell</w:t>
      </w:r>
    </w:p>
    <w:p w14:paraId="16C3E359" w14:textId="5997743A" w:rsidR="007826C8" w:rsidRPr="000F2E1F" w:rsidRDefault="00CD2CED" w:rsidP="000B4951">
      <w:pPr>
        <w:numPr>
          <w:ilvl w:val="0"/>
          <w:numId w:val="1"/>
        </w:numPr>
      </w:pPr>
      <w:r w:rsidRPr="004A5338">
        <w:rPr>
          <w:sz w:val="18"/>
        </w:rPr>
        <w:t>R1-142450, “</w:t>
      </w:r>
      <w:r w:rsidRPr="004A5338">
        <w:rPr>
          <w:i/>
          <w:sz w:val="18"/>
        </w:rPr>
        <w:t>Pattern design and resource allocation</w:t>
      </w:r>
      <w:r w:rsidR="0017543F" w:rsidRPr="004A5338">
        <w:rPr>
          <w:i/>
          <w:sz w:val="18"/>
        </w:rPr>
        <w:t xml:space="preserve"> </w:t>
      </w:r>
      <w:r w:rsidRPr="004A5338">
        <w:rPr>
          <w:i/>
          <w:sz w:val="18"/>
        </w:rPr>
        <w:t>for discovery Type</w:t>
      </w:r>
      <w:r w:rsidRPr="004321F8">
        <w:rPr>
          <w:i/>
          <w:sz w:val="18"/>
        </w:rPr>
        <w:t xml:space="preserve"> 2B”, </w:t>
      </w:r>
      <w:r w:rsidRPr="004321F8">
        <w:rPr>
          <w:sz w:val="18"/>
        </w:rPr>
        <w:t>NSN, Nokia</w:t>
      </w:r>
    </w:p>
    <w:sectPr w:rsidR="007826C8" w:rsidRPr="000F2E1F"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92C63F" w14:textId="77777777" w:rsidR="00026653" w:rsidRDefault="00026653">
      <w:r>
        <w:separator/>
      </w:r>
    </w:p>
  </w:endnote>
  <w:endnote w:type="continuationSeparator" w:id="0">
    <w:p w14:paraId="08169B5A" w14:textId="77777777" w:rsidR="00026653" w:rsidRDefault="00026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02F86E" w14:textId="77777777" w:rsidR="00026653" w:rsidRDefault="00026653">
      <w:r>
        <w:separator/>
      </w:r>
    </w:p>
  </w:footnote>
  <w:footnote w:type="continuationSeparator" w:id="0">
    <w:p w14:paraId="3A47FBD5" w14:textId="77777777" w:rsidR="00026653" w:rsidRDefault="000266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02B30"/>
    <w:multiLevelType w:val="hybridMultilevel"/>
    <w:tmpl w:val="03CE30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344DAD"/>
    <w:multiLevelType w:val="hybridMultilevel"/>
    <w:tmpl w:val="40485A26"/>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2" w15:restartNumberingAfterBreak="0">
    <w:nsid w:val="19B9718B"/>
    <w:multiLevelType w:val="hybridMultilevel"/>
    <w:tmpl w:val="A88A3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324542"/>
    <w:multiLevelType w:val="hybridMultilevel"/>
    <w:tmpl w:val="5BF41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E10C48"/>
    <w:multiLevelType w:val="hybridMultilevel"/>
    <w:tmpl w:val="BE4298D2"/>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DED7FAA"/>
    <w:multiLevelType w:val="hybridMultilevel"/>
    <w:tmpl w:val="BE266AA0"/>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671279E"/>
    <w:multiLevelType w:val="hybridMultilevel"/>
    <w:tmpl w:val="05587DB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60C354D7"/>
    <w:multiLevelType w:val="hybridMultilevel"/>
    <w:tmpl w:val="BA468696"/>
    <w:lvl w:ilvl="0" w:tplc="034CDD6A">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3A31D9"/>
    <w:multiLevelType w:val="hybridMultilevel"/>
    <w:tmpl w:val="392A51C0"/>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66C7AEE"/>
    <w:multiLevelType w:val="hybridMultilevel"/>
    <w:tmpl w:val="B64646A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5"/>
  </w:num>
  <w:num w:numId="2">
    <w:abstractNumId w:val="7"/>
  </w:num>
  <w:num w:numId="3">
    <w:abstractNumId w:val="9"/>
  </w:num>
  <w:num w:numId="4">
    <w:abstractNumId w:val="4"/>
  </w:num>
  <w:num w:numId="5">
    <w:abstractNumId w:val="6"/>
  </w:num>
  <w:num w:numId="6">
    <w:abstractNumId w:val="3"/>
  </w:num>
  <w:num w:numId="7">
    <w:abstractNumId w:val="1"/>
  </w:num>
  <w:num w:numId="8">
    <w:abstractNumId w:val="0"/>
  </w:num>
  <w:num w:numId="9">
    <w:abstractNumId w:val="8"/>
  </w:num>
  <w:num w:numId="10">
    <w:abstractNumId w:val="10"/>
  </w:num>
  <w:num w:numId="1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it-IT"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2505"/>
    <w:rsid w:val="00012C4F"/>
    <w:rsid w:val="000131D1"/>
    <w:rsid w:val="000134E3"/>
    <w:rsid w:val="00013632"/>
    <w:rsid w:val="00013F5E"/>
    <w:rsid w:val="0001403F"/>
    <w:rsid w:val="0001487F"/>
    <w:rsid w:val="00014F35"/>
    <w:rsid w:val="000166AC"/>
    <w:rsid w:val="00017B7F"/>
    <w:rsid w:val="00017EDA"/>
    <w:rsid w:val="00024AEF"/>
    <w:rsid w:val="00026653"/>
    <w:rsid w:val="00026C65"/>
    <w:rsid w:val="000274F9"/>
    <w:rsid w:val="00027755"/>
    <w:rsid w:val="00030048"/>
    <w:rsid w:val="0003072D"/>
    <w:rsid w:val="000314CD"/>
    <w:rsid w:val="00032D2F"/>
    <w:rsid w:val="00033544"/>
    <w:rsid w:val="0003479E"/>
    <w:rsid w:val="00035691"/>
    <w:rsid w:val="0004132D"/>
    <w:rsid w:val="00044CFA"/>
    <w:rsid w:val="000459C7"/>
    <w:rsid w:val="00046630"/>
    <w:rsid w:val="00046C80"/>
    <w:rsid w:val="00050112"/>
    <w:rsid w:val="000505CC"/>
    <w:rsid w:val="000511F9"/>
    <w:rsid w:val="00052850"/>
    <w:rsid w:val="000528A2"/>
    <w:rsid w:val="00052BBA"/>
    <w:rsid w:val="00054D9D"/>
    <w:rsid w:val="00055676"/>
    <w:rsid w:val="00056544"/>
    <w:rsid w:val="00060D8E"/>
    <w:rsid w:val="0006347F"/>
    <w:rsid w:val="00063D9E"/>
    <w:rsid w:val="00064AD3"/>
    <w:rsid w:val="00065088"/>
    <w:rsid w:val="000652D3"/>
    <w:rsid w:val="000654A0"/>
    <w:rsid w:val="00072BBA"/>
    <w:rsid w:val="00075FDA"/>
    <w:rsid w:val="00076386"/>
    <w:rsid w:val="00076D82"/>
    <w:rsid w:val="00081EC2"/>
    <w:rsid w:val="00084A65"/>
    <w:rsid w:val="00091404"/>
    <w:rsid w:val="00091A92"/>
    <w:rsid w:val="00093C49"/>
    <w:rsid w:val="00095A80"/>
    <w:rsid w:val="000973E1"/>
    <w:rsid w:val="000A1402"/>
    <w:rsid w:val="000A20BA"/>
    <w:rsid w:val="000A262C"/>
    <w:rsid w:val="000A3C8D"/>
    <w:rsid w:val="000A40EC"/>
    <w:rsid w:val="000A54EE"/>
    <w:rsid w:val="000A6A23"/>
    <w:rsid w:val="000A7BC5"/>
    <w:rsid w:val="000B16DB"/>
    <w:rsid w:val="000B1C5E"/>
    <w:rsid w:val="000B2282"/>
    <w:rsid w:val="000B2A11"/>
    <w:rsid w:val="000B2A5B"/>
    <w:rsid w:val="000B3B91"/>
    <w:rsid w:val="000B4951"/>
    <w:rsid w:val="000B5F0A"/>
    <w:rsid w:val="000C74BA"/>
    <w:rsid w:val="000C7531"/>
    <w:rsid w:val="000C7C3F"/>
    <w:rsid w:val="000D0BD6"/>
    <w:rsid w:val="000D0C61"/>
    <w:rsid w:val="000D27AD"/>
    <w:rsid w:val="000D29D1"/>
    <w:rsid w:val="000D2B0A"/>
    <w:rsid w:val="000D3286"/>
    <w:rsid w:val="000D344D"/>
    <w:rsid w:val="000D40E7"/>
    <w:rsid w:val="000D486E"/>
    <w:rsid w:val="000D584F"/>
    <w:rsid w:val="000D65D2"/>
    <w:rsid w:val="000E071E"/>
    <w:rsid w:val="000E27AA"/>
    <w:rsid w:val="000E337A"/>
    <w:rsid w:val="000E4350"/>
    <w:rsid w:val="000E4408"/>
    <w:rsid w:val="000E5716"/>
    <w:rsid w:val="000E7A79"/>
    <w:rsid w:val="000F15B2"/>
    <w:rsid w:val="000F19DE"/>
    <w:rsid w:val="000F2E1F"/>
    <w:rsid w:val="000F37B0"/>
    <w:rsid w:val="000F4595"/>
    <w:rsid w:val="000F4CB2"/>
    <w:rsid w:val="00100D12"/>
    <w:rsid w:val="00101C4F"/>
    <w:rsid w:val="00102C9F"/>
    <w:rsid w:val="001068D2"/>
    <w:rsid w:val="001103BD"/>
    <w:rsid w:val="00111208"/>
    <w:rsid w:val="00111808"/>
    <w:rsid w:val="0011339F"/>
    <w:rsid w:val="001204DD"/>
    <w:rsid w:val="00122839"/>
    <w:rsid w:val="001237AC"/>
    <w:rsid w:val="00124E12"/>
    <w:rsid w:val="0012673D"/>
    <w:rsid w:val="001269B8"/>
    <w:rsid w:val="00127099"/>
    <w:rsid w:val="00132B71"/>
    <w:rsid w:val="0013427A"/>
    <w:rsid w:val="001362C2"/>
    <w:rsid w:val="00136955"/>
    <w:rsid w:val="001371B2"/>
    <w:rsid w:val="00137D78"/>
    <w:rsid w:val="00141F08"/>
    <w:rsid w:val="00144C87"/>
    <w:rsid w:val="001467B1"/>
    <w:rsid w:val="001473E3"/>
    <w:rsid w:val="00150175"/>
    <w:rsid w:val="001502C8"/>
    <w:rsid w:val="0015130F"/>
    <w:rsid w:val="0015582F"/>
    <w:rsid w:val="00155BFD"/>
    <w:rsid w:val="00157390"/>
    <w:rsid w:val="00160998"/>
    <w:rsid w:val="00160CD6"/>
    <w:rsid w:val="0016316A"/>
    <w:rsid w:val="00164171"/>
    <w:rsid w:val="00164E58"/>
    <w:rsid w:val="00165033"/>
    <w:rsid w:val="001670EA"/>
    <w:rsid w:val="001674A0"/>
    <w:rsid w:val="00170A50"/>
    <w:rsid w:val="00174C01"/>
    <w:rsid w:val="00174FFD"/>
    <w:rsid w:val="0017543F"/>
    <w:rsid w:val="001759CA"/>
    <w:rsid w:val="0017726A"/>
    <w:rsid w:val="001801B7"/>
    <w:rsid w:val="00180278"/>
    <w:rsid w:val="001818A7"/>
    <w:rsid w:val="00182725"/>
    <w:rsid w:val="001829C8"/>
    <w:rsid w:val="00186904"/>
    <w:rsid w:val="00186B0A"/>
    <w:rsid w:val="001905BD"/>
    <w:rsid w:val="00192FE6"/>
    <w:rsid w:val="00193986"/>
    <w:rsid w:val="00193B08"/>
    <w:rsid w:val="00194570"/>
    <w:rsid w:val="00196BF4"/>
    <w:rsid w:val="001976AA"/>
    <w:rsid w:val="001A15C6"/>
    <w:rsid w:val="001A5E19"/>
    <w:rsid w:val="001B01FA"/>
    <w:rsid w:val="001B0832"/>
    <w:rsid w:val="001B18A7"/>
    <w:rsid w:val="001B36FC"/>
    <w:rsid w:val="001B4607"/>
    <w:rsid w:val="001B7E0C"/>
    <w:rsid w:val="001C0674"/>
    <w:rsid w:val="001C226F"/>
    <w:rsid w:val="001C66AC"/>
    <w:rsid w:val="001C6754"/>
    <w:rsid w:val="001C7531"/>
    <w:rsid w:val="001C77F0"/>
    <w:rsid w:val="001D4519"/>
    <w:rsid w:val="001D46A0"/>
    <w:rsid w:val="001D7CA4"/>
    <w:rsid w:val="001D7E58"/>
    <w:rsid w:val="001E44EF"/>
    <w:rsid w:val="001E4D4F"/>
    <w:rsid w:val="001E57CF"/>
    <w:rsid w:val="001E5981"/>
    <w:rsid w:val="001E74BA"/>
    <w:rsid w:val="001E7B9F"/>
    <w:rsid w:val="001F01FB"/>
    <w:rsid w:val="001F023D"/>
    <w:rsid w:val="001F0658"/>
    <w:rsid w:val="001F0E92"/>
    <w:rsid w:val="001F1987"/>
    <w:rsid w:val="001F23BD"/>
    <w:rsid w:val="001F34DA"/>
    <w:rsid w:val="001F4DAC"/>
    <w:rsid w:val="001F5019"/>
    <w:rsid w:val="001F67AA"/>
    <w:rsid w:val="001F7599"/>
    <w:rsid w:val="00204B3A"/>
    <w:rsid w:val="0020535A"/>
    <w:rsid w:val="00206955"/>
    <w:rsid w:val="00210309"/>
    <w:rsid w:val="00212FB8"/>
    <w:rsid w:val="00213709"/>
    <w:rsid w:val="002149AF"/>
    <w:rsid w:val="00214A86"/>
    <w:rsid w:val="00215AAA"/>
    <w:rsid w:val="00216D41"/>
    <w:rsid w:val="00221985"/>
    <w:rsid w:val="00221EC5"/>
    <w:rsid w:val="00222A7A"/>
    <w:rsid w:val="00224A2C"/>
    <w:rsid w:val="002256D9"/>
    <w:rsid w:val="0022687C"/>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BB9"/>
    <w:rsid w:val="00242E22"/>
    <w:rsid w:val="0024336B"/>
    <w:rsid w:val="0024424F"/>
    <w:rsid w:val="00244D28"/>
    <w:rsid w:val="00245720"/>
    <w:rsid w:val="002477DF"/>
    <w:rsid w:val="00252C17"/>
    <w:rsid w:val="0025307F"/>
    <w:rsid w:val="002551BD"/>
    <w:rsid w:val="002568D0"/>
    <w:rsid w:val="00262661"/>
    <w:rsid w:val="002632DF"/>
    <w:rsid w:val="002640BA"/>
    <w:rsid w:val="00264CF2"/>
    <w:rsid w:val="0026652C"/>
    <w:rsid w:val="00267587"/>
    <w:rsid w:val="00271589"/>
    <w:rsid w:val="00273177"/>
    <w:rsid w:val="00275074"/>
    <w:rsid w:val="002763E9"/>
    <w:rsid w:val="002764C2"/>
    <w:rsid w:val="00276736"/>
    <w:rsid w:val="00277B31"/>
    <w:rsid w:val="00282A17"/>
    <w:rsid w:val="00284E32"/>
    <w:rsid w:val="002851EB"/>
    <w:rsid w:val="00285510"/>
    <w:rsid w:val="00285DE2"/>
    <w:rsid w:val="0028616D"/>
    <w:rsid w:val="00286965"/>
    <w:rsid w:val="0029136E"/>
    <w:rsid w:val="00292399"/>
    <w:rsid w:val="00294445"/>
    <w:rsid w:val="00294B4D"/>
    <w:rsid w:val="002A1062"/>
    <w:rsid w:val="002A2413"/>
    <w:rsid w:val="002A2F5E"/>
    <w:rsid w:val="002A352A"/>
    <w:rsid w:val="002A607D"/>
    <w:rsid w:val="002B132E"/>
    <w:rsid w:val="002B2813"/>
    <w:rsid w:val="002B2D29"/>
    <w:rsid w:val="002C1EEA"/>
    <w:rsid w:val="002C2B74"/>
    <w:rsid w:val="002C6034"/>
    <w:rsid w:val="002C635B"/>
    <w:rsid w:val="002C7CFF"/>
    <w:rsid w:val="002D0BC6"/>
    <w:rsid w:val="002D17C5"/>
    <w:rsid w:val="002D17F1"/>
    <w:rsid w:val="002D365F"/>
    <w:rsid w:val="002D7C86"/>
    <w:rsid w:val="002E0692"/>
    <w:rsid w:val="002E1D74"/>
    <w:rsid w:val="002E2943"/>
    <w:rsid w:val="002E2CF1"/>
    <w:rsid w:val="002E34AF"/>
    <w:rsid w:val="002E4AAC"/>
    <w:rsid w:val="002E53DE"/>
    <w:rsid w:val="002E563B"/>
    <w:rsid w:val="002E62D2"/>
    <w:rsid w:val="002F1038"/>
    <w:rsid w:val="002F22FF"/>
    <w:rsid w:val="002F2D8F"/>
    <w:rsid w:val="002F695B"/>
    <w:rsid w:val="002F72DA"/>
    <w:rsid w:val="002F76B1"/>
    <w:rsid w:val="002F7D66"/>
    <w:rsid w:val="002F7DBE"/>
    <w:rsid w:val="0030090B"/>
    <w:rsid w:val="00302BB1"/>
    <w:rsid w:val="00304210"/>
    <w:rsid w:val="003048D7"/>
    <w:rsid w:val="00304AD2"/>
    <w:rsid w:val="003062E6"/>
    <w:rsid w:val="003068B6"/>
    <w:rsid w:val="003071F6"/>
    <w:rsid w:val="00311C08"/>
    <w:rsid w:val="00312ECE"/>
    <w:rsid w:val="0031393C"/>
    <w:rsid w:val="00313CB0"/>
    <w:rsid w:val="00313F96"/>
    <w:rsid w:val="003150CE"/>
    <w:rsid w:val="00315AAB"/>
    <w:rsid w:val="003175E1"/>
    <w:rsid w:val="00320299"/>
    <w:rsid w:val="00321154"/>
    <w:rsid w:val="003211B0"/>
    <w:rsid w:val="003224E7"/>
    <w:rsid w:val="00325D7A"/>
    <w:rsid w:val="00326145"/>
    <w:rsid w:val="00327163"/>
    <w:rsid w:val="00327305"/>
    <w:rsid w:val="00327531"/>
    <w:rsid w:val="00330187"/>
    <w:rsid w:val="00331C77"/>
    <w:rsid w:val="00331F96"/>
    <w:rsid w:val="00332B55"/>
    <w:rsid w:val="00335EA8"/>
    <w:rsid w:val="003363DD"/>
    <w:rsid w:val="00340361"/>
    <w:rsid w:val="00340795"/>
    <w:rsid w:val="0034111C"/>
    <w:rsid w:val="00341E60"/>
    <w:rsid w:val="0034217F"/>
    <w:rsid w:val="00345405"/>
    <w:rsid w:val="00345DDD"/>
    <w:rsid w:val="00346FED"/>
    <w:rsid w:val="00351E01"/>
    <w:rsid w:val="00352D21"/>
    <w:rsid w:val="00354FEE"/>
    <w:rsid w:val="00356C0B"/>
    <w:rsid w:val="00357B9C"/>
    <w:rsid w:val="00361412"/>
    <w:rsid w:val="003615CA"/>
    <w:rsid w:val="003642A6"/>
    <w:rsid w:val="00367337"/>
    <w:rsid w:val="00367FD8"/>
    <w:rsid w:val="00370B63"/>
    <w:rsid w:val="00370FCC"/>
    <w:rsid w:val="003711AF"/>
    <w:rsid w:val="00374848"/>
    <w:rsid w:val="00375D09"/>
    <w:rsid w:val="0037739D"/>
    <w:rsid w:val="0037751C"/>
    <w:rsid w:val="00380F3F"/>
    <w:rsid w:val="00382232"/>
    <w:rsid w:val="00382F1A"/>
    <w:rsid w:val="00383282"/>
    <w:rsid w:val="00383658"/>
    <w:rsid w:val="0038412E"/>
    <w:rsid w:val="00386053"/>
    <w:rsid w:val="00386E7C"/>
    <w:rsid w:val="0038771D"/>
    <w:rsid w:val="00391FFE"/>
    <w:rsid w:val="00393E44"/>
    <w:rsid w:val="00397AB6"/>
    <w:rsid w:val="00397ACA"/>
    <w:rsid w:val="003A597F"/>
    <w:rsid w:val="003A71A8"/>
    <w:rsid w:val="003B00CA"/>
    <w:rsid w:val="003B030B"/>
    <w:rsid w:val="003B0432"/>
    <w:rsid w:val="003B0821"/>
    <w:rsid w:val="003B0BE9"/>
    <w:rsid w:val="003B2E9B"/>
    <w:rsid w:val="003B2F8D"/>
    <w:rsid w:val="003B4FAA"/>
    <w:rsid w:val="003B547A"/>
    <w:rsid w:val="003B75B9"/>
    <w:rsid w:val="003C1109"/>
    <w:rsid w:val="003C1A18"/>
    <w:rsid w:val="003C5C41"/>
    <w:rsid w:val="003D0788"/>
    <w:rsid w:val="003D1517"/>
    <w:rsid w:val="003D2938"/>
    <w:rsid w:val="003D3FBA"/>
    <w:rsid w:val="003D402B"/>
    <w:rsid w:val="003D764F"/>
    <w:rsid w:val="003E0667"/>
    <w:rsid w:val="003E13E0"/>
    <w:rsid w:val="003E1660"/>
    <w:rsid w:val="003E1CD1"/>
    <w:rsid w:val="003E2A2D"/>
    <w:rsid w:val="003E64A9"/>
    <w:rsid w:val="003E7905"/>
    <w:rsid w:val="003E7E47"/>
    <w:rsid w:val="003F0336"/>
    <w:rsid w:val="003F5547"/>
    <w:rsid w:val="003F5C40"/>
    <w:rsid w:val="003F6E12"/>
    <w:rsid w:val="003F75ED"/>
    <w:rsid w:val="004002B7"/>
    <w:rsid w:val="00400F31"/>
    <w:rsid w:val="004154F7"/>
    <w:rsid w:val="004176FF"/>
    <w:rsid w:val="00417849"/>
    <w:rsid w:val="004241C5"/>
    <w:rsid w:val="00424FA7"/>
    <w:rsid w:val="00426A87"/>
    <w:rsid w:val="004309D8"/>
    <w:rsid w:val="00431079"/>
    <w:rsid w:val="004313D1"/>
    <w:rsid w:val="00432110"/>
    <w:rsid w:val="004321F8"/>
    <w:rsid w:val="00433EBE"/>
    <w:rsid w:val="00434406"/>
    <w:rsid w:val="00441B92"/>
    <w:rsid w:val="0044474B"/>
    <w:rsid w:val="00445FF7"/>
    <w:rsid w:val="00452F62"/>
    <w:rsid w:val="00453341"/>
    <w:rsid w:val="004545C6"/>
    <w:rsid w:val="00454DCA"/>
    <w:rsid w:val="00456544"/>
    <w:rsid w:val="00456649"/>
    <w:rsid w:val="004567B7"/>
    <w:rsid w:val="00456856"/>
    <w:rsid w:val="00461210"/>
    <w:rsid w:val="00462490"/>
    <w:rsid w:val="00465299"/>
    <w:rsid w:val="00466A0F"/>
    <w:rsid w:val="0046795B"/>
    <w:rsid w:val="00471863"/>
    <w:rsid w:val="00473A14"/>
    <w:rsid w:val="00474CA8"/>
    <w:rsid w:val="00474E43"/>
    <w:rsid w:val="00481D90"/>
    <w:rsid w:val="00482CD4"/>
    <w:rsid w:val="00483261"/>
    <w:rsid w:val="00485B23"/>
    <w:rsid w:val="004874E4"/>
    <w:rsid w:val="0049070D"/>
    <w:rsid w:val="00491DB2"/>
    <w:rsid w:val="00492877"/>
    <w:rsid w:val="00496DC2"/>
    <w:rsid w:val="00496E75"/>
    <w:rsid w:val="00497F49"/>
    <w:rsid w:val="004A014C"/>
    <w:rsid w:val="004A0AA8"/>
    <w:rsid w:val="004A1FE4"/>
    <w:rsid w:val="004A2CA9"/>
    <w:rsid w:val="004A3CB5"/>
    <w:rsid w:val="004A5338"/>
    <w:rsid w:val="004A537D"/>
    <w:rsid w:val="004A67F0"/>
    <w:rsid w:val="004A71C3"/>
    <w:rsid w:val="004A7769"/>
    <w:rsid w:val="004B23AD"/>
    <w:rsid w:val="004B2965"/>
    <w:rsid w:val="004B4224"/>
    <w:rsid w:val="004B4647"/>
    <w:rsid w:val="004B74FF"/>
    <w:rsid w:val="004B7CE4"/>
    <w:rsid w:val="004C0401"/>
    <w:rsid w:val="004C183D"/>
    <w:rsid w:val="004C3B50"/>
    <w:rsid w:val="004C3EEE"/>
    <w:rsid w:val="004C483D"/>
    <w:rsid w:val="004C795A"/>
    <w:rsid w:val="004C7F93"/>
    <w:rsid w:val="004D26B8"/>
    <w:rsid w:val="004D4FC0"/>
    <w:rsid w:val="004D7DA8"/>
    <w:rsid w:val="004E16F0"/>
    <w:rsid w:val="004E2892"/>
    <w:rsid w:val="004E362B"/>
    <w:rsid w:val="004E3681"/>
    <w:rsid w:val="004E3D74"/>
    <w:rsid w:val="004E784B"/>
    <w:rsid w:val="004F0224"/>
    <w:rsid w:val="004F0DB4"/>
    <w:rsid w:val="004F0E04"/>
    <w:rsid w:val="004F1EBC"/>
    <w:rsid w:val="004F3B71"/>
    <w:rsid w:val="004F5154"/>
    <w:rsid w:val="004F5835"/>
    <w:rsid w:val="004F661C"/>
    <w:rsid w:val="004F6D99"/>
    <w:rsid w:val="00500572"/>
    <w:rsid w:val="00501425"/>
    <w:rsid w:val="00504311"/>
    <w:rsid w:val="0050485C"/>
    <w:rsid w:val="00504AC6"/>
    <w:rsid w:val="00511079"/>
    <w:rsid w:val="00512829"/>
    <w:rsid w:val="0051423C"/>
    <w:rsid w:val="00514C91"/>
    <w:rsid w:val="00516241"/>
    <w:rsid w:val="00516FD9"/>
    <w:rsid w:val="0051791D"/>
    <w:rsid w:val="005243E0"/>
    <w:rsid w:val="005265A3"/>
    <w:rsid w:val="00526783"/>
    <w:rsid w:val="00527FB1"/>
    <w:rsid w:val="0053162F"/>
    <w:rsid w:val="00531777"/>
    <w:rsid w:val="0053281C"/>
    <w:rsid w:val="005340C9"/>
    <w:rsid w:val="00543707"/>
    <w:rsid w:val="00543EBB"/>
    <w:rsid w:val="00544213"/>
    <w:rsid w:val="005453F3"/>
    <w:rsid w:val="00545549"/>
    <w:rsid w:val="005469F5"/>
    <w:rsid w:val="005518ED"/>
    <w:rsid w:val="00552093"/>
    <w:rsid w:val="00554E4B"/>
    <w:rsid w:val="00555F67"/>
    <w:rsid w:val="005606A4"/>
    <w:rsid w:val="005607B8"/>
    <w:rsid w:val="00560CF5"/>
    <w:rsid w:val="0056272D"/>
    <w:rsid w:val="0056308E"/>
    <w:rsid w:val="005649BF"/>
    <w:rsid w:val="00565073"/>
    <w:rsid w:val="005650ED"/>
    <w:rsid w:val="00565869"/>
    <w:rsid w:val="00567415"/>
    <w:rsid w:val="00567610"/>
    <w:rsid w:val="00570A8E"/>
    <w:rsid w:val="00570D9F"/>
    <w:rsid w:val="00571CA8"/>
    <w:rsid w:val="00580793"/>
    <w:rsid w:val="005810EF"/>
    <w:rsid w:val="00581470"/>
    <w:rsid w:val="00582087"/>
    <w:rsid w:val="005831DD"/>
    <w:rsid w:val="00584320"/>
    <w:rsid w:val="00587229"/>
    <w:rsid w:val="00587503"/>
    <w:rsid w:val="00590E8D"/>
    <w:rsid w:val="0059331A"/>
    <w:rsid w:val="005975C4"/>
    <w:rsid w:val="00597ED8"/>
    <w:rsid w:val="005A34D5"/>
    <w:rsid w:val="005A4904"/>
    <w:rsid w:val="005A515A"/>
    <w:rsid w:val="005A704D"/>
    <w:rsid w:val="005B3C6D"/>
    <w:rsid w:val="005B609E"/>
    <w:rsid w:val="005B6DF6"/>
    <w:rsid w:val="005B7B7D"/>
    <w:rsid w:val="005C03FC"/>
    <w:rsid w:val="005C1948"/>
    <w:rsid w:val="005C263C"/>
    <w:rsid w:val="005C2679"/>
    <w:rsid w:val="005D07C5"/>
    <w:rsid w:val="005D4302"/>
    <w:rsid w:val="005D5A20"/>
    <w:rsid w:val="005D786C"/>
    <w:rsid w:val="005E3073"/>
    <w:rsid w:val="005E316A"/>
    <w:rsid w:val="005F0108"/>
    <w:rsid w:val="005F0ECC"/>
    <w:rsid w:val="005F21A5"/>
    <w:rsid w:val="005F2470"/>
    <w:rsid w:val="005F28C6"/>
    <w:rsid w:val="005F52CC"/>
    <w:rsid w:val="005F6BD4"/>
    <w:rsid w:val="005F7985"/>
    <w:rsid w:val="00600CEB"/>
    <w:rsid w:val="00602AA1"/>
    <w:rsid w:val="00604367"/>
    <w:rsid w:val="00604474"/>
    <w:rsid w:val="006044BE"/>
    <w:rsid w:val="0060475F"/>
    <w:rsid w:val="00606A26"/>
    <w:rsid w:val="00607D81"/>
    <w:rsid w:val="00610747"/>
    <w:rsid w:val="0061176E"/>
    <w:rsid w:val="00614CD1"/>
    <w:rsid w:val="0061567B"/>
    <w:rsid w:val="0062152A"/>
    <w:rsid w:val="00623583"/>
    <w:rsid w:val="0062462F"/>
    <w:rsid w:val="00624BA1"/>
    <w:rsid w:val="0062661B"/>
    <w:rsid w:val="00630118"/>
    <w:rsid w:val="006310AE"/>
    <w:rsid w:val="006311CF"/>
    <w:rsid w:val="00632196"/>
    <w:rsid w:val="00633BF2"/>
    <w:rsid w:val="00633F67"/>
    <w:rsid w:val="006345C3"/>
    <w:rsid w:val="00636216"/>
    <w:rsid w:val="006373CD"/>
    <w:rsid w:val="0064165D"/>
    <w:rsid w:val="006424AA"/>
    <w:rsid w:val="006433BD"/>
    <w:rsid w:val="00643784"/>
    <w:rsid w:val="00644A21"/>
    <w:rsid w:val="00645C9F"/>
    <w:rsid w:val="00646A6C"/>
    <w:rsid w:val="006508B9"/>
    <w:rsid w:val="00650CA1"/>
    <w:rsid w:val="00651854"/>
    <w:rsid w:val="006565D8"/>
    <w:rsid w:val="00656B96"/>
    <w:rsid w:val="00657AE5"/>
    <w:rsid w:val="00660169"/>
    <w:rsid w:val="006619B0"/>
    <w:rsid w:val="00662012"/>
    <w:rsid w:val="00662543"/>
    <w:rsid w:val="006626D0"/>
    <w:rsid w:val="00664E8C"/>
    <w:rsid w:val="00665F7C"/>
    <w:rsid w:val="00666682"/>
    <w:rsid w:val="00666EBB"/>
    <w:rsid w:val="0066779E"/>
    <w:rsid w:val="0067269D"/>
    <w:rsid w:val="00672988"/>
    <w:rsid w:val="00674E6A"/>
    <w:rsid w:val="00675320"/>
    <w:rsid w:val="00676A64"/>
    <w:rsid w:val="00677925"/>
    <w:rsid w:val="00680F46"/>
    <w:rsid w:val="00682B53"/>
    <w:rsid w:val="00682F27"/>
    <w:rsid w:val="00690E2E"/>
    <w:rsid w:val="006932E7"/>
    <w:rsid w:val="00693347"/>
    <w:rsid w:val="00696D63"/>
    <w:rsid w:val="006A2B56"/>
    <w:rsid w:val="006A41AE"/>
    <w:rsid w:val="006A4856"/>
    <w:rsid w:val="006A564B"/>
    <w:rsid w:val="006A7635"/>
    <w:rsid w:val="006B1545"/>
    <w:rsid w:val="006B2F4D"/>
    <w:rsid w:val="006B3682"/>
    <w:rsid w:val="006B48CB"/>
    <w:rsid w:val="006B51AD"/>
    <w:rsid w:val="006C1445"/>
    <w:rsid w:val="006C4FC1"/>
    <w:rsid w:val="006C529D"/>
    <w:rsid w:val="006D0E6B"/>
    <w:rsid w:val="006D2146"/>
    <w:rsid w:val="006E094A"/>
    <w:rsid w:val="006E12B1"/>
    <w:rsid w:val="006E13D1"/>
    <w:rsid w:val="006E4D0C"/>
    <w:rsid w:val="006E5B78"/>
    <w:rsid w:val="006E6BA3"/>
    <w:rsid w:val="006F1116"/>
    <w:rsid w:val="006F3196"/>
    <w:rsid w:val="006F3C54"/>
    <w:rsid w:val="006F5E64"/>
    <w:rsid w:val="006F7914"/>
    <w:rsid w:val="006F7E46"/>
    <w:rsid w:val="00700AB4"/>
    <w:rsid w:val="00700FCA"/>
    <w:rsid w:val="00701645"/>
    <w:rsid w:val="00702D5A"/>
    <w:rsid w:val="00702EF7"/>
    <w:rsid w:val="00703989"/>
    <w:rsid w:val="007042E9"/>
    <w:rsid w:val="0071118B"/>
    <w:rsid w:val="00711E13"/>
    <w:rsid w:val="00712EDA"/>
    <w:rsid w:val="007136D0"/>
    <w:rsid w:val="00714D88"/>
    <w:rsid w:val="007155A9"/>
    <w:rsid w:val="007158E1"/>
    <w:rsid w:val="0071705B"/>
    <w:rsid w:val="00720505"/>
    <w:rsid w:val="007236A3"/>
    <w:rsid w:val="007239B6"/>
    <w:rsid w:val="0072490A"/>
    <w:rsid w:val="0072517D"/>
    <w:rsid w:val="00726878"/>
    <w:rsid w:val="0073124A"/>
    <w:rsid w:val="007328EF"/>
    <w:rsid w:val="00733016"/>
    <w:rsid w:val="00733893"/>
    <w:rsid w:val="00734A05"/>
    <w:rsid w:val="00735C6F"/>
    <w:rsid w:val="00750F5B"/>
    <w:rsid w:val="00756832"/>
    <w:rsid w:val="007626D0"/>
    <w:rsid w:val="007651CA"/>
    <w:rsid w:val="00767519"/>
    <w:rsid w:val="007704E1"/>
    <w:rsid w:val="00772569"/>
    <w:rsid w:val="00772E8C"/>
    <w:rsid w:val="007736D3"/>
    <w:rsid w:val="0077500F"/>
    <w:rsid w:val="0077548E"/>
    <w:rsid w:val="00777315"/>
    <w:rsid w:val="00780919"/>
    <w:rsid w:val="007826C8"/>
    <w:rsid w:val="00784190"/>
    <w:rsid w:val="0078457B"/>
    <w:rsid w:val="00784756"/>
    <w:rsid w:val="0078539D"/>
    <w:rsid w:val="007856C1"/>
    <w:rsid w:val="00787051"/>
    <w:rsid w:val="0079018D"/>
    <w:rsid w:val="00791A00"/>
    <w:rsid w:val="00792CEE"/>
    <w:rsid w:val="007A138F"/>
    <w:rsid w:val="007A1640"/>
    <w:rsid w:val="007A39DF"/>
    <w:rsid w:val="007A43ED"/>
    <w:rsid w:val="007A4BDD"/>
    <w:rsid w:val="007A72EE"/>
    <w:rsid w:val="007B0397"/>
    <w:rsid w:val="007B3502"/>
    <w:rsid w:val="007B44ED"/>
    <w:rsid w:val="007B491A"/>
    <w:rsid w:val="007B5370"/>
    <w:rsid w:val="007B603C"/>
    <w:rsid w:val="007B61F5"/>
    <w:rsid w:val="007B63FA"/>
    <w:rsid w:val="007B7373"/>
    <w:rsid w:val="007B7496"/>
    <w:rsid w:val="007C0802"/>
    <w:rsid w:val="007C12BE"/>
    <w:rsid w:val="007C2739"/>
    <w:rsid w:val="007C4B0F"/>
    <w:rsid w:val="007C5830"/>
    <w:rsid w:val="007C5DB8"/>
    <w:rsid w:val="007D05B2"/>
    <w:rsid w:val="007D0C44"/>
    <w:rsid w:val="007D1972"/>
    <w:rsid w:val="007D3307"/>
    <w:rsid w:val="007D3AF8"/>
    <w:rsid w:val="007D5E27"/>
    <w:rsid w:val="007D6F64"/>
    <w:rsid w:val="007E141F"/>
    <w:rsid w:val="007E3538"/>
    <w:rsid w:val="007E48A5"/>
    <w:rsid w:val="007E79C5"/>
    <w:rsid w:val="007F43BC"/>
    <w:rsid w:val="007F4740"/>
    <w:rsid w:val="008006C6"/>
    <w:rsid w:val="0080153E"/>
    <w:rsid w:val="0080742D"/>
    <w:rsid w:val="0081151E"/>
    <w:rsid w:val="00811885"/>
    <w:rsid w:val="00812498"/>
    <w:rsid w:val="008127E6"/>
    <w:rsid w:val="0081336E"/>
    <w:rsid w:val="00813928"/>
    <w:rsid w:val="00821698"/>
    <w:rsid w:val="008221FE"/>
    <w:rsid w:val="00822BF5"/>
    <w:rsid w:val="008235E5"/>
    <w:rsid w:val="00824894"/>
    <w:rsid w:val="008259DD"/>
    <w:rsid w:val="00826C7B"/>
    <w:rsid w:val="00826DD9"/>
    <w:rsid w:val="00826E01"/>
    <w:rsid w:val="008277A8"/>
    <w:rsid w:val="008278B6"/>
    <w:rsid w:val="008307ED"/>
    <w:rsid w:val="0083350F"/>
    <w:rsid w:val="00834358"/>
    <w:rsid w:val="008346BD"/>
    <w:rsid w:val="00836B7A"/>
    <w:rsid w:val="008409AA"/>
    <w:rsid w:val="00840FB8"/>
    <w:rsid w:val="00843A7A"/>
    <w:rsid w:val="0084404F"/>
    <w:rsid w:val="008447F5"/>
    <w:rsid w:val="00846292"/>
    <w:rsid w:val="008506E1"/>
    <w:rsid w:val="008528D3"/>
    <w:rsid w:val="00854553"/>
    <w:rsid w:val="00855B86"/>
    <w:rsid w:val="00860874"/>
    <w:rsid w:val="00862008"/>
    <w:rsid w:val="00862720"/>
    <w:rsid w:val="008628C8"/>
    <w:rsid w:val="00862B2A"/>
    <w:rsid w:val="008630B9"/>
    <w:rsid w:val="00863F37"/>
    <w:rsid w:val="0086406B"/>
    <w:rsid w:val="00864C8C"/>
    <w:rsid w:val="00867651"/>
    <w:rsid w:val="00872EA5"/>
    <w:rsid w:val="00873E0A"/>
    <w:rsid w:val="008743F3"/>
    <w:rsid w:val="0087444A"/>
    <w:rsid w:val="00875139"/>
    <w:rsid w:val="00875410"/>
    <w:rsid w:val="008850BA"/>
    <w:rsid w:val="00885876"/>
    <w:rsid w:val="00886185"/>
    <w:rsid w:val="008861D9"/>
    <w:rsid w:val="0088638C"/>
    <w:rsid w:val="008908E5"/>
    <w:rsid w:val="00891216"/>
    <w:rsid w:val="00894FDC"/>
    <w:rsid w:val="008A16F9"/>
    <w:rsid w:val="008A1D3E"/>
    <w:rsid w:val="008A4B16"/>
    <w:rsid w:val="008A6D62"/>
    <w:rsid w:val="008B3B51"/>
    <w:rsid w:val="008B4057"/>
    <w:rsid w:val="008B4145"/>
    <w:rsid w:val="008B5290"/>
    <w:rsid w:val="008C2CFD"/>
    <w:rsid w:val="008C2F85"/>
    <w:rsid w:val="008C71C8"/>
    <w:rsid w:val="008D4325"/>
    <w:rsid w:val="008D4B58"/>
    <w:rsid w:val="008D7D7B"/>
    <w:rsid w:val="008E0F52"/>
    <w:rsid w:val="008E2316"/>
    <w:rsid w:val="008E34BE"/>
    <w:rsid w:val="008E5657"/>
    <w:rsid w:val="008E5E51"/>
    <w:rsid w:val="008F00DB"/>
    <w:rsid w:val="008F1264"/>
    <w:rsid w:val="008F428E"/>
    <w:rsid w:val="008F47C6"/>
    <w:rsid w:val="009006A2"/>
    <w:rsid w:val="0090102B"/>
    <w:rsid w:val="00901448"/>
    <w:rsid w:val="00905C47"/>
    <w:rsid w:val="00906379"/>
    <w:rsid w:val="009101EA"/>
    <w:rsid w:val="009106FC"/>
    <w:rsid w:val="009118BB"/>
    <w:rsid w:val="00915B81"/>
    <w:rsid w:val="00915D6B"/>
    <w:rsid w:val="009160DF"/>
    <w:rsid w:val="009162C7"/>
    <w:rsid w:val="00916EC2"/>
    <w:rsid w:val="009213BD"/>
    <w:rsid w:val="00924627"/>
    <w:rsid w:val="009250A8"/>
    <w:rsid w:val="00925BE6"/>
    <w:rsid w:val="00926F61"/>
    <w:rsid w:val="0093123D"/>
    <w:rsid w:val="00933040"/>
    <w:rsid w:val="009330E9"/>
    <w:rsid w:val="00935D15"/>
    <w:rsid w:val="009411FB"/>
    <w:rsid w:val="009414A9"/>
    <w:rsid w:val="00941B71"/>
    <w:rsid w:val="009421AD"/>
    <w:rsid w:val="0094221C"/>
    <w:rsid w:val="00942404"/>
    <w:rsid w:val="00943410"/>
    <w:rsid w:val="0094409C"/>
    <w:rsid w:val="00944159"/>
    <w:rsid w:val="009449B2"/>
    <w:rsid w:val="00944A82"/>
    <w:rsid w:val="00946811"/>
    <w:rsid w:val="00946C4D"/>
    <w:rsid w:val="0095285B"/>
    <w:rsid w:val="00953FE9"/>
    <w:rsid w:val="0095481C"/>
    <w:rsid w:val="009567E6"/>
    <w:rsid w:val="00957132"/>
    <w:rsid w:val="009576FD"/>
    <w:rsid w:val="009578EB"/>
    <w:rsid w:val="009578FF"/>
    <w:rsid w:val="00960446"/>
    <w:rsid w:val="009610ED"/>
    <w:rsid w:val="009633BB"/>
    <w:rsid w:val="0096485F"/>
    <w:rsid w:val="00967354"/>
    <w:rsid w:val="00971592"/>
    <w:rsid w:val="00971DDF"/>
    <w:rsid w:val="009731D6"/>
    <w:rsid w:val="00974746"/>
    <w:rsid w:val="00975119"/>
    <w:rsid w:val="00976F04"/>
    <w:rsid w:val="009777F4"/>
    <w:rsid w:val="00977AD8"/>
    <w:rsid w:val="00980A10"/>
    <w:rsid w:val="00981130"/>
    <w:rsid w:val="00983D46"/>
    <w:rsid w:val="00983DCA"/>
    <w:rsid w:val="00985EF7"/>
    <w:rsid w:val="00986CF9"/>
    <w:rsid w:val="00990C0E"/>
    <w:rsid w:val="00990D75"/>
    <w:rsid w:val="00991093"/>
    <w:rsid w:val="0099163B"/>
    <w:rsid w:val="00992343"/>
    <w:rsid w:val="00996306"/>
    <w:rsid w:val="00996744"/>
    <w:rsid w:val="00997CF4"/>
    <w:rsid w:val="009A1169"/>
    <w:rsid w:val="009A3789"/>
    <w:rsid w:val="009A6919"/>
    <w:rsid w:val="009A6AC7"/>
    <w:rsid w:val="009B0408"/>
    <w:rsid w:val="009B0843"/>
    <w:rsid w:val="009B1E47"/>
    <w:rsid w:val="009B2CED"/>
    <w:rsid w:val="009B7A72"/>
    <w:rsid w:val="009B7BB8"/>
    <w:rsid w:val="009C126A"/>
    <w:rsid w:val="009C1D4C"/>
    <w:rsid w:val="009C2DD2"/>
    <w:rsid w:val="009C441F"/>
    <w:rsid w:val="009C4A07"/>
    <w:rsid w:val="009C4B8E"/>
    <w:rsid w:val="009C51D5"/>
    <w:rsid w:val="009C599A"/>
    <w:rsid w:val="009C650E"/>
    <w:rsid w:val="009C70DB"/>
    <w:rsid w:val="009D19BC"/>
    <w:rsid w:val="009D2348"/>
    <w:rsid w:val="009D2F0C"/>
    <w:rsid w:val="009D3578"/>
    <w:rsid w:val="009D3A5F"/>
    <w:rsid w:val="009D5193"/>
    <w:rsid w:val="009D5C32"/>
    <w:rsid w:val="009D6472"/>
    <w:rsid w:val="009D79F4"/>
    <w:rsid w:val="009E3CD1"/>
    <w:rsid w:val="009E5AF5"/>
    <w:rsid w:val="009E5EB5"/>
    <w:rsid w:val="009E74F0"/>
    <w:rsid w:val="009F0768"/>
    <w:rsid w:val="009F7867"/>
    <w:rsid w:val="009F7D66"/>
    <w:rsid w:val="00A00BD2"/>
    <w:rsid w:val="00A00E56"/>
    <w:rsid w:val="00A027F3"/>
    <w:rsid w:val="00A03978"/>
    <w:rsid w:val="00A05E6B"/>
    <w:rsid w:val="00A07E08"/>
    <w:rsid w:val="00A12798"/>
    <w:rsid w:val="00A12AD6"/>
    <w:rsid w:val="00A153BE"/>
    <w:rsid w:val="00A15DEE"/>
    <w:rsid w:val="00A167B5"/>
    <w:rsid w:val="00A16DBE"/>
    <w:rsid w:val="00A17C4F"/>
    <w:rsid w:val="00A20A39"/>
    <w:rsid w:val="00A238BD"/>
    <w:rsid w:val="00A2459D"/>
    <w:rsid w:val="00A24E23"/>
    <w:rsid w:val="00A25F05"/>
    <w:rsid w:val="00A311AE"/>
    <w:rsid w:val="00A312A6"/>
    <w:rsid w:val="00A3130E"/>
    <w:rsid w:val="00A31CBC"/>
    <w:rsid w:val="00A324CF"/>
    <w:rsid w:val="00A32E8B"/>
    <w:rsid w:val="00A32ED6"/>
    <w:rsid w:val="00A346C3"/>
    <w:rsid w:val="00A42BCA"/>
    <w:rsid w:val="00A42D07"/>
    <w:rsid w:val="00A450C0"/>
    <w:rsid w:val="00A45468"/>
    <w:rsid w:val="00A4791B"/>
    <w:rsid w:val="00A50A48"/>
    <w:rsid w:val="00A51522"/>
    <w:rsid w:val="00A51573"/>
    <w:rsid w:val="00A51A5E"/>
    <w:rsid w:val="00A52895"/>
    <w:rsid w:val="00A53DA0"/>
    <w:rsid w:val="00A5765D"/>
    <w:rsid w:val="00A607CB"/>
    <w:rsid w:val="00A6351F"/>
    <w:rsid w:val="00A65A70"/>
    <w:rsid w:val="00A66F36"/>
    <w:rsid w:val="00A676D9"/>
    <w:rsid w:val="00A67EFC"/>
    <w:rsid w:val="00A7031E"/>
    <w:rsid w:val="00A71140"/>
    <w:rsid w:val="00A74692"/>
    <w:rsid w:val="00A7618B"/>
    <w:rsid w:val="00A7640B"/>
    <w:rsid w:val="00A7778B"/>
    <w:rsid w:val="00A803BC"/>
    <w:rsid w:val="00A80969"/>
    <w:rsid w:val="00A86EA7"/>
    <w:rsid w:val="00A92776"/>
    <w:rsid w:val="00A93181"/>
    <w:rsid w:val="00A938E6"/>
    <w:rsid w:val="00A93CCF"/>
    <w:rsid w:val="00A95BD5"/>
    <w:rsid w:val="00A96F78"/>
    <w:rsid w:val="00AA1087"/>
    <w:rsid w:val="00AA25A9"/>
    <w:rsid w:val="00AA26D9"/>
    <w:rsid w:val="00AA51AD"/>
    <w:rsid w:val="00AA591E"/>
    <w:rsid w:val="00AA65C9"/>
    <w:rsid w:val="00AB0A32"/>
    <w:rsid w:val="00AB0E56"/>
    <w:rsid w:val="00AB4ECC"/>
    <w:rsid w:val="00AB674E"/>
    <w:rsid w:val="00AB6A71"/>
    <w:rsid w:val="00AB7C58"/>
    <w:rsid w:val="00AC02C1"/>
    <w:rsid w:val="00AC0834"/>
    <w:rsid w:val="00AC0AB6"/>
    <w:rsid w:val="00AC10AD"/>
    <w:rsid w:val="00AC1E55"/>
    <w:rsid w:val="00AC429F"/>
    <w:rsid w:val="00AC4AA1"/>
    <w:rsid w:val="00AC60B4"/>
    <w:rsid w:val="00AD00C5"/>
    <w:rsid w:val="00AD165F"/>
    <w:rsid w:val="00AD2794"/>
    <w:rsid w:val="00AD2DC5"/>
    <w:rsid w:val="00AD3455"/>
    <w:rsid w:val="00AD3CAD"/>
    <w:rsid w:val="00AD69FF"/>
    <w:rsid w:val="00AD702B"/>
    <w:rsid w:val="00AD72E6"/>
    <w:rsid w:val="00AD7C95"/>
    <w:rsid w:val="00AE3DE1"/>
    <w:rsid w:val="00AF2D54"/>
    <w:rsid w:val="00AF3458"/>
    <w:rsid w:val="00AF3F7B"/>
    <w:rsid w:val="00AF42B4"/>
    <w:rsid w:val="00AF4F1B"/>
    <w:rsid w:val="00AF6E8A"/>
    <w:rsid w:val="00AF7213"/>
    <w:rsid w:val="00AF7D92"/>
    <w:rsid w:val="00B011CC"/>
    <w:rsid w:val="00B04048"/>
    <w:rsid w:val="00B04F3D"/>
    <w:rsid w:val="00B05702"/>
    <w:rsid w:val="00B06DD9"/>
    <w:rsid w:val="00B07CD6"/>
    <w:rsid w:val="00B07E52"/>
    <w:rsid w:val="00B10010"/>
    <w:rsid w:val="00B11775"/>
    <w:rsid w:val="00B1302D"/>
    <w:rsid w:val="00B1513F"/>
    <w:rsid w:val="00B20725"/>
    <w:rsid w:val="00B2628E"/>
    <w:rsid w:val="00B266B0"/>
    <w:rsid w:val="00B27921"/>
    <w:rsid w:val="00B3000E"/>
    <w:rsid w:val="00B326A8"/>
    <w:rsid w:val="00B329EB"/>
    <w:rsid w:val="00B3377E"/>
    <w:rsid w:val="00B35DA4"/>
    <w:rsid w:val="00B40A96"/>
    <w:rsid w:val="00B422A7"/>
    <w:rsid w:val="00B42A32"/>
    <w:rsid w:val="00B4399E"/>
    <w:rsid w:val="00B43A16"/>
    <w:rsid w:val="00B46A75"/>
    <w:rsid w:val="00B500CD"/>
    <w:rsid w:val="00B5239C"/>
    <w:rsid w:val="00B53893"/>
    <w:rsid w:val="00B548C2"/>
    <w:rsid w:val="00B55428"/>
    <w:rsid w:val="00B570BF"/>
    <w:rsid w:val="00B63337"/>
    <w:rsid w:val="00B6369F"/>
    <w:rsid w:val="00B639D7"/>
    <w:rsid w:val="00B67805"/>
    <w:rsid w:val="00B7267A"/>
    <w:rsid w:val="00B726FF"/>
    <w:rsid w:val="00B72AA4"/>
    <w:rsid w:val="00B76BCD"/>
    <w:rsid w:val="00B76EE9"/>
    <w:rsid w:val="00B77880"/>
    <w:rsid w:val="00B80D90"/>
    <w:rsid w:val="00B82613"/>
    <w:rsid w:val="00B828B5"/>
    <w:rsid w:val="00B84E9C"/>
    <w:rsid w:val="00B85522"/>
    <w:rsid w:val="00B90E2A"/>
    <w:rsid w:val="00B90F2A"/>
    <w:rsid w:val="00B9198D"/>
    <w:rsid w:val="00B92391"/>
    <w:rsid w:val="00B93008"/>
    <w:rsid w:val="00B9406D"/>
    <w:rsid w:val="00B94BA7"/>
    <w:rsid w:val="00B94E0E"/>
    <w:rsid w:val="00B97CA3"/>
    <w:rsid w:val="00BA76A9"/>
    <w:rsid w:val="00BB3E2B"/>
    <w:rsid w:val="00BB5D1C"/>
    <w:rsid w:val="00BB6552"/>
    <w:rsid w:val="00BB6B9B"/>
    <w:rsid w:val="00BB754F"/>
    <w:rsid w:val="00BC07D4"/>
    <w:rsid w:val="00BC0A5D"/>
    <w:rsid w:val="00BC1AD9"/>
    <w:rsid w:val="00BC32E7"/>
    <w:rsid w:val="00BC58B9"/>
    <w:rsid w:val="00BD3E68"/>
    <w:rsid w:val="00BD598A"/>
    <w:rsid w:val="00BD75B4"/>
    <w:rsid w:val="00BD7D14"/>
    <w:rsid w:val="00BE02B4"/>
    <w:rsid w:val="00BE631E"/>
    <w:rsid w:val="00BE7E4A"/>
    <w:rsid w:val="00BF0CCF"/>
    <w:rsid w:val="00BF0FC5"/>
    <w:rsid w:val="00BF10BC"/>
    <w:rsid w:val="00BF21AC"/>
    <w:rsid w:val="00BF2E53"/>
    <w:rsid w:val="00BF3669"/>
    <w:rsid w:val="00BF3C0D"/>
    <w:rsid w:val="00BF5994"/>
    <w:rsid w:val="00C03309"/>
    <w:rsid w:val="00C072FE"/>
    <w:rsid w:val="00C12E39"/>
    <w:rsid w:val="00C14164"/>
    <w:rsid w:val="00C15D8E"/>
    <w:rsid w:val="00C17012"/>
    <w:rsid w:val="00C178FB"/>
    <w:rsid w:val="00C257B7"/>
    <w:rsid w:val="00C272E8"/>
    <w:rsid w:val="00C31AD4"/>
    <w:rsid w:val="00C33359"/>
    <w:rsid w:val="00C348D6"/>
    <w:rsid w:val="00C36E34"/>
    <w:rsid w:val="00C404EE"/>
    <w:rsid w:val="00C4171B"/>
    <w:rsid w:val="00C42689"/>
    <w:rsid w:val="00C42988"/>
    <w:rsid w:val="00C42BD4"/>
    <w:rsid w:val="00C43FF0"/>
    <w:rsid w:val="00C44641"/>
    <w:rsid w:val="00C45EF5"/>
    <w:rsid w:val="00C46B7E"/>
    <w:rsid w:val="00C50A4E"/>
    <w:rsid w:val="00C520B1"/>
    <w:rsid w:val="00C522D6"/>
    <w:rsid w:val="00C54020"/>
    <w:rsid w:val="00C545C5"/>
    <w:rsid w:val="00C61D4B"/>
    <w:rsid w:val="00C62B0A"/>
    <w:rsid w:val="00C63F08"/>
    <w:rsid w:val="00C6528C"/>
    <w:rsid w:val="00C661E8"/>
    <w:rsid w:val="00C70084"/>
    <w:rsid w:val="00C7235B"/>
    <w:rsid w:val="00C72E18"/>
    <w:rsid w:val="00C7380B"/>
    <w:rsid w:val="00C74421"/>
    <w:rsid w:val="00C74FAE"/>
    <w:rsid w:val="00C75F2F"/>
    <w:rsid w:val="00C75FEE"/>
    <w:rsid w:val="00C76F1D"/>
    <w:rsid w:val="00C77D26"/>
    <w:rsid w:val="00C77F2B"/>
    <w:rsid w:val="00C81BA5"/>
    <w:rsid w:val="00C84D39"/>
    <w:rsid w:val="00C85277"/>
    <w:rsid w:val="00C85D76"/>
    <w:rsid w:val="00C93462"/>
    <w:rsid w:val="00C94384"/>
    <w:rsid w:val="00C94C2B"/>
    <w:rsid w:val="00C96F79"/>
    <w:rsid w:val="00C97CF9"/>
    <w:rsid w:val="00CA17DD"/>
    <w:rsid w:val="00CA1863"/>
    <w:rsid w:val="00CA391D"/>
    <w:rsid w:val="00CA3ACD"/>
    <w:rsid w:val="00CA4F8B"/>
    <w:rsid w:val="00CB09DA"/>
    <w:rsid w:val="00CB1CAC"/>
    <w:rsid w:val="00CB1DE8"/>
    <w:rsid w:val="00CB1E3B"/>
    <w:rsid w:val="00CB1F1D"/>
    <w:rsid w:val="00CB71F8"/>
    <w:rsid w:val="00CC26DB"/>
    <w:rsid w:val="00CC3DAA"/>
    <w:rsid w:val="00CC4C2C"/>
    <w:rsid w:val="00CC5057"/>
    <w:rsid w:val="00CD078F"/>
    <w:rsid w:val="00CD121E"/>
    <w:rsid w:val="00CD2CED"/>
    <w:rsid w:val="00CD3ED8"/>
    <w:rsid w:val="00CD761D"/>
    <w:rsid w:val="00CD76B5"/>
    <w:rsid w:val="00CE2346"/>
    <w:rsid w:val="00CE6F0F"/>
    <w:rsid w:val="00CE7A25"/>
    <w:rsid w:val="00CF002F"/>
    <w:rsid w:val="00CF2483"/>
    <w:rsid w:val="00CF24E2"/>
    <w:rsid w:val="00CF4ABD"/>
    <w:rsid w:val="00CF5A53"/>
    <w:rsid w:val="00CF5D28"/>
    <w:rsid w:val="00CF6F1E"/>
    <w:rsid w:val="00D001F9"/>
    <w:rsid w:val="00D0036E"/>
    <w:rsid w:val="00D00BB7"/>
    <w:rsid w:val="00D01EAD"/>
    <w:rsid w:val="00D035B9"/>
    <w:rsid w:val="00D060FF"/>
    <w:rsid w:val="00D064E8"/>
    <w:rsid w:val="00D06572"/>
    <w:rsid w:val="00D065CD"/>
    <w:rsid w:val="00D12325"/>
    <w:rsid w:val="00D14487"/>
    <w:rsid w:val="00D1517A"/>
    <w:rsid w:val="00D15E7E"/>
    <w:rsid w:val="00D179EA"/>
    <w:rsid w:val="00D20016"/>
    <w:rsid w:val="00D2279F"/>
    <w:rsid w:val="00D22AF1"/>
    <w:rsid w:val="00D22E93"/>
    <w:rsid w:val="00D242DA"/>
    <w:rsid w:val="00D26448"/>
    <w:rsid w:val="00D264CE"/>
    <w:rsid w:val="00D26670"/>
    <w:rsid w:val="00D27486"/>
    <w:rsid w:val="00D27B8B"/>
    <w:rsid w:val="00D31B6E"/>
    <w:rsid w:val="00D3232B"/>
    <w:rsid w:val="00D324A4"/>
    <w:rsid w:val="00D328F6"/>
    <w:rsid w:val="00D3462C"/>
    <w:rsid w:val="00D35198"/>
    <w:rsid w:val="00D3584B"/>
    <w:rsid w:val="00D42240"/>
    <w:rsid w:val="00D427C3"/>
    <w:rsid w:val="00D42EB8"/>
    <w:rsid w:val="00D44932"/>
    <w:rsid w:val="00D46111"/>
    <w:rsid w:val="00D47C16"/>
    <w:rsid w:val="00D502AF"/>
    <w:rsid w:val="00D50764"/>
    <w:rsid w:val="00D50C12"/>
    <w:rsid w:val="00D51A77"/>
    <w:rsid w:val="00D52647"/>
    <w:rsid w:val="00D53830"/>
    <w:rsid w:val="00D55889"/>
    <w:rsid w:val="00D57AF0"/>
    <w:rsid w:val="00D60E48"/>
    <w:rsid w:val="00D61B08"/>
    <w:rsid w:val="00D62ECD"/>
    <w:rsid w:val="00D64426"/>
    <w:rsid w:val="00D67BC5"/>
    <w:rsid w:val="00D7021B"/>
    <w:rsid w:val="00D70D33"/>
    <w:rsid w:val="00D73077"/>
    <w:rsid w:val="00D73C57"/>
    <w:rsid w:val="00D742FF"/>
    <w:rsid w:val="00D74489"/>
    <w:rsid w:val="00D758B3"/>
    <w:rsid w:val="00D76ADC"/>
    <w:rsid w:val="00D77413"/>
    <w:rsid w:val="00D81F10"/>
    <w:rsid w:val="00D84A57"/>
    <w:rsid w:val="00D87035"/>
    <w:rsid w:val="00D874DF"/>
    <w:rsid w:val="00D87A12"/>
    <w:rsid w:val="00D930E1"/>
    <w:rsid w:val="00D9415C"/>
    <w:rsid w:val="00D942CC"/>
    <w:rsid w:val="00D94D87"/>
    <w:rsid w:val="00D962DC"/>
    <w:rsid w:val="00DA180C"/>
    <w:rsid w:val="00DA2A09"/>
    <w:rsid w:val="00DA451D"/>
    <w:rsid w:val="00DA56DB"/>
    <w:rsid w:val="00DA6452"/>
    <w:rsid w:val="00DA6FE9"/>
    <w:rsid w:val="00DA7925"/>
    <w:rsid w:val="00DB0AB8"/>
    <w:rsid w:val="00DB0D2A"/>
    <w:rsid w:val="00DB1DAB"/>
    <w:rsid w:val="00DB39D4"/>
    <w:rsid w:val="00DB3A47"/>
    <w:rsid w:val="00DB4E06"/>
    <w:rsid w:val="00DB6C06"/>
    <w:rsid w:val="00DB7B06"/>
    <w:rsid w:val="00DC3A9D"/>
    <w:rsid w:val="00DC7951"/>
    <w:rsid w:val="00DD1C4B"/>
    <w:rsid w:val="00DD1F7B"/>
    <w:rsid w:val="00DD229E"/>
    <w:rsid w:val="00DD55E0"/>
    <w:rsid w:val="00DE1904"/>
    <w:rsid w:val="00DE3DBB"/>
    <w:rsid w:val="00DE43A2"/>
    <w:rsid w:val="00DE4A74"/>
    <w:rsid w:val="00DE541C"/>
    <w:rsid w:val="00DE737B"/>
    <w:rsid w:val="00DF100B"/>
    <w:rsid w:val="00DF4359"/>
    <w:rsid w:val="00E0576C"/>
    <w:rsid w:val="00E068BC"/>
    <w:rsid w:val="00E073F0"/>
    <w:rsid w:val="00E10761"/>
    <w:rsid w:val="00E11D7A"/>
    <w:rsid w:val="00E11EEB"/>
    <w:rsid w:val="00E128F2"/>
    <w:rsid w:val="00E16463"/>
    <w:rsid w:val="00E26727"/>
    <w:rsid w:val="00E26970"/>
    <w:rsid w:val="00E27791"/>
    <w:rsid w:val="00E319DB"/>
    <w:rsid w:val="00E31AFC"/>
    <w:rsid w:val="00E33B10"/>
    <w:rsid w:val="00E3409E"/>
    <w:rsid w:val="00E34F76"/>
    <w:rsid w:val="00E37BE5"/>
    <w:rsid w:val="00E41A27"/>
    <w:rsid w:val="00E4608B"/>
    <w:rsid w:val="00E501D3"/>
    <w:rsid w:val="00E53A01"/>
    <w:rsid w:val="00E564C4"/>
    <w:rsid w:val="00E567C9"/>
    <w:rsid w:val="00E604C4"/>
    <w:rsid w:val="00E60809"/>
    <w:rsid w:val="00E61300"/>
    <w:rsid w:val="00E635B9"/>
    <w:rsid w:val="00E65D15"/>
    <w:rsid w:val="00E67EE5"/>
    <w:rsid w:val="00E7013A"/>
    <w:rsid w:val="00E74F5D"/>
    <w:rsid w:val="00E76034"/>
    <w:rsid w:val="00E80440"/>
    <w:rsid w:val="00E817E0"/>
    <w:rsid w:val="00E82EE4"/>
    <w:rsid w:val="00E831E7"/>
    <w:rsid w:val="00E843B5"/>
    <w:rsid w:val="00E84A3B"/>
    <w:rsid w:val="00E85307"/>
    <w:rsid w:val="00E907E4"/>
    <w:rsid w:val="00E90A24"/>
    <w:rsid w:val="00E90C34"/>
    <w:rsid w:val="00E919AC"/>
    <w:rsid w:val="00E927C9"/>
    <w:rsid w:val="00E946A6"/>
    <w:rsid w:val="00E947E4"/>
    <w:rsid w:val="00E96A29"/>
    <w:rsid w:val="00E96FE6"/>
    <w:rsid w:val="00EA1D43"/>
    <w:rsid w:val="00EA4EC9"/>
    <w:rsid w:val="00EA5E0F"/>
    <w:rsid w:val="00EA6FE4"/>
    <w:rsid w:val="00EA7F4C"/>
    <w:rsid w:val="00EB1D47"/>
    <w:rsid w:val="00EB2317"/>
    <w:rsid w:val="00EB279B"/>
    <w:rsid w:val="00EB2850"/>
    <w:rsid w:val="00EB2ABB"/>
    <w:rsid w:val="00EB5D88"/>
    <w:rsid w:val="00EC0A82"/>
    <w:rsid w:val="00EC14B0"/>
    <w:rsid w:val="00EC204E"/>
    <w:rsid w:val="00EC249E"/>
    <w:rsid w:val="00EC2CFF"/>
    <w:rsid w:val="00EC3C6D"/>
    <w:rsid w:val="00EC5F2F"/>
    <w:rsid w:val="00EC651E"/>
    <w:rsid w:val="00EC692E"/>
    <w:rsid w:val="00EC745E"/>
    <w:rsid w:val="00EC7DCD"/>
    <w:rsid w:val="00EC7EAF"/>
    <w:rsid w:val="00ED27C3"/>
    <w:rsid w:val="00ED33AE"/>
    <w:rsid w:val="00ED3775"/>
    <w:rsid w:val="00ED4A6D"/>
    <w:rsid w:val="00ED6D4A"/>
    <w:rsid w:val="00ED738C"/>
    <w:rsid w:val="00ED7918"/>
    <w:rsid w:val="00ED7FD3"/>
    <w:rsid w:val="00EE3663"/>
    <w:rsid w:val="00EE41C4"/>
    <w:rsid w:val="00EE76A9"/>
    <w:rsid w:val="00EE799E"/>
    <w:rsid w:val="00EE7CA8"/>
    <w:rsid w:val="00EE7FA7"/>
    <w:rsid w:val="00EF1093"/>
    <w:rsid w:val="00EF1FCB"/>
    <w:rsid w:val="00EF21C3"/>
    <w:rsid w:val="00F0030E"/>
    <w:rsid w:val="00F00CD1"/>
    <w:rsid w:val="00F01E6B"/>
    <w:rsid w:val="00F0241C"/>
    <w:rsid w:val="00F05759"/>
    <w:rsid w:val="00F12351"/>
    <w:rsid w:val="00F16739"/>
    <w:rsid w:val="00F16DE2"/>
    <w:rsid w:val="00F2052B"/>
    <w:rsid w:val="00F2260F"/>
    <w:rsid w:val="00F242AD"/>
    <w:rsid w:val="00F247F2"/>
    <w:rsid w:val="00F265F7"/>
    <w:rsid w:val="00F27FA6"/>
    <w:rsid w:val="00F34444"/>
    <w:rsid w:val="00F4275C"/>
    <w:rsid w:val="00F4288A"/>
    <w:rsid w:val="00F45B83"/>
    <w:rsid w:val="00F4741A"/>
    <w:rsid w:val="00F52339"/>
    <w:rsid w:val="00F5277A"/>
    <w:rsid w:val="00F52B81"/>
    <w:rsid w:val="00F532E8"/>
    <w:rsid w:val="00F537FF"/>
    <w:rsid w:val="00F560FE"/>
    <w:rsid w:val="00F6111C"/>
    <w:rsid w:val="00F614C0"/>
    <w:rsid w:val="00F61647"/>
    <w:rsid w:val="00F657CF"/>
    <w:rsid w:val="00F713A3"/>
    <w:rsid w:val="00F71A8F"/>
    <w:rsid w:val="00F76BD9"/>
    <w:rsid w:val="00F80318"/>
    <w:rsid w:val="00F80703"/>
    <w:rsid w:val="00F80948"/>
    <w:rsid w:val="00F81387"/>
    <w:rsid w:val="00F822E3"/>
    <w:rsid w:val="00F82866"/>
    <w:rsid w:val="00F8449B"/>
    <w:rsid w:val="00F8562D"/>
    <w:rsid w:val="00F85691"/>
    <w:rsid w:val="00F87094"/>
    <w:rsid w:val="00F87AB3"/>
    <w:rsid w:val="00F913DC"/>
    <w:rsid w:val="00F91DDA"/>
    <w:rsid w:val="00F9397A"/>
    <w:rsid w:val="00F93A37"/>
    <w:rsid w:val="00F94182"/>
    <w:rsid w:val="00F96500"/>
    <w:rsid w:val="00FA4DDF"/>
    <w:rsid w:val="00FA6E7F"/>
    <w:rsid w:val="00FA7114"/>
    <w:rsid w:val="00FB2379"/>
    <w:rsid w:val="00FB41B8"/>
    <w:rsid w:val="00FB4B8A"/>
    <w:rsid w:val="00FB5152"/>
    <w:rsid w:val="00FB680E"/>
    <w:rsid w:val="00FC0065"/>
    <w:rsid w:val="00FC3AEE"/>
    <w:rsid w:val="00FC6238"/>
    <w:rsid w:val="00FD33FC"/>
    <w:rsid w:val="00FD3730"/>
    <w:rsid w:val="00FD3ADE"/>
    <w:rsid w:val="00FD3B08"/>
    <w:rsid w:val="00FD4806"/>
    <w:rsid w:val="00FD534E"/>
    <w:rsid w:val="00FD5CBB"/>
    <w:rsid w:val="00FD6B74"/>
    <w:rsid w:val="00FE002E"/>
    <w:rsid w:val="00FE141A"/>
    <w:rsid w:val="00FE2398"/>
    <w:rsid w:val="00FE3340"/>
    <w:rsid w:val="00FE515A"/>
    <w:rsid w:val="00FE5624"/>
    <w:rsid w:val="00FE5D2C"/>
    <w:rsid w:val="00FE5FBF"/>
    <w:rsid w:val="00FE6C25"/>
    <w:rsid w:val="00FF0964"/>
    <w:rsid w:val="00FF16F2"/>
    <w:rsid w:val="00FF2B42"/>
    <w:rsid w:val="00FF3B7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07C14A"/>
  <w15:chartTrackingRefBased/>
  <w15:docId w15:val="{F1EDBA27-BF85-4DE4-8D86-7AF5348B6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B10">
    <w:name w:val="B1 (文字)"/>
    <w:basedOn w:val="DefaultParagraphFont"/>
    <w:rsid w:val="00EC7DCD"/>
    <w:rPr>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61843B-4FB2-4AAA-9721-8960CA67DAE7}">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BE534FBE-AC81-460A-83CB-A5F1A398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679366-C960-4ABB-BBD2-E5BC91F98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5</Pages>
  <Words>1997</Words>
  <Characters>11386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13357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Ranta-Aho, Karri (Nokia - FI/Espoo)</cp:lastModifiedBy>
  <cp:revision>2</cp:revision>
  <cp:lastPrinted>2016-03-22T06:48:00Z</cp:lastPrinted>
  <dcterms:created xsi:type="dcterms:W3CDTF">2016-08-12T19:11:00Z</dcterms:created>
  <dcterms:modified xsi:type="dcterms:W3CDTF">2016-08-12T19:11:00Z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0x01010083D7957DE8F4C7428D913A84920F99E8</vt:lpwstr>
  </property>
  <property fmtid="{D5CDD505-2E9C-101B-9397-08002B2CF9AE}" pid="6" name="TaxKeyword">
    <vt:lpwstr/>
  </property>
  <property fmtid="{D5CDD505-2E9C-101B-9397-08002B2CF9AE}" pid="7" name="AverageRating">
    <vt:lpwstr/>
  </property>
</Properties>
</file>