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D0D647" w14:textId="27DBF8BD" w:rsidR="00063C7D" w:rsidRPr="00EE76A9" w:rsidRDefault="00063C7D" w:rsidP="00063C7D">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 xml:space="preserve">SG-RAN </w:t>
      </w:r>
      <w:r w:rsidRPr="008C1FE3">
        <w:rPr>
          <w:noProof w:val="0"/>
          <w:sz w:val="24"/>
          <w:lang w:val="en-GB"/>
        </w:rPr>
        <w:t>WG1#8</w:t>
      </w:r>
      <w:r>
        <w:rPr>
          <w:noProof w:val="0"/>
          <w:sz w:val="24"/>
          <w:lang w:val="en-GB"/>
        </w:rPr>
        <w:t>6</w:t>
      </w:r>
      <w:r w:rsidRPr="008C1FE3">
        <w:rPr>
          <w:bCs/>
          <w:noProof w:val="0"/>
          <w:sz w:val="24"/>
          <w:lang w:val="en-GB"/>
        </w:rPr>
        <w:tab/>
      </w:r>
      <w:r w:rsidRPr="00FA6BBA">
        <w:rPr>
          <w:rFonts w:hint="eastAsia"/>
          <w:bCs/>
          <w:noProof w:val="0"/>
          <w:sz w:val="24"/>
          <w:lang w:val="en-GB" w:eastAsia="ja-JP"/>
        </w:rPr>
        <w:t>R</w:t>
      </w:r>
      <w:r w:rsidRPr="00FA6BBA">
        <w:rPr>
          <w:bCs/>
          <w:noProof w:val="0"/>
          <w:sz w:val="24"/>
          <w:lang w:val="en-GB" w:eastAsia="ja-JP"/>
        </w:rPr>
        <w:t>1</w:t>
      </w:r>
      <w:r w:rsidRPr="00772A32">
        <w:rPr>
          <w:bCs/>
          <w:noProof w:val="0"/>
          <w:sz w:val="24"/>
          <w:lang w:val="en-GB" w:eastAsia="zh-CN"/>
        </w:rPr>
        <w:t>-16</w:t>
      </w:r>
      <w:r w:rsidR="00FA6BBA" w:rsidRPr="00772A32">
        <w:rPr>
          <w:bCs/>
          <w:noProof w:val="0"/>
          <w:sz w:val="24"/>
          <w:lang w:val="en-GB" w:eastAsia="zh-CN"/>
        </w:rPr>
        <w:t xml:space="preserve">7246 </w:t>
      </w:r>
    </w:p>
    <w:p w14:paraId="5ED0D648" w14:textId="2C566CBD" w:rsidR="00063C7D" w:rsidRPr="00461210" w:rsidRDefault="00063C7D" w:rsidP="00063C7D">
      <w:pPr>
        <w:pStyle w:val="Header"/>
        <w:tabs>
          <w:tab w:val="right" w:pos="9639"/>
        </w:tabs>
        <w:rPr>
          <w:bCs/>
          <w:noProof w:val="0"/>
          <w:sz w:val="24"/>
          <w:lang w:val="en-GB"/>
        </w:rPr>
      </w:pPr>
      <w:r>
        <w:rPr>
          <w:noProof w:val="0"/>
          <w:sz w:val="24"/>
          <w:lang w:val="en-GB"/>
        </w:rPr>
        <w:t>Gothe</w:t>
      </w:r>
      <w:r w:rsidR="009825A3">
        <w:rPr>
          <w:noProof w:val="0"/>
          <w:sz w:val="24"/>
          <w:lang w:val="en-GB"/>
        </w:rPr>
        <w:t>n</w:t>
      </w:r>
      <w:bookmarkStart w:id="3" w:name="_GoBack"/>
      <w:bookmarkEnd w:id="3"/>
      <w:r>
        <w:rPr>
          <w:noProof w:val="0"/>
          <w:sz w:val="24"/>
          <w:lang w:val="en-GB"/>
        </w:rPr>
        <w:t>burg, Sweden, August</w:t>
      </w:r>
      <w:r>
        <w:rPr>
          <w:bCs/>
          <w:sz w:val="24"/>
          <w:lang w:eastAsia="zh-CN"/>
        </w:rPr>
        <w:t xml:space="preserve"> 22-26, </w:t>
      </w:r>
      <w:r w:rsidRPr="00235B77">
        <w:rPr>
          <w:bCs/>
          <w:sz w:val="24"/>
          <w:lang w:eastAsia="zh-CN"/>
        </w:rPr>
        <w:t>201</w:t>
      </w:r>
      <w:r>
        <w:rPr>
          <w:bCs/>
          <w:sz w:val="24"/>
          <w:lang w:eastAsia="zh-CN"/>
        </w:rPr>
        <w:t>6</w:t>
      </w:r>
    </w:p>
    <w:bookmarkEnd w:id="0"/>
    <w:bookmarkEnd w:id="1"/>
    <w:p w14:paraId="5ED0D649" w14:textId="77777777" w:rsidR="00787640" w:rsidRPr="007B7496" w:rsidRDefault="00787640" w:rsidP="00787640">
      <w:pPr>
        <w:pStyle w:val="Header"/>
        <w:rPr>
          <w:bCs/>
          <w:noProof w:val="0"/>
          <w:sz w:val="24"/>
          <w:lang w:val="en-GB" w:eastAsia="ja-JP"/>
        </w:rPr>
      </w:pPr>
    </w:p>
    <w:p w14:paraId="5ED0D64A" w14:textId="6F2C2739" w:rsidR="00787640" w:rsidRPr="007B7496" w:rsidRDefault="00787640" w:rsidP="00787640">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FA6BBA" w:rsidRPr="00772A32">
        <w:rPr>
          <w:rFonts w:eastAsiaTheme="minorHAnsi" w:cs="Arial"/>
          <w:b/>
          <w:bCs/>
          <w:sz w:val="24"/>
          <w:szCs w:val="22"/>
          <w:lang w:val="en-US"/>
        </w:rPr>
        <w:t>8.1.2.1</w:t>
      </w:r>
    </w:p>
    <w:p w14:paraId="5ED0D64B" w14:textId="77777777" w:rsidR="00787640" w:rsidRPr="00F174DB" w:rsidRDefault="00787640" w:rsidP="00787640">
      <w:pPr>
        <w:tabs>
          <w:tab w:val="left" w:pos="1985"/>
        </w:tabs>
        <w:ind w:left="1985" w:hanging="1985"/>
        <w:rPr>
          <w:rFonts w:ascii="Arial" w:hAnsi="Arial" w:cs="Arial"/>
          <w:b/>
          <w:bCs/>
          <w:sz w:val="24"/>
        </w:rPr>
      </w:pPr>
      <w:r w:rsidRPr="007B7496">
        <w:rPr>
          <w:rFonts w:ascii="Arial" w:hAnsi="Arial" w:cs="Arial"/>
          <w:b/>
          <w:bCs/>
          <w:sz w:val="24"/>
        </w:rPr>
        <w:t>Source:</w:t>
      </w:r>
      <w:r w:rsidRPr="007B7496">
        <w:rPr>
          <w:rFonts w:ascii="Arial" w:hAnsi="Arial" w:cs="Arial"/>
          <w:b/>
          <w:bCs/>
          <w:sz w:val="24"/>
        </w:rPr>
        <w:tab/>
      </w:r>
      <w:r w:rsidR="00667184" w:rsidRPr="0016316A">
        <w:rPr>
          <w:rFonts w:ascii="Arial" w:hAnsi="Arial" w:cs="Arial"/>
          <w:b/>
          <w:bCs/>
          <w:sz w:val="24"/>
        </w:rPr>
        <w:t>Nokia</w:t>
      </w:r>
      <w:r w:rsidR="00667184">
        <w:rPr>
          <w:rFonts w:ascii="Arial" w:hAnsi="Arial" w:cs="Arial"/>
          <w:b/>
          <w:bCs/>
          <w:sz w:val="24"/>
        </w:rPr>
        <w:t xml:space="preserve">, </w:t>
      </w:r>
      <w:r w:rsidR="00667184" w:rsidRPr="00831419">
        <w:rPr>
          <w:rFonts w:ascii="Arial" w:hAnsi="Arial" w:cs="Arial"/>
          <w:b/>
          <w:bCs/>
          <w:sz w:val="24"/>
        </w:rPr>
        <w:t>Alcatel-Lucent Shanghai Bell</w:t>
      </w:r>
    </w:p>
    <w:p w14:paraId="5ED0D64C" w14:textId="77777777" w:rsidR="00787640" w:rsidRPr="00F174DB" w:rsidRDefault="00787640" w:rsidP="00787640">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sidR="000031F0">
        <w:rPr>
          <w:rFonts w:ascii="Arial" w:hAnsi="Arial" w:cs="Arial"/>
          <w:b/>
          <w:bCs/>
          <w:sz w:val="24"/>
        </w:rPr>
        <w:t xml:space="preserve">On </w:t>
      </w:r>
      <w:r w:rsidR="00862145">
        <w:rPr>
          <w:rFonts w:ascii="Arial" w:hAnsi="Arial" w:cs="Arial"/>
          <w:b/>
          <w:bCs/>
          <w:sz w:val="24"/>
        </w:rPr>
        <w:t>independent design of Tx and Rx units for NR</w:t>
      </w:r>
    </w:p>
    <w:p w14:paraId="5ED0D64D" w14:textId="77777777" w:rsidR="0034111C" w:rsidRPr="007B7496" w:rsidRDefault="00E74FAF" w:rsidP="00787640">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r>
      <w:r w:rsidR="007206ED" w:rsidRPr="0016316A">
        <w:rPr>
          <w:rFonts w:ascii="Arial" w:hAnsi="Arial" w:cs="Arial"/>
          <w:b/>
          <w:bCs/>
          <w:sz w:val="24"/>
        </w:rPr>
        <w:t>Discussion and Decision</w:t>
      </w:r>
      <w:r w:rsidR="007206ED" w:rsidDel="007206ED">
        <w:rPr>
          <w:rFonts w:ascii="Arial" w:hAnsi="Arial" w:cs="Arial"/>
          <w:b/>
          <w:bCs/>
          <w:sz w:val="24"/>
        </w:rPr>
        <w:t xml:space="preserve"> </w:t>
      </w:r>
    </w:p>
    <w:p w14:paraId="5ED0D64E" w14:textId="77777777" w:rsidR="0034111C" w:rsidRPr="007B7496" w:rsidRDefault="0034111C">
      <w:pPr>
        <w:pStyle w:val="Heading1"/>
      </w:pPr>
      <w:r w:rsidRPr="007B7496">
        <w:t>1</w:t>
      </w:r>
      <w:r w:rsidRPr="007B7496">
        <w:tab/>
      </w:r>
      <w:r w:rsidR="00EE7FA7" w:rsidRPr="007B7496">
        <w:t>Introduction</w:t>
      </w:r>
    </w:p>
    <w:p w14:paraId="5ED0D64F" w14:textId="77777777" w:rsidR="008166B7" w:rsidRDefault="008166B7" w:rsidP="00166703">
      <w:pPr>
        <w:spacing w:after="0"/>
        <w:rPr>
          <w:kern w:val="2"/>
          <w:lang w:eastAsia="zh-CN"/>
        </w:rPr>
      </w:pPr>
    </w:p>
    <w:p w14:paraId="5ED0D650" w14:textId="77777777" w:rsidR="004C3DA2" w:rsidRPr="004C3DA2" w:rsidRDefault="00FE1A18" w:rsidP="001801AA">
      <w:pPr>
        <w:spacing w:after="0"/>
        <w:rPr>
          <w:bCs/>
        </w:rPr>
      </w:pPr>
      <w:r w:rsidRPr="00FE1A18">
        <w:rPr>
          <w:bCs/>
        </w:rPr>
        <w:t>An objective of the new radio (NR) study item [1] is to identify and develop technology components being able to use any spectrum band ranging at least up to 100 GHz. The goal is to achieve a single technical framework addressing all usage scenarios, requirements and deployment scenarios defined in TR38.913 [2]</w:t>
      </w:r>
      <w:r w:rsidR="00035FD3">
        <w:rPr>
          <w:bCs/>
        </w:rPr>
        <w:t xml:space="preserve"> and in [3],[4]</w:t>
      </w:r>
      <w:r w:rsidRPr="00FE1A18">
        <w:rPr>
          <w:bCs/>
        </w:rPr>
        <w:t>.</w:t>
      </w:r>
      <w:r w:rsidR="000F0167">
        <w:rPr>
          <w:bCs/>
        </w:rPr>
        <w:t xml:space="preserve"> </w:t>
      </w:r>
      <w:r w:rsidR="004C3DA2">
        <w:rPr>
          <w:bCs/>
        </w:rPr>
        <w:t xml:space="preserve"> </w:t>
      </w:r>
    </w:p>
    <w:p w14:paraId="5ED0D651" w14:textId="77777777" w:rsidR="00FE1A18" w:rsidRPr="00FE1A18" w:rsidRDefault="00FE1A18" w:rsidP="00FE1A18">
      <w:pPr>
        <w:spacing w:after="0"/>
        <w:rPr>
          <w:bCs/>
        </w:rPr>
      </w:pPr>
    </w:p>
    <w:p w14:paraId="5ED0D652" w14:textId="77777777" w:rsidR="00126F9C" w:rsidRPr="00126F9C" w:rsidRDefault="00FE1A18" w:rsidP="00035FD3">
      <w:pPr>
        <w:spacing w:after="0"/>
        <w:rPr>
          <w:bCs/>
        </w:rPr>
      </w:pPr>
      <w:r>
        <w:rPr>
          <w:bCs/>
        </w:rPr>
        <w:t>In this contribution</w:t>
      </w:r>
      <w:r w:rsidR="00035FD3">
        <w:rPr>
          <w:bCs/>
        </w:rPr>
        <w:t>,</w:t>
      </w:r>
      <w:r>
        <w:rPr>
          <w:bCs/>
        </w:rPr>
        <w:t xml:space="preserve"> we</w:t>
      </w:r>
      <w:r w:rsidR="008B5DEC">
        <w:rPr>
          <w:bCs/>
        </w:rPr>
        <w:t xml:space="preserve"> discuss </w:t>
      </w:r>
      <w:r w:rsidR="00035FD3">
        <w:rPr>
          <w:bCs/>
        </w:rPr>
        <w:t>the possibility to fasten the NR specification activities and discard the de</w:t>
      </w:r>
      <w:r w:rsidR="00862145">
        <w:rPr>
          <w:bCs/>
        </w:rPr>
        <w:t>b</w:t>
      </w:r>
      <w:r w:rsidR="00035FD3">
        <w:rPr>
          <w:bCs/>
        </w:rPr>
        <w:t>ate on the specific waveform to be selected for NR. Significant effort on evaluating different waveform candidates with or without a PA model has been ongoing (see e.g. [5-8]), but the discussion is not converging fast enough. We propose a measurement and performance evaluation setup in which the Tx and Rx unit performance can be separately verified, thus removing the requirement of supporting specific waveform in Tx and Rx unit simultaneously.</w:t>
      </w:r>
    </w:p>
    <w:p w14:paraId="5ED0D653" w14:textId="77777777" w:rsidR="00F86CE7" w:rsidRDefault="00F86CE7" w:rsidP="00FE1A18"/>
    <w:p w14:paraId="5ED0D654" w14:textId="77777777" w:rsidR="003A4011" w:rsidRPr="002B24FA" w:rsidRDefault="00A8240F" w:rsidP="008D7172">
      <w:pPr>
        <w:pStyle w:val="Heading1"/>
        <w:rPr>
          <w:lang w:eastAsia="zh-CN"/>
        </w:rPr>
      </w:pPr>
      <w:bookmarkStart w:id="4" w:name="OLE_LINK15"/>
      <w:bookmarkStart w:id="5" w:name="OLE_LINK16"/>
      <w:r>
        <w:t>2</w:t>
      </w:r>
      <w:r>
        <w:tab/>
      </w:r>
      <w:r w:rsidR="00995FB5">
        <w:t>Discussion</w:t>
      </w:r>
      <w:bookmarkStart w:id="6" w:name="OLE_LINK13"/>
      <w:bookmarkStart w:id="7" w:name="OLE_LINK14"/>
      <w:bookmarkEnd w:id="4"/>
      <w:bookmarkEnd w:id="5"/>
    </w:p>
    <w:p w14:paraId="5ED0D655" w14:textId="77777777" w:rsidR="006B459B" w:rsidRPr="006B459B" w:rsidRDefault="006B459B" w:rsidP="000E0EAB">
      <w:pPr>
        <w:rPr>
          <w:b/>
        </w:rPr>
      </w:pPr>
    </w:p>
    <w:p w14:paraId="5ED0D656" w14:textId="77777777" w:rsidR="003125FE" w:rsidRDefault="00035FD3" w:rsidP="00035FD3">
      <w:r>
        <w:t xml:space="preserve">Up to this point the discussion about NR waveforms has concentrated on the evaluation of Tx and Rx units supporting only a certain waveform. This allows to use matched filtering in Rx side for example in the case of f-OFDM and UF-OFDM. </w:t>
      </w:r>
      <w:r w:rsidR="0010597B">
        <w:t>In addition, the evaluations with interfering signals assume that the interfering signal uses the same waveform. In these cases, it is often mistaken that the good performance of a certain waveform is because the Tx and Rx use the same filter or window, while in reality most of the gain is achieved by using some method to improve spectral containment in Tx and provide side band attenuation in the Rx.</w:t>
      </w:r>
    </w:p>
    <w:p w14:paraId="5ED0D657" w14:textId="77777777" w:rsidR="0010597B" w:rsidRDefault="0010597B" w:rsidP="00035FD3">
      <w:pPr>
        <w:rPr>
          <w:b/>
          <w:i/>
        </w:rPr>
      </w:pPr>
      <w:r>
        <w:rPr>
          <w:b/>
          <w:i/>
        </w:rPr>
        <w:t>Observation 1: Most of the gains observed for currently evaluated waveforms, especially in mixed numerology or asynchronous interference cases, are because we use some filtering or windowing in Tx and Rx, not because we use a certain waveform in Tx or Rx.</w:t>
      </w:r>
    </w:p>
    <w:p w14:paraId="5ED0D658" w14:textId="0FF8BAD5" w:rsidR="0010597B" w:rsidRDefault="0010597B" w:rsidP="00035FD3">
      <w:r>
        <w:t xml:space="preserve">In Fig. 1 the proposed measurement setup for Tx and Rx unit is illustrated. On the left hand side the basic block structure of the Tx unit testing is shown. In this case the Tx unit implements some method, filtering or windowing, to achieve the </w:t>
      </w:r>
      <w:r w:rsidR="00F364E3">
        <w:t>specified</w:t>
      </w:r>
      <w:r w:rsidR="00FA6BBA">
        <w:t xml:space="preserve"> inband and out-of-band</w:t>
      </w:r>
      <w:r w:rsidR="00F364E3">
        <w:t xml:space="preserve"> emission</w:t>
      </w:r>
      <w:r w:rsidR="00FA6BBA">
        <w:t xml:space="preserve"> requirements</w:t>
      </w:r>
      <w:r w:rsidR="00F364E3">
        <w:t xml:space="preserve"> with different allocation bandwidths. In the Tx unit test the receiver is a basic CP-OFDM receiver, without any additional filtering or windowing. Now, assuming a sufficient time and frequency synchronization between the Tx unit and CP-OFDM receiver the </w:t>
      </w:r>
      <w:r w:rsidR="00D9220E">
        <w:t>signal quality</w:t>
      </w:r>
      <w:r w:rsidR="00F364E3">
        <w:t xml:space="preserve"> is</w:t>
      </w:r>
      <w:r w:rsidR="00D9220E">
        <w:t xml:space="preserve"> evaluated</w:t>
      </w:r>
      <w:r w:rsidR="00665CF7">
        <w:t xml:space="preserve"> in the next step by using</w:t>
      </w:r>
      <w:r w:rsidR="00D9220E">
        <w:t xml:space="preserve">, e.g., the inband </w:t>
      </w:r>
      <w:r w:rsidR="00F364E3">
        <w:t>EVM and BLER performance. The main key performance indicators (KPIs) should be specified together with emission requirements.</w:t>
      </w:r>
    </w:p>
    <w:p w14:paraId="5ED0D659" w14:textId="77777777" w:rsidR="0010597B" w:rsidRDefault="00F364E3" w:rsidP="00035FD3">
      <w:r>
        <w:lastRenderedPageBreak/>
        <w:t>On the right hand side of Fig. 1, the Rx unit testing setup is illustrated. In this case, the transmitter is a basic CP-OFDM transmitter and the receiver unit under testing implements some filtering or windowing scheme. The Rx per</w:t>
      </w:r>
      <w:r w:rsidR="00D9220E">
        <w:t>formance is measured by similar</w:t>
      </w:r>
      <w:r>
        <w:t xml:space="preserve"> KPIs as in Tx unit test or separate target value set can be defined for Rx unit testing. Interference source is used to introduce an interfering signal into the vicinity of the desired signal and the attenuation capabilities of the Rx unit can be evaluated. Especially important is that any kind of interfering signal can be added, e.g., LTE, WLAN, or Bluetooth signal.</w:t>
      </w:r>
    </w:p>
    <w:p w14:paraId="5ED0D65A" w14:textId="77777777" w:rsidR="00F364E3" w:rsidRDefault="00F364E3" w:rsidP="00035FD3"/>
    <w:p w14:paraId="5ED0D65B" w14:textId="77777777" w:rsidR="0010597B" w:rsidRDefault="00665CF7" w:rsidP="00035FD3">
      <w:r>
        <w:object w:dxaOrig="10733" w:dyaOrig="3589" w14:anchorId="5ED0D6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160.9pt" o:ole="">
            <v:imagedata r:id="rId12" o:title=""/>
          </v:shape>
          <o:OLEObject Type="Embed" ProgID="Visio.Drawing.11" ShapeID="_x0000_i1025" DrawAspect="Content" ObjectID="_1532542762" r:id="rId13"/>
        </w:object>
      </w:r>
    </w:p>
    <w:p w14:paraId="5ED0D65C" w14:textId="77777777" w:rsidR="0010597B" w:rsidRDefault="0010597B" w:rsidP="0010597B">
      <w:pPr>
        <w:jc w:val="center"/>
        <w:rPr>
          <w:b/>
        </w:rPr>
      </w:pPr>
      <w:r w:rsidRPr="0010597B">
        <w:rPr>
          <w:b/>
        </w:rPr>
        <w:t>Figure 1, Illustration of the proposed Tx and Rx unit testing schemes.</w:t>
      </w:r>
    </w:p>
    <w:p w14:paraId="5ED0D65D" w14:textId="77777777" w:rsidR="00F364E3" w:rsidRDefault="00F364E3" w:rsidP="00F364E3">
      <w:r>
        <w:t xml:space="preserve">By using a basic CP-OFDM Tx or Rx in the test setup and ensuring that the inband purity of the desired signal is not downgraded by the filtering or windowing performed in the Rx or Tx unit under test, respectively, we ensure a high quality </w:t>
      </w:r>
      <w:r w:rsidR="00C95A3F">
        <w:t>cross performance between independently tested Tx and Rx unit.</w:t>
      </w:r>
    </w:p>
    <w:p w14:paraId="5ED0D65E" w14:textId="77777777" w:rsidR="00F364E3" w:rsidRPr="00C95A3F" w:rsidRDefault="00F364E3" w:rsidP="0010597B">
      <w:pPr>
        <w:rPr>
          <w:b/>
          <w:i/>
        </w:rPr>
      </w:pPr>
      <w:r>
        <w:rPr>
          <w:b/>
          <w:i/>
        </w:rPr>
        <w:t>Observation 2: The proposed test setup allows a fair evaluation of any Tx or Rx unit implementation, while ensuring that the overall link performance is not degraded.</w:t>
      </w:r>
    </w:p>
    <w:p w14:paraId="5ED0D65F" w14:textId="77777777" w:rsidR="00F364E3" w:rsidRDefault="00F364E3" w:rsidP="0010597B">
      <w:pPr>
        <w:rPr>
          <w:lang w:eastAsia="zh-CN"/>
        </w:rPr>
      </w:pPr>
    </w:p>
    <w:p w14:paraId="5ED0D660" w14:textId="77777777" w:rsidR="0010597B" w:rsidRDefault="00F364E3" w:rsidP="00F364E3">
      <w:pPr>
        <w:pStyle w:val="Heading1"/>
        <w:rPr>
          <w:lang w:eastAsia="zh-CN"/>
        </w:rPr>
      </w:pPr>
      <w:r>
        <w:rPr>
          <w:lang w:eastAsia="zh-CN"/>
        </w:rPr>
        <w:t xml:space="preserve">3 </w:t>
      </w:r>
      <w:r>
        <w:rPr>
          <w:lang w:eastAsia="zh-CN"/>
        </w:rPr>
        <w:tab/>
        <w:t>Performance evaluation</w:t>
      </w:r>
    </w:p>
    <w:p w14:paraId="5ED0D661" w14:textId="77777777" w:rsidR="00F364E3" w:rsidRDefault="00C95A3F" w:rsidP="00F364E3">
      <w:pPr>
        <w:rPr>
          <w:lang w:val="en-GB" w:eastAsia="zh-CN"/>
        </w:rPr>
      </w:pPr>
      <w:r>
        <w:rPr>
          <w:lang w:val="en-GB" w:eastAsia="zh-CN"/>
        </w:rPr>
        <w:t xml:space="preserve">In this section we provide an example of the performance of independently selected Tx </w:t>
      </w:r>
      <w:r w:rsidR="002713E1">
        <w:rPr>
          <w:lang w:val="en-GB" w:eastAsia="zh-CN"/>
        </w:rPr>
        <w:t xml:space="preserve">and Rx unit. The tested Tx unit uses WOLA with window slope length Nws=36 samples and a raised cosine window. The tested Rx unit uses </w:t>
      </w:r>
      <w:r w:rsidR="00A5459D">
        <w:rPr>
          <w:lang w:val="en-GB" w:eastAsia="zh-CN"/>
        </w:rPr>
        <w:t xml:space="preserve">a </w:t>
      </w:r>
      <w:r w:rsidR="002713E1">
        <w:rPr>
          <w:lang w:val="en-GB" w:eastAsia="zh-CN"/>
        </w:rPr>
        <w:t>windowed sinc filter, using Hann window and tone offset of 4 SCs</w:t>
      </w:r>
      <w:r w:rsidR="00A5459D">
        <w:rPr>
          <w:lang w:val="en-GB" w:eastAsia="zh-CN"/>
        </w:rPr>
        <w:t>, which belongs to the proposed f-OFDM filter family</w:t>
      </w:r>
      <w:r w:rsidR="002713E1">
        <w:rPr>
          <w:lang w:val="en-GB" w:eastAsia="zh-CN"/>
        </w:rPr>
        <w:t>.</w:t>
      </w:r>
      <w:r w:rsidR="00A5459D">
        <w:rPr>
          <w:lang w:val="en-GB" w:eastAsia="zh-CN"/>
        </w:rPr>
        <w:t xml:space="preserve"> </w:t>
      </w:r>
    </w:p>
    <w:p w14:paraId="5ED0D662" w14:textId="77777777" w:rsidR="00176591" w:rsidRDefault="00176591" w:rsidP="00F364E3">
      <w:pPr>
        <w:rPr>
          <w:lang w:val="en-GB" w:eastAsia="zh-CN"/>
        </w:rPr>
      </w:pPr>
      <w:r>
        <w:rPr>
          <w:lang w:val="en-GB" w:eastAsia="zh-CN"/>
        </w:rPr>
        <w:t>In Fig. 2, the PSD of a CP-OFDM signal, Tx filtered CP-OFDM signal, and the evaluated WOLA signal are shown assuming a Rapp PA (details in Appendix A) with input backoff 11.6 dB. The Tx filter used with CP-OFDM is designed to meet the emission mask with 50 PRB allocation. The used WOLA configuration is able to achieve similar performance as Tx filtered CP-OFDM. The used MCS is 64-QAM with code rate R=1/2.</w:t>
      </w:r>
    </w:p>
    <w:p w14:paraId="5ED0D663" w14:textId="77777777" w:rsidR="002E5A4E" w:rsidRDefault="002713E1" w:rsidP="00F364E3">
      <w:pPr>
        <w:rPr>
          <w:lang w:val="en-GB" w:eastAsia="zh-CN"/>
        </w:rPr>
      </w:pPr>
      <w:r>
        <w:rPr>
          <w:lang w:val="en-GB" w:eastAsia="zh-CN"/>
        </w:rPr>
        <w:t xml:space="preserve">In Fig. </w:t>
      </w:r>
      <w:r w:rsidR="00176591">
        <w:rPr>
          <w:lang w:val="en-GB" w:eastAsia="zh-CN"/>
        </w:rPr>
        <w:t>3</w:t>
      </w:r>
      <w:r>
        <w:rPr>
          <w:lang w:val="en-GB" w:eastAsia="zh-CN"/>
        </w:rPr>
        <w:t>, an example snapshot of the Tx signal power spectral density (PSD) with CP-OFDM and WOLA are illustrated. The transmitted signal contains 4 PRB of data for the target Rx (PRB indices 0-3), and 46 PRBs of random data.</w:t>
      </w:r>
    </w:p>
    <w:p w14:paraId="5ED0D664" w14:textId="77777777" w:rsidR="002713E1" w:rsidRDefault="002713E1" w:rsidP="00F364E3">
      <w:pPr>
        <w:rPr>
          <w:lang w:val="en-GB" w:eastAsia="zh-CN"/>
        </w:rPr>
      </w:pPr>
      <w:r>
        <w:rPr>
          <w:lang w:val="en-GB" w:eastAsia="zh-CN"/>
        </w:rPr>
        <w:t xml:space="preserve">In Fig. </w:t>
      </w:r>
      <w:r w:rsidR="00176591">
        <w:rPr>
          <w:lang w:val="en-GB" w:eastAsia="zh-CN"/>
        </w:rPr>
        <w:t>4</w:t>
      </w:r>
      <w:r>
        <w:rPr>
          <w:lang w:val="en-GB" w:eastAsia="zh-CN"/>
        </w:rPr>
        <w:t>, an example shapshot of the Rx signal PSD with and without Rx filtering are shown. Also the amplitude response of the used Rx filter is illustrated here.</w:t>
      </w:r>
    </w:p>
    <w:p w14:paraId="5ED0D665" w14:textId="77777777" w:rsidR="00176591" w:rsidRDefault="00176591" w:rsidP="00F364E3">
      <w:pPr>
        <w:rPr>
          <w:lang w:val="en-GB" w:eastAsia="zh-CN"/>
        </w:rPr>
      </w:pPr>
    </w:p>
    <w:p w14:paraId="5ED0D666" w14:textId="77777777" w:rsidR="00176591" w:rsidRDefault="00176591" w:rsidP="00176591">
      <w:pPr>
        <w:jc w:val="center"/>
        <w:rPr>
          <w:b/>
          <w:lang w:val="en-GB" w:eastAsia="zh-CN"/>
        </w:rPr>
      </w:pPr>
      <w:r w:rsidRPr="00176591">
        <w:rPr>
          <w:b/>
          <w:noProof/>
        </w:rPr>
        <w:lastRenderedPageBreak/>
        <w:drawing>
          <wp:inline distT="0" distB="0" distL="0" distR="0" wp14:anchorId="5ED0D6A6" wp14:editId="5ED0D6A7">
            <wp:extent cx="5276850" cy="40144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4946" cy="4028213"/>
                    </a:xfrm>
                    <a:prstGeom prst="rect">
                      <a:avLst/>
                    </a:prstGeom>
                    <a:noFill/>
                    <a:ln>
                      <a:noFill/>
                    </a:ln>
                  </pic:spPr>
                </pic:pic>
              </a:graphicData>
            </a:graphic>
          </wp:inline>
        </w:drawing>
      </w:r>
    </w:p>
    <w:p w14:paraId="5ED0D667" w14:textId="77777777" w:rsidR="00176591" w:rsidRPr="00176591" w:rsidRDefault="00176591" w:rsidP="00F364E3">
      <w:pPr>
        <w:rPr>
          <w:b/>
          <w:lang w:val="en-GB" w:eastAsia="zh-CN"/>
        </w:rPr>
      </w:pPr>
      <w:r>
        <w:rPr>
          <w:b/>
          <w:lang w:val="en-GB" w:eastAsia="zh-CN"/>
        </w:rPr>
        <w:t>Figure 2, PSD comparison between CP-OFDM, Tx filtered CP-OFDM and evaluated WOLA configuration.</w:t>
      </w:r>
    </w:p>
    <w:p w14:paraId="5ED0D668" w14:textId="77777777" w:rsidR="002E5A4E" w:rsidRDefault="002E5A4E" w:rsidP="002E5A4E">
      <w:pPr>
        <w:jc w:val="center"/>
        <w:rPr>
          <w:lang w:val="en-GB" w:eastAsia="zh-CN"/>
        </w:rPr>
      </w:pPr>
      <w:r w:rsidRPr="002E5A4E">
        <w:rPr>
          <w:noProof/>
        </w:rPr>
        <w:drawing>
          <wp:inline distT="0" distB="0" distL="0" distR="0" wp14:anchorId="5ED0D6A8" wp14:editId="5ED0D6A9">
            <wp:extent cx="4181475" cy="31340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7018" cy="3153193"/>
                    </a:xfrm>
                    <a:prstGeom prst="rect">
                      <a:avLst/>
                    </a:prstGeom>
                    <a:noFill/>
                    <a:ln>
                      <a:noFill/>
                    </a:ln>
                  </pic:spPr>
                </pic:pic>
              </a:graphicData>
            </a:graphic>
          </wp:inline>
        </w:drawing>
      </w:r>
    </w:p>
    <w:p w14:paraId="5ED0D669" w14:textId="77777777" w:rsidR="002E5A4E" w:rsidRDefault="002E5A4E" w:rsidP="00176591">
      <w:pPr>
        <w:jc w:val="center"/>
        <w:rPr>
          <w:b/>
          <w:lang w:val="en-GB" w:eastAsia="zh-CN"/>
        </w:rPr>
      </w:pPr>
      <w:r>
        <w:rPr>
          <w:b/>
          <w:lang w:val="en-GB" w:eastAsia="zh-CN"/>
        </w:rPr>
        <w:t xml:space="preserve">Figure </w:t>
      </w:r>
      <w:r w:rsidR="00176591">
        <w:rPr>
          <w:b/>
          <w:lang w:val="en-GB" w:eastAsia="zh-CN"/>
        </w:rPr>
        <w:t>3</w:t>
      </w:r>
      <w:r>
        <w:rPr>
          <w:b/>
          <w:lang w:val="en-GB" w:eastAsia="zh-CN"/>
        </w:rPr>
        <w:t xml:space="preserve">, example </w:t>
      </w:r>
      <w:r w:rsidR="00CC0926">
        <w:rPr>
          <w:b/>
          <w:lang w:val="en-GB" w:eastAsia="zh-CN"/>
        </w:rPr>
        <w:t>PSD</w:t>
      </w:r>
      <w:r>
        <w:rPr>
          <w:b/>
          <w:lang w:val="en-GB" w:eastAsia="zh-CN"/>
        </w:rPr>
        <w:t xml:space="preserve"> snapshot comparing the transmitted CP-OFDM and WOLA signals.</w:t>
      </w:r>
    </w:p>
    <w:p w14:paraId="5ED0D66A" w14:textId="77777777" w:rsidR="002E5A4E" w:rsidRDefault="00E5750C" w:rsidP="002E5A4E">
      <w:pPr>
        <w:jc w:val="center"/>
        <w:rPr>
          <w:b/>
          <w:lang w:val="en-GB" w:eastAsia="zh-CN"/>
        </w:rPr>
      </w:pPr>
      <w:r w:rsidRPr="00E5750C">
        <w:rPr>
          <w:b/>
          <w:noProof/>
        </w:rPr>
        <w:lastRenderedPageBreak/>
        <w:drawing>
          <wp:inline distT="0" distB="0" distL="0" distR="0" wp14:anchorId="5ED0D6AA" wp14:editId="5ED0D6AB">
            <wp:extent cx="3990179" cy="2990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8213" cy="2996872"/>
                    </a:xfrm>
                    <a:prstGeom prst="rect">
                      <a:avLst/>
                    </a:prstGeom>
                    <a:noFill/>
                    <a:ln>
                      <a:noFill/>
                    </a:ln>
                  </pic:spPr>
                </pic:pic>
              </a:graphicData>
            </a:graphic>
          </wp:inline>
        </w:drawing>
      </w:r>
    </w:p>
    <w:p w14:paraId="5ED0D66B" w14:textId="77777777" w:rsidR="00C95A3F" w:rsidRPr="00176591" w:rsidRDefault="00CC0926" w:rsidP="00176591">
      <w:pPr>
        <w:jc w:val="center"/>
        <w:rPr>
          <w:b/>
          <w:lang w:val="en-GB" w:eastAsia="zh-CN"/>
        </w:rPr>
      </w:pPr>
      <w:r>
        <w:rPr>
          <w:b/>
          <w:lang w:val="en-GB" w:eastAsia="zh-CN"/>
        </w:rPr>
        <w:t xml:space="preserve">Figure </w:t>
      </w:r>
      <w:r w:rsidR="00176591">
        <w:rPr>
          <w:b/>
          <w:lang w:val="en-GB" w:eastAsia="zh-CN"/>
        </w:rPr>
        <w:t>4</w:t>
      </w:r>
      <w:r>
        <w:rPr>
          <w:b/>
          <w:lang w:val="en-GB" w:eastAsia="zh-CN"/>
        </w:rPr>
        <w:t>, example PSD snapshot comparing the received WOLA signal before and after Rx filtering, and also the amplitude response of the Rx filter is illustrated.</w:t>
      </w:r>
    </w:p>
    <w:p w14:paraId="5ED0D66C" w14:textId="77777777" w:rsidR="00176591" w:rsidRDefault="00176591" w:rsidP="00176591">
      <w:pPr>
        <w:rPr>
          <w:lang w:val="en-GB" w:eastAsia="zh-CN"/>
        </w:rPr>
      </w:pPr>
      <w:r>
        <w:rPr>
          <w:lang w:val="en-GB" w:eastAsia="zh-CN"/>
        </w:rPr>
        <w:t>In Fig. 5, the link level BLER performance in TDL-C 300ns channel in 1x1 rank 1 case using 64-QAM and code rate R=1/2 is shown. We can see that the unit tests indicate no degradation in the performance and therefore the combined link using the predescribed Tx</w:t>
      </w:r>
      <w:r w:rsidR="00FA279A">
        <w:rPr>
          <w:lang w:val="en-GB" w:eastAsia="zh-CN"/>
        </w:rPr>
        <w:t xml:space="preserve"> unit (WOLA)</w:t>
      </w:r>
      <w:r>
        <w:rPr>
          <w:lang w:val="en-GB" w:eastAsia="zh-CN"/>
        </w:rPr>
        <w:t xml:space="preserve"> and Rx unit</w:t>
      </w:r>
      <w:r w:rsidR="00FA279A">
        <w:rPr>
          <w:lang w:val="en-GB" w:eastAsia="zh-CN"/>
        </w:rPr>
        <w:t xml:space="preserve"> (f-OFDM)</w:t>
      </w:r>
      <w:r>
        <w:rPr>
          <w:lang w:val="en-GB" w:eastAsia="zh-CN"/>
        </w:rPr>
        <w:t xml:space="preserve"> is performing as well as the CP-OFDM link.</w:t>
      </w:r>
      <w:r w:rsidR="00FA279A">
        <w:rPr>
          <w:lang w:val="en-GB" w:eastAsia="zh-CN"/>
        </w:rPr>
        <w:t xml:space="preserve"> The independent Tx unit and Rx unit tests ensuring that the required out-of-band and inband suppression and link performance KPIs are met imply that the operation of independently designed Tx and Rx units based on different waveform processing techniques is possible. </w:t>
      </w:r>
    </w:p>
    <w:p w14:paraId="5ED0D66D" w14:textId="77777777" w:rsidR="00CC0926" w:rsidRDefault="00E42872" w:rsidP="00047008">
      <w:pPr>
        <w:jc w:val="center"/>
        <w:rPr>
          <w:lang w:val="en-GB" w:eastAsia="zh-CN"/>
        </w:rPr>
      </w:pPr>
      <w:r w:rsidRPr="00E42872">
        <w:rPr>
          <w:noProof/>
        </w:rPr>
        <w:drawing>
          <wp:inline distT="0" distB="0" distL="0" distR="0" wp14:anchorId="5ED0D6AC" wp14:editId="5ED0D6AD">
            <wp:extent cx="4305300" cy="32268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2791" cy="3247462"/>
                    </a:xfrm>
                    <a:prstGeom prst="rect">
                      <a:avLst/>
                    </a:prstGeom>
                    <a:noFill/>
                    <a:ln>
                      <a:noFill/>
                    </a:ln>
                  </pic:spPr>
                </pic:pic>
              </a:graphicData>
            </a:graphic>
          </wp:inline>
        </w:drawing>
      </w:r>
    </w:p>
    <w:p w14:paraId="5ED0D66E" w14:textId="77777777" w:rsidR="00CC0926" w:rsidRDefault="00CC0926" w:rsidP="00CC0926">
      <w:pPr>
        <w:jc w:val="center"/>
        <w:rPr>
          <w:b/>
          <w:lang w:val="en-GB" w:eastAsia="zh-CN"/>
        </w:rPr>
      </w:pPr>
      <w:r>
        <w:rPr>
          <w:b/>
          <w:lang w:val="en-GB" w:eastAsia="zh-CN"/>
        </w:rPr>
        <w:t xml:space="preserve">Figure </w:t>
      </w:r>
      <w:r w:rsidR="00176591">
        <w:rPr>
          <w:b/>
          <w:lang w:val="en-GB" w:eastAsia="zh-CN"/>
        </w:rPr>
        <w:t>5</w:t>
      </w:r>
      <w:r>
        <w:rPr>
          <w:b/>
          <w:lang w:val="en-GB" w:eastAsia="zh-CN"/>
        </w:rPr>
        <w:t>, performance comparison between pure CP-OFDM link, separate Tx and Rx unit test and combined performance of the Tx and Rx units</w:t>
      </w:r>
    </w:p>
    <w:p w14:paraId="5ED0D66F" w14:textId="77777777" w:rsidR="00FA279A" w:rsidRDefault="00FA279A" w:rsidP="00CC0926">
      <w:pPr>
        <w:jc w:val="center"/>
        <w:rPr>
          <w:b/>
          <w:lang w:val="en-GB" w:eastAsia="zh-CN"/>
        </w:rPr>
      </w:pPr>
    </w:p>
    <w:p w14:paraId="5ED0D670" w14:textId="77777777" w:rsidR="00FA279A" w:rsidRDefault="00FA279A" w:rsidP="00FA279A">
      <w:pPr>
        <w:rPr>
          <w:b/>
          <w:i/>
          <w:lang w:val="en-GB" w:eastAsia="zh-CN"/>
        </w:rPr>
      </w:pPr>
    </w:p>
    <w:p w14:paraId="5ED0D671" w14:textId="77777777" w:rsidR="00FA279A" w:rsidRDefault="00FA279A" w:rsidP="00FA279A">
      <w:pPr>
        <w:rPr>
          <w:b/>
          <w:i/>
          <w:lang w:val="en-GB" w:eastAsia="zh-CN"/>
        </w:rPr>
      </w:pPr>
      <w:r>
        <w:rPr>
          <w:b/>
          <w:i/>
          <w:lang w:val="en-GB" w:eastAsia="zh-CN"/>
        </w:rPr>
        <w:lastRenderedPageBreak/>
        <w:t>Observation 3: A proof of concept test setup indicates that different signal processing schemes can be combined with the proposed Tx and Rx unit test setup. This removes the need for specifying the signal processing details of the generated waveform and allows different solutions to be used in Tx and Rx units.</w:t>
      </w:r>
    </w:p>
    <w:p w14:paraId="5ED0D672" w14:textId="77777777" w:rsidR="00FA279A" w:rsidRDefault="00FA279A" w:rsidP="00FA279A">
      <w:pPr>
        <w:rPr>
          <w:b/>
          <w:i/>
          <w:lang w:val="en-GB" w:eastAsia="zh-CN"/>
        </w:rPr>
      </w:pPr>
      <w:r>
        <w:rPr>
          <w:b/>
          <w:i/>
          <w:lang w:val="en-GB" w:eastAsia="zh-CN"/>
        </w:rPr>
        <w:t xml:space="preserve">Conclusion 1: Waveform processing techniques in Tx and Rx can be independent as long as the separate Tx and Rx requirements are met. </w:t>
      </w:r>
    </w:p>
    <w:p w14:paraId="5ED0D673" w14:textId="77777777" w:rsidR="00FA279A" w:rsidRPr="00A5459D" w:rsidRDefault="00FA279A" w:rsidP="00FA279A">
      <w:pPr>
        <w:rPr>
          <w:b/>
          <w:i/>
          <w:lang w:val="en-GB" w:eastAsia="zh-CN"/>
        </w:rPr>
      </w:pPr>
      <w:r>
        <w:rPr>
          <w:b/>
          <w:i/>
          <w:lang w:val="en-GB" w:eastAsia="zh-CN"/>
        </w:rPr>
        <w:t xml:space="preserve">Proposal 1: Future work in waveform definitions is continued based on the observations 1-3 and conclusion 1. </w:t>
      </w:r>
    </w:p>
    <w:bookmarkEnd w:id="6"/>
    <w:bookmarkEnd w:id="7"/>
    <w:p w14:paraId="5ED0D675" w14:textId="77777777" w:rsidR="005B6509" w:rsidRDefault="00F364E3" w:rsidP="005B6509">
      <w:pPr>
        <w:pStyle w:val="Heading1"/>
      </w:pPr>
      <w:r>
        <w:rPr>
          <w:lang w:eastAsia="zh-CN"/>
        </w:rPr>
        <w:t>4</w:t>
      </w:r>
      <w:r w:rsidR="005B6509" w:rsidRPr="00B266B0">
        <w:tab/>
        <w:t>Conclusion</w:t>
      </w:r>
    </w:p>
    <w:p w14:paraId="5ED0D676" w14:textId="189D4FD5" w:rsidR="00A5459D" w:rsidRDefault="00166703" w:rsidP="00035FD3">
      <w:pPr>
        <w:pStyle w:val="ListParagraph"/>
        <w:spacing w:line="276" w:lineRule="auto"/>
        <w:ind w:left="0"/>
      </w:pPr>
      <w:bookmarkStart w:id="8" w:name="OLE_LINK22"/>
      <w:bookmarkStart w:id="9" w:name="OLE_LINK23"/>
      <w:r w:rsidRPr="006F6CF1">
        <w:t>In this contribution</w:t>
      </w:r>
      <w:r w:rsidR="00225AA1" w:rsidRPr="006F6CF1">
        <w:t xml:space="preserve"> we have discussed </w:t>
      </w:r>
      <w:r w:rsidR="00A5459D">
        <w:t xml:space="preserve">a new approach to validate Tx and Rx unit signal processing without going into specific waveform implementation details and without joint design of the Tx and Rx units and come to the following </w:t>
      </w:r>
      <w:r w:rsidR="00BE76B9">
        <w:t xml:space="preserve">observations and </w:t>
      </w:r>
      <w:r w:rsidR="00A5459D">
        <w:t xml:space="preserve">conclusions: </w:t>
      </w:r>
    </w:p>
    <w:p w14:paraId="4631E5FF" w14:textId="77777777" w:rsidR="00BE76B9" w:rsidRDefault="00BE76B9" w:rsidP="00035FD3">
      <w:pPr>
        <w:pStyle w:val="ListParagraph"/>
        <w:spacing w:line="276" w:lineRule="auto"/>
        <w:ind w:left="0"/>
      </w:pPr>
    </w:p>
    <w:p w14:paraId="5ED0D678" w14:textId="77777777" w:rsidR="00A5459D" w:rsidRDefault="00A5459D" w:rsidP="00A5459D">
      <w:pPr>
        <w:rPr>
          <w:b/>
          <w:i/>
        </w:rPr>
      </w:pPr>
      <w:r>
        <w:rPr>
          <w:b/>
          <w:i/>
        </w:rPr>
        <w:t>Observation 1: Most of the gains observed for currently evaluated waveforms, especially in mixed numerology or asynchronous interference cases, are because we use some filtering or windowing in Tx and Rx, not because we use a certain waveform in Tx or Rx.</w:t>
      </w:r>
    </w:p>
    <w:p w14:paraId="5ED0D679" w14:textId="77777777" w:rsidR="00A5459D" w:rsidRPr="00C95A3F" w:rsidRDefault="00A5459D" w:rsidP="00A5459D">
      <w:pPr>
        <w:rPr>
          <w:b/>
          <w:i/>
        </w:rPr>
      </w:pPr>
      <w:r>
        <w:rPr>
          <w:b/>
          <w:i/>
        </w:rPr>
        <w:t>Observation 2: The proposed test setup allows a fair evaluation of any Tx or Rx unit implementation, while ensuring that the overall link performance is not degraded.</w:t>
      </w:r>
    </w:p>
    <w:p w14:paraId="5ED0D67A" w14:textId="77777777" w:rsidR="002403B2" w:rsidRDefault="00A5459D" w:rsidP="00A5459D">
      <w:pPr>
        <w:rPr>
          <w:b/>
          <w:i/>
          <w:lang w:val="en-GB" w:eastAsia="zh-CN"/>
        </w:rPr>
      </w:pPr>
      <w:r>
        <w:rPr>
          <w:b/>
          <w:i/>
          <w:lang w:val="en-GB" w:eastAsia="zh-CN"/>
        </w:rPr>
        <w:t>Observation 3: A proof of concept test setup indicates that different signal processing schemes can be combined with the proposed Tx and Rx unit test setup. This removes the need for specifying the signal processing details of the generated waveform and allows different solutions to be used in Tx and Rx units.</w:t>
      </w:r>
    </w:p>
    <w:p w14:paraId="5ED0D67B" w14:textId="77777777" w:rsidR="00FA279A" w:rsidRDefault="00FA279A" w:rsidP="00A5459D">
      <w:pPr>
        <w:rPr>
          <w:b/>
          <w:i/>
          <w:lang w:val="en-GB" w:eastAsia="zh-CN"/>
        </w:rPr>
      </w:pPr>
    </w:p>
    <w:p w14:paraId="5ED0D67C" w14:textId="77777777" w:rsidR="00FA279A" w:rsidRDefault="00FA279A" w:rsidP="00A5459D">
      <w:pPr>
        <w:rPr>
          <w:b/>
          <w:i/>
          <w:lang w:val="en-GB" w:eastAsia="zh-CN"/>
        </w:rPr>
      </w:pPr>
      <w:r>
        <w:rPr>
          <w:b/>
          <w:i/>
          <w:lang w:val="en-GB" w:eastAsia="zh-CN"/>
        </w:rPr>
        <w:t xml:space="preserve">Conclusion 1: Waveform processing techniques in Tx and Rx can be independent as long as the separate Tx and Rx requirements are met. </w:t>
      </w:r>
    </w:p>
    <w:p w14:paraId="5ED0D67D" w14:textId="77777777" w:rsidR="00FA279A" w:rsidRDefault="00FA279A" w:rsidP="00A5459D">
      <w:pPr>
        <w:rPr>
          <w:b/>
          <w:i/>
          <w:lang w:val="en-GB" w:eastAsia="zh-CN"/>
        </w:rPr>
      </w:pPr>
    </w:p>
    <w:p w14:paraId="5ED0D67E" w14:textId="77777777" w:rsidR="00FA279A" w:rsidRPr="00A5459D" w:rsidRDefault="00FA279A" w:rsidP="00A5459D">
      <w:pPr>
        <w:rPr>
          <w:b/>
          <w:i/>
          <w:lang w:val="en-GB" w:eastAsia="zh-CN"/>
        </w:rPr>
      </w:pPr>
      <w:r>
        <w:rPr>
          <w:b/>
          <w:i/>
          <w:lang w:val="en-GB" w:eastAsia="zh-CN"/>
        </w:rPr>
        <w:t xml:space="preserve">Proposal 1: Future work in waveform definitions is continued based on the observations 1-3 and conclusion 1. </w:t>
      </w:r>
    </w:p>
    <w:p w14:paraId="2F949CC9" w14:textId="03515303" w:rsidR="00BE76B9" w:rsidRDefault="00BE76B9">
      <w:pPr>
        <w:spacing w:after="0" w:line="240" w:lineRule="auto"/>
      </w:pPr>
      <w:r>
        <w:br w:type="page"/>
      </w:r>
    </w:p>
    <w:p w14:paraId="61EA58BA" w14:textId="77777777" w:rsidR="002403B2" w:rsidRDefault="002403B2" w:rsidP="008D7172">
      <w:pPr>
        <w:spacing w:before="120" w:after="120"/>
      </w:pPr>
    </w:p>
    <w:bookmarkEnd w:id="8"/>
    <w:bookmarkEnd w:id="9"/>
    <w:p w14:paraId="5ED0D680" w14:textId="77777777" w:rsidR="0034111C" w:rsidRDefault="00244DDE">
      <w:pPr>
        <w:pStyle w:val="Heading1"/>
      </w:pPr>
      <w:r>
        <w:t>Reference</w:t>
      </w:r>
      <w:r w:rsidR="001F2C35">
        <w:t>s</w:t>
      </w:r>
    </w:p>
    <w:p w14:paraId="5ED0D681" w14:textId="77777777" w:rsidR="00166703" w:rsidRDefault="00166703" w:rsidP="00166703">
      <w:pPr>
        <w:numPr>
          <w:ilvl w:val="0"/>
          <w:numId w:val="1"/>
        </w:numPr>
        <w:spacing w:after="120"/>
      </w:pPr>
      <w:r>
        <w:t>RP-152257 “</w:t>
      </w:r>
      <w:r w:rsidRPr="00166703">
        <w:t>New Study Item Proposal: Study on Scenarios and Requirements for Next Generation Access Technologies</w:t>
      </w:r>
      <w:r>
        <w:t>”</w:t>
      </w:r>
    </w:p>
    <w:p w14:paraId="5ED0D682" w14:textId="77777777" w:rsidR="004B529D" w:rsidRDefault="00E74FAF" w:rsidP="00E74FAF">
      <w:pPr>
        <w:numPr>
          <w:ilvl w:val="0"/>
          <w:numId w:val="1"/>
        </w:numPr>
        <w:spacing w:after="120"/>
      </w:pPr>
      <w:r>
        <w:rPr>
          <w:lang w:eastAsia="zh-CN"/>
        </w:rPr>
        <w:t>TR38.913 “</w:t>
      </w:r>
      <w:r w:rsidRPr="00E74FAF">
        <w:rPr>
          <w:lang w:eastAsia="zh-CN"/>
        </w:rPr>
        <w:t>Study on Scenarios and Requirements for</w:t>
      </w:r>
      <w:r>
        <w:rPr>
          <w:lang w:eastAsia="zh-CN"/>
        </w:rPr>
        <w:t xml:space="preserve"> </w:t>
      </w:r>
      <w:r w:rsidRPr="00E74FAF">
        <w:rPr>
          <w:lang w:eastAsia="zh-CN"/>
        </w:rPr>
        <w:t>Next Generation Access Technologies</w:t>
      </w:r>
      <w:r>
        <w:rPr>
          <w:lang w:eastAsia="zh-CN"/>
        </w:rPr>
        <w:t>”</w:t>
      </w:r>
    </w:p>
    <w:p w14:paraId="5ED0D683" w14:textId="77777777" w:rsidR="00BF3CA8" w:rsidRDefault="00BE6EEA" w:rsidP="00E74FAF">
      <w:pPr>
        <w:numPr>
          <w:ilvl w:val="0"/>
          <w:numId w:val="1"/>
        </w:numPr>
        <w:spacing w:after="120"/>
      </w:pPr>
      <w:hyperlink r:id="rId18" w:history="1">
        <w:r w:rsidR="00BF3CA8">
          <w:rPr>
            <w:rStyle w:val="Hyperlink"/>
            <w:i/>
            <w:iCs/>
            <w:lang w:val="en"/>
          </w:rPr>
          <w:t>Report M.2134: Requirements related to technical performance for IMT-Advanced radio interface(s)"</w:t>
        </w:r>
      </w:hyperlink>
      <w:r w:rsidR="00BF3CA8">
        <w:rPr>
          <w:rStyle w:val="HTMLCite"/>
          <w:lang w:val="en"/>
        </w:rPr>
        <w:t xml:space="preserve">. </w:t>
      </w:r>
      <w:hyperlink r:id="rId19" w:tooltip="ITU-R" w:history="1">
        <w:r w:rsidR="00BF3CA8">
          <w:rPr>
            <w:rStyle w:val="Hyperlink"/>
            <w:i/>
            <w:iCs/>
            <w:lang w:val="en"/>
          </w:rPr>
          <w:t>ITU-R</w:t>
        </w:r>
      </w:hyperlink>
      <w:r w:rsidR="00BF3CA8">
        <w:rPr>
          <w:rStyle w:val="HTMLCite"/>
          <w:lang w:val="en"/>
        </w:rPr>
        <w:t>. November 2008</w:t>
      </w:r>
      <w:r w:rsidR="00BF3CA8">
        <w:rPr>
          <w:rStyle w:val="reference-accessdate"/>
          <w:i/>
          <w:iCs/>
          <w:lang w:val="en"/>
        </w:rPr>
        <w:t xml:space="preserve">. Retrieved </w:t>
      </w:r>
      <w:r w:rsidR="00BF3CA8">
        <w:rPr>
          <w:rStyle w:val="nowrap1"/>
          <w:i/>
          <w:iCs/>
          <w:lang w:val="en"/>
        </w:rPr>
        <w:t>August 25,</w:t>
      </w:r>
      <w:r w:rsidR="00BF3CA8">
        <w:rPr>
          <w:rStyle w:val="reference-accessdate"/>
          <w:i/>
          <w:iCs/>
          <w:lang w:val="en"/>
        </w:rPr>
        <w:t xml:space="preserve"> 2011</w:t>
      </w:r>
      <w:r w:rsidR="00BF3CA8">
        <w:rPr>
          <w:rStyle w:val="HTMLCite"/>
          <w:lang w:val="en"/>
        </w:rPr>
        <w:t>.</w:t>
      </w:r>
    </w:p>
    <w:p w14:paraId="5ED0D684" w14:textId="77777777" w:rsidR="008E7BD8" w:rsidRDefault="00166703" w:rsidP="008E7BD8">
      <w:pPr>
        <w:numPr>
          <w:ilvl w:val="0"/>
          <w:numId w:val="1"/>
        </w:numPr>
        <w:spacing w:after="120"/>
      </w:pPr>
      <w:r>
        <w:t>RP-160671 “</w:t>
      </w:r>
      <w:r w:rsidRPr="00166703">
        <w:t>New SID Proposal: Study on New Radio Access Technology</w:t>
      </w:r>
      <w:r>
        <w:t>”</w:t>
      </w:r>
    </w:p>
    <w:p w14:paraId="5ED0D685" w14:textId="77777777" w:rsidR="005725E2" w:rsidRDefault="00434E16" w:rsidP="00434E16">
      <w:pPr>
        <w:numPr>
          <w:ilvl w:val="0"/>
          <w:numId w:val="1"/>
        </w:numPr>
        <w:spacing w:after="120"/>
      </w:pPr>
      <w:r>
        <w:t xml:space="preserve">R1-162890 </w:t>
      </w:r>
      <w:r>
        <w:rPr>
          <w:lang w:eastAsia="zh-CN"/>
        </w:rPr>
        <w:t>“</w:t>
      </w:r>
      <w:r w:rsidR="005725E2" w:rsidRPr="005725E2">
        <w:t xml:space="preserve">New radio waveforms for the Multi-Service Air Interface below 6 </w:t>
      </w:r>
      <w:r w:rsidRPr="005725E2">
        <w:t>GHz</w:t>
      </w:r>
      <w:r>
        <w:t>”</w:t>
      </w:r>
    </w:p>
    <w:p w14:paraId="5ED0D686" w14:textId="77777777" w:rsidR="00841676" w:rsidRDefault="00841676" w:rsidP="00841676">
      <w:pPr>
        <w:numPr>
          <w:ilvl w:val="0"/>
          <w:numId w:val="1"/>
        </w:numPr>
        <w:spacing w:after="120"/>
      </w:pPr>
      <w:r w:rsidRPr="00841676">
        <w:t>R1-165013</w:t>
      </w:r>
      <w:r>
        <w:t xml:space="preserve"> ‘’</w:t>
      </w:r>
      <w:r w:rsidRPr="00841676">
        <w:t>Initial downlink performance results for the New Radio waveforms below 6 GHz</w:t>
      </w:r>
      <w:r>
        <w:t>’’</w:t>
      </w:r>
    </w:p>
    <w:p w14:paraId="5ED0D687" w14:textId="77777777" w:rsidR="00841676" w:rsidRDefault="00841676" w:rsidP="00841676">
      <w:pPr>
        <w:numPr>
          <w:ilvl w:val="0"/>
          <w:numId w:val="1"/>
        </w:numPr>
        <w:spacing w:after="120"/>
      </w:pPr>
      <w:r w:rsidRPr="00841676">
        <w:t>R1-165013</w:t>
      </w:r>
      <w:r>
        <w:t xml:space="preserve"> ‘’</w:t>
      </w:r>
      <w:r w:rsidR="008D5605">
        <w:t>Initial uplink</w:t>
      </w:r>
      <w:r w:rsidRPr="00841676">
        <w:t xml:space="preserve"> performance results for the New Radio waveforms below 6 GHz</w:t>
      </w:r>
      <w:r>
        <w:t>’’</w:t>
      </w:r>
    </w:p>
    <w:p w14:paraId="5ED0D688" w14:textId="77777777" w:rsidR="008E7BD8" w:rsidRDefault="00336AF6" w:rsidP="00035FD3">
      <w:pPr>
        <w:numPr>
          <w:ilvl w:val="0"/>
          <w:numId w:val="1"/>
        </w:numPr>
        <w:spacing w:after="120"/>
      </w:pPr>
      <w:r w:rsidRPr="00336AF6">
        <w:t>R1-165006</w:t>
      </w:r>
      <w:r>
        <w:t xml:space="preserve"> </w:t>
      </w:r>
      <w:r w:rsidR="008B5DEC">
        <w:t>‘’</w:t>
      </w:r>
      <w:r w:rsidR="008B5DEC" w:rsidRPr="008B5DEC">
        <w:t xml:space="preserve"> On the evaluation of PA model</w:t>
      </w:r>
      <w:r w:rsidR="008B5DEC">
        <w:t>’’</w:t>
      </w:r>
    </w:p>
    <w:p w14:paraId="5ED0D689" w14:textId="7E85ACED" w:rsidR="00176591" w:rsidRDefault="00176591">
      <w:pPr>
        <w:spacing w:after="0" w:line="240" w:lineRule="auto"/>
      </w:pPr>
    </w:p>
    <w:p w14:paraId="6947F728" w14:textId="77777777" w:rsidR="00BE76B9" w:rsidRDefault="00BE76B9">
      <w:pPr>
        <w:spacing w:after="0" w:line="240" w:lineRule="auto"/>
      </w:pPr>
    </w:p>
    <w:p w14:paraId="08E1AB80" w14:textId="77777777" w:rsidR="00BE76B9" w:rsidRDefault="00BE76B9">
      <w:pPr>
        <w:spacing w:after="0" w:line="240" w:lineRule="auto"/>
      </w:pPr>
    </w:p>
    <w:p w14:paraId="547D0B8A" w14:textId="5C309641" w:rsidR="00BE76B9" w:rsidRDefault="00BE76B9">
      <w:pPr>
        <w:spacing w:after="0" w:line="240" w:lineRule="auto"/>
      </w:pPr>
      <w:r>
        <w:br w:type="page"/>
      </w:r>
    </w:p>
    <w:p w14:paraId="4F0135BF" w14:textId="77777777" w:rsidR="00BE76B9" w:rsidRDefault="00BE76B9">
      <w:pPr>
        <w:spacing w:after="0" w:line="240" w:lineRule="auto"/>
      </w:pPr>
    </w:p>
    <w:p w14:paraId="5ED0D68A" w14:textId="77777777" w:rsidR="008E7BD8" w:rsidRDefault="00176591" w:rsidP="00176591">
      <w:pPr>
        <w:pStyle w:val="Heading1"/>
      </w:pPr>
      <w:r>
        <w:t>Appendix A</w:t>
      </w:r>
    </w:p>
    <w:p w14:paraId="5ED0D68B" w14:textId="77777777" w:rsidR="0059334F" w:rsidRDefault="0059334F" w:rsidP="0059334F">
      <w:pPr>
        <w:rPr>
          <w:b/>
          <w:lang w:val="de-DE"/>
        </w:rPr>
      </w:pPr>
      <w:r w:rsidRPr="00244910">
        <w:rPr>
          <w:b/>
          <w:lang w:val="de-DE"/>
        </w:rPr>
        <w:t>DL PA Model</w:t>
      </w:r>
    </w:p>
    <w:p w14:paraId="5ED0D68C" w14:textId="77777777" w:rsidR="0059334F" w:rsidRDefault="0059334F" w:rsidP="0059334F">
      <w:r>
        <w:rPr>
          <w:noProof/>
        </w:rPr>
        <w:drawing>
          <wp:anchor distT="0" distB="0" distL="114300" distR="114300" simplePos="0" relativeHeight="251658240" behindDoc="1" locked="0" layoutInCell="1" allowOverlap="1" wp14:anchorId="5ED0D6AE" wp14:editId="5ED0D6AF">
            <wp:simplePos x="0" y="0"/>
            <wp:positionH relativeFrom="column">
              <wp:posOffset>3804285</wp:posOffset>
            </wp:positionH>
            <wp:positionV relativeFrom="paragraph">
              <wp:posOffset>617855</wp:posOffset>
            </wp:positionV>
            <wp:extent cx="2457450" cy="2609215"/>
            <wp:effectExtent l="0" t="0" r="0" b="635"/>
            <wp:wrapTight wrapText="bothSides">
              <wp:wrapPolygon edited="0">
                <wp:start x="0" y="0"/>
                <wp:lineTo x="0" y="21448"/>
                <wp:lineTo x="21433" y="21448"/>
                <wp:lineTo x="2143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57450" cy="2609215"/>
                    </a:xfrm>
                    <a:prstGeom prst="rect">
                      <a:avLst/>
                    </a:prstGeom>
                    <a:noFill/>
                  </pic:spPr>
                </pic:pic>
              </a:graphicData>
            </a:graphic>
          </wp:anchor>
        </w:drawing>
      </w:r>
      <w:r>
        <w:t>For DL, input backoff (IBO) of 11.6 dB was used with the Rapp model.</w:t>
      </w:r>
    </w:p>
    <w:p w14:paraId="5ED0D68D" w14:textId="77777777" w:rsidR="0059334F" w:rsidRDefault="0059334F" w:rsidP="0059334F"/>
    <w:p w14:paraId="5ED0D68E" w14:textId="77777777" w:rsidR="0059334F" w:rsidRPr="0059334F" w:rsidRDefault="0059334F" w:rsidP="0059334F">
      <w:pPr>
        <w:rPr>
          <w:lang w:val="de-DE"/>
        </w:rPr>
      </w:pPr>
      <w:r>
        <w:rPr>
          <w:lang w:val="de-DE"/>
        </w:rPr>
        <w:t>Rapp model parameters: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198"/>
      </w:tblGrid>
      <w:tr w:rsidR="0059334F" w:rsidRPr="00C8332C" w14:paraId="5ED0D691" w14:textId="77777777" w:rsidTr="0059334F">
        <w:trPr>
          <w:trHeight w:val="460"/>
        </w:trPr>
        <w:tc>
          <w:tcPr>
            <w:tcW w:w="4086" w:type="dxa"/>
            <w:shd w:val="clear" w:color="auto" w:fill="auto"/>
          </w:tcPr>
          <w:p w14:paraId="5ED0D68F" w14:textId="77777777" w:rsidR="0059334F" w:rsidRPr="00C8332C" w:rsidRDefault="0059334F" w:rsidP="00075AB4">
            <w:pPr>
              <w:rPr>
                <w:lang w:val="de-DE"/>
              </w:rPr>
            </w:pPr>
            <w:r w:rsidRPr="00C8332C">
              <w:rPr>
                <w:lang w:val="de-DE"/>
              </w:rPr>
              <w:t>Parameter for Rapp model &lt; 6GHz DL</w:t>
            </w:r>
          </w:p>
        </w:tc>
        <w:tc>
          <w:tcPr>
            <w:tcW w:w="1198" w:type="dxa"/>
            <w:shd w:val="clear" w:color="auto" w:fill="auto"/>
            <w:vAlign w:val="center"/>
          </w:tcPr>
          <w:p w14:paraId="5ED0D690" w14:textId="77777777" w:rsidR="0059334F" w:rsidRPr="00C8332C" w:rsidRDefault="0059334F" w:rsidP="00075AB4">
            <w:pPr>
              <w:rPr>
                <w:lang w:val="de-DE"/>
              </w:rPr>
            </w:pPr>
          </w:p>
        </w:tc>
      </w:tr>
      <w:tr w:rsidR="0059334F" w:rsidRPr="00C8332C" w14:paraId="5ED0D694" w14:textId="77777777" w:rsidTr="0059334F">
        <w:trPr>
          <w:trHeight w:val="460"/>
        </w:trPr>
        <w:tc>
          <w:tcPr>
            <w:tcW w:w="4086" w:type="dxa"/>
            <w:shd w:val="clear" w:color="auto" w:fill="auto"/>
            <w:vAlign w:val="center"/>
          </w:tcPr>
          <w:p w14:paraId="5ED0D692" w14:textId="77777777" w:rsidR="0059334F" w:rsidRPr="00C8332C" w:rsidRDefault="0059334F" w:rsidP="00075AB4">
            <w:pPr>
              <w:rPr>
                <w:lang w:val="de-DE"/>
              </w:rPr>
            </w:pPr>
            <w:r w:rsidRPr="00C8332C">
              <w:rPr>
                <w:lang w:val="de-DE"/>
              </w:rPr>
              <w:t>Target output power [dBm]</w:t>
            </w:r>
          </w:p>
        </w:tc>
        <w:tc>
          <w:tcPr>
            <w:tcW w:w="1198" w:type="dxa"/>
            <w:shd w:val="clear" w:color="auto" w:fill="auto"/>
            <w:vAlign w:val="center"/>
          </w:tcPr>
          <w:p w14:paraId="5ED0D693" w14:textId="77777777" w:rsidR="0059334F" w:rsidRPr="00C8332C" w:rsidRDefault="0059334F" w:rsidP="00075AB4">
            <w:pPr>
              <w:rPr>
                <w:lang w:val="de-DE"/>
              </w:rPr>
            </w:pPr>
            <w:r w:rsidRPr="00C8332C">
              <w:rPr>
                <w:lang w:val="de-DE"/>
              </w:rPr>
              <w:t>46</w:t>
            </w:r>
          </w:p>
        </w:tc>
      </w:tr>
      <w:tr w:rsidR="0059334F" w:rsidRPr="00C8332C" w14:paraId="5ED0D697" w14:textId="77777777" w:rsidTr="0059334F">
        <w:trPr>
          <w:trHeight w:val="471"/>
        </w:trPr>
        <w:tc>
          <w:tcPr>
            <w:tcW w:w="4086" w:type="dxa"/>
            <w:shd w:val="clear" w:color="auto" w:fill="auto"/>
            <w:vAlign w:val="center"/>
          </w:tcPr>
          <w:p w14:paraId="5ED0D695" w14:textId="77777777" w:rsidR="0059334F" w:rsidRPr="00C8332C" w:rsidRDefault="0059334F" w:rsidP="00075AB4">
            <w:pPr>
              <w:rPr>
                <w:lang w:val="de-DE"/>
              </w:rPr>
            </w:pPr>
            <w:r w:rsidRPr="00C8332C">
              <w:rPr>
                <w:lang w:val="de-DE"/>
              </w:rPr>
              <w:t>Saturation output power [dBm]</w:t>
            </w:r>
            <w:r w:rsidRPr="00C8332C">
              <w:rPr>
                <w:lang w:val="de-DE"/>
              </w:rPr>
              <w:tab/>
            </w:r>
          </w:p>
        </w:tc>
        <w:tc>
          <w:tcPr>
            <w:tcW w:w="1198" w:type="dxa"/>
            <w:shd w:val="clear" w:color="auto" w:fill="auto"/>
            <w:vAlign w:val="center"/>
          </w:tcPr>
          <w:p w14:paraId="5ED0D696" w14:textId="77777777" w:rsidR="0059334F" w:rsidRPr="00C8332C" w:rsidRDefault="0059334F" w:rsidP="00075AB4">
            <w:pPr>
              <w:rPr>
                <w:lang w:val="de-DE"/>
              </w:rPr>
            </w:pPr>
            <w:r w:rsidRPr="00C8332C">
              <w:rPr>
                <w:lang w:val="de-DE"/>
              </w:rPr>
              <w:t>57.6</w:t>
            </w:r>
          </w:p>
        </w:tc>
      </w:tr>
      <w:tr w:rsidR="0059334F" w:rsidRPr="00C8332C" w14:paraId="5ED0D69A" w14:textId="77777777" w:rsidTr="0059334F">
        <w:trPr>
          <w:trHeight w:val="460"/>
        </w:trPr>
        <w:tc>
          <w:tcPr>
            <w:tcW w:w="4086" w:type="dxa"/>
            <w:shd w:val="clear" w:color="auto" w:fill="auto"/>
            <w:vAlign w:val="center"/>
          </w:tcPr>
          <w:p w14:paraId="5ED0D698" w14:textId="77777777" w:rsidR="0059334F" w:rsidRPr="00C8332C" w:rsidRDefault="0059334F" w:rsidP="00075AB4">
            <w:pPr>
              <w:rPr>
                <w:lang w:val="de-DE"/>
              </w:rPr>
            </w:pPr>
            <w:r w:rsidRPr="00C8332C">
              <w:rPr>
                <w:lang w:val="de-DE"/>
              </w:rPr>
              <w:t>Smoothness factor p</w:t>
            </w:r>
            <w:r w:rsidRPr="00C8332C">
              <w:rPr>
                <w:lang w:val="de-DE"/>
              </w:rPr>
              <w:tab/>
            </w:r>
          </w:p>
        </w:tc>
        <w:tc>
          <w:tcPr>
            <w:tcW w:w="1198" w:type="dxa"/>
            <w:shd w:val="clear" w:color="auto" w:fill="auto"/>
            <w:vAlign w:val="center"/>
          </w:tcPr>
          <w:p w14:paraId="5ED0D699" w14:textId="77777777" w:rsidR="0059334F" w:rsidRPr="00C8332C" w:rsidRDefault="0059334F" w:rsidP="00075AB4">
            <w:pPr>
              <w:rPr>
                <w:lang w:val="de-DE"/>
              </w:rPr>
            </w:pPr>
            <w:r w:rsidRPr="00C8332C">
              <w:rPr>
                <w:lang w:val="de-DE"/>
              </w:rPr>
              <w:t>3</w:t>
            </w:r>
          </w:p>
        </w:tc>
      </w:tr>
      <w:tr w:rsidR="0059334F" w:rsidRPr="00C8332C" w14:paraId="5ED0D69D" w14:textId="77777777" w:rsidTr="0059334F">
        <w:trPr>
          <w:trHeight w:val="460"/>
        </w:trPr>
        <w:tc>
          <w:tcPr>
            <w:tcW w:w="4086" w:type="dxa"/>
            <w:shd w:val="clear" w:color="auto" w:fill="auto"/>
            <w:vAlign w:val="center"/>
          </w:tcPr>
          <w:p w14:paraId="5ED0D69B" w14:textId="77777777" w:rsidR="0059334F" w:rsidRPr="00C8332C" w:rsidRDefault="0059334F" w:rsidP="00075AB4">
            <w:pPr>
              <w:rPr>
                <w:lang w:val="de-DE"/>
              </w:rPr>
            </w:pPr>
            <w:r w:rsidRPr="00C8332C">
              <w:rPr>
                <w:lang w:val="de-DE"/>
              </w:rPr>
              <w:t>Smoothness factor q</w:t>
            </w:r>
            <w:r w:rsidRPr="00C8332C">
              <w:rPr>
                <w:lang w:val="de-DE"/>
              </w:rPr>
              <w:tab/>
            </w:r>
          </w:p>
        </w:tc>
        <w:tc>
          <w:tcPr>
            <w:tcW w:w="1198" w:type="dxa"/>
            <w:shd w:val="clear" w:color="auto" w:fill="auto"/>
            <w:vAlign w:val="center"/>
          </w:tcPr>
          <w:p w14:paraId="5ED0D69C" w14:textId="77777777" w:rsidR="0059334F" w:rsidRPr="00C8332C" w:rsidRDefault="0059334F" w:rsidP="00075AB4">
            <w:pPr>
              <w:rPr>
                <w:lang w:val="de-DE"/>
              </w:rPr>
            </w:pPr>
            <w:r w:rsidRPr="00C8332C">
              <w:rPr>
                <w:lang w:val="de-DE"/>
              </w:rPr>
              <w:t>5</w:t>
            </w:r>
          </w:p>
        </w:tc>
      </w:tr>
      <w:tr w:rsidR="0059334F" w:rsidRPr="00C8332C" w14:paraId="5ED0D6A0" w14:textId="77777777" w:rsidTr="0059334F">
        <w:trPr>
          <w:trHeight w:val="460"/>
        </w:trPr>
        <w:tc>
          <w:tcPr>
            <w:tcW w:w="4086" w:type="dxa"/>
            <w:shd w:val="clear" w:color="auto" w:fill="auto"/>
            <w:vAlign w:val="center"/>
          </w:tcPr>
          <w:p w14:paraId="5ED0D69E" w14:textId="77777777" w:rsidR="0059334F" w:rsidRPr="00C8332C" w:rsidRDefault="0059334F" w:rsidP="00075AB4">
            <w:pPr>
              <w:rPr>
                <w:lang w:val="de-DE"/>
              </w:rPr>
            </w:pPr>
            <w:r w:rsidRPr="00C8332C">
              <w:rPr>
                <w:lang w:val="de-DE"/>
              </w:rPr>
              <w:t>Fitting parameter A</w:t>
            </w:r>
            <w:r w:rsidRPr="00C8332C">
              <w:rPr>
                <w:lang w:val="de-DE"/>
              </w:rPr>
              <w:tab/>
            </w:r>
          </w:p>
        </w:tc>
        <w:tc>
          <w:tcPr>
            <w:tcW w:w="1198" w:type="dxa"/>
            <w:shd w:val="clear" w:color="auto" w:fill="auto"/>
            <w:vAlign w:val="center"/>
          </w:tcPr>
          <w:p w14:paraId="5ED0D69F" w14:textId="77777777" w:rsidR="0059334F" w:rsidRPr="00C8332C" w:rsidRDefault="0059334F" w:rsidP="00075AB4">
            <w:pPr>
              <w:rPr>
                <w:lang w:val="de-DE"/>
              </w:rPr>
            </w:pPr>
            <w:r w:rsidRPr="00C8332C">
              <w:rPr>
                <w:lang w:val="de-DE"/>
              </w:rPr>
              <w:t>-0.14</w:t>
            </w:r>
          </w:p>
        </w:tc>
      </w:tr>
      <w:tr w:rsidR="0059334F" w:rsidRPr="00C8332C" w14:paraId="5ED0D6A3" w14:textId="77777777" w:rsidTr="0059334F">
        <w:trPr>
          <w:trHeight w:val="471"/>
        </w:trPr>
        <w:tc>
          <w:tcPr>
            <w:tcW w:w="4086" w:type="dxa"/>
            <w:shd w:val="clear" w:color="auto" w:fill="auto"/>
            <w:vAlign w:val="center"/>
          </w:tcPr>
          <w:p w14:paraId="5ED0D6A1" w14:textId="77777777" w:rsidR="0059334F" w:rsidRPr="00C8332C" w:rsidRDefault="0059334F" w:rsidP="00075AB4">
            <w:pPr>
              <w:rPr>
                <w:lang w:val="de-DE"/>
              </w:rPr>
            </w:pPr>
            <w:r w:rsidRPr="00C8332C">
              <w:rPr>
                <w:lang w:val="de-DE"/>
              </w:rPr>
              <w:t>Fitting parameter B</w:t>
            </w:r>
          </w:p>
        </w:tc>
        <w:tc>
          <w:tcPr>
            <w:tcW w:w="1198" w:type="dxa"/>
            <w:shd w:val="clear" w:color="auto" w:fill="auto"/>
            <w:vAlign w:val="center"/>
          </w:tcPr>
          <w:p w14:paraId="5ED0D6A2" w14:textId="77777777" w:rsidR="0059334F" w:rsidRPr="00C8332C" w:rsidRDefault="0059334F" w:rsidP="00075AB4">
            <w:pPr>
              <w:rPr>
                <w:lang w:val="de-DE"/>
              </w:rPr>
            </w:pPr>
            <w:r w:rsidRPr="00C8332C">
              <w:rPr>
                <w:lang w:val="de-DE"/>
              </w:rPr>
              <w:t>1.2</w:t>
            </w:r>
          </w:p>
        </w:tc>
      </w:tr>
    </w:tbl>
    <w:p w14:paraId="5ED0D6A4" w14:textId="77777777" w:rsidR="00176591" w:rsidRPr="00176591" w:rsidRDefault="00176591" w:rsidP="0059334F">
      <w:pPr>
        <w:rPr>
          <w:b/>
          <w:lang w:val="en-GB"/>
        </w:rPr>
      </w:pPr>
    </w:p>
    <w:sectPr w:rsidR="00176591" w:rsidRPr="00176591"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225EDC" w14:textId="77777777" w:rsidR="00BE6EEA" w:rsidRDefault="00BE6EEA">
      <w:r>
        <w:separator/>
      </w:r>
    </w:p>
  </w:endnote>
  <w:endnote w:type="continuationSeparator" w:id="0">
    <w:p w14:paraId="6CE3C048" w14:textId="77777777" w:rsidR="00BE6EEA" w:rsidRDefault="00BE6E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0FCB79" w14:textId="77777777" w:rsidR="00BE6EEA" w:rsidRDefault="00BE6EEA">
      <w:r>
        <w:separator/>
      </w:r>
    </w:p>
  </w:footnote>
  <w:footnote w:type="continuationSeparator" w:id="0">
    <w:p w14:paraId="7791E328" w14:textId="77777777" w:rsidR="00BE6EEA" w:rsidRDefault="00BE6E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4163E"/>
    <w:multiLevelType w:val="hybridMultilevel"/>
    <w:tmpl w:val="6F4C321A"/>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135072"/>
    <w:multiLevelType w:val="hybridMultilevel"/>
    <w:tmpl w:val="EAB60E5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C86C53"/>
    <w:multiLevelType w:val="hybridMultilevel"/>
    <w:tmpl w:val="E0E8C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366619DA"/>
    <w:multiLevelType w:val="hybridMultilevel"/>
    <w:tmpl w:val="B75274BA"/>
    <w:lvl w:ilvl="0" w:tplc="A626B42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55CA7EB9"/>
    <w:multiLevelType w:val="hybridMultilevel"/>
    <w:tmpl w:val="E17CF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A441AF4"/>
    <w:multiLevelType w:val="hybridMultilevel"/>
    <w:tmpl w:val="68226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D81310"/>
    <w:multiLevelType w:val="hybridMultilevel"/>
    <w:tmpl w:val="FC9A5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6846E1"/>
    <w:multiLevelType w:val="hybridMultilevel"/>
    <w:tmpl w:val="96BA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4"/>
  </w:num>
  <w:num w:numId="3">
    <w:abstractNumId w:val="7"/>
  </w:num>
  <w:num w:numId="4">
    <w:abstractNumId w:val="12"/>
  </w:num>
  <w:num w:numId="5">
    <w:abstractNumId w:val="15"/>
  </w:num>
  <w:num w:numId="6">
    <w:abstractNumId w:val="10"/>
  </w:num>
  <w:num w:numId="7">
    <w:abstractNumId w:val="2"/>
  </w:num>
  <w:num w:numId="8">
    <w:abstractNumId w:val="14"/>
  </w:num>
  <w:num w:numId="9">
    <w:abstractNumId w:val="9"/>
  </w:num>
  <w:num w:numId="10">
    <w:abstractNumId w:val="8"/>
    <w:lvlOverride w:ilvl="0">
      <w:startOverride w:val="1"/>
    </w:lvlOverride>
    <w:lvlOverride w:ilvl="1"/>
    <w:lvlOverride w:ilvl="2"/>
    <w:lvlOverride w:ilvl="3"/>
    <w:lvlOverride w:ilvl="4"/>
    <w:lvlOverride w:ilvl="5"/>
    <w:lvlOverride w:ilvl="6"/>
    <w:lvlOverride w:ilvl="7"/>
    <w:lvlOverride w:ilvl="8"/>
  </w:num>
  <w:num w:numId="11">
    <w:abstractNumId w:val="1"/>
  </w:num>
  <w:num w:numId="12">
    <w:abstractNumId w:val="11"/>
  </w:num>
  <w:num w:numId="13">
    <w:abstractNumId w:val="13"/>
  </w:num>
  <w:num w:numId="14">
    <w:abstractNumId w:val="5"/>
  </w:num>
  <w:num w:numId="15">
    <w:abstractNumId w:val="3"/>
  </w:num>
  <w:num w:numId="1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doNotDisplayPageBoundaries/>
  <w:printFractionalCharacterWidth/>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1F0"/>
    <w:rsid w:val="000032D6"/>
    <w:rsid w:val="000033ED"/>
    <w:rsid w:val="00003811"/>
    <w:rsid w:val="00003F15"/>
    <w:rsid w:val="00006BB1"/>
    <w:rsid w:val="00006DE9"/>
    <w:rsid w:val="000074C4"/>
    <w:rsid w:val="000109A5"/>
    <w:rsid w:val="00011360"/>
    <w:rsid w:val="0001170C"/>
    <w:rsid w:val="00011766"/>
    <w:rsid w:val="00011C5F"/>
    <w:rsid w:val="00011E84"/>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3AF6"/>
    <w:rsid w:val="0003525C"/>
    <w:rsid w:val="000358CE"/>
    <w:rsid w:val="00035FD3"/>
    <w:rsid w:val="00036747"/>
    <w:rsid w:val="000374FD"/>
    <w:rsid w:val="00037DA7"/>
    <w:rsid w:val="000403A2"/>
    <w:rsid w:val="00040C6B"/>
    <w:rsid w:val="00041E94"/>
    <w:rsid w:val="000427FB"/>
    <w:rsid w:val="000438B8"/>
    <w:rsid w:val="00043CB2"/>
    <w:rsid w:val="00044EE5"/>
    <w:rsid w:val="000452CB"/>
    <w:rsid w:val="00045A94"/>
    <w:rsid w:val="00046A1B"/>
    <w:rsid w:val="00047008"/>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17B"/>
    <w:rsid w:val="000618C0"/>
    <w:rsid w:val="00062211"/>
    <w:rsid w:val="000622F5"/>
    <w:rsid w:val="00062648"/>
    <w:rsid w:val="0006272B"/>
    <w:rsid w:val="00062934"/>
    <w:rsid w:val="00062F9C"/>
    <w:rsid w:val="0006316C"/>
    <w:rsid w:val="000634CE"/>
    <w:rsid w:val="00063939"/>
    <w:rsid w:val="00063BBD"/>
    <w:rsid w:val="00063C7D"/>
    <w:rsid w:val="00063D9E"/>
    <w:rsid w:val="0006450A"/>
    <w:rsid w:val="00064AD3"/>
    <w:rsid w:val="00064CCA"/>
    <w:rsid w:val="0006533A"/>
    <w:rsid w:val="00065FCB"/>
    <w:rsid w:val="00067092"/>
    <w:rsid w:val="0006720E"/>
    <w:rsid w:val="00067220"/>
    <w:rsid w:val="000675E5"/>
    <w:rsid w:val="0006764C"/>
    <w:rsid w:val="00067B22"/>
    <w:rsid w:val="00070806"/>
    <w:rsid w:val="0007159C"/>
    <w:rsid w:val="00072FD4"/>
    <w:rsid w:val="00072FFC"/>
    <w:rsid w:val="00073673"/>
    <w:rsid w:val="00074659"/>
    <w:rsid w:val="00074AE4"/>
    <w:rsid w:val="0007526D"/>
    <w:rsid w:val="000755B4"/>
    <w:rsid w:val="00075E55"/>
    <w:rsid w:val="0007612E"/>
    <w:rsid w:val="00076DB1"/>
    <w:rsid w:val="00081E47"/>
    <w:rsid w:val="0008247E"/>
    <w:rsid w:val="00082CDA"/>
    <w:rsid w:val="0008319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A7F9F"/>
    <w:rsid w:val="000B0141"/>
    <w:rsid w:val="000B0884"/>
    <w:rsid w:val="000B0FC4"/>
    <w:rsid w:val="000B13C6"/>
    <w:rsid w:val="000B1B3D"/>
    <w:rsid w:val="000B2FF4"/>
    <w:rsid w:val="000B3798"/>
    <w:rsid w:val="000B3F94"/>
    <w:rsid w:val="000B47DA"/>
    <w:rsid w:val="000B5875"/>
    <w:rsid w:val="000B64B0"/>
    <w:rsid w:val="000B6692"/>
    <w:rsid w:val="000B6A1C"/>
    <w:rsid w:val="000B766E"/>
    <w:rsid w:val="000B7B63"/>
    <w:rsid w:val="000C0167"/>
    <w:rsid w:val="000C08D8"/>
    <w:rsid w:val="000C0E65"/>
    <w:rsid w:val="000C27AA"/>
    <w:rsid w:val="000C2F64"/>
    <w:rsid w:val="000C3434"/>
    <w:rsid w:val="000C3DCB"/>
    <w:rsid w:val="000C4399"/>
    <w:rsid w:val="000C43A0"/>
    <w:rsid w:val="000C4545"/>
    <w:rsid w:val="000C4DC4"/>
    <w:rsid w:val="000C6AB5"/>
    <w:rsid w:val="000C7659"/>
    <w:rsid w:val="000D0254"/>
    <w:rsid w:val="000D056B"/>
    <w:rsid w:val="000D1697"/>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AB"/>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167"/>
    <w:rsid w:val="000F0B4B"/>
    <w:rsid w:val="000F0E8D"/>
    <w:rsid w:val="000F1095"/>
    <w:rsid w:val="000F19D4"/>
    <w:rsid w:val="000F2D63"/>
    <w:rsid w:val="000F3098"/>
    <w:rsid w:val="000F328B"/>
    <w:rsid w:val="000F3876"/>
    <w:rsid w:val="000F391E"/>
    <w:rsid w:val="000F41B3"/>
    <w:rsid w:val="000F7613"/>
    <w:rsid w:val="0010045B"/>
    <w:rsid w:val="001008E4"/>
    <w:rsid w:val="00100E7C"/>
    <w:rsid w:val="001012CA"/>
    <w:rsid w:val="00101381"/>
    <w:rsid w:val="00101631"/>
    <w:rsid w:val="001020FB"/>
    <w:rsid w:val="0010250B"/>
    <w:rsid w:val="00103417"/>
    <w:rsid w:val="001036A3"/>
    <w:rsid w:val="001036A5"/>
    <w:rsid w:val="0010375D"/>
    <w:rsid w:val="001044AC"/>
    <w:rsid w:val="00104650"/>
    <w:rsid w:val="00104752"/>
    <w:rsid w:val="00105453"/>
    <w:rsid w:val="0010597B"/>
    <w:rsid w:val="00106127"/>
    <w:rsid w:val="0010734E"/>
    <w:rsid w:val="00107665"/>
    <w:rsid w:val="0011035C"/>
    <w:rsid w:val="00110C17"/>
    <w:rsid w:val="00111621"/>
    <w:rsid w:val="00111956"/>
    <w:rsid w:val="0011303F"/>
    <w:rsid w:val="0011310D"/>
    <w:rsid w:val="001131E2"/>
    <w:rsid w:val="001132FF"/>
    <w:rsid w:val="0011438E"/>
    <w:rsid w:val="00114A52"/>
    <w:rsid w:val="0011577E"/>
    <w:rsid w:val="00115EB2"/>
    <w:rsid w:val="001175AD"/>
    <w:rsid w:val="001175E4"/>
    <w:rsid w:val="00120E81"/>
    <w:rsid w:val="001213C9"/>
    <w:rsid w:val="00121632"/>
    <w:rsid w:val="001217EE"/>
    <w:rsid w:val="00122B4F"/>
    <w:rsid w:val="001231CA"/>
    <w:rsid w:val="001243CE"/>
    <w:rsid w:val="00125DEF"/>
    <w:rsid w:val="00126F1D"/>
    <w:rsid w:val="00126F9C"/>
    <w:rsid w:val="0012770C"/>
    <w:rsid w:val="0012781D"/>
    <w:rsid w:val="00130BE1"/>
    <w:rsid w:val="001318E7"/>
    <w:rsid w:val="00131F8B"/>
    <w:rsid w:val="00132744"/>
    <w:rsid w:val="00133784"/>
    <w:rsid w:val="00133AC7"/>
    <w:rsid w:val="0013602C"/>
    <w:rsid w:val="001365B7"/>
    <w:rsid w:val="001368E6"/>
    <w:rsid w:val="00137143"/>
    <w:rsid w:val="00137B0E"/>
    <w:rsid w:val="00137D78"/>
    <w:rsid w:val="00140456"/>
    <w:rsid w:val="00140807"/>
    <w:rsid w:val="00142A67"/>
    <w:rsid w:val="0014328D"/>
    <w:rsid w:val="001432F2"/>
    <w:rsid w:val="00143809"/>
    <w:rsid w:val="00144D43"/>
    <w:rsid w:val="00144D9D"/>
    <w:rsid w:val="00146182"/>
    <w:rsid w:val="00146A24"/>
    <w:rsid w:val="00146C30"/>
    <w:rsid w:val="00146C41"/>
    <w:rsid w:val="00146D2A"/>
    <w:rsid w:val="001472EB"/>
    <w:rsid w:val="001473B2"/>
    <w:rsid w:val="001473D3"/>
    <w:rsid w:val="00147407"/>
    <w:rsid w:val="00147699"/>
    <w:rsid w:val="00147871"/>
    <w:rsid w:val="001500EB"/>
    <w:rsid w:val="00150A20"/>
    <w:rsid w:val="00150A93"/>
    <w:rsid w:val="001515A2"/>
    <w:rsid w:val="00151C8D"/>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105"/>
    <w:rsid w:val="0016398E"/>
    <w:rsid w:val="00163BD0"/>
    <w:rsid w:val="001641F1"/>
    <w:rsid w:val="00165033"/>
    <w:rsid w:val="0016567A"/>
    <w:rsid w:val="00165A7E"/>
    <w:rsid w:val="00166703"/>
    <w:rsid w:val="001670EA"/>
    <w:rsid w:val="00167108"/>
    <w:rsid w:val="001674A0"/>
    <w:rsid w:val="0017004F"/>
    <w:rsid w:val="001707D2"/>
    <w:rsid w:val="00170A4B"/>
    <w:rsid w:val="00170A88"/>
    <w:rsid w:val="00170B3C"/>
    <w:rsid w:val="00172D1A"/>
    <w:rsid w:val="00176591"/>
    <w:rsid w:val="001765F6"/>
    <w:rsid w:val="00176D2D"/>
    <w:rsid w:val="001779E5"/>
    <w:rsid w:val="001779F1"/>
    <w:rsid w:val="001801AA"/>
    <w:rsid w:val="001802CA"/>
    <w:rsid w:val="0018129E"/>
    <w:rsid w:val="00181392"/>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842"/>
    <w:rsid w:val="00191DC6"/>
    <w:rsid w:val="00192BAC"/>
    <w:rsid w:val="00192DCF"/>
    <w:rsid w:val="00193DD4"/>
    <w:rsid w:val="00194A0C"/>
    <w:rsid w:val="00194D78"/>
    <w:rsid w:val="0019579C"/>
    <w:rsid w:val="00195E78"/>
    <w:rsid w:val="00196477"/>
    <w:rsid w:val="001967F8"/>
    <w:rsid w:val="0019712E"/>
    <w:rsid w:val="00197BDF"/>
    <w:rsid w:val="001A0C55"/>
    <w:rsid w:val="001A103E"/>
    <w:rsid w:val="001A111A"/>
    <w:rsid w:val="001A11A8"/>
    <w:rsid w:val="001A1940"/>
    <w:rsid w:val="001A30F9"/>
    <w:rsid w:val="001A4160"/>
    <w:rsid w:val="001A4236"/>
    <w:rsid w:val="001A58D0"/>
    <w:rsid w:val="001A5D07"/>
    <w:rsid w:val="001A668C"/>
    <w:rsid w:val="001A6A25"/>
    <w:rsid w:val="001A6C9A"/>
    <w:rsid w:val="001A7BF3"/>
    <w:rsid w:val="001A7C85"/>
    <w:rsid w:val="001A7E74"/>
    <w:rsid w:val="001B070D"/>
    <w:rsid w:val="001B1A64"/>
    <w:rsid w:val="001B302A"/>
    <w:rsid w:val="001B383B"/>
    <w:rsid w:val="001B3C14"/>
    <w:rsid w:val="001B4BB4"/>
    <w:rsid w:val="001B4DE0"/>
    <w:rsid w:val="001B5269"/>
    <w:rsid w:val="001B547E"/>
    <w:rsid w:val="001B5D2B"/>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452"/>
    <w:rsid w:val="001C7523"/>
    <w:rsid w:val="001C76C1"/>
    <w:rsid w:val="001C78F9"/>
    <w:rsid w:val="001D0C36"/>
    <w:rsid w:val="001D0CD2"/>
    <w:rsid w:val="001D1312"/>
    <w:rsid w:val="001D17D6"/>
    <w:rsid w:val="001D1C0B"/>
    <w:rsid w:val="001D1D0C"/>
    <w:rsid w:val="001D1F9C"/>
    <w:rsid w:val="001D2338"/>
    <w:rsid w:val="001D2F62"/>
    <w:rsid w:val="001D363B"/>
    <w:rsid w:val="001D3B95"/>
    <w:rsid w:val="001D41AD"/>
    <w:rsid w:val="001D6678"/>
    <w:rsid w:val="001E065E"/>
    <w:rsid w:val="001E1967"/>
    <w:rsid w:val="001E2449"/>
    <w:rsid w:val="001E3C32"/>
    <w:rsid w:val="001E4473"/>
    <w:rsid w:val="001E4AD8"/>
    <w:rsid w:val="001E4ADF"/>
    <w:rsid w:val="001E530D"/>
    <w:rsid w:val="001E59C3"/>
    <w:rsid w:val="001E5ED3"/>
    <w:rsid w:val="001E5F13"/>
    <w:rsid w:val="001E71DF"/>
    <w:rsid w:val="001E7260"/>
    <w:rsid w:val="001F0192"/>
    <w:rsid w:val="001F02B8"/>
    <w:rsid w:val="001F0BB5"/>
    <w:rsid w:val="001F13ED"/>
    <w:rsid w:val="001F1951"/>
    <w:rsid w:val="001F1EC6"/>
    <w:rsid w:val="001F264F"/>
    <w:rsid w:val="001F2C35"/>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10"/>
    <w:rsid w:val="002149AF"/>
    <w:rsid w:val="00214F4D"/>
    <w:rsid w:val="002153FC"/>
    <w:rsid w:val="002158C8"/>
    <w:rsid w:val="00215C63"/>
    <w:rsid w:val="00216244"/>
    <w:rsid w:val="002166EA"/>
    <w:rsid w:val="00216CE1"/>
    <w:rsid w:val="00216FF2"/>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4FE9"/>
    <w:rsid w:val="00225164"/>
    <w:rsid w:val="0022528F"/>
    <w:rsid w:val="00225AA1"/>
    <w:rsid w:val="00226BF0"/>
    <w:rsid w:val="00230232"/>
    <w:rsid w:val="0023031F"/>
    <w:rsid w:val="00230375"/>
    <w:rsid w:val="00230459"/>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3B2"/>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B73"/>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1FD6"/>
    <w:rsid w:val="0026222F"/>
    <w:rsid w:val="00262AB8"/>
    <w:rsid w:val="002634B5"/>
    <w:rsid w:val="002635BC"/>
    <w:rsid w:val="00266F6D"/>
    <w:rsid w:val="002678A0"/>
    <w:rsid w:val="00270901"/>
    <w:rsid w:val="00270CD2"/>
    <w:rsid w:val="0027114C"/>
    <w:rsid w:val="002713E1"/>
    <w:rsid w:val="0027223E"/>
    <w:rsid w:val="00272248"/>
    <w:rsid w:val="00272452"/>
    <w:rsid w:val="00272458"/>
    <w:rsid w:val="0027279F"/>
    <w:rsid w:val="0027367F"/>
    <w:rsid w:val="0027377F"/>
    <w:rsid w:val="00273C3A"/>
    <w:rsid w:val="002750E6"/>
    <w:rsid w:val="0027512E"/>
    <w:rsid w:val="00275497"/>
    <w:rsid w:val="00275636"/>
    <w:rsid w:val="00275D08"/>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41F"/>
    <w:rsid w:val="002932A6"/>
    <w:rsid w:val="002937B8"/>
    <w:rsid w:val="00294B6B"/>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09FC"/>
    <w:rsid w:val="002C139E"/>
    <w:rsid w:val="002C180A"/>
    <w:rsid w:val="002C39FE"/>
    <w:rsid w:val="002C4EA6"/>
    <w:rsid w:val="002C5280"/>
    <w:rsid w:val="002C55A6"/>
    <w:rsid w:val="002C5D11"/>
    <w:rsid w:val="002C6255"/>
    <w:rsid w:val="002C6E3E"/>
    <w:rsid w:val="002D1214"/>
    <w:rsid w:val="002D2B0D"/>
    <w:rsid w:val="002D2B82"/>
    <w:rsid w:val="002D2F36"/>
    <w:rsid w:val="002D365F"/>
    <w:rsid w:val="002D36B6"/>
    <w:rsid w:val="002D45F7"/>
    <w:rsid w:val="002D65EF"/>
    <w:rsid w:val="002D78A9"/>
    <w:rsid w:val="002D7C18"/>
    <w:rsid w:val="002E0340"/>
    <w:rsid w:val="002E0E1B"/>
    <w:rsid w:val="002E1D1D"/>
    <w:rsid w:val="002E1EB8"/>
    <w:rsid w:val="002E22C5"/>
    <w:rsid w:val="002E363E"/>
    <w:rsid w:val="002E3686"/>
    <w:rsid w:val="002E3A21"/>
    <w:rsid w:val="002E4153"/>
    <w:rsid w:val="002E4857"/>
    <w:rsid w:val="002E5239"/>
    <w:rsid w:val="002E5A4E"/>
    <w:rsid w:val="002E5E7D"/>
    <w:rsid w:val="002E62F0"/>
    <w:rsid w:val="002E69B4"/>
    <w:rsid w:val="002E6CE6"/>
    <w:rsid w:val="002E6DEE"/>
    <w:rsid w:val="002E725C"/>
    <w:rsid w:val="002E7FEB"/>
    <w:rsid w:val="002F11B9"/>
    <w:rsid w:val="002F143E"/>
    <w:rsid w:val="002F144D"/>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6AAA"/>
    <w:rsid w:val="003071F6"/>
    <w:rsid w:val="0030771E"/>
    <w:rsid w:val="00307A00"/>
    <w:rsid w:val="00310E98"/>
    <w:rsid w:val="0031128C"/>
    <w:rsid w:val="00311594"/>
    <w:rsid w:val="003125FE"/>
    <w:rsid w:val="00312957"/>
    <w:rsid w:val="00312CEC"/>
    <w:rsid w:val="00313A5B"/>
    <w:rsid w:val="00313CB0"/>
    <w:rsid w:val="00313F96"/>
    <w:rsid w:val="00313FD2"/>
    <w:rsid w:val="003151C8"/>
    <w:rsid w:val="00315795"/>
    <w:rsid w:val="003158E6"/>
    <w:rsid w:val="003163BD"/>
    <w:rsid w:val="0031771F"/>
    <w:rsid w:val="003179C3"/>
    <w:rsid w:val="00320DCD"/>
    <w:rsid w:val="003213B9"/>
    <w:rsid w:val="003216B6"/>
    <w:rsid w:val="00321F8B"/>
    <w:rsid w:val="00321FAD"/>
    <w:rsid w:val="0032273D"/>
    <w:rsid w:val="00323306"/>
    <w:rsid w:val="00323A71"/>
    <w:rsid w:val="00324C9B"/>
    <w:rsid w:val="00324E60"/>
    <w:rsid w:val="003255AA"/>
    <w:rsid w:val="00325789"/>
    <w:rsid w:val="00325C2B"/>
    <w:rsid w:val="003269F3"/>
    <w:rsid w:val="003271AD"/>
    <w:rsid w:val="00327DEB"/>
    <w:rsid w:val="003302A3"/>
    <w:rsid w:val="003302DF"/>
    <w:rsid w:val="00330AFE"/>
    <w:rsid w:val="003315AB"/>
    <w:rsid w:val="003317F5"/>
    <w:rsid w:val="00331C86"/>
    <w:rsid w:val="00332CA2"/>
    <w:rsid w:val="003344D2"/>
    <w:rsid w:val="00335235"/>
    <w:rsid w:val="00335B31"/>
    <w:rsid w:val="00335C2D"/>
    <w:rsid w:val="00336AF6"/>
    <w:rsid w:val="00340887"/>
    <w:rsid w:val="00340968"/>
    <w:rsid w:val="00340ECA"/>
    <w:rsid w:val="0034111C"/>
    <w:rsid w:val="00341AF2"/>
    <w:rsid w:val="00341B23"/>
    <w:rsid w:val="00341C27"/>
    <w:rsid w:val="003425A1"/>
    <w:rsid w:val="003426D3"/>
    <w:rsid w:val="0034289A"/>
    <w:rsid w:val="00342A59"/>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E40"/>
    <w:rsid w:val="00352D21"/>
    <w:rsid w:val="003532D4"/>
    <w:rsid w:val="003536FE"/>
    <w:rsid w:val="00353A08"/>
    <w:rsid w:val="0035592D"/>
    <w:rsid w:val="0035756B"/>
    <w:rsid w:val="00357B29"/>
    <w:rsid w:val="00357B9C"/>
    <w:rsid w:val="00360E66"/>
    <w:rsid w:val="00361310"/>
    <w:rsid w:val="0036140A"/>
    <w:rsid w:val="0036230C"/>
    <w:rsid w:val="00362676"/>
    <w:rsid w:val="00363D73"/>
    <w:rsid w:val="003642A6"/>
    <w:rsid w:val="00364BBC"/>
    <w:rsid w:val="00364BDE"/>
    <w:rsid w:val="00364D63"/>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87E4B"/>
    <w:rsid w:val="003900F3"/>
    <w:rsid w:val="00390610"/>
    <w:rsid w:val="00390809"/>
    <w:rsid w:val="00390E7E"/>
    <w:rsid w:val="00390FA1"/>
    <w:rsid w:val="0039158C"/>
    <w:rsid w:val="003915B6"/>
    <w:rsid w:val="00391BA6"/>
    <w:rsid w:val="00391C76"/>
    <w:rsid w:val="003926C2"/>
    <w:rsid w:val="00392BAC"/>
    <w:rsid w:val="00392CB1"/>
    <w:rsid w:val="003935EC"/>
    <w:rsid w:val="003937E5"/>
    <w:rsid w:val="003938BD"/>
    <w:rsid w:val="00393A1E"/>
    <w:rsid w:val="0039496A"/>
    <w:rsid w:val="00395F1F"/>
    <w:rsid w:val="00395FD5"/>
    <w:rsid w:val="003A00F4"/>
    <w:rsid w:val="003A05CE"/>
    <w:rsid w:val="003A4011"/>
    <w:rsid w:val="003A43B2"/>
    <w:rsid w:val="003A53D0"/>
    <w:rsid w:val="003A597F"/>
    <w:rsid w:val="003A5F81"/>
    <w:rsid w:val="003A6088"/>
    <w:rsid w:val="003A6DA3"/>
    <w:rsid w:val="003A7966"/>
    <w:rsid w:val="003A79F8"/>
    <w:rsid w:val="003B030B"/>
    <w:rsid w:val="003B1105"/>
    <w:rsid w:val="003B1161"/>
    <w:rsid w:val="003B126F"/>
    <w:rsid w:val="003B19F9"/>
    <w:rsid w:val="003B22B4"/>
    <w:rsid w:val="003B425C"/>
    <w:rsid w:val="003B4951"/>
    <w:rsid w:val="003B4D48"/>
    <w:rsid w:val="003B5D2A"/>
    <w:rsid w:val="003B6482"/>
    <w:rsid w:val="003B6F7B"/>
    <w:rsid w:val="003B73BB"/>
    <w:rsid w:val="003B7983"/>
    <w:rsid w:val="003B79B6"/>
    <w:rsid w:val="003B7C8B"/>
    <w:rsid w:val="003C05A5"/>
    <w:rsid w:val="003C2343"/>
    <w:rsid w:val="003C2C35"/>
    <w:rsid w:val="003C2E28"/>
    <w:rsid w:val="003C2FC7"/>
    <w:rsid w:val="003C2FEF"/>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715"/>
    <w:rsid w:val="003D28B1"/>
    <w:rsid w:val="003D3052"/>
    <w:rsid w:val="003D38C8"/>
    <w:rsid w:val="003D402B"/>
    <w:rsid w:val="003D4EB4"/>
    <w:rsid w:val="003D57D0"/>
    <w:rsid w:val="003D767C"/>
    <w:rsid w:val="003E1325"/>
    <w:rsid w:val="003E275E"/>
    <w:rsid w:val="003E3F38"/>
    <w:rsid w:val="003E52DA"/>
    <w:rsid w:val="003E5B29"/>
    <w:rsid w:val="003E5E46"/>
    <w:rsid w:val="003E61C3"/>
    <w:rsid w:val="003E6D55"/>
    <w:rsid w:val="003E6F97"/>
    <w:rsid w:val="003F04D3"/>
    <w:rsid w:val="003F0788"/>
    <w:rsid w:val="003F1329"/>
    <w:rsid w:val="003F1A7F"/>
    <w:rsid w:val="003F1FC8"/>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ED2"/>
    <w:rsid w:val="00410094"/>
    <w:rsid w:val="004100B3"/>
    <w:rsid w:val="004109A8"/>
    <w:rsid w:val="00412590"/>
    <w:rsid w:val="00412791"/>
    <w:rsid w:val="004128A5"/>
    <w:rsid w:val="00412D14"/>
    <w:rsid w:val="00412F13"/>
    <w:rsid w:val="00413113"/>
    <w:rsid w:val="004131D7"/>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202F"/>
    <w:rsid w:val="00432110"/>
    <w:rsid w:val="00432A2F"/>
    <w:rsid w:val="00433506"/>
    <w:rsid w:val="00433730"/>
    <w:rsid w:val="0043400A"/>
    <w:rsid w:val="004348B3"/>
    <w:rsid w:val="00434E16"/>
    <w:rsid w:val="00435652"/>
    <w:rsid w:val="00436E43"/>
    <w:rsid w:val="00436F01"/>
    <w:rsid w:val="00437258"/>
    <w:rsid w:val="0043751F"/>
    <w:rsid w:val="00437A61"/>
    <w:rsid w:val="00440860"/>
    <w:rsid w:val="0044118C"/>
    <w:rsid w:val="00441877"/>
    <w:rsid w:val="0044192E"/>
    <w:rsid w:val="0044210C"/>
    <w:rsid w:val="004425F4"/>
    <w:rsid w:val="004426C0"/>
    <w:rsid w:val="0044287D"/>
    <w:rsid w:val="00443548"/>
    <w:rsid w:val="00443D32"/>
    <w:rsid w:val="00443FF9"/>
    <w:rsid w:val="0044416F"/>
    <w:rsid w:val="00444B1D"/>
    <w:rsid w:val="0044514A"/>
    <w:rsid w:val="00445FF7"/>
    <w:rsid w:val="00447263"/>
    <w:rsid w:val="004478B9"/>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B13"/>
    <w:rsid w:val="00463DC5"/>
    <w:rsid w:val="00464589"/>
    <w:rsid w:val="00466292"/>
    <w:rsid w:val="00466649"/>
    <w:rsid w:val="00467311"/>
    <w:rsid w:val="00467E1A"/>
    <w:rsid w:val="00467FA5"/>
    <w:rsid w:val="004701AA"/>
    <w:rsid w:val="004705EF"/>
    <w:rsid w:val="004721BC"/>
    <w:rsid w:val="00472620"/>
    <w:rsid w:val="00473D37"/>
    <w:rsid w:val="0047458B"/>
    <w:rsid w:val="00475614"/>
    <w:rsid w:val="00475C63"/>
    <w:rsid w:val="004762AB"/>
    <w:rsid w:val="00477593"/>
    <w:rsid w:val="004778B5"/>
    <w:rsid w:val="004778D2"/>
    <w:rsid w:val="00477B04"/>
    <w:rsid w:val="00477EA7"/>
    <w:rsid w:val="00480213"/>
    <w:rsid w:val="00481046"/>
    <w:rsid w:val="00481645"/>
    <w:rsid w:val="004823E2"/>
    <w:rsid w:val="004823FD"/>
    <w:rsid w:val="0048311C"/>
    <w:rsid w:val="00483261"/>
    <w:rsid w:val="004832C7"/>
    <w:rsid w:val="0048348A"/>
    <w:rsid w:val="0048411E"/>
    <w:rsid w:val="00484E71"/>
    <w:rsid w:val="00485CE3"/>
    <w:rsid w:val="00485EB5"/>
    <w:rsid w:val="00485FDC"/>
    <w:rsid w:val="004865FB"/>
    <w:rsid w:val="00486D96"/>
    <w:rsid w:val="0048769F"/>
    <w:rsid w:val="00487EF1"/>
    <w:rsid w:val="00490831"/>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97777"/>
    <w:rsid w:val="004A1DA1"/>
    <w:rsid w:val="004A25B6"/>
    <w:rsid w:val="004A2685"/>
    <w:rsid w:val="004A26EF"/>
    <w:rsid w:val="004A284B"/>
    <w:rsid w:val="004A32EB"/>
    <w:rsid w:val="004A4185"/>
    <w:rsid w:val="004A4456"/>
    <w:rsid w:val="004A4BC3"/>
    <w:rsid w:val="004A4D1B"/>
    <w:rsid w:val="004A59C7"/>
    <w:rsid w:val="004A61AC"/>
    <w:rsid w:val="004A67FF"/>
    <w:rsid w:val="004A6834"/>
    <w:rsid w:val="004A6A43"/>
    <w:rsid w:val="004A6EF7"/>
    <w:rsid w:val="004A7854"/>
    <w:rsid w:val="004B103E"/>
    <w:rsid w:val="004B1085"/>
    <w:rsid w:val="004B12BD"/>
    <w:rsid w:val="004B185D"/>
    <w:rsid w:val="004B1D34"/>
    <w:rsid w:val="004B2CE0"/>
    <w:rsid w:val="004B47C7"/>
    <w:rsid w:val="004B48F2"/>
    <w:rsid w:val="004B4D26"/>
    <w:rsid w:val="004B5191"/>
    <w:rsid w:val="004B51EE"/>
    <w:rsid w:val="004B529D"/>
    <w:rsid w:val="004B6209"/>
    <w:rsid w:val="004B695B"/>
    <w:rsid w:val="004B7061"/>
    <w:rsid w:val="004B725C"/>
    <w:rsid w:val="004B74FF"/>
    <w:rsid w:val="004B7DFD"/>
    <w:rsid w:val="004C1394"/>
    <w:rsid w:val="004C193B"/>
    <w:rsid w:val="004C20B0"/>
    <w:rsid w:val="004C3A83"/>
    <w:rsid w:val="004C3DA2"/>
    <w:rsid w:val="004C4B8F"/>
    <w:rsid w:val="004C4F58"/>
    <w:rsid w:val="004C5E0E"/>
    <w:rsid w:val="004C7072"/>
    <w:rsid w:val="004C795A"/>
    <w:rsid w:val="004D006C"/>
    <w:rsid w:val="004D09C7"/>
    <w:rsid w:val="004D0A0D"/>
    <w:rsid w:val="004D183A"/>
    <w:rsid w:val="004D2744"/>
    <w:rsid w:val="004D28E9"/>
    <w:rsid w:val="004D2D21"/>
    <w:rsid w:val="004D2EAC"/>
    <w:rsid w:val="004D2F77"/>
    <w:rsid w:val="004D3DCF"/>
    <w:rsid w:val="004D464A"/>
    <w:rsid w:val="004D52C0"/>
    <w:rsid w:val="004D5F47"/>
    <w:rsid w:val="004D61FE"/>
    <w:rsid w:val="004D6321"/>
    <w:rsid w:val="004D6C29"/>
    <w:rsid w:val="004E0718"/>
    <w:rsid w:val="004E16E9"/>
    <w:rsid w:val="004E20A3"/>
    <w:rsid w:val="004E282C"/>
    <w:rsid w:val="004E28FA"/>
    <w:rsid w:val="004E33F3"/>
    <w:rsid w:val="004E35B7"/>
    <w:rsid w:val="004E4465"/>
    <w:rsid w:val="004E49AB"/>
    <w:rsid w:val="004E49C1"/>
    <w:rsid w:val="004E52D3"/>
    <w:rsid w:val="004E5902"/>
    <w:rsid w:val="004E6B06"/>
    <w:rsid w:val="004E6C80"/>
    <w:rsid w:val="004E7014"/>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162"/>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D12"/>
    <w:rsid w:val="00516FD9"/>
    <w:rsid w:val="0051727D"/>
    <w:rsid w:val="0051734D"/>
    <w:rsid w:val="00517C5E"/>
    <w:rsid w:val="00517C73"/>
    <w:rsid w:val="0052113F"/>
    <w:rsid w:val="00522140"/>
    <w:rsid w:val="00522255"/>
    <w:rsid w:val="00522867"/>
    <w:rsid w:val="00522C84"/>
    <w:rsid w:val="00522F59"/>
    <w:rsid w:val="00522FAD"/>
    <w:rsid w:val="00523764"/>
    <w:rsid w:val="00524572"/>
    <w:rsid w:val="005246D0"/>
    <w:rsid w:val="00525306"/>
    <w:rsid w:val="005256FD"/>
    <w:rsid w:val="0052595A"/>
    <w:rsid w:val="00525B52"/>
    <w:rsid w:val="00525D5F"/>
    <w:rsid w:val="00526FB5"/>
    <w:rsid w:val="005276BC"/>
    <w:rsid w:val="00527E6D"/>
    <w:rsid w:val="0053012A"/>
    <w:rsid w:val="00530AED"/>
    <w:rsid w:val="00532ADE"/>
    <w:rsid w:val="0053421D"/>
    <w:rsid w:val="005342F0"/>
    <w:rsid w:val="005346A5"/>
    <w:rsid w:val="005357D1"/>
    <w:rsid w:val="00535D9C"/>
    <w:rsid w:val="005363E8"/>
    <w:rsid w:val="005367BE"/>
    <w:rsid w:val="00536B4D"/>
    <w:rsid w:val="005417C9"/>
    <w:rsid w:val="00541A6F"/>
    <w:rsid w:val="00541E64"/>
    <w:rsid w:val="00541EB5"/>
    <w:rsid w:val="00542663"/>
    <w:rsid w:val="00542CB5"/>
    <w:rsid w:val="00542FE3"/>
    <w:rsid w:val="005433CC"/>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84C"/>
    <w:rsid w:val="00557E83"/>
    <w:rsid w:val="00557FAE"/>
    <w:rsid w:val="0056016C"/>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96"/>
    <w:rsid w:val="00571734"/>
    <w:rsid w:val="00572336"/>
    <w:rsid w:val="00572393"/>
    <w:rsid w:val="005725E2"/>
    <w:rsid w:val="00572F2E"/>
    <w:rsid w:val="005730A7"/>
    <w:rsid w:val="005730C7"/>
    <w:rsid w:val="00573430"/>
    <w:rsid w:val="00573A93"/>
    <w:rsid w:val="00573A9E"/>
    <w:rsid w:val="00574300"/>
    <w:rsid w:val="0057436D"/>
    <w:rsid w:val="0057448F"/>
    <w:rsid w:val="00574944"/>
    <w:rsid w:val="0057596A"/>
    <w:rsid w:val="00575CAA"/>
    <w:rsid w:val="00575E58"/>
    <w:rsid w:val="00576469"/>
    <w:rsid w:val="005764DA"/>
    <w:rsid w:val="005769C8"/>
    <w:rsid w:val="00576D5B"/>
    <w:rsid w:val="005771D6"/>
    <w:rsid w:val="00577F4E"/>
    <w:rsid w:val="005802EE"/>
    <w:rsid w:val="005807DF"/>
    <w:rsid w:val="00580D6E"/>
    <w:rsid w:val="00580E26"/>
    <w:rsid w:val="005815FD"/>
    <w:rsid w:val="005818F0"/>
    <w:rsid w:val="005843CA"/>
    <w:rsid w:val="0058496C"/>
    <w:rsid w:val="00585721"/>
    <w:rsid w:val="00585BDC"/>
    <w:rsid w:val="00585C54"/>
    <w:rsid w:val="005866AE"/>
    <w:rsid w:val="00587209"/>
    <w:rsid w:val="00587583"/>
    <w:rsid w:val="00590508"/>
    <w:rsid w:val="005910FF"/>
    <w:rsid w:val="00591182"/>
    <w:rsid w:val="00591398"/>
    <w:rsid w:val="005929A4"/>
    <w:rsid w:val="00592A63"/>
    <w:rsid w:val="00592E78"/>
    <w:rsid w:val="00592EB2"/>
    <w:rsid w:val="0059334F"/>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1F4"/>
    <w:rsid w:val="005B1B58"/>
    <w:rsid w:val="005B247D"/>
    <w:rsid w:val="005B324E"/>
    <w:rsid w:val="005B361D"/>
    <w:rsid w:val="005B3643"/>
    <w:rsid w:val="005B392A"/>
    <w:rsid w:val="005B3A95"/>
    <w:rsid w:val="005B4058"/>
    <w:rsid w:val="005B406F"/>
    <w:rsid w:val="005B44DB"/>
    <w:rsid w:val="005B4AF4"/>
    <w:rsid w:val="005B4F58"/>
    <w:rsid w:val="005B5498"/>
    <w:rsid w:val="005B6509"/>
    <w:rsid w:val="005B6C71"/>
    <w:rsid w:val="005B6E87"/>
    <w:rsid w:val="005B79A4"/>
    <w:rsid w:val="005B7CB7"/>
    <w:rsid w:val="005C005D"/>
    <w:rsid w:val="005C04AE"/>
    <w:rsid w:val="005C11C0"/>
    <w:rsid w:val="005C2162"/>
    <w:rsid w:val="005C2684"/>
    <w:rsid w:val="005C2EAB"/>
    <w:rsid w:val="005C2FE5"/>
    <w:rsid w:val="005C492F"/>
    <w:rsid w:val="005C50BD"/>
    <w:rsid w:val="005C55F6"/>
    <w:rsid w:val="005C5A5E"/>
    <w:rsid w:val="005C76DF"/>
    <w:rsid w:val="005C7C25"/>
    <w:rsid w:val="005D08ED"/>
    <w:rsid w:val="005D1312"/>
    <w:rsid w:val="005D2497"/>
    <w:rsid w:val="005D26C8"/>
    <w:rsid w:val="005D2E62"/>
    <w:rsid w:val="005D3076"/>
    <w:rsid w:val="005D3565"/>
    <w:rsid w:val="005D3842"/>
    <w:rsid w:val="005D49DA"/>
    <w:rsid w:val="005D5ED5"/>
    <w:rsid w:val="005D67F8"/>
    <w:rsid w:val="005D6AFC"/>
    <w:rsid w:val="005D712D"/>
    <w:rsid w:val="005D718D"/>
    <w:rsid w:val="005D79C5"/>
    <w:rsid w:val="005D7DE6"/>
    <w:rsid w:val="005E165C"/>
    <w:rsid w:val="005E2732"/>
    <w:rsid w:val="005E3F9F"/>
    <w:rsid w:val="005E4F2B"/>
    <w:rsid w:val="005F085D"/>
    <w:rsid w:val="005F0A0B"/>
    <w:rsid w:val="005F0D07"/>
    <w:rsid w:val="005F0E4E"/>
    <w:rsid w:val="005F30A0"/>
    <w:rsid w:val="005F366E"/>
    <w:rsid w:val="005F3814"/>
    <w:rsid w:val="005F5B47"/>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B00"/>
    <w:rsid w:val="00607973"/>
    <w:rsid w:val="006106A7"/>
    <w:rsid w:val="00610E1D"/>
    <w:rsid w:val="00612DF0"/>
    <w:rsid w:val="006135EF"/>
    <w:rsid w:val="006139EF"/>
    <w:rsid w:val="00614CD1"/>
    <w:rsid w:val="00614FCF"/>
    <w:rsid w:val="00614FDE"/>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72E1"/>
    <w:rsid w:val="006476E0"/>
    <w:rsid w:val="006503A0"/>
    <w:rsid w:val="00650E37"/>
    <w:rsid w:val="00650E85"/>
    <w:rsid w:val="00651A20"/>
    <w:rsid w:val="00652869"/>
    <w:rsid w:val="00652D86"/>
    <w:rsid w:val="00652F24"/>
    <w:rsid w:val="00652FFF"/>
    <w:rsid w:val="00653F38"/>
    <w:rsid w:val="0065409A"/>
    <w:rsid w:val="00654CCF"/>
    <w:rsid w:val="00655D1E"/>
    <w:rsid w:val="00655F0E"/>
    <w:rsid w:val="00656487"/>
    <w:rsid w:val="0065682D"/>
    <w:rsid w:val="0065732C"/>
    <w:rsid w:val="00657F45"/>
    <w:rsid w:val="00660670"/>
    <w:rsid w:val="006607D5"/>
    <w:rsid w:val="00661412"/>
    <w:rsid w:val="0066185B"/>
    <w:rsid w:val="00661EFD"/>
    <w:rsid w:val="006625AC"/>
    <w:rsid w:val="006625C9"/>
    <w:rsid w:val="00662B01"/>
    <w:rsid w:val="00662DC9"/>
    <w:rsid w:val="00663245"/>
    <w:rsid w:val="00664540"/>
    <w:rsid w:val="00664C81"/>
    <w:rsid w:val="006652BE"/>
    <w:rsid w:val="00665CF7"/>
    <w:rsid w:val="00666086"/>
    <w:rsid w:val="00667184"/>
    <w:rsid w:val="00667501"/>
    <w:rsid w:val="00667F37"/>
    <w:rsid w:val="00670071"/>
    <w:rsid w:val="0067015A"/>
    <w:rsid w:val="0067017C"/>
    <w:rsid w:val="00670DDA"/>
    <w:rsid w:val="00670FE6"/>
    <w:rsid w:val="00671E11"/>
    <w:rsid w:val="006734F6"/>
    <w:rsid w:val="006738E9"/>
    <w:rsid w:val="006741FC"/>
    <w:rsid w:val="006745E4"/>
    <w:rsid w:val="0067496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4F75"/>
    <w:rsid w:val="006853D4"/>
    <w:rsid w:val="00685B89"/>
    <w:rsid w:val="00685F9A"/>
    <w:rsid w:val="006861FD"/>
    <w:rsid w:val="0068647B"/>
    <w:rsid w:val="0068655E"/>
    <w:rsid w:val="00686D65"/>
    <w:rsid w:val="00687270"/>
    <w:rsid w:val="0068783A"/>
    <w:rsid w:val="006905B1"/>
    <w:rsid w:val="006907DB"/>
    <w:rsid w:val="00690C7E"/>
    <w:rsid w:val="00690E94"/>
    <w:rsid w:val="00691E2A"/>
    <w:rsid w:val="00692561"/>
    <w:rsid w:val="00693061"/>
    <w:rsid w:val="00693F7D"/>
    <w:rsid w:val="00694270"/>
    <w:rsid w:val="006944F3"/>
    <w:rsid w:val="00694C3E"/>
    <w:rsid w:val="006950E8"/>
    <w:rsid w:val="00695F8B"/>
    <w:rsid w:val="00696093"/>
    <w:rsid w:val="006973F6"/>
    <w:rsid w:val="006975A7"/>
    <w:rsid w:val="006A0D77"/>
    <w:rsid w:val="006A0DF4"/>
    <w:rsid w:val="006A196A"/>
    <w:rsid w:val="006A216A"/>
    <w:rsid w:val="006A2EEE"/>
    <w:rsid w:val="006A3441"/>
    <w:rsid w:val="006A3BD7"/>
    <w:rsid w:val="006A409D"/>
    <w:rsid w:val="006A458B"/>
    <w:rsid w:val="006A4807"/>
    <w:rsid w:val="006A4E28"/>
    <w:rsid w:val="006A5E1B"/>
    <w:rsid w:val="006A5E84"/>
    <w:rsid w:val="006A6BB4"/>
    <w:rsid w:val="006A72E3"/>
    <w:rsid w:val="006A7FFB"/>
    <w:rsid w:val="006B05A2"/>
    <w:rsid w:val="006B1809"/>
    <w:rsid w:val="006B2238"/>
    <w:rsid w:val="006B28E9"/>
    <w:rsid w:val="006B2CD5"/>
    <w:rsid w:val="006B3459"/>
    <w:rsid w:val="006B35D1"/>
    <w:rsid w:val="006B39A2"/>
    <w:rsid w:val="006B459B"/>
    <w:rsid w:val="006B4BAD"/>
    <w:rsid w:val="006B4FFB"/>
    <w:rsid w:val="006B5095"/>
    <w:rsid w:val="006B6977"/>
    <w:rsid w:val="006B7ED9"/>
    <w:rsid w:val="006C0399"/>
    <w:rsid w:val="006C0495"/>
    <w:rsid w:val="006C0925"/>
    <w:rsid w:val="006C0BEA"/>
    <w:rsid w:val="006C0CBB"/>
    <w:rsid w:val="006C0D75"/>
    <w:rsid w:val="006C14F9"/>
    <w:rsid w:val="006C1952"/>
    <w:rsid w:val="006C2970"/>
    <w:rsid w:val="006C2A38"/>
    <w:rsid w:val="006C2BF7"/>
    <w:rsid w:val="006C3B93"/>
    <w:rsid w:val="006C3FC9"/>
    <w:rsid w:val="006C5177"/>
    <w:rsid w:val="006C57D7"/>
    <w:rsid w:val="006C6EE7"/>
    <w:rsid w:val="006C7D48"/>
    <w:rsid w:val="006D0137"/>
    <w:rsid w:val="006D03E4"/>
    <w:rsid w:val="006D0555"/>
    <w:rsid w:val="006D0E9F"/>
    <w:rsid w:val="006D1EC3"/>
    <w:rsid w:val="006D2CF9"/>
    <w:rsid w:val="006D2DFD"/>
    <w:rsid w:val="006D31BC"/>
    <w:rsid w:val="006D3FD3"/>
    <w:rsid w:val="006D4697"/>
    <w:rsid w:val="006D58D9"/>
    <w:rsid w:val="006D62E3"/>
    <w:rsid w:val="006D63B9"/>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6CF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65C6"/>
    <w:rsid w:val="00706DF1"/>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06ED"/>
    <w:rsid w:val="0072256E"/>
    <w:rsid w:val="00722DD1"/>
    <w:rsid w:val="0072313E"/>
    <w:rsid w:val="00723BD3"/>
    <w:rsid w:val="00723C15"/>
    <w:rsid w:val="00723C81"/>
    <w:rsid w:val="007249DE"/>
    <w:rsid w:val="00724B19"/>
    <w:rsid w:val="00725709"/>
    <w:rsid w:val="0072676B"/>
    <w:rsid w:val="00726962"/>
    <w:rsid w:val="00727F52"/>
    <w:rsid w:val="007309E7"/>
    <w:rsid w:val="00730C41"/>
    <w:rsid w:val="00731064"/>
    <w:rsid w:val="00731284"/>
    <w:rsid w:val="0073161C"/>
    <w:rsid w:val="00731E2B"/>
    <w:rsid w:val="007324CF"/>
    <w:rsid w:val="00734642"/>
    <w:rsid w:val="0073474B"/>
    <w:rsid w:val="00734850"/>
    <w:rsid w:val="007349E6"/>
    <w:rsid w:val="00735506"/>
    <w:rsid w:val="0073580A"/>
    <w:rsid w:val="00736418"/>
    <w:rsid w:val="00736AE3"/>
    <w:rsid w:val="007375A2"/>
    <w:rsid w:val="007401FE"/>
    <w:rsid w:val="007405B2"/>
    <w:rsid w:val="0074067F"/>
    <w:rsid w:val="00740832"/>
    <w:rsid w:val="007412C6"/>
    <w:rsid w:val="00743028"/>
    <w:rsid w:val="007433FE"/>
    <w:rsid w:val="00744C27"/>
    <w:rsid w:val="007455FD"/>
    <w:rsid w:val="00746086"/>
    <w:rsid w:val="007460F5"/>
    <w:rsid w:val="00746659"/>
    <w:rsid w:val="0074691A"/>
    <w:rsid w:val="007515EC"/>
    <w:rsid w:val="0075175D"/>
    <w:rsid w:val="00752717"/>
    <w:rsid w:val="00752A90"/>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662D"/>
    <w:rsid w:val="0076695F"/>
    <w:rsid w:val="00767668"/>
    <w:rsid w:val="007677ED"/>
    <w:rsid w:val="0076783D"/>
    <w:rsid w:val="00767AB7"/>
    <w:rsid w:val="0077066E"/>
    <w:rsid w:val="00771A39"/>
    <w:rsid w:val="00771E0C"/>
    <w:rsid w:val="00771FFA"/>
    <w:rsid w:val="0077237F"/>
    <w:rsid w:val="007725F9"/>
    <w:rsid w:val="00772A32"/>
    <w:rsid w:val="007739FC"/>
    <w:rsid w:val="007746CD"/>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DBB"/>
    <w:rsid w:val="00793675"/>
    <w:rsid w:val="00793E48"/>
    <w:rsid w:val="00794346"/>
    <w:rsid w:val="0079566B"/>
    <w:rsid w:val="00795745"/>
    <w:rsid w:val="007958DD"/>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223D"/>
    <w:rsid w:val="007B2431"/>
    <w:rsid w:val="007B2B55"/>
    <w:rsid w:val="007B308A"/>
    <w:rsid w:val="007B3244"/>
    <w:rsid w:val="007B3676"/>
    <w:rsid w:val="007B4124"/>
    <w:rsid w:val="007B4A5E"/>
    <w:rsid w:val="007B53A6"/>
    <w:rsid w:val="007B6477"/>
    <w:rsid w:val="007B6C76"/>
    <w:rsid w:val="007B7496"/>
    <w:rsid w:val="007B7EDA"/>
    <w:rsid w:val="007C0E61"/>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526F"/>
    <w:rsid w:val="007D5B85"/>
    <w:rsid w:val="007D5D29"/>
    <w:rsid w:val="007D61DB"/>
    <w:rsid w:val="007D62C6"/>
    <w:rsid w:val="007D6E2E"/>
    <w:rsid w:val="007D7428"/>
    <w:rsid w:val="007D776E"/>
    <w:rsid w:val="007D7A91"/>
    <w:rsid w:val="007D7DB7"/>
    <w:rsid w:val="007E0E24"/>
    <w:rsid w:val="007E1881"/>
    <w:rsid w:val="007E212C"/>
    <w:rsid w:val="007E3704"/>
    <w:rsid w:val="007E4062"/>
    <w:rsid w:val="007E4656"/>
    <w:rsid w:val="007E54CB"/>
    <w:rsid w:val="007E5863"/>
    <w:rsid w:val="007E5BB1"/>
    <w:rsid w:val="007E61D7"/>
    <w:rsid w:val="007E670B"/>
    <w:rsid w:val="007E7F73"/>
    <w:rsid w:val="007F0168"/>
    <w:rsid w:val="007F0A4C"/>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49"/>
    <w:rsid w:val="00805994"/>
    <w:rsid w:val="0080716C"/>
    <w:rsid w:val="0080743E"/>
    <w:rsid w:val="008074C3"/>
    <w:rsid w:val="00807A07"/>
    <w:rsid w:val="00810258"/>
    <w:rsid w:val="00810469"/>
    <w:rsid w:val="00810ECE"/>
    <w:rsid w:val="008119BF"/>
    <w:rsid w:val="00812113"/>
    <w:rsid w:val="0081331C"/>
    <w:rsid w:val="00813CDD"/>
    <w:rsid w:val="00814452"/>
    <w:rsid w:val="00815CBB"/>
    <w:rsid w:val="0081657A"/>
    <w:rsid w:val="008166B7"/>
    <w:rsid w:val="0081759D"/>
    <w:rsid w:val="00817B04"/>
    <w:rsid w:val="00817F2D"/>
    <w:rsid w:val="00820163"/>
    <w:rsid w:val="0082069F"/>
    <w:rsid w:val="00820C03"/>
    <w:rsid w:val="00820CB1"/>
    <w:rsid w:val="00820D4A"/>
    <w:rsid w:val="00821120"/>
    <w:rsid w:val="008211BC"/>
    <w:rsid w:val="00821698"/>
    <w:rsid w:val="00822A5F"/>
    <w:rsid w:val="00822EF0"/>
    <w:rsid w:val="008230A4"/>
    <w:rsid w:val="00823412"/>
    <w:rsid w:val="008248A4"/>
    <w:rsid w:val="0082505B"/>
    <w:rsid w:val="00825627"/>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1255"/>
    <w:rsid w:val="0084126B"/>
    <w:rsid w:val="00841676"/>
    <w:rsid w:val="00841F44"/>
    <w:rsid w:val="00842100"/>
    <w:rsid w:val="00842CC6"/>
    <w:rsid w:val="00843114"/>
    <w:rsid w:val="0084480A"/>
    <w:rsid w:val="00844E17"/>
    <w:rsid w:val="008452FD"/>
    <w:rsid w:val="00846AE6"/>
    <w:rsid w:val="0084701C"/>
    <w:rsid w:val="00847298"/>
    <w:rsid w:val="00847AD5"/>
    <w:rsid w:val="00847CC3"/>
    <w:rsid w:val="00850616"/>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145"/>
    <w:rsid w:val="008627F9"/>
    <w:rsid w:val="00862C9D"/>
    <w:rsid w:val="008632B9"/>
    <w:rsid w:val="0086362F"/>
    <w:rsid w:val="00864D11"/>
    <w:rsid w:val="0086651B"/>
    <w:rsid w:val="008669CE"/>
    <w:rsid w:val="00866F53"/>
    <w:rsid w:val="00867015"/>
    <w:rsid w:val="0086724A"/>
    <w:rsid w:val="0086731A"/>
    <w:rsid w:val="00867BDE"/>
    <w:rsid w:val="00870172"/>
    <w:rsid w:val="008702AB"/>
    <w:rsid w:val="00870460"/>
    <w:rsid w:val="008706DF"/>
    <w:rsid w:val="00870932"/>
    <w:rsid w:val="00870E7D"/>
    <w:rsid w:val="008714D5"/>
    <w:rsid w:val="00871A5F"/>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E24"/>
    <w:rsid w:val="00883F3B"/>
    <w:rsid w:val="008844DB"/>
    <w:rsid w:val="00885499"/>
    <w:rsid w:val="0088573F"/>
    <w:rsid w:val="008868B1"/>
    <w:rsid w:val="008872E0"/>
    <w:rsid w:val="00887AFB"/>
    <w:rsid w:val="00887C46"/>
    <w:rsid w:val="008908D5"/>
    <w:rsid w:val="00890CEA"/>
    <w:rsid w:val="008914ED"/>
    <w:rsid w:val="008926FE"/>
    <w:rsid w:val="00892C78"/>
    <w:rsid w:val="0089365F"/>
    <w:rsid w:val="00894FF0"/>
    <w:rsid w:val="0089558A"/>
    <w:rsid w:val="00896937"/>
    <w:rsid w:val="00896CB5"/>
    <w:rsid w:val="008976FE"/>
    <w:rsid w:val="00897C5A"/>
    <w:rsid w:val="008A1D9F"/>
    <w:rsid w:val="008A1DD7"/>
    <w:rsid w:val="008A338F"/>
    <w:rsid w:val="008A36E4"/>
    <w:rsid w:val="008A4146"/>
    <w:rsid w:val="008A416F"/>
    <w:rsid w:val="008A4614"/>
    <w:rsid w:val="008A5008"/>
    <w:rsid w:val="008A5258"/>
    <w:rsid w:val="008A66DC"/>
    <w:rsid w:val="008A7007"/>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5DEC"/>
    <w:rsid w:val="008B69D6"/>
    <w:rsid w:val="008B6D07"/>
    <w:rsid w:val="008B6E5B"/>
    <w:rsid w:val="008B77E6"/>
    <w:rsid w:val="008C0FEE"/>
    <w:rsid w:val="008C1AD6"/>
    <w:rsid w:val="008C1DC0"/>
    <w:rsid w:val="008C21F2"/>
    <w:rsid w:val="008C2658"/>
    <w:rsid w:val="008C2964"/>
    <w:rsid w:val="008C2C58"/>
    <w:rsid w:val="008C375E"/>
    <w:rsid w:val="008C4C4D"/>
    <w:rsid w:val="008C54FD"/>
    <w:rsid w:val="008C62C8"/>
    <w:rsid w:val="008C6EF2"/>
    <w:rsid w:val="008D0543"/>
    <w:rsid w:val="008D1EA2"/>
    <w:rsid w:val="008D2946"/>
    <w:rsid w:val="008D3C06"/>
    <w:rsid w:val="008D4596"/>
    <w:rsid w:val="008D51B2"/>
    <w:rsid w:val="008D5605"/>
    <w:rsid w:val="008D707B"/>
    <w:rsid w:val="008D7172"/>
    <w:rsid w:val="008D77D1"/>
    <w:rsid w:val="008E06FE"/>
    <w:rsid w:val="008E0F52"/>
    <w:rsid w:val="008E103B"/>
    <w:rsid w:val="008E13F3"/>
    <w:rsid w:val="008E1644"/>
    <w:rsid w:val="008E1A57"/>
    <w:rsid w:val="008E1D83"/>
    <w:rsid w:val="008E22D5"/>
    <w:rsid w:val="008E39E6"/>
    <w:rsid w:val="008E4461"/>
    <w:rsid w:val="008E4D92"/>
    <w:rsid w:val="008E5029"/>
    <w:rsid w:val="008E595F"/>
    <w:rsid w:val="008E5CE9"/>
    <w:rsid w:val="008E5F57"/>
    <w:rsid w:val="008E6395"/>
    <w:rsid w:val="008E647D"/>
    <w:rsid w:val="008E6812"/>
    <w:rsid w:val="008E7BD8"/>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514"/>
    <w:rsid w:val="009007BB"/>
    <w:rsid w:val="00900FD4"/>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2FAA"/>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5776"/>
    <w:rsid w:val="009260DC"/>
    <w:rsid w:val="00926316"/>
    <w:rsid w:val="00926359"/>
    <w:rsid w:val="00927C14"/>
    <w:rsid w:val="00927E04"/>
    <w:rsid w:val="00930C42"/>
    <w:rsid w:val="00931ACC"/>
    <w:rsid w:val="0093373F"/>
    <w:rsid w:val="009340A0"/>
    <w:rsid w:val="0093660A"/>
    <w:rsid w:val="00936767"/>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6F48"/>
    <w:rsid w:val="00977527"/>
    <w:rsid w:val="00977746"/>
    <w:rsid w:val="00980501"/>
    <w:rsid w:val="0098092C"/>
    <w:rsid w:val="009825A3"/>
    <w:rsid w:val="0098268E"/>
    <w:rsid w:val="00983AFA"/>
    <w:rsid w:val="009841A0"/>
    <w:rsid w:val="00984E48"/>
    <w:rsid w:val="00985CEC"/>
    <w:rsid w:val="00985EF7"/>
    <w:rsid w:val="009864B1"/>
    <w:rsid w:val="00986573"/>
    <w:rsid w:val="009874E8"/>
    <w:rsid w:val="00987811"/>
    <w:rsid w:val="00987F01"/>
    <w:rsid w:val="009901D2"/>
    <w:rsid w:val="00990D45"/>
    <w:rsid w:val="00991C38"/>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6574"/>
    <w:rsid w:val="009B08B6"/>
    <w:rsid w:val="009B17E6"/>
    <w:rsid w:val="009B2051"/>
    <w:rsid w:val="009B2AE9"/>
    <w:rsid w:val="009B3BB5"/>
    <w:rsid w:val="009B3EFF"/>
    <w:rsid w:val="009B5F01"/>
    <w:rsid w:val="009B6538"/>
    <w:rsid w:val="009B7ABB"/>
    <w:rsid w:val="009C2C91"/>
    <w:rsid w:val="009C2DD2"/>
    <w:rsid w:val="009C3DB4"/>
    <w:rsid w:val="009C3FCB"/>
    <w:rsid w:val="009C4B78"/>
    <w:rsid w:val="009C4CF1"/>
    <w:rsid w:val="009C51D5"/>
    <w:rsid w:val="009C60ED"/>
    <w:rsid w:val="009C6335"/>
    <w:rsid w:val="009C73D2"/>
    <w:rsid w:val="009C7542"/>
    <w:rsid w:val="009D0220"/>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F17"/>
    <w:rsid w:val="009F155C"/>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2164"/>
    <w:rsid w:val="00A02FCE"/>
    <w:rsid w:val="00A04123"/>
    <w:rsid w:val="00A04CAD"/>
    <w:rsid w:val="00A04E9B"/>
    <w:rsid w:val="00A0528D"/>
    <w:rsid w:val="00A0608B"/>
    <w:rsid w:val="00A065AE"/>
    <w:rsid w:val="00A07187"/>
    <w:rsid w:val="00A071E5"/>
    <w:rsid w:val="00A10031"/>
    <w:rsid w:val="00A107EE"/>
    <w:rsid w:val="00A118E1"/>
    <w:rsid w:val="00A11E2F"/>
    <w:rsid w:val="00A1209A"/>
    <w:rsid w:val="00A12244"/>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37820"/>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2AC"/>
    <w:rsid w:val="00A51E31"/>
    <w:rsid w:val="00A528CF"/>
    <w:rsid w:val="00A531E0"/>
    <w:rsid w:val="00A5359F"/>
    <w:rsid w:val="00A53947"/>
    <w:rsid w:val="00A539D1"/>
    <w:rsid w:val="00A53A07"/>
    <w:rsid w:val="00A53CB5"/>
    <w:rsid w:val="00A54471"/>
    <w:rsid w:val="00A5459D"/>
    <w:rsid w:val="00A54F4E"/>
    <w:rsid w:val="00A5592F"/>
    <w:rsid w:val="00A55D1A"/>
    <w:rsid w:val="00A55D30"/>
    <w:rsid w:val="00A57834"/>
    <w:rsid w:val="00A57C69"/>
    <w:rsid w:val="00A60A02"/>
    <w:rsid w:val="00A60EDB"/>
    <w:rsid w:val="00A612D1"/>
    <w:rsid w:val="00A6147B"/>
    <w:rsid w:val="00A630DE"/>
    <w:rsid w:val="00A6316D"/>
    <w:rsid w:val="00A63F0A"/>
    <w:rsid w:val="00A641E4"/>
    <w:rsid w:val="00A6458B"/>
    <w:rsid w:val="00A64C66"/>
    <w:rsid w:val="00A655AE"/>
    <w:rsid w:val="00A65A8E"/>
    <w:rsid w:val="00A6633E"/>
    <w:rsid w:val="00A67D68"/>
    <w:rsid w:val="00A70DDB"/>
    <w:rsid w:val="00A71AFD"/>
    <w:rsid w:val="00A72295"/>
    <w:rsid w:val="00A72D1C"/>
    <w:rsid w:val="00A72E57"/>
    <w:rsid w:val="00A73042"/>
    <w:rsid w:val="00A7382C"/>
    <w:rsid w:val="00A7386B"/>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0CD"/>
    <w:rsid w:val="00A85244"/>
    <w:rsid w:val="00A854EF"/>
    <w:rsid w:val="00A860F6"/>
    <w:rsid w:val="00A86A82"/>
    <w:rsid w:val="00A8748B"/>
    <w:rsid w:val="00A90025"/>
    <w:rsid w:val="00A90C07"/>
    <w:rsid w:val="00A91294"/>
    <w:rsid w:val="00A91BF8"/>
    <w:rsid w:val="00A91C99"/>
    <w:rsid w:val="00A926A1"/>
    <w:rsid w:val="00A92A27"/>
    <w:rsid w:val="00A9328D"/>
    <w:rsid w:val="00A938E6"/>
    <w:rsid w:val="00A93B97"/>
    <w:rsid w:val="00A94545"/>
    <w:rsid w:val="00A947B3"/>
    <w:rsid w:val="00A94EB2"/>
    <w:rsid w:val="00A95400"/>
    <w:rsid w:val="00A957EE"/>
    <w:rsid w:val="00A95937"/>
    <w:rsid w:val="00A96E8B"/>
    <w:rsid w:val="00A97090"/>
    <w:rsid w:val="00A9773C"/>
    <w:rsid w:val="00A97B18"/>
    <w:rsid w:val="00A97E1A"/>
    <w:rsid w:val="00AA0AFC"/>
    <w:rsid w:val="00AA1324"/>
    <w:rsid w:val="00AA1440"/>
    <w:rsid w:val="00AA18CB"/>
    <w:rsid w:val="00AA1ACE"/>
    <w:rsid w:val="00AA33A6"/>
    <w:rsid w:val="00AA3683"/>
    <w:rsid w:val="00AA447E"/>
    <w:rsid w:val="00AA48EE"/>
    <w:rsid w:val="00AA4F7A"/>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215"/>
    <w:rsid w:val="00AC02C1"/>
    <w:rsid w:val="00AC0865"/>
    <w:rsid w:val="00AC0AB6"/>
    <w:rsid w:val="00AC0BFD"/>
    <w:rsid w:val="00AC0EA9"/>
    <w:rsid w:val="00AC147D"/>
    <w:rsid w:val="00AC17FE"/>
    <w:rsid w:val="00AC18C3"/>
    <w:rsid w:val="00AC3555"/>
    <w:rsid w:val="00AC3A25"/>
    <w:rsid w:val="00AC410B"/>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F67"/>
    <w:rsid w:val="00AE2F7E"/>
    <w:rsid w:val="00AE3775"/>
    <w:rsid w:val="00AE3FBF"/>
    <w:rsid w:val="00AE42C8"/>
    <w:rsid w:val="00AE4914"/>
    <w:rsid w:val="00AE4DC1"/>
    <w:rsid w:val="00AE516B"/>
    <w:rsid w:val="00AE5B03"/>
    <w:rsid w:val="00AE5E52"/>
    <w:rsid w:val="00AE5F5C"/>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01"/>
    <w:rsid w:val="00B317C5"/>
    <w:rsid w:val="00B332DB"/>
    <w:rsid w:val="00B338C5"/>
    <w:rsid w:val="00B34359"/>
    <w:rsid w:val="00B346BF"/>
    <w:rsid w:val="00B3470B"/>
    <w:rsid w:val="00B34754"/>
    <w:rsid w:val="00B3505E"/>
    <w:rsid w:val="00B36FD9"/>
    <w:rsid w:val="00B3749F"/>
    <w:rsid w:val="00B375FC"/>
    <w:rsid w:val="00B37A9A"/>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5BC"/>
    <w:rsid w:val="00B6767E"/>
    <w:rsid w:val="00B67DC2"/>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D35"/>
    <w:rsid w:val="00B80672"/>
    <w:rsid w:val="00B81B02"/>
    <w:rsid w:val="00B82613"/>
    <w:rsid w:val="00B829BB"/>
    <w:rsid w:val="00B82D90"/>
    <w:rsid w:val="00B833BE"/>
    <w:rsid w:val="00B8358F"/>
    <w:rsid w:val="00B83AD7"/>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7326"/>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5A2F"/>
    <w:rsid w:val="00BB6149"/>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4B"/>
    <w:rsid w:val="00BE5567"/>
    <w:rsid w:val="00BE5836"/>
    <w:rsid w:val="00BE58E6"/>
    <w:rsid w:val="00BE5907"/>
    <w:rsid w:val="00BE5F83"/>
    <w:rsid w:val="00BE6227"/>
    <w:rsid w:val="00BE6EEA"/>
    <w:rsid w:val="00BE76B9"/>
    <w:rsid w:val="00BE79B1"/>
    <w:rsid w:val="00BF0C64"/>
    <w:rsid w:val="00BF10BC"/>
    <w:rsid w:val="00BF26F6"/>
    <w:rsid w:val="00BF2888"/>
    <w:rsid w:val="00BF3BA0"/>
    <w:rsid w:val="00BF3CA8"/>
    <w:rsid w:val="00BF3FA3"/>
    <w:rsid w:val="00BF3FFF"/>
    <w:rsid w:val="00BF69B8"/>
    <w:rsid w:val="00BF706E"/>
    <w:rsid w:val="00BF728B"/>
    <w:rsid w:val="00BF7791"/>
    <w:rsid w:val="00C000BB"/>
    <w:rsid w:val="00C00638"/>
    <w:rsid w:val="00C00695"/>
    <w:rsid w:val="00C007A3"/>
    <w:rsid w:val="00C009AE"/>
    <w:rsid w:val="00C00E99"/>
    <w:rsid w:val="00C0196A"/>
    <w:rsid w:val="00C024FC"/>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50C6"/>
    <w:rsid w:val="00C15EDB"/>
    <w:rsid w:val="00C1675B"/>
    <w:rsid w:val="00C16C4F"/>
    <w:rsid w:val="00C16CA0"/>
    <w:rsid w:val="00C20531"/>
    <w:rsid w:val="00C223EF"/>
    <w:rsid w:val="00C2253B"/>
    <w:rsid w:val="00C2255D"/>
    <w:rsid w:val="00C22B9D"/>
    <w:rsid w:val="00C25681"/>
    <w:rsid w:val="00C26CD4"/>
    <w:rsid w:val="00C275B1"/>
    <w:rsid w:val="00C31852"/>
    <w:rsid w:val="00C3187D"/>
    <w:rsid w:val="00C328B1"/>
    <w:rsid w:val="00C32C8F"/>
    <w:rsid w:val="00C32CA6"/>
    <w:rsid w:val="00C336BD"/>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5DBF"/>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517"/>
    <w:rsid w:val="00C74A03"/>
    <w:rsid w:val="00C74CA9"/>
    <w:rsid w:val="00C74E21"/>
    <w:rsid w:val="00C7534C"/>
    <w:rsid w:val="00C754AD"/>
    <w:rsid w:val="00C75B9E"/>
    <w:rsid w:val="00C75BF4"/>
    <w:rsid w:val="00C75D45"/>
    <w:rsid w:val="00C75FE2"/>
    <w:rsid w:val="00C763C4"/>
    <w:rsid w:val="00C766C4"/>
    <w:rsid w:val="00C76A5B"/>
    <w:rsid w:val="00C801BE"/>
    <w:rsid w:val="00C8048E"/>
    <w:rsid w:val="00C818EB"/>
    <w:rsid w:val="00C81BA7"/>
    <w:rsid w:val="00C826BB"/>
    <w:rsid w:val="00C82B81"/>
    <w:rsid w:val="00C82D6B"/>
    <w:rsid w:val="00C833BE"/>
    <w:rsid w:val="00C8386A"/>
    <w:rsid w:val="00C83964"/>
    <w:rsid w:val="00C83AC3"/>
    <w:rsid w:val="00C83AEE"/>
    <w:rsid w:val="00C83C62"/>
    <w:rsid w:val="00C8439A"/>
    <w:rsid w:val="00C861AC"/>
    <w:rsid w:val="00C86255"/>
    <w:rsid w:val="00C8630D"/>
    <w:rsid w:val="00C8712C"/>
    <w:rsid w:val="00C87AC4"/>
    <w:rsid w:val="00C90B75"/>
    <w:rsid w:val="00C90EE5"/>
    <w:rsid w:val="00C91A44"/>
    <w:rsid w:val="00C92461"/>
    <w:rsid w:val="00C92603"/>
    <w:rsid w:val="00C929B5"/>
    <w:rsid w:val="00C92B57"/>
    <w:rsid w:val="00C931EC"/>
    <w:rsid w:val="00C942D9"/>
    <w:rsid w:val="00C9477F"/>
    <w:rsid w:val="00C949CD"/>
    <w:rsid w:val="00C94CE9"/>
    <w:rsid w:val="00C957DB"/>
    <w:rsid w:val="00C95A1F"/>
    <w:rsid w:val="00C95A3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3689"/>
    <w:rsid w:val="00CB478D"/>
    <w:rsid w:val="00CB4965"/>
    <w:rsid w:val="00CB4A8A"/>
    <w:rsid w:val="00CB5799"/>
    <w:rsid w:val="00CB5A1F"/>
    <w:rsid w:val="00CB690B"/>
    <w:rsid w:val="00CB6F5D"/>
    <w:rsid w:val="00CB70F6"/>
    <w:rsid w:val="00CB74BD"/>
    <w:rsid w:val="00CC021A"/>
    <w:rsid w:val="00CC06DF"/>
    <w:rsid w:val="00CC0926"/>
    <w:rsid w:val="00CC0E6B"/>
    <w:rsid w:val="00CC22AE"/>
    <w:rsid w:val="00CC23E5"/>
    <w:rsid w:val="00CC279F"/>
    <w:rsid w:val="00CC2B37"/>
    <w:rsid w:val="00CC32BE"/>
    <w:rsid w:val="00CC3315"/>
    <w:rsid w:val="00CC3D74"/>
    <w:rsid w:val="00CC3E3B"/>
    <w:rsid w:val="00CC3F68"/>
    <w:rsid w:val="00CC4912"/>
    <w:rsid w:val="00CC4B64"/>
    <w:rsid w:val="00CC4B7D"/>
    <w:rsid w:val="00CC4D38"/>
    <w:rsid w:val="00CC51E4"/>
    <w:rsid w:val="00CC6167"/>
    <w:rsid w:val="00CC6E7A"/>
    <w:rsid w:val="00CD003E"/>
    <w:rsid w:val="00CD005E"/>
    <w:rsid w:val="00CD177D"/>
    <w:rsid w:val="00CD1D80"/>
    <w:rsid w:val="00CD259E"/>
    <w:rsid w:val="00CD2AD8"/>
    <w:rsid w:val="00CD35E6"/>
    <w:rsid w:val="00CD4710"/>
    <w:rsid w:val="00CD4B26"/>
    <w:rsid w:val="00CD54A2"/>
    <w:rsid w:val="00CD629A"/>
    <w:rsid w:val="00CD6980"/>
    <w:rsid w:val="00CD7315"/>
    <w:rsid w:val="00CD7479"/>
    <w:rsid w:val="00CE10EF"/>
    <w:rsid w:val="00CE116B"/>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2531"/>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5A9C"/>
    <w:rsid w:val="00D15C2E"/>
    <w:rsid w:val="00D16335"/>
    <w:rsid w:val="00D173F5"/>
    <w:rsid w:val="00D17426"/>
    <w:rsid w:val="00D17A40"/>
    <w:rsid w:val="00D17F4E"/>
    <w:rsid w:val="00D2024A"/>
    <w:rsid w:val="00D20608"/>
    <w:rsid w:val="00D20962"/>
    <w:rsid w:val="00D216A7"/>
    <w:rsid w:val="00D21944"/>
    <w:rsid w:val="00D21F99"/>
    <w:rsid w:val="00D2251A"/>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4F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320"/>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34A"/>
    <w:rsid w:val="00D74499"/>
    <w:rsid w:val="00D745B1"/>
    <w:rsid w:val="00D74C1B"/>
    <w:rsid w:val="00D75B47"/>
    <w:rsid w:val="00D76220"/>
    <w:rsid w:val="00D764D3"/>
    <w:rsid w:val="00D77B7B"/>
    <w:rsid w:val="00D77F62"/>
    <w:rsid w:val="00D80274"/>
    <w:rsid w:val="00D8028B"/>
    <w:rsid w:val="00D81603"/>
    <w:rsid w:val="00D819D5"/>
    <w:rsid w:val="00D819F7"/>
    <w:rsid w:val="00D81E6F"/>
    <w:rsid w:val="00D8375C"/>
    <w:rsid w:val="00D83EB8"/>
    <w:rsid w:val="00D843BE"/>
    <w:rsid w:val="00D8449B"/>
    <w:rsid w:val="00D84A7D"/>
    <w:rsid w:val="00D85720"/>
    <w:rsid w:val="00D85866"/>
    <w:rsid w:val="00D86772"/>
    <w:rsid w:val="00D86ED8"/>
    <w:rsid w:val="00D86F68"/>
    <w:rsid w:val="00D874DF"/>
    <w:rsid w:val="00D90057"/>
    <w:rsid w:val="00D90FE5"/>
    <w:rsid w:val="00D912E5"/>
    <w:rsid w:val="00D91BED"/>
    <w:rsid w:val="00D91EAE"/>
    <w:rsid w:val="00D9220E"/>
    <w:rsid w:val="00D925F6"/>
    <w:rsid w:val="00D92919"/>
    <w:rsid w:val="00D92DA6"/>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642"/>
    <w:rsid w:val="00DA3695"/>
    <w:rsid w:val="00DA44F0"/>
    <w:rsid w:val="00DA4D0A"/>
    <w:rsid w:val="00DA5323"/>
    <w:rsid w:val="00DA6405"/>
    <w:rsid w:val="00DA656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A03"/>
    <w:rsid w:val="00DC0C6B"/>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74BE"/>
    <w:rsid w:val="00E0780C"/>
    <w:rsid w:val="00E100B8"/>
    <w:rsid w:val="00E11387"/>
    <w:rsid w:val="00E11788"/>
    <w:rsid w:val="00E11882"/>
    <w:rsid w:val="00E1359E"/>
    <w:rsid w:val="00E13A07"/>
    <w:rsid w:val="00E13CA8"/>
    <w:rsid w:val="00E13CB7"/>
    <w:rsid w:val="00E142A4"/>
    <w:rsid w:val="00E155C9"/>
    <w:rsid w:val="00E1576F"/>
    <w:rsid w:val="00E15A59"/>
    <w:rsid w:val="00E1650E"/>
    <w:rsid w:val="00E1683E"/>
    <w:rsid w:val="00E16A48"/>
    <w:rsid w:val="00E16D35"/>
    <w:rsid w:val="00E173C0"/>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6A8"/>
    <w:rsid w:val="00E40D62"/>
    <w:rsid w:val="00E41083"/>
    <w:rsid w:val="00E41430"/>
    <w:rsid w:val="00E42872"/>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50C"/>
    <w:rsid w:val="00E57BAF"/>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97B51"/>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4F3D"/>
    <w:rsid w:val="00EB584A"/>
    <w:rsid w:val="00EB5AE2"/>
    <w:rsid w:val="00EB6399"/>
    <w:rsid w:val="00EB728A"/>
    <w:rsid w:val="00EB763C"/>
    <w:rsid w:val="00EC1BA5"/>
    <w:rsid w:val="00EC1E9A"/>
    <w:rsid w:val="00EC2192"/>
    <w:rsid w:val="00EC3CB8"/>
    <w:rsid w:val="00EC43ED"/>
    <w:rsid w:val="00EC4A2A"/>
    <w:rsid w:val="00EC5328"/>
    <w:rsid w:val="00EC55BB"/>
    <w:rsid w:val="00EC5AB8"/>
    <w:rsid w:val="00EC5E19"/>
    <w:rsid w:val="00EC5F3F"/>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EEB"/>
    <w:rsid w:val="00ED52EE"/>
    <w:rsid w:val="00ED598F"/>
    <w:rsid w:val="00ED75FA"/>
    <w:rsid w:val="00EE0891"/>
    <w:rsid w:val="00EE1325"/>
    <w:rsid w:val="00EE1329"/>
    <w:rsid w:val="00EE1E49"/>
    <w:rsid w:val="00EE1E51"/>
    <w:rsid w:val="00EE413F"/>
    <w:rsid w:val="00EE4732"/>
    <w:rsid w:val="00EE559D"/>
    <w:rsid w:val="00EE640B"/>
    <w:rsid w:val="00EE675E"/>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6CBD"/>
    <w:rsid w:val="00EF7502"/>
    <w:rsid w:val="00F01C15"/>
    <w:rsid w:val="00F02218"/>
    <w:rsid w:val="00F0264D"/>
    <w:rsid w:val="00F036D7"/>
    <w:rsid w:val="00F04563"/>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3C63"/>
    <w:rsid w:val="00F14A1A"/>
    <w:rsid w:val="00F15774"/>
    <w:rsid w:val="00F162CB"/>
    <w:rsid w:val="00F17208"/>
    <w:rsid w:val="00F174DB"/>
    <w:rsid w:val="00F17E89"/>
    <w:rsid w:val="00F21801"/>
    <w:rsid w:val="00F22353"/>
    <w:rsid w:val="00F23E98"/>
    <w:rsid w:val="00F24293"/>
    <w:rsid w:val="00F24E08"/>
    <w:rsid w:val="00F262FC"/>
    <w:rsid w:val="00F2692D"/>
    <w:rsid w:val="00F274EE"/>
    <w:rsid w:val="00F27AF8"/>
    <w:rsid w:val="00F27B45"/>
    <w:rsid w:val="00F27DFB"/>
    <w:rsid w:val="00F306D6"/>
    <w:rsid w:val="00F3182D"/>
    <w:rsid w:val="00F320B0"/>
    <w:rsid w:val="00F324BA"/>
    <w:rsid w:val="00F326B2"/>
    <w:rsid w:val="00F357EE"/>
    <w:rsid w:val="00F360E9"/>
    <w:rsid w:val="00F364E3"/>
    <w:rsid w:val="00F41DEF"/>
    <w:rsid w:val="00F429B6"/>
    <w:rsid w:val="00F42DFF"/>
    <w:rsid w:val="00F436DB"/>
    <w:rsid w:val="00F44611"/>
    <w:rsid w:val="00F44F4F"/>
    <w:rsid w:val="00F45040"/>
    <w:rsid w:val="00F45117"/>
    <w:rsid w:val="00F45732"/>
    <w:rsid w:val="00F45B7D"/>
    <w:rsid w:val="00F4767F"/>
    <w:rsid w:val="00F47B99"/>
    <w:rsid w:val="00F47F85"/>
    <w:rsid w:val="00F505D7"/>
    <w:rsid w:val="00F514B0"/>
    <w:rsid w:val="00F51F04"/>
    <w:rsid w:val="00F520BC"/>
    <w:rsid w:val="00F532E8"/>
    <w:rsid w:val="00F5351E"/>
    <w:rsid w:val="00F541DD"/>
    <w:rsid w:val="00F5433D"/>
    <w:rsid w:val="00F54E01"/>
    <w:rsid w:val="00F55466"/>
    <w:rsid w:val="00F55682"/>
    <w:rsid w:val="00F55C13"/>
    <w:rsid w:val="00F55CF6"/>
    <w:rsid w:val="00F570E9"/>
    <w:rsid w:val="00F57D1E"/>
    <w:rsid w:val="00F57E70"/>
    <w:rsid w:val="00F60A52"/>
    <w:rsid w:val="00F6171B"/>
    <w:rsid w:val="00F6202E"/>
    <w:rsid w:val="00F625CD"/>
    <w:rsid w:val="00F6264A"/>
    <w:rsid w:val="00F62C49"/>
    <w:rsid w:val="00F62FA4"/>
    <w:rsid w:val="00F63549"/>
    <w:rsid w:val="00F647DE"/>
    <w:rsid w:val="00F66123"/>
    <w:rsid w:val="00F665FA"/>
    <w:rsid w:val="00F66A34"/>
    <w:rsid w:val="00F677C7"/>
    <w:rsid w:val="00F7026B"/>
    <w:rsid w:val="00F7039A"/>
    <w:rsid w:val="00F719CA"/>
    <w:rsid w:val="00F7241D"/>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6CE7"/>
    <w:rsid w:val="00F8730F"/>
    <w:rsid w:val="00F8735D"/>
    <w:rsid w:val="00F87C0E"/>
    <w:rsid w:val="00F9063A"/>
    <w:rsid w:val="00F90A62"/>
    <w:rsid w:val="00F91321"/>
    <w:rsid w:val="00F92443"/>
    <w:rsid w:val="00F94182"/>
    <w:rsid w:val="00F9443F"/>
    <w:rsid w:val="00F94559"/>
    <w:rsid w:val="00F94CBE"/>
    <w:rsid w:val="00F95061"/>
    <w:rsid w:val="00F95166"/>
    <w:rsid w:val="00F952B4"/>
    <w:rsid w:val="00F95F6B"/>
    <w:rsid w:val="00F9606B"/>
    <w:rsid w:val="00F96550"/>
    <w:rsid w:val="00F9657A"/>
    <w:rsid w:val="00F96E5C"/>
    <w:rsid w:val="00FA0072"/>
    <w:rsid w:val="00FA042F"/>
    <w:rsid w:val="00FA1D90"/>
    <w:rsid w:val="00FA1E4D"/>
    <w:rsid w:val="00FA279A"/>
    <w:rsid w:val="00FA3278"/>
    <w:rsid w:val="00FA3428"/>
    <w:rsid w:val="00FA381E"/>
    <w:rsid w:val="00FA3AEF"/>
    <w:rsid w:val="00FA3F46"/>
    <w:rsid w:val="00FA3FAB"/>
    <w:rsid w:val="00FA432C"/>
    <w:rsid w:val="00FA4E0D"/>
    <w:rsid w:val="00FA4E8F"/>
    <w:rsid w:val="00FA4F8F"/>
    <w:rsid w:val="00FA5531"/>
    <w:rsid w:val="00FA604A"/>
    <w:rsid w:val="00FA60FC"/>
    <w:rsid w:val="00FA64DB"/>
    <w:rsid w:val="00FA6554"/>
    <w:rsid w:val="00FA6BBA"/>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B7627"/>
    <w:rsid w:val="00FC0687"/>
    <w:rsid w:val="00FC0E66"/>
    <w:rsid w:val="00FC1C03"/>
    <w:rsid w:val="00FC1EEE"/>
    <w:rsid w:val="00FC2F61"/>
    <w:rsid w:val="00FC2F6F"/>
    <w:rsid w:val="00FC396F"/>
    <w:rsid w:val="00FC3AEE"/>
    <w:rsid w:val="00FC3FFB"/>
    <w:rsid w:val="00FC4453"/>
    <w:rsid w:val="00FC44B4"/>
    <w:rsid w:val="00FC4B60"/>
    <w:rsid w:val="00FC5DD9"/>
    <w:rsid w:val="00FD0411"/>
    <w:rsid w:val="00FD06C1"/>
    <w:rsid w:val="00FD0A05"/>
    <w:rsid w:val="00FD175D"/>
    <w:rsid w:val="00FD27CB"/>
    <w:rsid w:val="00FD2F63"/>
    <w:rsid w:val="00FD3861"/>
    <w:rsid w:val="00FD3CFA"/>
    <w:rsid w:val="00FD3FE1"/>
    <w:rsid w:val="00FD422E"/>
    <w:rsid w:val="00FD4D36"/>
    <w:rsid w:val="00FD69BA"/>
    <w:rsid w:val="00FD6C26"/>
    <w:rsid w:val="00FD7526"/>
    <w:rsid w:val="00FE002E"/>
    <w:rsid w:val="00FE089B"/>
    <w:rsid w:val="00FE0CF3"/>
    <w:rsid w:val="00FE1A18"/>
    <w:rsid w:val="00FE1BD1"/>
    <w:rsid w:val="00FE1DE3"/>
    <w:rsid w:val="00FE2291"/>
    <w:rsid w:val="00FE2DD8"/>
    <w:rsid w:val="00FE4CD0"/>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ED0D647"/>
  <w15:chartTrackingRefBased/>
  <w15:docId w15:val="{4B48503D-DD39-44B6-9CB9-84E48967F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qFormat="1"/>
    <w:lsdException w:name="Emphasis" w:qFormat="1"/>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25A3"/>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9825A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825A3"/>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180-Table-Caption"/>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180-Table-Caption Char1"/>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180-Table-CaptionChar">
    <w:name w:val="180-Table-Caption Char"/>
    <w:rsid w:val="003A4011"/>
    <w:rPr>
      <w:rFonts w:ascii="Nokia Pure Text Light" w:eastAsia="Times New Roman" w:hAnsi="Nokia Pure Text Light" w:cs="Nokia Pure Text Light"/>
      <w:i/>
      <w:iCs/>
      <w:sz w:val="18"/>
      <w:szCs w:val="18"/>
      <w:shd w:val="clear" w:color="auto" w:fill="FFFFFF"/>
      <w:lang w:val="en-US"/>
    </w:rPr>
  </w:style>
  <w:style w:type="character" w:styleId="HTMLCite">
    <w:name w:val="HTML Cite"/>
    <w:uiPriority w:val="99"/>
    <w:unhideWhenUsed/>
    <w:rsid w:val="00BF3CA8"/>
    <w:rPr>
      <w:i/>
      <w:iCs/>
    </w:rPr>
  </w:style>
  <w:style w:type="character" w:customStyle="1" w:styleId="reference-accessdate">
    <w:name w:val="reference-accessdate"/>
    <w:rsid w:val="00BF3CA8"/>
  </w:style>
  <w:style w:type="character" w:customStyle="1" w:styleId="nowrap1">
    <w:name w:val="nowrap1"/>
    <w:rsid w:val="00BF3C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08949020">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3633073">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29421900">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3966594">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08681248">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www.itu.int/pub/R-REP-M.2134-2008/en"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footnotes" Target="footnotes.xml"/><Relationship Id="rId19" Type="http://schemas.openxmlformats.org/officeDocument/2006/relationships/hyperlink" Target="https://en.wikipedia.org/wiki/ITU-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03F1B6-2B80-4E2B-AF5D-23E80D788C86}">
  <ds:schemaRefs>
    <ds:schemaRef ds:uri="http://schemas.microsoft.com/office/2006/metadata/longProperties"/>
  </ds:schemaRefs>
</ds:datastoreItem>
</file>

<file path=customXml/itemProps2.xml><?xml version="1.0" encoding="utf-8"?>
<ds:datastoreItem xmlns:ds="http://schemas.openxmlformats.org/officeDocument/2006/customXml" ds:itemID="{53450EEB-2721-4700-9DA2-D4258BCA9FCF}">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3.xml><?xml version="1.0" encoding="utf-8"?>
<ds:datastoreItem xmlns:ds="http://schemas.openxmlformats.org/officeDocument/2006/customXml" ds:itemID="{F298AD3D-1F2D-48D3-B9CA-8EC1D6E2C1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D9F7A4-B3D4-4E09-B6C7-51B6E18AE027}">
  <ds:schemaRefs>
    <ds:schemaRef ds:uri="http://schemas.microsoft.com/sharepoint/v3/contenttype/forms"/>
  </ds:schemaRefs>
</ds:datastoreItem>
</file>

<file path=customXml/itemProps5.xml><?xml version="1.0" encoding="utf-8"?>
<ds:datastoreItem xmlns:ds="http://schemas.openxmlformats.org/officeDocument/2006/customXml" ds:itemID="{24145E9A-04FC-4B54-9755-07BC16DBE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1383</Words>
  <Characters>7885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9250</CharactersWithSpaces>
  <SharedDoc>false</SharedDoc>
  <HLinks>
    <vt:vector size="12" baseType="variant">
      <vt:variant>
        <vt:i4>7602280</vt:i4>
      </vt:variant>
      <vt:variant>
        <vt:i4>15</vt:i4>
      </vt:variant>
      <vt:variant>
        <vt:i4>0</vt:i4>
      </vt:variant>
      <vt:variant>
        <vt:i4>5</vt:i4>
      </vt:variant>
      <vt:variant>
        <vt:lpwstr>https://en.wikipedia.org/wiki/ITU-R</vt:lpwstr>
      </vt:variant>
      <vt:variant>
        <vt:lpwstr/>
      </vt:variant>
      <vt:variant>
        <vt:i4>6553714</vt:i4>
      </vt:variant>
      <vt:variant>
        <vt:i4>12</vt:i4>
      </vt:variant>
      <vt:variant>
        <vt:i4>0</vt:i4>
      </vt:variant>
      <vt:variant>
        <vt:i4>5</vt:i4>
      </vt:variant>
      <vt:variant>
        <vt:lpwstr>http://www.itu.int/pub/R-REP-M.2134-2008/en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Mihai Enescu</dc:creator>
  <cp:keywords/>
  <dc:description/>
  <cp:lastModifiedBy>Ranta-Aho, Karri (Nokia - FI/Espoo)</cp:lastModifiedBy>
  <cp:revision>4</cp:revision>
  <dcterms:created xsi:type="dcterms:W3CDTF">2016-08-12T18:20:00Z</dcterms:created>
  <dcterms:modified xsi:type="dcterms:W3CDTF">2016-08-12T18:33:00Z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0x01010083D7957DE8F4C7428D913A84920F99E8</vt:lpwstr>
  </property>
</Properties>
</file>