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EE7683">
        <w:t>86</w:t>
      </w:r>
      <w:r w:rsidRPr="00446F9D">
        <w:tab/>
        <w:t>R1-</w:t>
      </w:r>
      <w:r w:rsidR="00EE7683">
        <w:t>16</w:t>
      </w:r>
      <w:r w:rsidR="001F064D">
        <w:t>70</w:t>
      </w:r>
      <w:r w:rsidR="00F0623E">
        <w:t>41</w:t>
      </w:r>
      <w:bookmarkStart w:id="0" w:name="_GoBack"/>
      <w:bookmarkEnd w:id="0"/>
    </w:p>
    <w:p w:rsidR="00B378F9" w:rsidRPr="000833FA" w:rsidRDefault="00B378F9" w:rsidP="00B378F9">
      <w:pPr>
        <w:pStyle w:val="Header"/>
        <w:rPr>
          <w:color w:val="000000"/>
        </w:rPr>
      </w:pPr>
      <w:r>
        <w:t>Gothenburg, Sweden, August 22 – 26,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F6113">
        <w:t>On extended CP</w:t>
      </w:r>
    </w:p>
    <w:p w:rsidR="00FE5799" w:rsidRPr="0003368D" w:rsidRDefault="00FE5799" w:rsidP="00FE5799">
      <w:pPr>
        <w:pStyle w:val="Header"/>
        <w:tabs>
          <w:tab w:val="left" w:pos="1800"/>
        </w:tabs>
      </w:pPr>
      <w:r w:rsidRPr="0003368D">
        <w:t>Agenda Item:</w:t>
      </w:r>
      <w:bookmarkStart w:id="2" w:name="Source"/>
      <w:bookmarkEnd w:id="2"/>
      <w:r w:rsidRPr="0003368D">
        <w:tab/>
      </w:r>
      <w:r w:rsidR="000615C2">
        <w:t>8.1.3</w:t>
      </w:r>
      <w:r w:rsidR="00CD188B">
        <w:t>.1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0F6113" w:rsidRPr="000F6113" w:rsidRDefault="00582543" w:rsidP="000F6113">
      <w:pPr>
        <w:pStyle w:val="Heading1"/>
      </w:pPr>
      <w:r>
        <w:t>Background</w:t>
      </w:r>
      <w:r w:rsidR="000F6113">
        <w:t xml:space="preserve"> – Extended CP in LTE</w:t>
      </w:r>
    </w:p>
    <w:p w:rsidR="00CC57CD" w:rsidRDefault="0025593F" w:rsidP="00582543">
      <w:pPr>
        <w:pStyle w:val="BodyText"/>
      </w:pPr>
      <w:r>
        <w:t>The LTE air-interface supports</w:t>
      </w:r>
      <w:r w:rsidR="000F6113">
        <w:t xml:space="preserve"> one single sub-carrier spacing of 1</w:t>
      </w:r>
      <w:r>
        <w:t>5 kHz with two different cyclic-</w:t>
      </w:r>
      <w:r w:rsidR="000F6113">
        <w:t>prefix</w:t>
      </w:r>
      <w:r>
        <w:t xml:space="preserve"> (CP) lengths:</w:t>
      </w:r>
    </w:p>
    <w:p w:rsidR="000F6113" w:rsidRDefault="000F6113" w:rsidP="000F6113">
      <w:pPr>
        <w:pStyle w:val="BodyText"/>
        <w:numPr>
          <w:ilvl w:val="0"/>
          <w:numId w:val="14"/>
        </w:numPr>
      </w:pPr>
      <w:r>
        <w:t xml:space="preserve">A “normal CP” of length </w:t>
      </w:r>
      <w:r>
        <w:sym w:font="Symbol" w:char="F0BB"/>
      </w:r>
      <w:r>
        <w:t xml:space="preserve">4.7 </w:t>
      </w:r>
      <w:r>
        <w:sym w:font="Symbol" w:char="F06D"/>
      </w:r>
      <w:r>
        <w:t xml:space="preserve">s (144/30.72 </w:t>
      </w:r>
      <w:r>
        <w:sym w:font="Symbol" w:char="F06D"/>
      </w:r>
      <w:r>
        <w:t>s), corresponding to a cyclic prefix overhead of in the order of 6.5%</w:t>
      </w:r>
      <w:r w:rsidR="001236B2">
        <w:rPr>
          <w:rStyle w:val="FootnoteReference"/>
        </w:rPr>
        <w:footnoteReference w:id="1"/>
      </w:r>
    </w:p>
    <w:p w:rsidR="000F6113" w:rsidRDefault="000F6113" w:rsidP="000F6113">
      <w:pPr>
        <w:pStyle w:val="BodyText"/>
        <w:numPr>
          <w:ilvl w:val="0"/>
          <w:numId w:val="14"/>
        </w:numPr>
      </w:pPr>
      <w:r>
        <w:t xml:space="preserve">An “extended CP of length  </w:t>
      </w:r>
      <w:r>
        <w:sym w:font="Symbol" w:char="F0BB"/>
      </w:r>
      <w:r>
        <w:t xml:space="preserve">16.7 </w:t>
      </w:r>
      <w:r>
        <w:sym w:font="Symbol" w:char="F06D"/>
      </w:r>
      <w:r>
        <w:t xml:space="preserve">s (512/30.72 </w:t>
      </w:r>
      <w:r>
        <w:sym w:font="Symbol" w:char="F06D"/>
      </w:r>
      <w:r>
        <w:t>s), corresponding to a cyclic prefix overhead of 20%</w:t>
      </w:r>
    </w:p>
    <w:p w:rsidR="000F6113" w:rsidRDefault="000F6113" w:rsidP="000F6113">
      <w:pPr>
        <w:pStyle w:val="BodyText"/>
      </w:pPr>
      <w:r>
        <w:t xml:space="preserve">The LTE extended cyclic prefix </w:t>
      </w:r>
      <w:r w:rsidR="00EC5849">
        <w:t xml:space="preserve">was introduced for </w:t>
      </w:r>
      <w:r w:rsidR="009D1A1E">
        <w:t>(at least) two reasons</w:t>
      </w:r>
      <w:r>
        <w:t>:</w:t>
      </w:r>
    </w:p>
    <w:p w:rsidR="000F6113" w:rsidRDefault="00EC5849" w:rsidP="000F6113">
      <w:pPr>
        <w:pStyle w:val="BodyText"/>
        <w:numPr>
          <w:ilvl w:val="0"/>
          <w:numId w:val="14"/>
        </w:numPr>
      </w:pPr>
      <w:r>
        <w:t>To be used in case</w:t>
      </w:r>
      <w:r w:rsidR="000F6113">
        <w:t xml:space="preserve"> of extreme delay spread</w:t>
      </w:r>
    </w:p>
    <w:p w:rsidR="000F6113" w:rsidRDefault="000F6113" w:rsidP="000F6113">
      <w:pPr>
        <w:pStyle w:val="BodyText"/>
        <w:numPr>
          <w:ilvl w:val="0"/>
          <w:numId w:val="14"/>
        </w:numPr>
      </w:pPr>
      <w:r>
        <w:t xml:space="preserve">To be used for MBSFN transmission from </w:t>
      </w:r>
      <w:r w:rsidR="009D1A1E">
        <w:t xml:space="preserve">multiple </w:t>
      </w:r>
      <w:r>
        <w:t>transmission points/cells</w:t>
      </w:r>
    </w:p>
    <w:p w:rsidR="000F6113" w:rsidRDefault="000F6113" w:rsidP="000F6113">
      <w:pPr>
        <w:pStyle w:val="Heading1"/>
      </w:pPr>
      <w:r>
        <w:t>Extended CP for NR</w:t>
      </w:r>
    </w:p>
    <w:p w:rsidR="001236B2" w:rsidRDefault="000F6113" w:rsidP="001236B2">
      <w:pPr>
        <w:pStyle w:val="BodyText"/>
      </w:pPr>
      <w:r>
        <w:t>It has been de</w:t>
      </w:r>
      <w:r w:rsidR="009F4B96">
        <w:t xml:space="preserve">cided that the NR numerology should be </w:t>
      </w:r>
      <w:r>
        <w:t>aligned with LTE. Especially,</w:t>
      </w:r>
      <w:r w:rsidR="009D1A1E">
        <w:t xml:space="preserve"> the working assumption is that</w:t>
      </w:r>
      <w:r>
        <w:t xml:space="preserve"> NR is to support sub-carrier </w:t>
      </w:r>
      <w:proofErr w:type="spellStart"/>
      <w:r>
        <w:t>spacings</w:t>
      </w:r>
      <w:proofErr w:type="spellEnd"/>
      <w:r>
        <w:t xml:space="preserve"> </w:t>
      </w:r>
      <w:r>
        <w:sym w:font="Symbol" w:char="F044"/>
      </w:r>
      <w:r>
        <w:t>f = 2</w:t>
      </w:r>
      <w:r>
        <w:rPr>
          <w:vertAlign w:val="superscript"/>
        </w:rPr>
        <w:t>n</w:t>
      </w:r>
      <w:r>
        <w:sym w:font="Symbol" w:char="F0D7"/>
      </w:r>
      <w:r>
        <w:t>15 kHz</w:t>
      </w:r>
      <w:r w:rsidR="001236B2">
        <w:t xml:space="preserve"> </w:t>
      </w:r>
      <w:r w:rsidR="0025593F">
        <w:t xml:space="preserve">for different values </w:t>
      </w:r>
      <w:r w:rsidR="009F4B96">
        <w:t>of the integer n. T</w:t>
      </w:r>
      <w:r w:rsidR="0025593F">
        <w:t xml:space="preserve">o provide spectrum compatibility with LTE, the 15 kHz numerology, </w:t>
      </w:r>
      <w:r w:rsidR="009D1A1E">
        <w:t>including symbol and cyclic-</w:t>
      </w:r>
      <w:r w:rsidR="009F4B96">
        <w:t>prefix lengths</w:t>
      </w:r>
      <w:r w:rsidR="0025593F">
        <w:t>,</w:t>
      </w:r>
      <w:r w:rsidR="001236B2">
        <w:t xml:space="preserve"> should be fully aligned with the LTE numerology. </w:t>
      </w:r>
      <w:r w:rsidR="009D1A1E">
        <w:t>At the same time, a</w:t>
      </w:r>
      <w:r w:rsidR="009F4B96">
        <w:t>s o</w:t>
      </w:r>
      <w:r w:rsidR="009D1A1E">
        <w:t>utlined in [1]</w:t>
      </w:r>
      <w:r w:rsidR="00977601">
        <w:t xml:space="preserve"> there are different alternatives</w:t>
      </w:r>
      <w:r w:rsidR="009F4B96">
        <w:t xml:space="preserve"> for how the exact numerology, for example the </w:t>
      </w:r>
      <w:r w:rsidR="00977601">
        <w:t>symbol and cyclic prefix length</w:t>
      </w:r>
      <w:r w:rsidR="009F4B96">
        <w:t xml:space="preserve">, should scale with n.  </w:t>
      </w:r>
    </w:p>
    <w:p w:rsidR="00EC5849" w:rsidRDefault="001236B2" w:rsidP="001236B2">
      <w:pPr>
        <w:pStyle w:val="BodyText"/>
      </w:pPr>
      <w:r>
        <w:t xml:space="preserve">In addition </w:t>
      </w:r>
      <w:r w:rsidR="009D1A1E">
        <w:t xml:space="preserve">to the reasons above, there is at least one additional </w:t>
      </w:r>
      <w:r>
        <w:t>reason to support an extended CP</w:t>
      </w:r>
      <w:r w:rsidR="009D1A1E">
        <w:t xml:space="preserve"> for NR</w:t>
      </w:r>
      <w:r>
        <w:t xml:space="preserve">. Somewhat depending the exact </w:t>
      </w:r>
      <w:r w:rsidR="00977601">
        <w:t>(</w:t>
      </w:r>
      <w:r>
        <w:t>sub</w:t>
      </w:r>
      <w:proofErr w:type="gramStart"/>
      <w:r w:rsidR="00977601">
        <w:t>)</w:t>
      </w:r>
      <w:r w:rsidR="00EC5849">
        <w:t>frame</w:t>
      </w:r>
      <w:proofErr w:type="gramEnd"/>
      <w:r w:rsidR="00EC5849">
        <w:t xml:space="preserve"> structure</w:t>
      </w:r>
      <w:r>
        <w:t xml:space="preserve">, the achievable </w:t>
      </w:r>
      <w:r w:rsidR="009D1A1E">
        <w:t>latency may be lower by operating with higher-</w:t>
      </w:r>
      <w:r>
        <w:t>order numerologies</w:t>
      </w:r>
      <w:r w:rsidR="009D1A1E">
        <w:t xml:space="preserve"> (larger sub-carrier spacing)</w:t>
      </w:r>
      <w:r>
        <w:t xml:space="preserve">. </w:t>
      </w:r>
      <w:r w:rsidR="00EC5849">
        <w:t>However, in general</w:t>
      </w:r>
      <w:r w:rsidR="0025593F">
        <w:t xml:space="preserve"> the length of the CP will decrease with an increase of the sub-carrier spacing. Supporting an extended CP woul</w:t>
      </w:r>
      <w:r w:rsidR="00977601">
        <w:t>d make it possible to use higher-order</w:t>
      </w:r>
      <w:r w:rsidR="0025593F">
        <w:t xml:space="preserve"> n</w:t>
      </w:r>
      <w:r w:rsidR="009D1A1E">
        <w:t>umerologies</w:t>
      </w:r>
      <w:r w:rsidR="009F4B96">
        <w:t xml:space="preserve"> while retaining a relatively long CP</w:t>
      </w:r>
      <w:r w:rsidR="0025593F">
        <w:t>, enabling lower latency while still be</w:t>
      </w:r>
      <w:r w:rsidR="00977601">
        <w:t>ing</w:t>
      </w:r>
      <w:r w:rsidR="0025593F">
        <w:t xml:space="preserve"> able to handle large delay spread in wide-area deployments. </w:t>
      </w:r>
    </w:p>
    <w:p w:rsidR="0025593F" w:rsidRDefault="0025593F" w:rsidP="001236B2">
      <w:pPr>
        <w:pStyle w:val="BodyText"/>
      </w:pPr>
      <w:r>
        <w:t>The use of an extended CP would inherently lead to significantly higher CP overhead. However, for specific services requiring very low latency, this could be acceptable in certain situations. It should a</w:t>
      </w:r>
      <w:r w:rsidR="009F4B96">
        <w:t xml:space="preserve">lso be noted that, assuming </w:t>
      </w:r>
      <w:r>
        <w:t>NR support for mixed numerologies</w:t>
      </w:r>
      <w:r w:rsidR="009F4B96">
        <w:t xml:space="preserve"> within one carrier</w:t>
      </w:r>
      <w:r>
        <w:t>, the extend</w:t>
      </w:r>
      <w:r w:rsidR="00F1439F">
        <w:t xml:space="preserve">ed CP </w:t>
      </w:r>
      <w:r w:rsidR="009F4B96">
        <w:t xml:space="preserve">with the associated higher CP overhead, </w:t>
      </w:r>
      <w:r w:rsidR="00F1439F">
        <w:t>would not need to be</w:t>
      </w:r>
      <w:r w:rsidR="009F4B96">
        <w:t xml:space="preserve"> used for the entire carrier. Rather, its use could be</w:t>
      </w:r>
      <w:r w:rsidR="00F1439F">
        <w:t xml:space="preserve"> </w:t>
      </w:r>
      <w:r w:rsidR="009F4B96">
        <w:t xml:space="preserve">limited specifically to those links that require low latency and, simultaneously, large CP. </w:t>
      </w:r>
    </w:p>
    <w:p w:rsidR="009F4B96" w:rsidRDefault="009F4B96" w:rsidP="001236B2">
      <w:pPr>
        <w:pStyle w:val="BodyText"/>
      </w:pPr>
      <w:r>
        <w:t xml:space="preserve">With this is mind we believe that we are currently not in a situation where one could conclude that, for a given sub-carrier spacing, a single cyclic prefix is sufficient. </w:t>
      </w:r>
      <w:r w:rsidR="009D1A1E">
        <w:t>Rather, the working assumpt</w:t>
      </w:r>
      <w:r w:rsidR="00EC5849">
        <w:t xml:space="preserve">ion should be that, at least a </w:t>
      </w:r>
      <w:r w:rsidR="009D1A1E">
        <w:t xml:space="preserve">longer </w:t>
      </w:r>
      <w:r w:rsidR="00EC5849">
        <w:t>(</w:t>
      </w:r>
      <w:r w:rsidR="009D1A1E">
        <w:t>“extended”</w:t>
      </w:r>
      <w:r w:rsidR="00EC5849">
        <w:t>)</w:t>
      </w:r>
      <w:r w:rsidR="009D1A1E">
        <w:t xml:space="preserve"> cyclic prefix should be supported in addition to the “normal” cyclic prefix.</w:t>
      </w:r>
    </w:p>
    <w:p w:rsidR="001236B2" w:rsidRDefault="009D1A1E" w:rsidP="001236B2">
      <w:pPr>
        <w:pStyle w:val="BodyText"/>
      </w:pPr>
      <w:r>
        <w:t>For 15 kHz numerology, the extended CP</w:t>
      </w:r>
      <w:r w:rsidR="001236B2">
        <w:t xml:space="preserve"> should be identical to the LTE exten</w:t>
      </w:r>
      <w:r>
        <w:t>ded CP</w:t>
      </w:r>
      <w:r w:rsidR="001236B2">
        <w:t xml:space="preserve">. For other numerologies, the exact length of the extended </w:t>
      </w:r>
      <w:r>
        <w:t xml:space="preserve">CP </w:t>
      </w:r>
      <w:r w:rsidR="001236B2">
        <w:t xml:space="preserve">(as well as the normal CP) will depend on the exact approach for symbol scaling as outlined in [1] </w:t>
      </w:r>
    </w:p>
    <w:p w:rsidR="001236B2" w:rsidRDefault="001236B2" w:rsidP="001236B2">
      <w:pPr>
        <w:pStyle w:val="BodyText"/>
      </w:pPr>
      <w:r w:rsidRPr="001236B2">
        <w:rPr>
          <w:b/>
        </w:rPr>
        <w:t>Proposal:</w:t>
      </w:r>
      <w:r w:rsidR="009D1A1E">
        <w:t xml:space="preserve"> I</w:t>
      </w:r>
      <w:r>
        <w:t>t should be assumed that NR should support both a normal CP and an extended CP. The extended CP should be identical to the LTE extended CP for the 15 kHz numerology.</w:t>
      </w:r>
    </w:p>
    <w:p w:rsidR="001236B2" w:rsidRDefault="001236B2" w:rsidP="001236B2">
      <w:pPr>
        <w:pStyle w:val="Heading1"/>
        <w:numPr>
          <w:ilvl w:val="0"/>
          <w:numId w:val="0"/>
        </w:numPr>
      </w:pPr>
      <w:r>
        <w:t>References</w:t>
      </w:r>
    </w:p>
    <w:p w:rsidR="00C202E0" w:rsidRDefault="001236B2" w:rsidP="00977601">
      <w:pPr>
        <w:pStyle w:val="BodyText"/>
        <w:tabs>
          <w:tab w:val="left" w:pos="567"/>
        </w:tabs>
      </w:pPr>
      <w:r>
        <w:t>[1]</w:t>
      </w:r>
      <w:r>
        <w:tab/>
      </w:r>
      <w:r w:rsidR="00977601" w:rsidRPr="00977601">
        <w:t xml:space="preserve">R1-167050 </w:t>
      </w:r>
      <w:r w:rsidR="00977601">
        <w:t>“</w:t>
      </w:r>
      <w:r w:rsidR="00977601" w:rsidRPr="00977601">
        <w:t>On symbol scaling</w:t>
      </w:r>
      <w:r w:rsidR="00977601">
        <w:t>”</w:t>
      </w:r>
    </w:p>
    <w:sectPr w:rsidR="00C202E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775" w:rsidRDefault="00A35775">
      <w:r>
        <w:separator/>
      </w:r>
    </w:p>
  </w:endnote>
  <w:endnote w:type="continuationSeparator" w:id="0">
    <w:p w:rsidR="00A35775" w:rsidRDefault="00A3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775" w:rsidRDefault="00A35775">
      <w:r>
        <w:separator/>
      </w:r>
    </w:p>
  </w:footnote>
  <w:footnote w:type="continuationSeparator" w:id="0">
    <w:p w:rsidR="00A35775" w:rsidRDefault="00A35775">
      <w:r>
        <w:continuationSeparator/>
      </w:r>
    </w:p>
  </w:footnote>
  <w:footnote w:id="1">
    <w:p w:rsidR="001236B2" w:rsidRPr="001236B2" w:rsidRDefault="001236B2">
      <w:pPr>
        <w:pStyle w:val="FootnoteText"/>
      </w:pPr>
      <w:r>
        <w:rPr>
          <w:rStyle w:val="FootnoteReference"/>
        </w:rPr>
        <w:footnoteRef/>
      </w:r>
      <w:r>
        <w:t xml:space="preserve"> </w:t>
      </w:r>
      <w:r w:rsidRPr="001236B2">
        <w:t>The cyclic prefix of the first symbol of each slot is somewhat longer (</w:t>
      </w:r>
      <w:r>
        <w:sym w:font="Symbol" w:char="F0BB"/>
      </w:r>
      <w:r>
        <w:t xml:space="preserve">5.21 </w:t>
      </w:r>
      <w:r>
        <w:sym w:font="Symbol" w:char="F06D"/>
      </w:r>
      <w:r>
        <w: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rsidP="00417FD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2">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AF40DF0"/>
    <w:multiLevelType w:val="hybridMultilevel"/>
    <w:tmpl w:val="11ECD412"/>
    <w:lvl w:ilvl="0" w:tplc="1FEAC2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752EF5"/>
    <w:multiLevelType w:val="hybridMultilevel"/>
    <w:tmpl w:val="C328712A"/>
    <w:lvl w:ilvl="0" w:tplc="1EA874CA">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4"/>
  </w:num>
  <w:num w:numId="3">
    <w:abstractNumId w:val="0"/>
  </w:num>
  <w:num w:numId="4">
    <w:abstractNumId w:val="7"/>
  </w:num>
  <w:num w:numId="5">
    <w:abstractNumId w:val="10"/>
  </w:num>
  <w:num w:numId="6">
    <w:abstractNumId w:val="1"/>
  </w:num>
  <w:num w:numId="7">
    <w:abstractNumId w:val="6"/>
  </w:num>
  <w:num w:numId="8">
    <w:abstractNumId w:val="8"/>
  </w:num>
  <w:num w:numId="9">
    <w:abstractNumId w:val="3"/>
  </w:num>
  <w:num w:numId="10">
    <w:abstractNumId w:val="2"/>
  </w:num>
  <w:num w:numId="11">
    <w:abstractNumId w:val="9"/>
  </w:num>
  <w:num w:numId="12">
    <w:abstractNumId w:val="1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606B1"/>
    <w:rsid w:val="000615C2"/>
    <w:rsid w:val="000A258F"/>
    <w:rsid w:val="000C6BC2"/>
    <w:rsid w:val="000F6113"/>
    <w:rsid w:val="00112E18"/>
    <w:rsid w:val="00116BAA"/>
    <w:rsid w:val="001236B2"/>
    <w:rsid w:val="00141448"/>
    <w:rsid w:val="00142A01"/>
    <w:rsid w:val="00165AA0"/>
    <w:rsid w:val="001C434E"/>
    <w:rsid w:val="001F064D"/>
    <w:rsid w:val="0021013F"/>
    <w:rsid w:val="00246FA2"/>
    <w:rsid w:val="0025593F"/>
    <w:rsid w:val="00290099"/>
    <w:rsid w:val="002B1E86"/>
    <w:rsid w:val="002E0785"/>
    <w:rsid w:val="002F3652"/>
    <w:rsid w:val="00303311"/>
    <w:rsid w:val="00337822"/>
    <w:rsid w:val="00384131"/>
    <w:rsid w:val="003875A3"/>
    <w:rsid w:val="00391796"/>
    <w:rsid w:val="003B6CED"/>
    <w:rsid w:val="003E4BC1"/>
    <w:rsid w:val="00417FDA"/>
    <w:rsid w:val="00423EC1"/>
    <w:rsid w:val="004449D1"/>
    <w:rsid w:val="00453575"/>
    <w:rsid w:val="00514D6A"/>
    <w:rsid w:val="005406BC"/>
    <w:rsid w:val="00582543"/>
    <w:rsid w:val="005A6712"/>
    <w:rsid w:val="005C2C75"/>
    <w:rsid w:val="005F584A"/>
    <w:rsid w:val="00621DB8"/>
    <w:rsid w:val="00654CF5"/>
    <w:rsid w:val="00693213"/>
    <w:rsid w:val="006A286A"/>
    <w:rsid w:val="00794201"/>
    <w:rsid w:val="00834DE7"/>
    <w:rsid w:val="008441EC"/>
    <w:rsid w:val="00845E19"/>
    <w:rsid w:val="00867424"/>
    <w:rsid w:val="008A7666"/>
    <w:rsid w:val="008F6929"/>
    <w:rsid w:val="00935D22"/>
    <w:rsid w:val="00977601"/>
    <w:rsid w:val="00980960"/>
    <w:rsid w:val="009A6BB8"/>
    <w:rsid w:val="009B2E48"/>
    <w:rsid w:val="009C78CC"/>
    <w:rsid w:val="009D1A1E"/>
    <w:rsid w:val="009D5027"/>
    <w:rsid w:val="009F4B96"/>
    <w:rsid w:val="00A35775"/>
    <w:rsid w:val="00A46047"/>
    <w:rsid w:val="00A81AA1"/>
    <w:rsid w:val="00AA13EF"/>
    <w:rsid w:val="00AA58FF"/>
    <w:rsid w:val="00AD5266"/>
    <w:rsid w:val="00AE2903"/>
    <w:rsid w:val="00B03A33"/>
    <w:rsid w:val="00B368D9"/>
    <w:rsid w:val="00B378F9"/>
    <w:rsid w:val="00B37DE3"/>
    <w:rsid w:val="00B73B25"/>
    <w:rsid w:val="00B8623A"/>
    <w:rsid w:val="00BA2CDD"/>
    <w:rsid w:val="00BD11AF"/>
    <w:rsid w:val="00C10B9B"/>
    <w:rsid w:val="00C1560A"/>
    <w:rsid w:val="00C202E0"/>
    <w:rsid w:val="00C61496"/>
    <w:rsid w:val="00C62AEF"/>
    <w:rsid w:val="00C8681F"/>
    <w:rsid w:val="00C93774"/>
    <w:rsid w:val="00CA7198"/>
    <w:rsid w:val="00CB6912"/>
    <w:rsid w:val="00CC4F16"/>
    <w:rsid w:val="00CC57CD"/>
    <w:rsid w:val="00CD0DD6"/>
    <w:rsid w:val="00CD188B"/>
    <w:rsid w:val="00CE28B2"/>
    <w:rsid w:val="00CF1FF6"/>
    <w:rsid w:val="00CF67BE"/>
    <w:rsid w:val="00D03119"/>
    <w:rsid w:val="00D16383"/>
    <w:rsid w:val="00D64311"/>
    <w:rsid w:val="00D67D13"/>
    <w:rsid w:val="00D7691A"/>
    <w:rsid w:val="00DA110D"/>
    <w:rsid w:val="00E36084"/>
    <w:rsid w:val="00E63D88"/>
    <w:rsid w:val="00E7326A"/>
    <w:rsid w:val="00E843A2"/>
    <w:rsid w:val="00E956F8"/>
    <w:rsid w:val="00EC5849"/>
    <w:rsid w:val="00EE7683"/>
    <w:rsid w:val="00F0623E"/>
    <w:rsid w:val="00F1439F"/>
    <w:rsid w:val="00F403B5"/>
    <w:rsid w:val="00FD37BC"/>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basedOn w:val="Normal"/>
    <w:next w:val="Normal"/>
    <w:uiPriority w:val="35"/>
    <w:unhideWhenUsed/>
    <w:qFormat/>
    <w:rsid w:val="00CC57CD"/>
    <w:pPr>
      <w:spacing w:after="200"/>
    </w:pPr>
    <w:rPr>
      <w:b/>
      <w:bCs/>
      <w:color w:val="4F81BD" w:themeColor="accent1"/>
      <w:sz w:val="18"/>
      <w:szCs w:val="18"/>
    </w:rPr>
  </w:style>
  <w:style w:type="character" w:styleId="PlaceholderText">
    <w:name w:val="Placeholder Text"/>
    <w:basedOn w:val="DefaultParagraphFont"/>
    <w:uiPriority w:val="99"/>
    <w:semiHidden/>
    <w:rsid w:val="000F61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basedOn w:val="Normal"/>
    <w:next w:val="Normal"/>
    <w:uiPriority w:val="35"/>
    <w:unhideWhenUsed/>
    <w:qFormat/>
    <w:rsid w:val="00CC57CD"/>
    <w:pPr>
      <w:spacing w:after="200"/>
    </w:pPr>
    <w:rPr>
      <w:b/>
      <w:bCs/>
      <w:color w:val="4F81BD" w:themeColor="accent1"/>
      <w:sz w:val="18"/>
      <w:szCs w:val="18"/>
    </w:rPr>
  </w:style>
  <w:style w:type="character" w:styleId="PlaceholderText">
    <w:name w:val="Placeholder Text"/>
    <w:basedOn w:val="DefaultParagraphFont"/>
    <w:uiPriority w:val="99"/>
    <w:semiHidden/>
    <w:rsid w:val="000F61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4FD5A-21CF-4D0B-89EE-1AB57B3D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2016-08-11T14:37:00Z</cp:lastPrinted>
  <dcterms:created xsi:type="dcterms:W3CDTF">2016-08-12T19:36:00Z</dcterms:created>
  <dcterms:modified xsi:type="dcterms:W3CDTF">2016-08-12T19:36:00Z</dcterms:modified>
</cp:coreProperties>
</file>