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687" w:rsidRPr="009D2DED" w:rsidRDefault="001F3170" w:rsidP="00FC0687">
      <w:pPr>
        <w:wordWrap/>
        <w:spacing w:line="320" w:lineRule="exact"/>
        <w:rPr>
          <w:rFonts w:ascii="Arial" w:hAnsi="Arial" w:cs="Arial"/>
          <w:b/>
          <w:bCs/>
          <w:snapToGrid w:val="0"/>
          <w:sz w:val="24"/>
          <w:lang w:val="en-GB"/>
        </w:rPr>
      </w:pPr>
      <w:bookmarkStart w:id="0" w:name="OLE_LINK1"/>
      <w:bookmarkStart w:id="1" w:name="OLE_LINK2"/>
      <w:r w:rsidRPr="00CD7720">
        <w:rPr>
          <w:rFonts w:ascii="Arial" w:hAnsi="Arial" w:cs="Arial"/>
          <w:b/>
          <w:snapToGrid w:val="0"/>
          <w:sz w:val="24"/>
        </w:rPr>
        <w:t>3GPP TSG RAN WG1 Meeting #</w:t>
      </w:r>
      <w:r>
        <w:rPr>
          <w:rFonts w:ascii="Arial" w:hAnsi="Arial" w:cs="Arial" w:hint="eastAsia"/>
          <w:b/>
          <w:snapToGrid w:val="0"/>
          <w:sz w:val="24"/>
        </w:rPr>
        <w:t>8</w:t>
      </w:r>
      <w:r w:rsidR="00A9479A">
        <w:rPr>
          <w:rFonts w:ascii="Arial" w:hAnsi="Arial" w:cs="Arial" w:hint="eastAsia"/>
          <w:b/>
          <w:snapToGrid w:val="0"/>
          <w:sz w:val="24"/>
        </w:rPr>
        <w:t>6</w:t>
      </w:r>
      <w:r>
        <w:rPr>
          <w:rFonts w:ascii="Arial" w:hAnsi="Arial" w:cs="Arial" w:hint="eastAsia"/>
          <w:b/>
          <w:snapToGrid w:val="0"/>
          <w:sz w:val="24"/>
        </w:rPr>
        <w:tab/>
        <w:t xml:space="preserve">  </w:t>
      </w:r>
      <w:r w:rsidR="00FC0687">
        <w:rPr>
          <w:rFonts w:ascii="Arial" w:hAnsi="Arial" w:cs="Arial" w:hint="eastAsia"/>
          <w:b/>
          <w:bCs/>
          <w:snapToGrid w:val="0"/>
          <w:sz w:val="24"/>
          <w:lang w:val="en-GB"/>
        </w:rPr>
        <w:tab/>
      </w:r>
      <w:r w:rsidR="00FC0687">
        <w:rPr>
          <w:rFonts w:ascii="Arial" w:hAnsi="Arial" w:cs="Arial" w:hint="eastAsia"/>
          <w:b/>
          <w:bCs/>
          <w:snapToGrid w:val="0"/>
          <w:sz w:val="24"/>
          <w:lang w:val="en-GB"/>
        </w:rPr>
        <w:tab/>
      </w:r>
      <w:r w:rsidR="00943CBE">
        <w:rPr>
          <w:rFonts w:ascii="Arial" w:hAnsi="Arial" w:cs="Arial" w:hint="eastAsia"/>
          <w:b/>
          <w:bCs/>
          <w:snapToGrid w:val="0"/>
          <w:sz w:val="24"/>
          <w:lang w:val="en-GB"/>
        </w:rPr>
        <w:tab/>
      </w:r>
      <w:r w:rsidR="00943CBE">
        <w:rPr>
          <w:rFonts w:ascii="Arial" w:hAnsi="Arial" w:cs="Arial" w:hint="eastAsia"/>
          <w:b/>
          <w:bCs/>
          <w:snapToGrid w:val="0"/>
          <w:sz w:val="24"/>
          <w:lang w:val="en-GB"/>
        </w:rPr>
        <w:tab/>
        <w:t xml:space="preserve">  </w:t>
      </w:r>
      <w:r w:rsidR="00AE286F">
        <w:rPr>
          <w:rFonts w:ascii="Arial" w:hAnsi="Arial" w:cs="Arial" w:hint="eastAsia"/>
          <w:b/>
          <w:bCs/>
          <w:snapToGrid w:val="0"/>
          <w:sz w:val="24"/>
          <w:lang w:val="en-GB"/>
        </w:rPr>
        <w:tab/>
      </w:r>
      <w:r w:rsidR="005D39D9">
        <w:rPr>
          <w:rFonts w:ascii="Arial" w:hAnsi="Arial" w:cs="Arial"/>
          <w:b/>
          <w:bCs/>
          <w:snapToGrid w:val="0"/>
          <w:sz w:val="24"/>
          <w:lang w:val="en-GB"/>
        </w:rPr>
        <w:t>R1-</w:t>
      </w:r>
      <w:r w:rsidR="0084777A">
        <w:rPr>
          <w:rFonts w:ascii="Arial" w:hAnsi="Arial" w:cs="Arial"/>
          <w:b/>
          <w:bCs/>
          <w:snapToGrid w:val="0"/>
          <w:sz w:val="24"/>
          <w:lang w:val="en-GB"/>
        </w:rPr>
        <w:t>1</w:t>
      </w:r>
      <w:r w:rsidR="0084777A">
        <w:rPr>
          <w:rFonts w:ascii="Arial" w:hAnsi="Arial" w:cs="Arial" w:hint="eastAsia"/>
          <w:b/>
          <w:bCs/>
          <w:snapToGrid w:val="0"/>
          <w:sz w:val="24"/>
          <w:lang w:val="en-GB"/>
        </w:rPr>
        <w:t>6</w:t>
      </w:r>
      <w:r w:rsidR="00A9479A">
        <w:rPr>
          <w:rFonts w:ascii="Arial" w:hAnsi="Arial" w:cs="Arial" w:hint="eastAsia"/>
          <w:b/>
          <w:bCs/>
          <w:snapToGrid w:val="0"/>
          <w:sz w:val="24"/>
          <w:lang w:val="en-GB"/>
        </w:rPr>
        <w:t>6916</w:t>
      </w:r>
    </w:p>
    <w:p w:rsidR="001F3170" w:rsidRDefault="00A9479A" w:rsidP="001F3170">
      <w:pPr>
        <w:wordWrap/>
        <w:spacing w:line="320" w:lineRule="exact"/>
        <w:rPr>
          <w:rFonts w:ascii="Arial" w:hAnsi="Arial" w:cs="Arial"/>
          <w:b/>
          <w:bCs/>
          <w:sz w:val="24"/>
        </w:rPr>
      </w:pPr>
      <w:r>
        <w:rPr>
          <w:rFonts w:ascii="Arial" w:hAnsi="Arial" w:cs="Arial" w:hint="eastAsia"/>
          <w:b/>
          <w:bCs/>
          <w:snapToGrid w:val="0"/>
          <w:sz w:val="24"/>
        </w:rPr>
        <w:t>Gothenburg</w:t>
      </w:r>
      <w:r w:rsidRPr="0081453B">
        <w:rPr>
          <w:rFonts w:ascii="Arial" w:hAnsi="Arial" w:cs="Arial"/>
          <w:b/>
          <w:bCs/>
          <w:snapToGrid w:val="0"/>
          <w:sz w:val="24"/>
        </w:rPr>
        <w:t xml:space="preserve">, </w:t>
      </w:r>
      <w:r>
        <w:rPr>
          <w:rFonts w:ascii="Arial" w:hAnsi="Arial" w:cs="Arial" w:hint="eastAsia"/>
          <w:b/>
          <w:bCs/>
          <w:snapToGrid w:val="0"/>
          <w:sz w:val="24"/>
        </w:rPr>
        <w:t>Sweden</w:t>
      </w:r>
      <w:r w:rsidRPr="0081453B">
        <w:rPr>
          <w:rFonts w:ascii="Arial" w:hAnsi="Arial" w:cs="Arial"/>
          <w:b/>
          <w:bCs/>
          <w:snapToGrid w:val="0"/>
          <w:sz w:val="24"/>
        </w:rPr>
        <w:t xml:space="preserve">, </w:t>
      </w:r>
      <w:r>
        <w:rPr>
          <w:rFonts w:ascii="Arial" w:hAnsi="Arial" w:cs="Arial" w:hint="eastAsia"/>
          <w:b/>
          <w:bCs/>
          <w:snapToGrid w:val="0"/>
          <w:sz w:val="24"/>
        </w:rPr>
        <w:t>22</w:t>
      </w:r>
      <w:r>
        <w:rPr>
          <w:rFonts w:ascii="Arial" w:hAnsi="Arial" w:cs="Arial" w:hint="eastAsia"/>
          <w:b/>
          <w:bCs/>
          <w:snapToGrid w:val="0"/>
          <w:sz w:val="24"/>
          <w:vertAlign w:val="superscript"/>
        </w:rPr>
        <w:t>th</w:t>
      </w:r>
      <w:r w:rsidRPr="0081453B">
        <w:rPr>
          <w:rFonts w:ascii="Arial" w:hAnsi="Arial" w:cs="Arial" w:hint="eastAsia"/>
          <w:b/>
          <w:bCs/>
          <w:snapToGrid w:val="0"/>
          <w:sz w:val="24"/>
        </w:rPr>
        <w:t xml:space="preserve"> </w:t>
      </w:r>
      <w:r w:rsidRPr="0081453B">
        <w:rPr>
          <w:rFonts w:ascii="Arial" w:hAnsi="Arial" w:cs="Arial"/>
          <w:b/>
          <w:bCs/>
          <w:snapToGrid w:val="0"/>
          <w:sz w:val="24"/>
        </w:rPr>
        <w:t xml:space="preserve">- </w:t>
      </w:r>
      <w:r>
        <w:rPr>
          <w:rFonts w:ascii="Arial" w:hAnsi="Arial" w:cs="Arial" w:hint="eastAsia"/>
          <w:b/>
          <w:bCs/>
          <w:snapToGrid w:val="0"/>
          <w:sz w:val="24"/>
        </w:rPr>
        <w:t>26</w:t>
      </w:r>
      <w:r w:rsidRPr="0081453B">
        <w:rPr>
          <w:rFonts w:ascii="Arial" w:hAnsi="Arial" w:cs="Arial" w:hint="eastAsia"/>
          <w:b/>
          <w:bCs/>
          <w:snapToGrid w:val="0"/>
          <w:sz w:val="24"/>
          <w:vertAlign w:val="superscript"/>
        </w:rPr>
        <w:t>th</w:t>
      </w:r>
      <w:r w:rsidRPr="0081453B">
        <w:rPr>
          <w:rFonts w:ascii="Arial" w:hAnsi="Arial" w:cs="Arial" w:hint="eastAsia"/>
          <w:b/>
          <w:bCs/>
          <w:snapToGrid w:val="0"/>
          <w:sz w:val="24"/>
        </w:rPr>
        <w:t xml:space="preserve"> </w:t>
      </w:r>
      <w:r>
        <w:rPr>
          <w:rFonts w:ascii="Arial" w:hAnsi="Arial" w:cs="Arial" w:hint="eastAsia"/>
          <w:b/>
          <w:bCs/>
          <w:snapToGrid w:val="0"/>
          <w:sz w:val="24"/>
        </w:rPr>
        <w:t>August</w:t>
      </w:r>
      <w:r w:rsidR="001F3170" w:rsidRPr="0081453B">
        <w:rPr>
          <w:rFonts w:ascii="Arial" w:hAnsi="Arial" w:cs="Arial"/>
          <w:b/>
          <w:bCs/>
          <w:snapToGrid w:val="0"/>
          <w:sz w:val="24"/>
        </w:rPr>
        <w:t xml:space="preserve"> 201</w:t>
      </w:r>
      <w:r w:rsidR="0084777A">
        <w:rPr>
          <w:rFonts w:ascii="Arial" w:hAnsi="Arial" w:cs="Arial" w:hint="eastAsia"/>
          <w:b/>
          <w:bCs/>
          <w:snapToGrid w:val="0"/>
          <w:sz w:val="24"/>
        </w:rPr>
        <w:t>6</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A9479A">
        <w:rPr>
          <w:rFonts w:ascii="Arial" w:hAnsi="Arial" w:cs="Arial" w:hint="eastAsia"/>
          <w:snapToGrid w:val="0"/>
          <w:sz w:val="24"/>
        </w:rPr>
        <w:t>8.1.7</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A9479A" w:rsidRPr="00A9479A">
        <w:rPr>
          <w:rFonts w:ascii="Arial" w:hAnsi="Arial" w:cs="Arial"/>
          <w:snapToGrid w:val="0"/>
          <w:sz w:val="24"/>
        </w:rPr>
        <w:t>Remaining issues on the evaluation assumptions for eV2X</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D82BE5" w:rsidRPr="00716C4E" w:rsidRDefault="007949E6" w:rsidP="00716C4E">
      <w:pPr>
        <w:pStyle w:val="LGTdoc1"/>
        <w:numPr>
          <w:ilvl w:val="0"/>
          <w:numId w:val="3"/>
        </w:numPr>
        <w:spacing w:beforeLines="0" w:before="100" w:beforeAutospacing="1"/>
        <w:rPr>
          <w:lang w:val="en-US"/>
        </w:rPr>
      </w:pPr>
      <w:r w:rsidRPr="00DC2F24">
        <w:rPr>
          <w:lang w:val="en-US"/>
        </w:rPr>
        <w:t>Introduction</w:t>
      </w:r>
    </w:p>
    <w:p w:rsidR="00B5058D" w:rsidRDefault="00B5058D" w:rsidP="00176B81">
      <w:pPr>
        <w:widowControl/>
        <w:wordWrap/>
        <w:autoSpaceDE/>
        <w:autoSpaceDN/>
        <w:rPr>
          <w:rFonts w:ascii="Times New Roman" w:eastAsia="맑은 고딕"/>
          <w:iCs/>
          <w:sz w:val="22"/>
          <w:szCs w:val="22"/>
        </w:rPr>
      </w:pPr>
      <w:r>
        <w:rPr>
          <w:rFonts w:ascii="Times New Roman" w:eastAsia="맑은 고딕" w:hint="eastAsia"/>
          <w:iCs/>
          <w:sz w:val="22"/>
          <w:szCs w:val="22"/>
        </w:rPr>
        <w:t xml:space="preserve">In 3GPP </w:t>
      </w:r>
      <w:r w:rsidR="002B1C24">
        <w:rPr>
          <w:rFonts w:ascii="Times New Roman" w:eastAsia="맑은 고딕" w:hint="eastAsia"/>
          <w:iCs/>
          <w:sz w:val="22"/>
          <w:szCs w:val="22"/>
        </w:rPr>
        <w:t>RAN1#85 me</w:t>
      </w:r>
      <w:r>
        <w:rPr>
          <w:rFonts w:ascii="Times New Roman" w:eastAsia="맑은 고딕" w:hint="eastAsia"/>
          <w:iCs/>
          <w:sz w:val="22"/>
          <w:szCs w:val="22"/>
        </w:rPr>
        <w:t xml:space="preserve">eting, the agreements are made for the evaluation assumptions for </w:t>
      </w:r>
      <w:r w:rsidR="002B1C24">
        <w:rPr>
          <w:rFonts w:ascii="Times New Roman" w:eastAsia="맑은 고딕" w:hint="eastAsia"/>
          <w:iCs/>
          <w:sz w:val="22"/>
          <w:szCs w:val="22"/>
        </w:rPr>
        <w:t>NR eV2X study</w:t>
      </w:r>
      <w:r w:rsidR="006B5C11">
        <w:rPr>
          <w:rFonts w:ascii="Times New Roman" w:eastAsia="맑은 고딕" w:hint="eastAsia"/>
          <w:iCs/>
          <w:sz w:val="22"/>
          <w:szCs w:val="22"/>
        </w:rPr>
        <w:t>, as shown in Appendix</w:t>
      </w:r>
      <w:r w:rsidR="002B1C24">
        <w:rPr>
          <w:rFonts w:ascii="Times New Roman" w:eastAsia="맑은 고딕" w:hint="eastAsia"/>
          <w:iCs/>
          <w:sz w:val="22"/>
          <w:szCs w:val="22"/>
        </w:rPr>
        <w:t xml:space="preserve">. Also, </w:t>
      </w:r>
      <w:r w:rsidR="00B677A0">
        <w:rPr>
          <w:rFonts w:ascii="Times New Roman" w:eastAsia="맑은 고딕" w:hint="eastAsia"/>
          <w:iCs/>
          <w:sz w:val="22"/>
          <w:szCs w:val="22"/>
        </w:rPr>
        <w:t xml:space="preserve">in the email discussion [85-15], the </w:t>
      </w:r>
      <w:r w:rsidR="006B5C11">
        <w:rPr>
          <w:rFonts w:ascii="Times New Roman" w:eastAsia="맑은 고딕" w:hint="eastAsia"/>
          <w:iCs/>
          <w:sz w:val="22"/>
          <w:szCs w:val="22"/>
        </w:rPr>
        <w:t xml:space="preserve">following </w:t>
      </w:r>
      <w:r w:rsidR="00B677A0">
        <w:rPr>
          <w:rFonts w:ascii="Times New Roman" w:eastAsia="맑은 고딕" w:hint="eastAsia"/>
          <w:iCs/>
          <w:sz w:val="22"/>
          <w:szCs w:val="22"/>
        </w:rPr>
        <w:t xml:space="preserve">performance metric </w:t>
      </w:r>
      <w:r w:rsidR="006B5C11">
        <w:rPr>
          <w:rFonts w:ascii="Times New Roman" w:eastAsia="맑은 고딕" w:hint="eastAsia"/>
          <w:iCs/>
          <w:sz w:val="22"/>
          <w:szCs w:val="22"/>
        </w:rPr>
        <w:t>is agreed:</w:t>
      </w:r>
    </w:p>
    <w:p w:rsidR="00B5058D" w:rsidRDefault="00B5058D" w:rsidP="00176B81">
      <w:pPr>
        <w:widowControl/>
        <w:wordWrap/>
        <w:autoSpaceDE/>
        <w:autoSpaceDN/>
        <w:rPr>
          <w:rFonts w:ascii="Times New Roman" w:eastAsia="맑은 고딕"/>
          <w:iCs/>
          <w:sz w:val="22"/>
          <w:szCs w:val="22"/>
        </w:rPr>
      </w:pPr>
    </w:p>
    <w:p w:rsidR="006B5C11" w:rsidRPr="006B5C11" w:rsidRDefault="006B5C11" w:rsidP="00176B81">
      <w:pPr>
        <w:widowControl/>
        <w:wordWrap/>
        <w:autoSpaceDE/>
        <w:autoSpaceDN/>
        <w:rPr>
          <w:rFonts w:ascii="Times New Roman" w:eastAsia="맑은 고딕"/>
          <w:b/>
          <w:i/>
          <w:iCs/>
          <w:sz w:val="22"/>
          <w:szCs w:val="22"/>
        </w:rPr>
      </w:pPr>
      <w:r w:rsidRPr="006B5C11">
        <w:rPr>
          <w:rFonts w:ascii="Times New Roman" w:eastAsia="맑은 고딕" w:hint="eastAsia"/>
          <w:b/>
          <w:i/>
          <w:iCs/>
          <w:sz w:val="22"/>
          <w:szCs w:val="22"/>
          <w:highlight w:val="green"/>
        </w:rPr>
        <w:t>Agreement:</w:t>
      </w:r>
    </w:p>
    <w:p w:rsidR="006B5C11" w:rsidRPr="006B5C11" w:rsidRDefault="006B5C11" w:rsidP="006B5C11">
      <w:pPr>
        <w:rPr>
          <w:rFonts w:ascii="Times New Roman"/>
          <w:i/>
          <w:sz w:val="22"/>
          <w:szCs w:val="22"/>
        </w:rPr>
      </w:pPr>
      <w:r w:rsidRPr="006B5C11">
        <w:rPr>
          <w:rFonts w:ascii="Times New Roman"/>
          <w:i/>
          <w:sz w:val="22"/>
          <w:szCs w:val="22"/>
          <w:lang w:eastAsia="zh-CN"/>
        </w:rPr>
        <w:t>CAR (Communication Availability and Resilience) = (1-X)</w:t>
      </w:r>
      <w:r w:rsidRPr="006B5C11">
        <w:rPr>
          <w:rFonts w:ascii="Times New Roman"/>
          <w:i/>
          <w:sz w:val="22"/>
          <w:szCs w:val="22"/>
        </w:rPr>
        <w:t>*</w:t>
      </w:r>
      <w:r w:rsidRPr="006B5C11">
        <w:rPr>
          <w:rFonts w:ascii="Times New Roman"/>
          <w:i/>
          <w:sz w:val="22"/>
          <w:szCs w:val="22"/>
          <w:lang w:eastAsia="zh-CN"/>
        </w:rPr>
        <w:t>(1-Y)</w:t>
      </w:r>
    </w:p>
    <w:p w:rsidR="006B5C11" w:rsidRPr="006B5C11" w:rsidRDefault="006B5C11" w:rsidP="006B5C11">
      <w:pPr>
        <w:pStyle w:val="af4"/>
        <w:widowControl/>
        <w:numPr>
          <w:ilvl w:val="0"/>
          <w:numId w:val="43"/>
        </w:numPr>
        <w:spacing w:before="0" w:after="0" w:line="240" w:lineRule="auto"/>
        <w:ind w:leftChars="0"/>
        <w:rPr>
          <w:rFonts w:ascii="Times New Roman" w:hAnsi="Times New Roman"/>
          <w:i/>
          <w:sz w:val="22"/>
        </w:rPr>
      </w:pPr>
      <w:r w:rsidRPr="006B5C11">
        <w:rPr>
          <w:rFonts w:ascii="Times New Roman" w:hAnsi="Times New Roman"/>
          <w:i/>
          <w:sz w:val="22"/>
        </w:rPr>
        <w:t xml:space="preserve">CAR metric is used for 1) sidelink only, 2) downlink only, or 3) uplink only simulation. </w:t>
      </w:r>
    </w:p>
    <w:p w:rsidR="006B5C11" w:rsidRPr="006B5C11" w:rsidRDefault="006B5C11" w:rsidP="006B5C11">
      <w:pPr>
        <w:pStyle w:val="af4"/>
        <w:widowControl/>
        <w:numPr>
          <w:ilvl w:val="1"/>
          <w:numId w:val="43"/>
        </w:numPr>
        <w:spacing w:before="0" w:after="0" w:line="240" w:lineRule="auto"/>
        <w:ind w:leftChars="0"/>
        <w:rPr>
          <w:rFonts w:ascii="Times New Roman" w:hAnsi="Times New Roman"/>
          <w:i/>
          <w:sz w:val="22"/>
        </w:rPr>
      </w:pPr>
      <w:r w:rsidRPr="006B5C11">
        <w:rPr>
          <w:rFonts w:ascii="Times New Roman" w:hAnsi="Times New Roman"/>
          <w:i/>
          <w:sz w:val="22"/>
        </w:rPr>
        <w:t>For the other case, the equation can be modified.</w:t>
      </w:r>
    </w:p>
    <w:p w:rsidR="006B5C11" w:rsidRPr="006B5C11" w:rsidRDefault="006B5C11" w:rsidP="006B5C11">
      <w:pPr>
        <w:pStyle w:val="af4"/>
        <w:widowControl/>
        <w:numPr>
          <w:ilvl w:val="0"/>
          <w:numId w:val="43"/>
        </w:numPr>
        <w:wordWrap/>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1-X represents the availability of the communication connection, where X</w:t>
      </w:r>
      <w:r w:rsidRPr="006B5C11">
        <w:rPr>
          <w:rFonts w:ascii="Times New Roman" w:hAnsi="Times New Roman"/>
          <w:b/>
          <w:bCs/>
          <w:i/>
          <w:sz w:val="22"/>
          <w:lang w:eastAsia="zh-CN"/>
        </w:rPr>
        <w:t xml:space="preserve"> </w:t>
      </w:r>
      <w:r w:rsidRPr="006B5C11">
        <w:rPr>
          <w:rFonts w:ascii="Times New Roman" w:hAnsi="Times New Roman"/>
          <w:i/>
          <w:sz w:val="22"/>
          <w:lang w:eastAsia="zh-CN"/>
        </w:rPr>
        <w:t>is the time portion during which the communication is interrupted by handover failure or link failure.</w:t>
      </w:r>
    </w:p>
    <w:p w:rsidR="006B5C11" w:rsidRPr="006B5C11" w:rsidRDefault="006B5C11" w:rsidP="006B5C11">
      <w:pPr>
        <w:pStyle w:val="af4"/>
        <w:widowControl/>
        <w:numPr>
          <w:ilvl w:val="1"/>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X is simulated like mobility management similar to HetNet mobility in TR36.839.</w:t>
      </w:r>
    </w:p>
    <w:p w:rsidR="006B5C11" w:rsidRPr="006B5C11" w:rsidRDefault="006B5C11" w:rsidP="006B5C11">
      <w:pPr>
        <w:pStyle w:val="af4"/>
        <w:widowControl/>
        <w:numPr>
          <w:ilvl w:val="1"/>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Depending on application, X can be prefixed without evaluation of X, e.g., X=0 for sidelink.</w:t>
      </w:r>
    </w:p>
    <w:p w:rsidR="006B5C11" w:rsidRPr="006B5C11" w:rsidRDefault="006B5C11" w:rsidP="006B5C11">
      <w:pPr>
        <w:pStyle w:val="af4"/>
        <w:widowControl/>
        <w:numPr>
          <w:ilvl w:val="0"/>
          <w:numId w:val="43"/>
        </w:numPr>
        <w:wordWrap/>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1-Y represents the resilienc</w:t>
      </w:r>
      <w:r w:rsidRPr="006B5C11">
        <w:rPr>
          <w:rFonts w:ascii="Times New Roman" w:hAnsi="Times New Roman"/>
          <w:i/>
          <w:sz w:val="22"/>
        </w:rPr>
        <w:t>e</w:t>
      </w:r>
      <w:r w:rsidRPr="006B5C11">
        <w:rPr>
          <w:rFonts w:ascii="Times New Roman" w:hAnsi="Times New Roman"/>
          <w:i/>
          <w:sz w:val="22"/>
          <w:lang w:eastAsia="zh-CN"/>
        </w:rPr>
        <w:t xml:space="preserve"> of the communication scheme:</w:t>
      </w:r>
    </w:p>
    <w:p w:rsidR="006B5C11" w:rsidRPr="006B5C11" w:rsidRDefault="006B5C11" w:rsidP="006B5C11">
      <w:pPr>
        <w:pStyle w:val="af4"/>
        <w:widowControl/>
        <w:numPr>
          <w:ilvl w:val="1"/>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 xml:space="preserve">Alt. 1: </w:t>
      </w:r>
      <w:r w:rsidRPr="006B5C11">
        <w:rPr>
          <w:rFonts w:ascii="Times New Roman" w:hAnsi="Times New Roman"/>
          <w:i/>
          <w:sz w:val="22"/>
        </w:rPr>
        <w:t>(1-Y)</w:t>
      </w:r>
      <w:r w:rsidRPr="006B5C11">
        <w:rPr>
          <w:rFonts w:ascii="Times New Roman" w:hAnsi="Times New Roman"/>
          <w:i/>
          <w:sz w:val="22"/>
          <w:lang w:eastAsia="zh-CN"/>
        </w:rPr>
        <w:t xml:space="preserve"> is simulated as PRR (packet reception ratio) within a specific range </w:t>
      </w:r>
      <w:r w:rsidRPr="006B5C11">
        <w:rPr>
          <w:rFonts w:ascii="Times New Roman" w:hAnsi="Times New Roman"/>
          <w:i/>
          <w:sz w:val="22"/>
        </w:rPr>
        <w:t>as</w:t>
      </w:r>
      <w:r w:rsidRPr="006B5C11">
        <w:rPr>
          <w:rFonts w:ascii="Times New Roman" w:hAnsi="Times New Roman"/>
          <w:i/>
          <w:sz w:val="22"/>
          <w:lang w:eastAsia="zh-CN"/>
        </w:rPr>
        <w:t xml:space="preserve"> defined in TR36.885.</w:t>
      </w:r>
    </w:p>
    <w:p w:rsidR="006B5C11" w:rsidRPr="006B5C11" w:rsidRDefault="006B5C11" w:rsidP="006B5C11">
      <w:pPr>
        <w:pStyle w:val="af4"/>
        <w:widowControl/>
        <w:numPr>
          <w:ilvl w:val="1"/>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 xml:space="preserve">Alt. 2: </w:t>
      </w:r>
      <w:r w:rsidRPr="006B5C11">
        <w:rPr>
          <w:rFonts w:ascii="Times New Roman" w:hAnsi="Times New Roman"/>
          <w:i/>
          <w:sz w:val="22"/>
        </w:rPr>
        <w:t xml:space="preserve">(1-Y) </w:t>
      </w:r>
      <w:r w:rsidRPr="006B5C11">
        <w:rPr>
          <w:rFonts w:ascii="Times New Roman" w:hAnsi="Times New Roman"/>
          <w:i/>
          <w:sz w:val="22"/>
          <w:lang w:eastAsia="zh-CN"/>
        </w:rPr>
        <w:t>is simulated as a function of packet reception ratio per link.</w:t>
      </w:r>
    </w:p>
    <w:p w:rsidR="006B5C11" w:rsidRPr="006B5C11" w:rsidRDefault="006B5C11" w:rsidP="006B5C11">
      <w:pPr>
        <w:pStyle w:val="af4"/>
        <w:widowControl/>
        <w:numPr>
          <w:ilvl w:val="2"/>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Detailed method for Alt. 2 is further studied in RAN1#86.</w:t>
      </w:r>
    </w:p>
    <w:p w:rsidR="006B5C11" w:rsidRPr="006B5C11" w:rsidRDefault="006B5C11" w:rsidP="006B5C11">
      <w:pPr>
        <w:pStyle w:val="af4"/>
        <w:widowControl/>
        <w:numPr>
          <w:ilvl w:val="1"/>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Depending on the application, choose Alt. 1 and/or Alt.2.</w:t>
      </w:r>
    </w:p>
    <w:p w:rsidR="006B5C11" w:rsidRPr="006B5C11" w:rsidRDefault="006B5C11" w:rsidP="006B5C11">
      <w:pPr>
        <w:pStyle w:val="af4"/>
        <w:widowControl/>
        <w:numPr>
          <w:ilvl w:val="0"/>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X and Y are simulated each.</w:t>
      </w:r>
      <w:r w:rsidRPr="006B5C11">
        <w:rPr>
          <w:rFonts w:ascii="Times New Roman" w:hAnsi="Times New Roman"/>
          <w:i/>
          <w:sz w:val="22"/>
        </w:rPr>
        <w:t xml:space="preserve"> And those are used to calculate </w:t>
      </w:r>
      <w:r w:rsidRPr="006B5C11">
        <w:rPr>
          <w:rFonts w:ascii="Times New Roman" w:hAnsi="Times New Roman"/>
          <w:i/>
          <w:sz w:val="22"/>
          <w:lang w:eastAsia="zh-CN"/>
        </w:rPr>
        <w:t>(1-X)</w:t>
      </w:r>
      <w:r w:rsidRPr="006B5C11">
        <w:rPr>
          <w:rFonts w:ascii="Times New Roman" w:hAnsi="Times New Roman"/>
          <w:i/>
          <w:sz w:val="22"/>
        </w:rPr>
        <w:t>*</w:t>
      </w:r>
      <w:r w:rsidRPr="006B5C11">
        <w:rPr>
          <w:rFonts w:ascii="Times New Roman" w:hAnsi="Times New Roman"/>
          <w:i/>
          <w:sz w:val="22"/>
          <w:lang w:eastAsia="zh-CN"/>
        </w:rPr>
        <w:t>(1-Y)</w:t>
      </w:r>
      <w:r w:rsidRPr="006B5C11">
        <w:rPr>
          <w:rFonts w:ascii="Times New Roman" w:hAnsi="Times New Roman"/>
          <w:i/>
          <w:sz w:val="22"/>
        </w:rPr>
        <w:t>.</w:t>
      </w:r>
    </w:p>
    <w:p w:rsidR="006B5C11" w:rsidRPr="006B5C11" w:rsidRDefault="006B5C11" w:rsidP="006B5C11">
      <w:pPr>
        <w:pStyle w:val="af4"/>
        <w:widowControl/>
        <w:numPr>
          <w:ilvl w:val="0"/>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lang w:eastAsia="zh-CN"/>
        </w:rPr>
        <w:t>The packet which is correctly received within D ms is regarded as successfully received packet. (NOTE: re-transmission is allowed within the latency bound.)</w:t>
      </w:r>
    </w:p>
    <w:p w:rsidR="006B5C11" w:rsidRPr="006B5C11" w:rsidRDefault="006B5C11" w:rsidP="006B5C11">
      <w:pPr>
        <w:pStyle w:val="af4"/>
        <w:widowControl/>
        <w:numPr>
          <w:ilvl w:val="1"/>
          <w:numId w:val="43"/>
        </w:numPr>
        <w:spacing w:before="0" w:after="0" w:line="240" w:lineRule="auto"/>
        <w:ind w:leftChars="0"/>
        <w:rPr>
          <w:rFonts w:ascii="Times New Roman" w:hAnsi="Times New Roman"/>
          <w:i/>
          <w:sz w:val="22"/>
          <w:lang w:eastAsia="zh-CN"/>
        </w:rPr>
      </w:pPr>
      <w:r w:rsidRPr="006B5C11">
        <w:rPr>
          <w:rFonts w:ascii="Times New Roman" w:hAnsi="Times New Roman"/>
          <w:i/>
          <w:sz w:val="22"/>
        </w:rPr>
        <w:t>The requirement for the reliability and the latency depends on the targeting use cases.</w:t>
      </w:r>
    </w:p>
    <w:p w:rsidR="006B5C11" w:rsidRPr="006B5C11" w:rsidRDefault="006B5C11" w:rsidP="006B5C11">
      <w:pPr>
        <w:pStyle w:val="af4"/>
        <w:widowControl/>
        <w:numPr>
          <w:ilvl w:val="1"/>
          <w:numId w:val="43"/>
        </w:numPr>
        <w:spacing w:before="0" w:after="0" w:line="240" w:lineRule="auto"/>
        <w:ind w:leftChars="0"/>
        <w:rPr>
          <w:i/>
          <w:color w:val="1F497D"/>
          <w:lang w:eastAsia="zh-CN"/>
        </w:rPr>
      </w:pPr>
      <w:r w:rsidRPr="006B5C11">
        <w:rPr>
          <w:rFonts w:ascii="Times New Roman" w:hAnsi="Times New Roman"/>
          <w:i/>
          <w:sz w:val="22"/>
          <w:lang w:eastAsia="zh-CN"/>
        </w:rPr>
        <w:t>The reliability and latency requirement is defined based on single communication pair</w:t>
      </w:r>
    </w:p>
    <w:p w:rsidR="006B5C11" w:rsidRDefault="006B5C11" w:rsidP="00176B81">
      <w:pPr>
        <w:widowControl/>
        <w:wordWrap/>
        <w:autoSpaceDE/>
        <w:autoSpaceDN/>
        <w:rPr>
          <w:rFonts w:ascii="Times New Roman" w:eastAsia="맑은 고딕"/>
          <w:iCs/>
          <w:sz w:val="22"/>
          <w:szCs w:val="22"/>
        </w:rPr>
      </w:pPr>
    </w:p>
    <w:p w:rsidR="00B5058D" w:rsidRDefault="00B5058D" w:rsidP="00176B81">
      <w:pPr>
        <w:widowControl/>
        <w:wordWrap/>
        <w:autoSpaceDE/>
        <w:autoSpaceDN/>
        <w:rPr>
          <w:rFonts w:ascii="Times New Roman" w:eastAsia="맑은 고딕"/>
          <w:iCs/>
          <w:sz w:val="22"/>
          <w:szCs w:val="22"/>
        </w:rPr>
      </w:pPr>
      <w:r>
        <w:rPr>
          <w:rFonts w:ascii="Times New Roman" w:eastAsia="맑은 고딕" w:hint="eastAsia"/>
          <w:iCs/>
          <w:sz w:val="22"/>
          <w:szCs w:val="22"/>
        </w:rPr>
        <w:t xml:space="preserve">In this contribution, the </w:t>
      </w:r>
      <w:r w:rsidR="006B5C11">
        <w:rPr>
          <w:rFonts w:ascii="Times New Roman" w:eastAsia="맑은 고딕" w:hint="eastAsia"/>
          <w:iCs/>
          <w:sz w:val="22"/>
          <w:szCs w:val="22"/>
        </w:rPr>
        <w:t xml:space="preserve">remaining issues on </w:t>
      </w:r>
      <w:r>
        <w:rPr>
          <w:rFonts w:ascii="Times New Roman" w:eastAsia="맑은 고딕" w:hint="eastAsia"/>
          <w:iCs/>
          <w:sz w:val="22"/>
          <w:szCs w:val="22"/>
        </w:rPr>
        <w:t xml:space="preserve">evaluation assumptions for </w:t>
      </w:r>
      <w:r w:rsidR="006B5C11">
        <w:rPr>
          <w:rFonts w:ascii="Times New Roman" w:eastAsia="맑은 고딕" w:hint="eastAsia"/>
          <w:iCs/>
          <w:sz w:val="22"/>
          <w:szCs w:val="22"/>
        </w:rPr>
        <w:t xml:space="preserve">NR </w:t>
      </w:r>
      <w:r>
        <w:rPr>
          <w:rFonts w:ascii="Times New Roman" w:eastAsia="맑은 고딕" w:hint="eastAsia"/>
          <w:iCs/>
          <w:sz w:val="22"/>
          <w:szCs w:val="22"/>
        </w:rPr>
        <w:t xml:space="preserve">eV2X are </w:t>
      </w:r>
      <w:r w:rsidR="006B5C11">
        <w:rPr>
          <w:rFonts w:ascii="Times New Roman" w:eastAsia="맑은 고딕" w:hint="eastAsia"/>
          <w:iCs/>
          <w:sz w:val="22"/>
          <w:szCs w:val="22"/>
        </w:rPr>
        <w:t>discussed</w:t>
      </w:r>
      <w:r>
        <w:rPr>
          <w:rFonts w:ascii="Times New Roman" w:eastAsia="맑은 고딕" w:hint="eastAsia"/>
          <w:iCs/>
          <w:sz w:val="22"/>
          <w:szCs w:val="22"/>
        </w:rPr>
        <w:t>.</w:t>
      </w:r>
    </w:p>
    <w:p w:rsidR="006B5C11" w:rsidRDefault="006B5C11" w:rsidP="009A3443">
      <w:pPr>
        <w:pStyle w:val="LGTdoc1"/>
        <w:numPr>
          <w:ilvl w:val="0"/>
          <w:numId w:val="3"/>
        </w:numPr>
        <w:spacing w:beforeLines="0" w:after="0" w:afterAutospacing="0"/>
        <w:rPr>
          <w:lang w:val="en-US"/>
        </w:rPr>
      </w:pPr>
      <w:r>
        <w:rPr>
          <w:rFonts w:hint="eastAsia"/>
          <w:lang w:val="en-US"/>
        </w:rPr>
        <w:t>Remaining issues on the evaluation assumptions for NR eV2X</w:t>
      </w:r>
    </w:p>
    <w:p w:rsidR="009A3443" w:rsidRDefault="004A4C80" w:rsidP="004A4C80">
      <w:pPr>
        <w:pStyle w:val="LGTdoc1"/>
        <w:numPr>
          <w:ilvl w:val="0"/>
          <w:numId w:val="44"/>
        </w:numPr>
        <w:spacing w:beforeLines="0" w:after="0" w:afterAutospacing="0"/>
        <w:rPr>
          <w:b w:val="0"/>
          <w:sz w:val="22"/>
          <w:szCs w:val="22"/>
          <w:lang w:val="en-US"/>
        </w:rPr>
      </w:pPr>
      <w:r w:rsidRPr="004A4C80">
        <w:rPr>
          <w:rFonts w:hint="eastAsia"/>
          <w:b w:val="0"/>
          <w:sz w:val="22"/>
          <w:szCs w:val="22"/>
          <w:lang w:val="en-US"/>
        </w:rPr>
        <w:t>X</w:t>
      </w:r>
      <w:r>
        <w:rPr>
          <w:rFonts w:hint="eastAsia"/>
          <w:b w:val="0"/>
          <w:sz w:val="22"/>
          <w:szCs w:val="22"/>
          <w:lang w:val="en-US"/>
        </w:rPr>
        <w:t xml:space="preserve"> value for communication availability</w:t>
      </w:r>
    </w:p>
    <w:p w:rsidR="004A4C80" w:rsidRPr="004A4C80" w:rsidRDefault="004A4C80" w:rsidP="004A4C80">
      <w:pPr>
        <w:pStyle w:val="LGTdoc1"/>
        <w:spacing w:beforeLines="0" w:after="0" w:afterAutospacing="0"/>
        <w:rPr>
          <w:b w:val="0"/>
          <w:sz w:val="22"/>
          <w:szCs w:val="22"/>
          <w:lang w:val="en-US"/>
        </w:rPr>
      </w:pPr>
      <w:r>
        <w:rPr>
          <w:rFonts w:hint="eastAsia"/>
          <w:b w:val="0"/>
          <w:sz w:val="22"/>
          <w:szCs w:val="22"/>
          <w:lang w:val="en-US"/>
        </w:rPr>
        <w:t xml:space="preserve">In the agreed CAR </w:t>
      </w:r>
      <w:r w:rsidR="00AE3EB7">
        <w:rPr>
          <w:rFonts w:hint="eastAsia"/>
          <w:b w:val="0"/>
          <w:sz w:val="22"/>
          <w:szCs w:val="22"/>
          <w:lang w:val="en-US"/>
        </w:rPr>
        <w:t xml:space="preserve">performance </w:t>
      </w:r>
      <w:r>
        <w:rPr>
          <w:rFonts w:hint="eastAsia"/>
          <w:b w:val="0"/>
          <w:sz w:val="22"/>
          <w:szCs w:val="22"/>
          <w:lang w:val="en-US"/>
        </w:rPr>
        <w:t>metric in the email discussion [85-15], X is defined by the time portion during which the communication is interrupted by handover failure or link failure.</w:t>
      </w:r>
      <w:r w:rsidR="00AE3EB7">
        <w:rPr>
          <w:rFonts w:hint="eastAsia"/>
          <w:b w:val="0"/>
          <w:sz w:val="22"/>
          <w:szCs w:val="22"/>
          <w:lang w:val="en-US"/>
        </w:rPr>
        <w:t xml:space="preserve"> </w:t>
      </w:r>
      <w:r w:rsidR="001C55E2">
        <w:rPr>
          <w:rFonts w:hint="eastAsia"/>
          <w:b w:val="0"/>
          <w:sz w:val="22"/>
          <w:szCs w:val="22"/>
          <w:lang w:val="en-US"/>
        </w:rPr>
        <w:t xml:space="preserve">As the detailed definition, only the interruptions that cause problem in doing reliable </w:t>
      </w:r>
      <w:r w:rsidR="001C55E2">
        <w:rPr>
          <w:b w:val="0"/>
          <w:sz w:val="22"/>
          <w:szCs w:val="22"/>
          <w:lang w:val="en-US"/>
        </w:rPr>
        <w:t>communication</w:t>
      </w:r>
      <w:r w:rsidR="001C55E2">
        <w:rPr>
          <w:rFonts w:hint="eastAsia"/>
          <w:b w:val="0"/>
          <w:sz w:val="22"/>
          <w:szCs w:val="22"/>
          <w:lang w:val="en-US"/>
        </w:rPr>
        <w:t xml:space="preserve"> can be counted in order to exclude those that last for a very short time which has negligible impact in achieving the latency requirement with the required </w:t>
      </w:r>
      <w:r w:rsidR="001C55E2">
        <w:rPr>
          <w:b w:val="0"/>
          <w:sz w:val="22"/>
          <w:szCs w:val="22"/>
          <w:lang w:val="en-US"/>
        </w:rPr>
        <w:t>reliability</w:t>
      </w:r>
      <w:r w:rsidR="001C55E2">
        <w:rPr>
          <w:rFonts w:hint="eastAsia"/>
          <w:b w:val="0"/>
          <w:sz w:val="22"/>
          <w:szCs w:val="22"/>
          <w:lang w:val="en-US"/>
        </w:rPr>
        <w:t xml:space="preserve">. Further details can be dependent of the </w:t>
      </w:r>
      <w:r w:rsidR="001C55E2">
        <w:rPr>
          <w:b w:val="0"/>
          <w:sz w:val="22"/>
          <w:szCs w:val="22"/>
          <w:lang w:val="en-US"/>
        </w:rPr>
        <w:t>requirement</w:t>
      </w:r>
      <w:r w:rsidR="001C55E2">
        <w:rPr>
          <w:rFonts w:hint="eastAsia"/>
          <w:b w:val="0"/>
          <w:sz w:val="22"/>
          <w:szCs w:val="22"/>
          <w:lang w:val="en-US"/>
        </w:rPr>
        <w:t xml:space="preserve"> of each use case. As the main cause of a non-zero X value is the interruptions during the </w:t>
      </w:r>
      <w:r w:rsidR="001C55E2">
        <w:rPr>
          <w:b w:val="0"/>
          <w:sz w:val="22"/>
          <w:szCs w:val="22"/>
          <w:lang w:val="en-US"/>
        </w:rPr>
        <w:t>mobility</w:t>
      </w:r>
      <w:r w:rsidR="001C55E2">
        <w:rPr>
          <w:rFonts w:hint="eastAsia"/>
          <w:b w:val="0"/>
          <w:sz w:val="22"/>
          <w:szCs w:val="22"/>
          <w:lang w:val="en-US"/>
        </w:rPr>
        <w:t xml:space="preserve"> management which has been treated in RAN2, detailed analysis/evaluation can be done in RAN2</w:t>
      </w:r>
      <w:r w:rsidR="00161508">
        <w:rPr>
          <w:rFonts w:hint="eastAsia"/>
          <w:b w:val="0"/>
          <w:sz w:val="22"/>
          <w:szCs w:val="22"/>
          <w:lang w:val="en-US"/>
        </w:rPr>
        <w:t xml:space="preserve"> with potential relation to the solutions to minimize such interruptions. </w:t>
      </w:r>
      <w:r w:rsidR="001C55E2">
        <w:rPr>
          <w:rFonts w:hint="eastAsia"/>
          <w:b w:val="0"/>
          <w:sz w:val="22"/>
          <w:szCs w:val="22"/>
          <w:lang w:val="en-US"/>
        </w:rPr>
        <w:t xml:space="preserve">On the other hand, X can be </w:t>
      </w:r>
      <w:r w:rsidR="001C55E2">
        <w:rPr>
          <w:b w:val="0"/>
          <w:sz w:val="22"/>
          <w:szCs w:val="22"/>
          <w:lang w:val="en-US"/>
        </w:rPr>
        <w:t>predicted</w:t>
      </w:r>
      <w:r w:rsidR="001C55E2">
        <w:rPr>
          <w:rFonts w:hint="eastAsia"/>
          <w:b w:val="0"/>
          <w:sz w:val="22"/>
          <w:szCs w:val="22"/>
          <w:lang w:val="en-US"/>
        </w:rPr>
        <w:t xml:space="preserve"> without </w:t>
      </w:r>
      <w:r w:rsidR="001C55E2">
        <w:rPr>
          <w:b w:val="0"/>
          <w:sz w:val="22"/>
          <w:szCs w:val="22"/>
          <w:lang w:val="en-US"/>
        </w:rPr>
        <w:t>evaluation</w:t>
      </w:r>
      <w:r w:rsidR="001C55E2">
        <w:rPr>
          <w:rFonts w:hint="eastAsia"/>
          <w:b w:val="0"/>
          <w:sz w:val="22"/>
          <w:szCs w:val="22"/>
          <w:lang w:val="en-US"/>
        </w:rPr>
        <w:t xml:space="preserve"> in some cases as captured in the email discussion outcome. At least for the sidelink operation based on the preconfigured resource pool with GNSS-based synchronization, which is one operation scenario to be supported by LTE V2X, UE mobility does not cause </w:t>
      </w:r>
      <w:r w:rsidR="003C0596">
        <w:rPr>
          <w:rFonts w:hint="eastAsia"/>
          <w:b w:val="0"/>
          <w:sz w:val="22"/>
          <w:szCs w:val="22"/>
          <w:lang w:val="en-US"/>
        </w:rPr>
        <w:t xml:space="preserve">interruption in communication. X=0 can be assumed in such a case. </w:t>
      </w:r>
      <w:r w:rsidR="000545A4">
        <w:rPr>
          <w:rFonts w:hint="eastAsia"/>
          <w:b w:val="0"/>
          <w:sz w:val="22"/>
          <w:szCs w:val="22"/>
          <w:lang w:val="en-US"/>
        </w:rPr>
        <w:t xml:space="preserve"> </w:t>
      </w:r>
    </w:p>
    <w:p w:rsidR="00FE6D13" w:rsidRDefault="00746C65" w:rsidP="004B66D6">
      <w:pPr>
        <w:pStyle w:val="LGTdoc0"/>
        <w:numPr>
          <w:ilvl w:val="0"/>
          <w:numId w:val="44"/>
        </w:numPr>
        <w:spacing w:before="120" w:afterLines="0" w:after="0" w:line="240" w:lineRule="auto"/>
        <w:rPr>
          <w:szCs w:val="22"/>
          <w:lang w:val="en-US"/>
        </w:rPr>
      </w:pPr>
      <w:r>
        <w:rPr>
          <w:rFonts w:hint="eastAsia"/>
          <w:szCs w:val="22"/>
          <w:lang w:val="en-US"/>
        </w:rPr>
        <w:t>Alternatives to calculate Y value for communication resilience</w:t>
      </w:r>
    </w:p>
    <w:p w:rsidR="00E27271" w:rsidRDefault="00E17C46" w:rsidP="004B66D6">
      <w:pPr>
        <w:pStyle w:val="LGTdoc0"/>
        <w:spacing w:before="120" w:afterLines="0" w:after="0" w:line="240" w:lineRule="auto"/>
        <w:rPr>
          <w:szCs w:val="22"/>
          <w:lang w:val="en-US"/>
        </w:rPr>
      </w:pPr>
      <w:r>
        <w:rPr>
          <w:rFonts w:hint="eastAsia"/>
          <w:szCs w:val="22"/>
          <w:lang w:val="en-US"/>
        </w:rPr>
        <w:lastRenderedPageBreak/>
        <w:t>There are two alternatives to evaluate PRR in the agreed metric. One is to average all the links within a specific range</w:t>
      </w:r>
      <w:r w:rsidR="0018228C">
        <w:rPr>
          <w:rFonts w:hint="eastAsia"/>
          <w:szCs w:val="22"/>
          <w:lang w:val="en-US"/>
        </w:rPr>
        <w:t xml:space="preserve"> from transmitters</w:t>
      </w:r>
      <w:r>
        <w:rPr>
          <w:rFonts w:hint="eastAsia"/>
          <w:szCs w:val="22"/>
          <w:lang w:val="en-US"/>
        </w:rPr>
        <w:t xml:space="preserve">, and the other is to keep measurement for a single link in the evaluation. In terms of use case, it is natural to use Alt.1 for broadcast </w:t>
      </w:r>
      <w:r w:rsidR="008679CE">
        <w:rPr>
          <w:rFonts w:hint="eastAsia"/>
          <w:szCs w:val="22"/>
          <w:lang w:val="en-US"/>
        </w:rPr>
        <w:t xml:space="preserve">to an open group of destinations (i.e., the transmitter is unaware of the set of receivers) </w:t>
      </w:r>
      <w:r>
        <w:rPr>
          <w:rFonts w:hint="eastAsia"/>
          <w:szCs w:val="22"/>
          <w:lang w:val="en-US"/>
        </w:rPr>
        <w:t>and Alt. 2 for unicast</w:t>
      </w:r>
      <w:r w:rsidR="008679CE">
        <w:rPr>
          <w:rFonts w:hint="eastAsia"/>
          <w:szCs w:val="22"/>
          <w:lang w:val="en-US"/>
        </w:rPr>
        <w:t>/groupcast to a closed group of destinations (i.e., the transmitter is aware of the set of receivers)</w:t>
      </w:r>
      <w:r>
        <w:rPr>
          <w:rFonts w:hint="eastAsia"/>
          <w:szCs w:val="22"/>
          <w:lang w:val="en-US"/>
        </w:rPr>
        <w:t xml:space="preserve">. </w:t>
      </w:r>
    </w:p>
    <w:p w:rsidR="004B66D6" w:rsidRDefault="00E17C46" w:rsidP="004B66D6">
      <w:pPr>
        <w:pStyle w:val="LGTdoc0"/>
        <w:spacing w:before="120" w:afterLines="0" w:after="0" w:line="240" w:lineRule="auto"/>
        <w:rPr>
          <w:szCs w:val="22"/>
          <w:lang w:val="en-US"/>
        </w:rPr>
      </w:pPr>
      <w:r>
        <w:rPr>
          <w:rFonts w:hint="eastAsia"/>
          <w:szCs w:val="22"/>
          <w:lang w:val="en-US"/>
        </w:rPr>
        <w:t xml:space="preserve">The alternative 1 is clear, which </w:t>
      </w:r>
      <w:r w:rsidR="00E27271">
        <w:rPr>
          <w:rFonts w:hint="eastAsia"/>
          <w:szCs w:val="22"/>
          <w:lang w:val="en-US"/>
        </w:rPr>
        <w:t xml:space="preserve">has already used in LTE V2X simulation. For the alternative 2, we can simply describe the method as that </w:t>
      </w:r>
      <w:r w:rsidR="00DD17F1">
        <w:rPr>
          <w:rFonts w:hint="eastAsia"/>
          <w:szCs w:val="22"/>
          <w:lang w:val="en-US"/>
        </w:rPr>
        <w:t>each link is measured with N time simulations, after dropping many of links to show the effect of interference</w:t>
      </w:r>
      <w:r w:rsidR="00E27271">
        <w:rPr>
          <w:rFonts w:hint="eastAsia"/>
          <w:szCs w:val="22"/>
          <w:lang w:val="en-US"/>
        </w:rPr>
        <w:t>. However, in order to obtain 10^-5 error rate, we need at least 10^7 time</w:t>
      </w:r>
      <w:r w:rsidR="00DD17F1">
        <w:rPr>
          <w:rFonts w:hint="eastAsia"/>
          <w:szCs w:val="22"/>
          <w:lang w:val="en-US"/>
        </w:rPr>
        <w:t>s</w:t>
      </w:r>
      <w:r w:rsidR="00E27271">
        <w:rPr>
          <w:rFonts w:hint="eastAsia"/>
          <w:szCs w:val="22"/>
          <w:lang w:val="en-US"/>
        </w:rPr>
        <w:t xml:space="preserve"> for the valuable result. </w:t>
      </w:r>
      <w:r w:rsidR="00DD17F1">
        <w:rPr>
          <w:rFonts w:hint="eastAsia"/>
          <w:szCs w:val="22"/>
          <w:lang w:val="en-US"/>
        </w:rPr>
        <w:t xml:space="preserve">It would be a big burden </w:t>
      </w:r>
      <w:r w:rsidR="00E27271">
        <w:rPr>
          <w:rFonts w:hint="eastAsia"/>
          <w:szCs w:val="22"/>
          <w:lang w:val="en-US"/>
        </w:rPr>
        <w:t xml:space="preserve">to </w:t>
      </w:r>
      <w:r w:rsidR="00DD17F1">
        <w:rPr>
          <w:rFonts w:hint="eastAsia"/>
          <w:szCs w:val="22"/>
          <w:lang w:val="en-US"/>
        </w:rPr>
        <w:t>obtain various evaluations</w:t>
      </w:r>
      <w:r w:rsidR="00E27271">
        <w:rPr>
          <w:rFonts w:hint="eastAsia"/>
          <w:szCs w:val="22"/>
          <w:lang w:val="en-US"/>
        </w:rPr>
        <w:t>.</w:t>
      </w:r>
      <w:r w:rsidR="00DD17F1">
        <w:rPr>
          <w:rFonts w:hint="eastAsia"/>
          <w:szCs w:val="22"/>
          <w:lang w:val="en-US"/>
        </w:rPr>
        <w:t xml:space="preserve"> </w:t>
      </w:r>
    </w:p>
    <w:p w:rsidR="00D13476" w:rsidRDefault="00D13476" w:rsidP="000E3E91">
      <w:pPr>
        <w:pStyle w:val="LGTdoc0"/>
        <w:numPr>
          <w:ilvl w:val="0"/>
          <w:numId w:val="44"/>
        </w:numPr>
        <w:spacing w:before="120" w:afterLines="0" w:after="0" w:line="240" w:lineRule="auto"/>
        <w:rPr>
          <w:szCs w:val="22"/>
          <w:lang w:val="en-US"/>
        </w:rPr>
      </w:pPr>
      <w:r>
        <w:rPr>
          <w:rFonts w:hint="eastAsia"/>
          <w:szCs w:val="22"/>
          <w:lang w:val="en-US"/>
        </w:rPr>
        <w:t>In-band emission</w:t>
      </w:r>
    </w:p>
    <w:p w:rsidR="00E93E44" w:rsidRPr="00C65839" w:rsidRDefault="00E93E44" w:rsidP="000705A4">
      <w:pPr>
        <w:pStyle w:val="LGTdoc0"/>
        <w:spacing w:before="120" w:afterLines="0" w:after="0" w:line="240" w:lineRule="auto"/>
        <w:rPr>
          <w:szCs w:val="22"/>
          <w:lang w:val="en-US"/>
        </w:rPr>
      </w:pPr>
      <w:r>
        <w:rPr>
          <w:rFonts w:hint="eastAsia"/>
          <w:szCs w:val="22"/>
          <w:lang w:val="en-US"/>
        </w:rPr>
        <w:t xml:space="preserve">Studies on sidelink so far have revealed that in-band emission is one of the main cause of </w:t>
      </w:r>
      <w:r>
        <w:rPr>
          <w:szCs w:val="22"/>
          <w:lang w:val="en-US"/>
        </w:rPr>
        <w:t>determining</w:t>
      </w:r>
      <w:r>
        <w:rPr>
          <w:rFonts w:hint="eastAsia"/>
          <w:szCs w:val="22"/>
          <w:lang w:val="en-US"/>
        </w:rPr>
        <w:t xml:space="preserve"> the system level </w:t>
      </w:r>
      <w:r>
        <w:rPr>
          <w:szCs w:val="22"/>
          <w:lang w:val="en-US"/>
        </w:rPr>
        <w:t>performance</w:t>
      </w:r>
      <w:r>
        <w:rPr>
          <w:rFonts w:hint="eastAsia"/>
          <w:szCs w:val="22"/>
          <w:lang w:val="en-US"/>
        </w:rPr>
        <w:t xml:space="preserve"> in the sidelink operations. </w:t>
      </w:r>
      <w:r w:rsidR="00D13476">
        <w:rPr>
          <w:rFonts w:hint="eastAsia"/>
          <w:szCs w:val="22"/>
          <w:lang w:val="en-US"/>
        </w:rPr>
        <w:t xml:space="preserve">In </w:t>
      </w:r>
      <w:r>
        <w:rPr>
          <w:rFonts w:hint="eastAsia"/>
          <w:szCs w:val="22"/>
          <w:lang w:val="en-US"/>
        </w:rPr>
        <w:t>LTE</w:t>
      </w:r>
      <w:r w:rsidR="00D13476">
        <w:rPr>
          <w:rFonts w:hint="eastAsia"/>
          <w:szCs w:val="22"/>
          <w:lang w:val="en-US"/>
        </w:rPr>
        <w:t xml:space="preserve">, SC-FDMA </w:t>
      </w:r>
      <w:r>
        <w:rPr>
          <w:rFonts w:hint="eastAsia"/>
          <w:szCs w:val="22"/>
          <w:lang w:val="en-US"/>
        </w:rPr>
        <w:t>with 15 kHz subcarrier spacing was</w:t>
      </w:r>
      <w:r w:rsidR="00D13476">
        <w:rPr>
          <w:rFonts w:hint="eastAsia"/>
          <w:szCs w:val="22"/>
          <w:lang w:val="en-US"/>
        </w:rPr>
        <w:t xml:space="preserve"> used for </w:t>
      </w:r>
      <w:proofErr w:type="spellStart"/>
      <w:r>
        <w:rPr>
          <w:rFonts w:hint="eastAsia"/>
          <w:szCs w:val="22"/>
          <w:lang w:val="en-US"/>
        </w:rPr>
        <w:t>sidelink</w:t>
      </w:r>
      <w:proofErr w:type="spellEnd"/>
      <w:r>
        <w:rPr>
          <w:rFonts w:hint="eastAsia"/>
          <w:szCs w:val="22"/>
          <w:lang w:val="en-US"/>
        </w:rPr>
        <w:t xml:space="preserve"> transmissions and</w:t>
      </w:r>
      <w:r w:rsidR="00D13476">
        <w:rPr>
          <w:rFonts w:hint="eastAsia"/>
          <w:szCs w:val="22"/>
          <w:lang w:val="en-US"/>
        </w:rPr>
        <w:t xml:space="preserve">, </w:t>
      </w:r>
      <w:r>
        <w:rPr>
          <w:rFonts w:hint="eastAsia"/>
          <w:szCs w:val="22"/>
          <w:lang w:val="en-US"/>
        </w:rPr>
        <w:t xml:space="preserve">the corresponding </w:t>
      </w:r>
      <w:r w:rsidR="00D13476">
        <w:rPr>
          <w:rFonts w:hint="eastAsia"/>
          <w:szCs w:val="22"/>
          <w:lang w:val="en-US"/>
        </w:rPr>
        <w:t xml:space="preserve">in-band emission is described in </w:t>
      </w:r>
      <w:r w:rsidR="000E3E91">
        <w:rPr>
          <w:rFonts w:hint="eastAsia"/>
          <w:szCs w:val="22"/>
          <w:lang w:val="en-US"/>
        </w:rPr>
        <w:t>TR36.843</w:t>
      </w:r>
      <w:r w:rsidR="00D13476">
        <w:rPr>
          <w:rFonts w:hint="eastAsia"/>
          <w:szCs w:val="22"/>
          <w:lang w:val="en-US"/>
        </w:rPr>
        <w:t xml:space="preserve"> </w:t>
      </w:r>
      <w:r>
        <w:rPr>
          <w:rFonts w:hint="eastAsia"/>
          <w:szCs w:val="22"/>
          <w:lang w:val="en-US"/>
        </w:rPr>
        <w:t xml:space="preserve">by modifying the UE </w:t>
      </w:r>
      <w:bookmarkStart w:id="2" w:name="_GoBack"/>
      <w:bookmarkEnd w:id="2"/>
      <w:r>
        <w:rPr>
          <w:rFonts w:hint="eastAsia"/>
          <w:szCs w:val="22"/>
          <w:lang w:val="en-US"/>
        </w:rPr>
        <w:t xml:space="preserve">minimum requirement. In-band emission model can be dependent of the signal characteristics such as the waveform and subcarrier spacing, </w:t>
      </w:r>
      <w:r w:rsidR="00CC2D2C">
        <w:rPr>
          <w:rFonts w:hint="eastAsia"/>
          <w:szCs w:val="22"/>
          <w:lang w:val="en-US"/>
        </w:rPr>
        <w:t xml:space="preserve">so </w:t>
      </w:r>
      <w:r>
        <w:rPr>
          <w:rFonts w:hint="eastAsia"/>
          <w:szCs w:val="22"/>
          <w:lang w:val="en-US"/>
        </w:rPr>
        <w:t xml:space="preserve">it seems difficult to establish a proper in-band emission model before such things become clearer. </w:t>
      </w:r>
      <w:r w:rsidR="00CC2D2C" w:rsidRPr="00CC2D2C">
        <w:rPr>
          <w:szCs w:val="22"/>
          <w:lang w:val="en-US"/>
        </w:rPr>
        <w:t>As a general consideration point, NR sidelink design for eV2X use case should render sufficiently low in-band emission in the non-allocated frequency resources so that FDM of multiple UE transmissions can be facilitated.</w:t>
      </w:r>
      <w:r w:rsidR="00CC2D2C">
        <w:rPr>
          <w:rFonts w:hint="eastAsia"/>
          <w:szCs w:val="22"/>
          <w:lang w:val="en-US"/>
        </w:rPr>
        <w:t xml:space="preserve"> So, RAN1 can study what level of in-band emission is needed for the NR sidelink operations achieving the eV2X requirement. In such study, the in-band emission model of LTE sidelink </w:t>
      </w:r>
      <w:r w:rsidR="00CC2D2C">
        <w:rPr>
          <w:szCs w:val="22"/>
          <w:lang w:val="en-US"/>
        </w:rPr>
        <w:t>can</w:t>
      </w:r>
      <w:r w:rsidR="00CC2D2C">
        <w:rPr>
          <w:rFonts w:hint="eastAsia"/>
          <w:szCs w:val="22"/>
          <w:lang w:val="en-US"/>
        </w:rPr>
        <w:t xml:space="preserve"> be the starting point and the need, feasibility, and solution for further reduced in-band emission can be discussed. </w:t>
      </w:r>
      <w:r w:rsidR="00C65839" w:rsidRPr="00C65839">
        <w:rPr>
          <w:szCs w:val="22"/>
          <w:lang w:val="en-US"/>
        </w:rPr>
        <w:t xml:space="preserve">We note that link level study can be conducted for NR sidelink for eV2X </w:t>
      </w:r>
      <w:r w:rsidR="00CC2D2C">
        <w:rPr>
          <w:rFonts w:hint="eastAsia"/>
          <w:szCs w:val="22"/>
          <w:lang w:val="en-US"/>
        </w:rPr>
        <w:t xml:space="preserve">independently of the </w:t>
      </w:r>
      <w:r w:rsidR="00C65839" w:rsidRPr="00C65839">
        <w:rPr>
          <w:szCs w:val="22"/>
          <w:lang w:val="en-US"/>
        </w:rPr>
        <w:t>in-band emission model.</w:t>
      </w:r>
      <w:r w:rsidR="00C65839">
        <w:rPr>
          <w:rFonts w:hint="eastAsia"/>
          <w:szCs w:val="22"/>
          <w:lang w:val="en-US"/>
        </w:rPr>
        <w:t xml:space="preserve"> </w:t>
      </w:r>
    </w:p>
    <w:p w:rsidR="007C1110" w:rsidRDefault="007C1110" w:rsidP="007B75C8">
      <w:pPr>
        <w:pStyle w:val="LGTdoc0"/>
        <w:spacing w:before="120" w:afterLines="0" w:after="0" w:line="240" w:lineRule="auto"/>
        <w:rPr>
          <w:b/>
          <w:szCs w:val="22"/>
          <w:lang w:val="en-US"/>
        </w:rPr>
      </w:pPr>
      <w:r>
        <w:rPr>
          <w:rFonts w:hint="eastAsia"/>
          <w:b/>
          <w:szCs w:val="22"/>
          <w:lang w:val="en-US"/>
        </w:rPr>
        <w:t xml:space="preserve">Proposal 1: </w:t>
      </w:r>
      <w:r w:rsidR="00CC2D2C">
        <w:rPr>
          <w:rFonts w:hint="eastAsia"/>
          <w:b/>
          <w:szCs w:val="22"/>
          <w:lang w:val="en-US"/>
        </w:rPr>
        <w:t xml:space="preserve">RAN1 needs to study the impact of in-band emission and proper modeling for it for NR sidelink operations. </w:t>
      </w:r>
    </w:p>
    <w:p w:rsidR="000705A4" w:rsidRDefault="000705A4" w:rsidP="000E3E91">
      <w:pPr>
        <w:pStyle w:val="LGTdoc0"/>
        <w:numPr>
          <w:ilvl w:val="0"/>
          <w:numId w:val="44"/>
        </w:numPr>
        <w:spacing w:before="100" w:beforeAutospacing="1" w:afterLines="0" w:after="100" w:afterAutospacing="1" w:line="240" w:lineRule="auto"/>
        <w:rPr>
          <w:szCs w:val="22"/>
          <w:lang w:val="en-US"/>
        </w:rPr>
      </w:pPr>
      <w:r>
        <w:rPr>
          <w:rFonts w:hint="eastAsia"/>
          <w:szCs w:val="22"/>
          <w:lang w:val="en-US"/>
        </w:rPr>
        <w:t xml:space="preserve">Traffic model and UE distribution </w:t>
      </w:r>
    </w:p>
    <w:p w:rsidR="000705A4" w:rsidRDefault="000705A4" w:rsidP="000E3E91">
      <w:pPr>
        <w:pStyle w:val="LGTdoc0"/>
        <w:spacing w:before="100" w:beforeAutospacing="1" w:afterLines="0" w:after="100" w:afterAutospacing="1" w:line="240" w:lineRule="auto"/>
        <w:rPr>
          <w:szCs w:val="22"/>
          <w:lang w:val="en-US"/>
        </w:rPr>
      </w:pPr>
      <w:r>
        <w:rPr>
          <w:rFonts w:hint="eastAsia"/>
          <w:szCs w:val="22"/>
          <w:lang w:val="en-US"/>
        </w:rPr>
        <w:t xml:space="preserve">The traffic model and UE distribution agreed in the previous meeting follows TR38.913 where some values have brackets. After RAN#72 </w:t>
      </w:r>
      <w:r>
        <w:rPr>
          <w:szCs w:val="22"/>
          <w:lang w:val="en-US"/>
        </w:rPr>
        <w:t>plenary</w:t>
      </w:r>
      <w:r>
        <w:rPr>
          <w:rFonts w:hint="eastAsia"/>
          <w:szCs w:val="22"/>
          <w:lang w:val="en-US"/>
        </w:rPr>
        <w:t xml:space="preserve"> meeting, the values are a little modified. We can follow the traffic model and UE distribution determined in </w:t>
      </w:r>
      <w:r w:rsidR="007F3D50">
        <w:rPr>
          <w:rFonts w:hint="eastAsia"/>
          <w:szCs w:val="22"/>
          <w:lang w:val="en-US"/>
        </w:rPr>
        <w:t>TR38.913.</w:t>
      </w:r>
    </w:p>
    <w:p w:rsidR="007F3D50" w:rsidRPr="000E3E91" w:rsidRDefault="007F3D50" w:rsidP="000E3E91">
      <w:pPr>
        <w:pStyle w:val="LGTdoc0"/>
        <w:spacing w:before="100" w:beforeAutospacing="1" w:afterLines="0" w:after="100" w:afterAutospacing="1" w:line="240" w:lineRule="auto"/>
        <w:rPr>
          <w:b/>
          <w:szCs w:val="22"/>
          <w:lang w:val="en-US"/>
        </w:rPr>
      </w:pPr>
      <w:r w:rsidRPr="000E3E91">
        <w:rPr>
          <w:b/>
          <w:szCs w:val="22"/>
          <w:lang w:val="en-US"/>
        </w:rPr>
        <w:t>Proposal 2: Traffic model and UE distribution follows the values determined in TR38.913.</w:t>
      </w:r>
    </w:p>
    <w:p w:rsidR="004B66D6" w:rsidRDefault="00AC7183" w:rsidP="00AC7183">
      <w:pPr>
        <w:pStyle w:val="LGTdoc0"/>
        <w:numPr>
          <w:ilvl w:val="0"/>
          <w:numId w:val="44"/>
        </w:numPr>
        <w:spacing w:before="120" w:afterLines="0" w:after="0" w:line="240" w:lineRule="auto"/>
        <w:rPr>
          <w:szCs w:val="22"/>
          <w:lang w:val="en-US"/>
        </w:rPr>
      </w:pPr>
      <w:r>
        <w:rPr>
          <w:rFonts w:hint="eastAsia"/>
          <w:szCs w:val="22"/>
          <w:lang w:val="en-US"/>
        </w:rPr>
        <w:t xml:space="preserve">LLS </w:t>
      </w:r>
    </w:p>
    <w:p w:rsidR="00AC7183" w:rsidRDefault="00AC7183" w:rsidP="00AC7183">
      <w:pPr>
        <w:pStyle w:val="LGTdoc0"/>
        <w:spacing w:before="120" w:afterLines="0" w:after="0" w:line="240" w:lineRule="auto"/>
        <w:rPr>
          <w:szCs w:val="22"/>
          <w:lang w:val="en-US"/>
        </w:rPr>
      </w:pPr>
      <w:r>
        <w:rPr>
          <w:rFonts w:hint="eastAsia"/>
          <w:szCs w:val="22"/>
          <w:lang w:val="en-US"/>
        </w:rPr>
        <w:t xml:space="preserve">In the previous meeting, the only SLS evaluations assumptions are agreed. We need the LLS evaluation assumptions </w:t>
      </w:r>
      <w:r w:rsidR="00CC607F">
        <w:rPr>
          <w:rFonts w:hint="eastAsia"/>
          <w:szCs w:val="22"/>
          <w:lang w:val="en-US"/>
        </w:rPr>
        <w:t>to evaluate link performance. Simply, we can follow the assumptions used in LTE V2X simulation assumptions.</w:t>
      </w:r>
    </w:p>
    <w:p w:rsidR="00AC7183" w:rsidRPr="00CC607F" w:rsidRDefault="00CC607F" w:rsidP="00CC607F">
      <w:pPr>
        <w:pStyle w:val="LGTdoc0"/>
        <w:spacing w:before="100" w:beforeAutospacing="1" w:afterLines="0" w:after="100" w:afterAutospacing="1" w:line="240" w:lineRule="auto"/>
        <w:rPr>
          <w:szCs w:val="22"/>
          <w:lang w:val="en-US"/>
        </w:rPr>
      </w:pPr>
      <w:r>
        <w:rPr>
          <w:rFonts w:hint="eastAsia"/>
          <w:b/>
          <w:szCs w:val="22"/>
          <w:lang w:val="en-US"/>
        </w:rPr>
        <w:t xml:space="preserve">Proposal </w:t>
      </w:r>
      <w:r w:rsidR="007F3D50">
        <w:rPr>
          <w:rFonts w:hint="eastAsia"/>
          <w:b/>
          <w:szCs w:val="22"/>
          <w:lang w:val="en-US"/>
        </w:rPr>
        <w:t>3</w:t>
      </w:r>
      <w:r>
        <w:rPr>
          <w:rFonts w:hint="eastAsia"/>
          <w:b/>
          <w:szCs w:val="22"/>
          <w:lang w:val="en-US"/>
        </w:rPr>
        <w:t>: The LLS evaluation assumptions used in LTE V2X is reused for those of NR eV2X.</w:t>
      </w:r>
    </w:p>
    <w:p w:rsidR="00FE6D13" w:rsidRDefault="00FE6D13" w:rsidP="00FE6D13">
      <w:pPr>
        <w:pStyle w:val="LGTdoc1"/>
        <w:numPr>
          <w:ilvl w:val="0"/>
          <w:numId w:val="3"/>
        </w:numPr>
        <w:spacing w:beforeLines="0" w:after="0" w:afterAutospacing="0"/>
        <w:rPr>
          <w:lang w:val="en-US"/>
        </w:rPr>
      </w:pPr>
      <w:r>
        <w:rPr>
          <w:rFonts w:hint="eastAsia"/>
          <w:lang w:val="en-US"/>
        </w:rPr>
        <w:t>Conclusion</w:t>
      </w:r>
    </w:p>
    <w:p w:rsidR="00FE6D13" w:rsidRDefault="00FE6D13" w:rsidP="00FE6D13">
      <w:pPr>
        <w:pStyle w:val="LGTdoc0"/>
        <w:spacing w:before="120" w:afterLines="0" w:after="0" w:line="240" w:lineRule="auto"/>
        <w:rPr>
          <w:szCs w:val="22"/>
          <w:lang w:val="en-US"/>
        </w:rPr>
      </w:pPr>
      <w:r>
        <w:rPr>
          <w:rFonts w:hint="eastAsia"/>
          <w:szCs w:val="22"/>
          <w:lang w:val="en-US"/>
        </w:rPr>
        <w:t xml:space="preserve">In this contribution, we </w:t>
      </w:r>
      <w:r w:rsidR="007C1110">
        <w:rPr>
          <w:rFonts w:hint="eastAsia"/>
          <w:szCs w:val="22"/>
          <w:lang w:val="en-US"/>
        </w:rPr>
        <w:t xml:space="preserve">discussed </w:t>
      </w:r>
      <w:r w:rsidR="007C1110">
        <w:rPr>
          <w:rFonts w:eastAsia="맑은 고딕" w:hint="eastAsia"/>
          <w:iCs/>
          <w:szCs w:val="22"/>
        </w:rPr>
        <w:t>the remaining issues on evaluation assumptions for NR eV2X</w:t>
      </w:r>
      <w:r>
        <w:rPr>
          <w:rFonts w:hint="eastAsia"/>
          <w:szCs w:val="22"/>
          <w:lang w:val="en-US"/>
        </w:rPr>
        <w:t>.</w:t>
      </w:r>
      <w:r w:rsidR="007C1110">
        <w:rPr>
          <w:rFonts w:hint="eastAsia"/>
          <w:szCs w:val="22"/>
          <w:lang w:val="en-US"/>
        </w:rPr>
        <w:t xml:space="preserve"> The detailed proposal is given as follows:</w:t>
      </w:r>
    </w:p>
    <w:p w:rsidR="007C1110" w:rsidRDefault="007B75C8" w:rsidP="007C1110">
      <w:pPr>
        <w:pStyle w:val="LGTdoc0"/>
        <w:spacing w:before="100" w:beforeAutospacing="1" w:afterLines="0" w:after="100" w:afterAutospacing="1" w:line="240" w:lineRule="auto"/>
        <w:rPr>
          <w:b/>
          <w:szCs w:val="22"/>
          <w:lang w:val="en-US"/>
        </w:rPr>
      </w:pPr>
      <w:r>
        <w:rPr>
          <w:rFonts w:hint="eastAsia"/>
          <w:b/>
          <w:szCs w:val="22"/>
          <w:lang w:val="en-US"/>
        </w:rPr>
        <w:t xml:space="preserve">Proposal 1: RAN1 needs to study the impact of in-band emission and proper modeling for it for NR </w:t>
      </w:r>
      <w:proofErr w:type="spellStart"/>
      <w:r>
        <w:rPr>
          <w:rFonts w:hint="eastAsia"/>
          <w:b/>
          <w:szCs w:val="22"/>
          <w:lang w:val="en-US"/>
        </w:rPr>
        <w:t>sidelink</w:t>
      </w:r>
      <w:proofErr w:type="spellEnd"/>
      <w:r>
        <w:rPr>
          <w:rFonts w:hint="eastAsia"/>
          <w:b/>
          <w:szCs w:val="22"/>
          <w:lang w:val="en-US"/>
        </w:rPr>
        <w:t xml:space="preserve"> operations.</w:t>
      </w:r>
    </w:p>
    <w:p w:rsidR="007F3D50" w:rsidRPr="007F3D50" w:rsidRDefault="007F3D50" w:rsidP="007C1110">
      <w:pPr>
        <w:pStyle w:val="LGTdoc0"/>
        <w:spacing w:before="100" w:beforeAutospacing="1" w:afterLines="0" w:after="100" w:afterAutospacing="1" w:line="240" w:lineRule="auto"/>
        <w:rPr>
          <w:szCs w:val="22"/>
          <w:lang w:val="en-US"/>
        </w:rPr>
      </w:pPr>
      <w:r w:rsidRPr="00E977CE">
        <w:rPr>
          <w:rFonts w:hint="eastAsia"/>
          <w:b/>
          <w:szCs w:val="22"/>
          <w:lang w:val="en-US"/>
        </w:rPr>
        <w:t>Proposal 2: Traffic model and UE distribution follows the values determined in TR38.913.</w:t>
      </w:r>
    </w:p>
    <w:p w:rsidR="007C1110" w:rsidRPr="000705A4" w:rsidRDefault="007C1110" w:rsidP="000E3E91">
      <w:pPr>
        <w:pStyle w:val="LGTdoc0"/>
        <w:spacing w:before="100" w:beforeAutospacing="1" w:afterLines="0" w:after="100" w:afterAutospacing="1" w:line="240" w:lineRule="auto"/>
        <w:rPr>
          <w:szCs w:val="22"/>
          <w:lang w:val="en-US"/>
        </w:rPr>
      </w:pPr>
      <w:r>
        <w:rPr>
          <w:rFonts w:hint="eastAsia"/>
          <w:b/>
          <w:szCs w:val="22"/>
          <w:lang w:val="en-US"/>
        </w:rPr>
        <w:t xml:space="preserve">Proposal </w:t>
      </w:r>
      <w:r w:rsidR="007F3D50">
        <w:rPr>
          <w:rFonts w:hint="eastAsia"/>
          <w:b/>
          <w:szCs w:val="22"/>
          <w:lang w:val="en-US"/>
        </w:rPr>
        <w:t>3</w:t>
      </w:r>
      <w:r>
        <w:rPr>
          <w:rFonts w:hint="eastAsia"/>
          <w:b/>
          <w:szCs w:val="22"/>
          <w:lang w:val="en-US"/>
        </w:rPr>
        <w:t>: The LLS evaluation assumptions used in LTE V2X is reused for those of NR eV2X.</w:t>
      </w:r>
    </w:p>
    <w:p w:rsidR="00DD4190" w:rsidRDefault="00DD4190" w:rsidP="00DD4190">
      <w:pPr>
        <w:pStyle w:val="LGTdoc0"/>
        <w:spacing w:before="120" w:afterLines="0" w:after="0" w:line="240" w:lineRule="auto"/>
        <w:rPr>
          <w:rFonts w:ascii="Arial" w:hAnsi="Arial" w:cs="Arial"/>
          <w:b/>
          <w:snapToGrid w:val="0"/>
          <w:sz w:val="24"/>
          <w:lang w:val="en-US"/>
        </w:rPr>
      </w:pPr>
      <w:r w:rsidRPr="00DC2F24">
        <w:rPr>
          <w:rFonts w:ascii="Arial" w:hAnsi="Arial" w:cs="Arial"/>
          <w:b/>
          <w:snapToGrid w:val="0"/>
          <w:sz w:val="24"/>
          <w:lang w:val="en-US"/>
        </w:rPr>
        <w:t>______________________________________________________________________</w:t>
      </w:r>
    </w:p>
    <w:p w:rsidR="0048686A" w:rsidRDefault="0048686A" w:rsidP="0048686A">
      <w:pPr>
        <w:pStyle w:val="1"/>
        <w:numPr>
          <w:ilvl w:val="0"/>
          <w:numId w:val="0"/>
        </w:numPr>
        <w:rPr>
          <w:sz w:val="20"/>
          <w:lang w:val="en-US"/>
        </w:rPr>
      </w:pPr>
      <w:r>
        <w:rPr>
          <w:szCs w:val="22"/>
          <w:lang w:val="en-US"/>
        </w:rPr>
        <w:br w:type="page"/>
      </w:r>
      <w:r w:rsidRPr="00552722">
        <w:rPr>
          <w:lang w:val="pt-BR"/>
        </w:rPr>
        <w:lastRenderedPageBreak/>
        <w:t>Appendix</w:t>
      </w:r>
      <w:r w:rsidRPr="00552722">
        <w:rPr>
          <w:rFonts w:hint="eastAsia"/>
          <w:lang w:val="pt-BR" w:eastAsia="ko-KR"/>
        </w:rPr>
        <w:t>.</w:t>
      </w:r>
      <w:r>
        <w:rPr>
          <w:rFonts w:hint="eastAsia"/>
          <w:lang w:val="pt-BR" w:eastAsia="ko-KR"/>
        </w:rPr>
        <w:t xml:space="preserve"> </w:t>
      </w:r>
      <w:r>
        <w:rPr>
          <w:rFonts w:cs="Arial" w:hint="eastAsia"/>
          <w:szCs w:val="36"/>
          <w:lang w:val="pt-BR" w:eastAsia="ko-KR"/>
        </w:rPr>
        <w:t>Evaluation assumptions for eV2X</w:t>
      </w:r>
      <w:r w:rsidRPr="00CE47A0">
        <w:rPr>
          <w:rFonts w:cs="Arial"/>
          <w:szCs w:val="36"/>
          <w:lang w:val="pt-BR"/>
        </w:rPr>
        <w:t xml:space="preserve"> </w:t>
      </w:r>
    </w:p>
    <w:tbl>
      <w:tblPr>
        <w:tblW w:w="9371" w:type="dxa"/>
        <w:tblInd w:w="84" w:type="dxa"/>
        <w:tblLayout w:type="fixed"/>
        <w:tblCellMar>
          <w:left w:w="99" w:type="dxa"/>
          <w:right w:w="99" w:type="dxa"/>
        </w:tblCellMar>
        <w:tblLook w:val="04A0" w:firstRow="1" w:lastRow="0" w:firstColumn="1" w:lastColumn="0" w:noHBand="0" w:noVBand="1"/>
      </w:tblPr>
      <w:tblGrid>
        <w:gridCol w:w="1433"/>
        <w:gridCol w:w="3969"/>
        <w:gridCol w:w="3969"/>
      </w:tblGrid>
      <w:tr w:rsidR="0048686A" w:rsidRPr="0048686A" w:rsidTr="0048686A">
        <w:trPr>
          <w:trHeight w:val="300"/>
        </w:trPr>
        <w:tc>
          <w:tcPr>
            <w:tcW w:w="1433" w:type="dxa"/>
            <w:tcBorders>
              <w:top w:val="single" w:sz="8" w:space="0" w:color="auto"/>
              <w:left w:val="single" w:sz="8" w:space="0" w:color="auto"/>
              <w:bottom w:val="single" w:sz="8" w:space="0" w:color="auto"/>
              <w:right w:val="single" w:sz="8" w:space="0" w:color="000000"/>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Parameters</w:t>
            </w:r>
          </w:p>
        </w:tc>
        <w:tc>
          <w:tcPr>
            <w:tcW w:w="3969" w:type="dxa"/>
            <w:tcBorders>
              <w:top w:val="single" w:sz="8" w:space="0" w:color="auto"/>
              <w:left w:val="nil"/>
              <w:bottom w:val="single" w:sz="8" w:space="0" w:color="auto"/>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Urban grid for eV2X</w:t>
            </w:r>
          </w:p>
        </w:tc>
        <w:tc>
          <w:tcPr>
            <w:tcW w:w="3969" w:type="dxa"/>
            <w:tcBorders>
              <w:top w:val="single" w:sz="8" w:space="0" w:color="auto"/>
              <w:left w:val="nil"/>
              <w:bottom w:val="single" w:sz="8" w:space="0" w:color="auto"/>
              <w:right w:val="single" w:sz="8" w:space="0" w:color="auto"/>
            </w:tcBorders>
            <w:shd w:val="clear" w:color="000000" w:fill="CCECFF"/>
            <w:noWrap/>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color w:val="000000"/>
                <w:kern w:val="0"/>
                <w:sz w:val="16"/>
                <w:szCs w:val="16"/>
              </w:rPr>
            </w:pPr>
            <w:r w:rsidRPr="0048686A">
              <w:rPr>
                <w:rFonts w:ascii="Arial Unicode MS" w:eastAsia="Arial Unicode MS" w:hAnsi="Arial Unicode MS" w:cs="Arial Unicode MS" w:hint="eastAsia"/>
                <w:b/>
                <w:bCs/>
                <w:color w:val="000000"/>
                <w:kern w:val="0"/>
                <w:sz w:val="16"/>
                <w:szCs w:val="16"/>
              </w:rPr>
              <w:t>Highway for eV2X</w:t>
            </w:r>
          </w:p>
        </w:tc>
      </w:tr>
      <w:tr w:rsidR="0048686A" w:rsidRPr="0048686A" w:rsidTr="0048686A">
        <w:trPr>
          <w:trHeight w:val="2955"/>
        </w:trPr>
        <w:tc>
          <w:tcPr>
            <w:tcW w:w="1433" w:type="dxa"/>
            <w:tcBorders>
              <w:top w:val="nil"/>
              <w:left w:val="single" w:sz="8" w:space="0" w:color="auto"/>
              <w:bottom w:val="nil"/>
              <w:right w:val="single" w:sz="8" w:space="0" w:color="000000"/>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Layout</w:t>
            </w:r>
          </w:p>
        </w:tc>
        <w:tc>
          <w:tcPr>
            <w:tcW w:w="3969" w:type="dxa"/>
            <w:tcBorders>
              <w:top w:val="nil"/>
              <w:left w:val="nil"/>
              <w:bottom w:val="single" w:sz="8" w:space="0" w:color="auto"/>
              <w:right w:val="single" w:sz="8" w:space="0" w:color="auto"/>
            </w:tcBorders>
            <w:shd w:val="clear" w:color="000000" w:fill="FFFFFF"/>
            <w:hideMark/>
          </w:tcPr>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Option 1: Macro only (with the road configuration in Figure 6.1.10-1 in TR38.913)</w:t>
            </w: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Option 2: Macro +  RSUs (with the road configuration in Figure 6.1.10-1 in TR38.913)</w:t>
            </w: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 xml:space="preserve">Note: An RSU can be a BS type RSU or UE type RSU </w:t>
            </w: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Out of coverage can be evaluated assuming eNB or RSU to be disabled.</w:t>
            </w: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Sidelink evaluation with partly out of coverage Ues and partly in coverage Ues are FFS.</w:t>
            </w:r>
          </w:p>
          <w:p w:rsidR="0048686A" w:rsidRPr="00CC607F" w:rsidRDefault="0048686A" w:rsidP="0048686A">
            <w:pPr>
              <w:widowControl/>
              <w:wordWrap/>
              <w:autoSpaceDE/>
              <w:autoSpaceDN/>
              <w:jc w:val="left"/>
              <w:rPr>
                <w:rFonts w:ascii="Arial Unicode MS" w:eastAsia="Arial Unicode MS" w:hAnsi="Arial Unicode MS" w:cs="Arial Unicode MS"/>
                <w:kern w:val="0"/>
                <w:sz w:val="16"/>
                <w:szCs w:val="16"/>
              </w:rPr>
            </w:pPr>
          </w:p>
        </w:tc>
        <w:tc>
          <w:tcPr>
            <w:tcW w:w="3969" w:type="dxa"/>
            <w:tcBorders>
              <w:top w:val="nil"/>
              <w:left w:val="nil"/>
              <w:bottom w:val="single" w:sz="8" w:space="0" w:color="auto"/>
              <w:right w:val="single" w:sz="8" w:space="0" w:color="auto"/>
            </w:tcBorders>
            <w:shd w:val="clear" w:color="000000" w:fill="FFFFFF"/>
            <w:hideMark/>
          </w:tcPr>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Option 1: Macro only (straigntline eNB placement with Road configuration in TR36.885)</w:t>
            </w: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Option 2: Macro + RSUs  (straightline eNB with Road configuration  in TR36.885)</w:t>
            </w: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 xml:space="preserve">Note: An RSU can be a BS type RSU or UE type RSU </w:t>
            </w: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p>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Out of coverage can be evaluated assuming eNB or RSU to be disabled.</w:t>
            </w:r>
          </w:p>
          <w:p w:rsidR="0048686A" w:rsidRPr="0048686A"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Sidelink evaluation with partly out of coverage Ues and partly in coverage Ues are FFS.</w:t>
            </w:r>
          </w:p>
        </w:tc>
      </w:tr>
      <w:tr w:rsidR="0048686A" w:rsidRPr="0048686A" w:rsidTr="0048686A">
        <w:trPr>
          <w:trHeight w:val="1770"/>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color w:val="000000"/>
                <w:kern w:val="0"/>
                <w:sz w:val="16"/>
                <w:szCs w:val="16"/>
              </w:rPr>
            </w:pPr>
            <w:r w:rsidRPr="0048686A">
              <w:rPr>
                <w:rFonts w:ascii="Arial Unicode MS" w:eastAsia="Arial Unicode MS" w:hAnsi="Arial Unicode MS" w:cs="Arial Unicode MS" w:hint="eastAsia"/>
                <w:b/>
                <w:bCs/>
                <w:color w:val="000000"/>
                <w:kern w:val="0"/>
                <w:sz w:val="16"/>
                <w:szCs w:val="16"/>
              </w:rPr>
              <w:t xml:space="preserve">Inter-BS distance </w:t>
            </w:r>
          </w:p>
        </w:tc>
        <w:tc>
          <w:tcPr>
            <w:tcW w:w="3969" w:type="dxa"/>
            <w:tcBorders>
              <w:top w:val="nil"/>
              <w:left w:val="nil"/>
              <w:bottom w:val="single" w:sz="8" w:space="0" w:color="auto"/>
              <w:right w:val="single" w:sz="8" w:space="0" w:color="auto"/>
            </w:tcBorders>
            <w:shd w:val="clear" w:color="000000" w:fill="FFFFFF"/>
            <w:hideMark/>
          </w:tcPr>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Inter Macro: 500m</w:t>
            </w:r>
          </w:p>
          <w:p w:rsidR="0048686A" w:rsidRPr="0048686A"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Inter RSU: RSU is dropped at each intersection</w:t>
            </w:r>
          </w:p>
        </w:tc>
        <w:tc>
          <w:tcPr>
            <w:tcW w:w="3969" w:type="dxa"/>
            <w:tcBorders>
              <w:top w:val="nil"/>
              <w:left w:val="nil"/>
              <w:bottom w:val="single" w:sz="8" w:space="0" w:color="auto"/>
              <w:right w:val="single" w:sz="8" w:space="0" w:color="auto"/>
            </w:tcBorders>
            <w:shd w:val="clear" w:color="000000" w:fill="FFFFFF"/>
            <w:hideMark/>
          </w:tcPr>
          <w:p w:rsidR="00CC607F" w:rsidRPr="00CC607F"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 xml:space="preserve">Inter Macro: 1732m, 500m (optional) </w:t>
            </w:r>
          </w:p>
          <w:p w:rsidR="0048686A" w:rsidRPr="0048686A" w:rsidRDefault="00CC607F" w:rsidP="00CC607F">
            <w:pPr>
              <w:widowControl/>
              <w:wordWrap/>
              <w:autoSpaceDE/>
              <w:autoSpaceDN/>
              <w:jc w:val="left"/>
              <w:rPr>
                <w:rFonts w:ascii="Arial Unicode MS" w:eastAsia="Arial Unicode MS" w:hAnsi="Arial Unicode MS" w:cs="Arial Unicode MS"/>
                <w:kern w:val="0"/>
                <w:sz w:val="16"/>
                <w:szCs w:val="16"/>
              </w:rPr>
            </w:pPr>
            <w:r w:rsidRPr="00CC607F">
              <w:rPr>
                <w:rFonts w:ascii="Arial Unicode MS" w:eastAsia="Arial Unicode MS" w:hAnsi="Arial Unicode MS" w:cs="Arial Unicode MS"/>
                <w:kern w:val="0"/>
                <w:sz w:val="16"/>
                <w:szCs w:val="16"/>
              </w:rPr>
              <w:t>Inter RSU: Uniform allocation with 100m spacing in the middle of the highway</w:t>
            </w:r>
          </w:p>
        </w:tc>
      </w:tr>
      <w:tr w:rsidR="0048686A" w:rsidRPr="0048686A" w:rsidTr="0048686A">
        <w:trPr>
          <w:trHeight w:val="1186"/>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 xml:space="preserve">Carrier frequency </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 xml:space="preserve">Macro to/from vehicle/pedestrian UE : 4 GHz </w:t>
            </w:r>
          </w:p>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Between vehicle/pedestrian UE: 6 GHz</w:t>
            </w:r>
          </w:p>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BS-type-RSU to/from vehicle/pedestrian UE : 4 GHz</w:t>
            </w:r>
          </w:p>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 xml:space="preserve">UE-type-RSU to/from vehicle/pedestrian UE: 6 GHz </w:t>
            </w:r>
          </w:p>
          <w:p w:rsidR="0048686A" w:rsidRPr="0048686A"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Note: Agreed value does not mean non-ITS band is precluded for real deployment for sidelink</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Macro to/from vehicle/pedestrian UE : 2 GHz  or 4GHz</w:t>
            </w:r>
          </w:p>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Between vehicle/pedestrian UE: 6 GHz</w:t>
            </w:r>
          </w:p>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BS-type-RSU to/from vehicle/pedestrian UE : 4 GHz</w:t>
            </w:r>
          </w:p>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UE-type-RSU to/from vehicle/pedestrian UE: 6 GHz</w:t>
            </w:r>
          </w:p>
          <w:p w:rsidR="0048686A" w:rsidRPr="0048686A"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Note: Agreed value does not mean non-ITS band is precluded for real deployment for sidelink</w:t>
            </w:r>
          </w:p>
        </w:tc>
      </w:tr>
      <w:tr w:rsidR="0048686A" w:rsidRPr="0048686A" w:rsidTr="0048686A">
        <w:trPr>
          <w:trHeight w:val="977"/>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 xml:space="preserve">Aggregated system </w:t>
            </w:r>
            <w:r w:rsidRPr="0048686A">
              <w:rPr>
                <w:rFonts w:ascii="Arial Unicode MS" w:eastAsia="Arial Unicode MS" w:hAnsi="Arial Unicode MS" w:cs="Arial Unicode MS" w:hint="eastAsia"/>
                <w:b/>
                <w:bCs/>
                <w:kern w:val="0"/>
                <w:sz w:val="16"/>
                <w:szCs w:val="16"/>
              </w:rPr>
              <w:br/>
              <w:t>bandwidth</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Up to 200 MHz (DL+UL)</w:t>
            </w:r>
          </w:p>
          <w:p w:rsidR="0048686A" w:rsidRPr="0048686A"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Up to 100 MHz (SL)</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Up to 200 MHz (DL+UL)</w:t>
            </w:r>
          </w:p>
          <w:p w:rsidR="0048686A" w:rsidRPr="0048686A"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Up to 100 MHz (SL)</w:t>
            </w:r>
          </w:p>
        </w:tc>
      </w:tr>
      <w:tr w:rsidR="0048686A" w:rsidRPr="0048686A" w:rsidTr="0048686A">
        <w:trPr>
          <w:trHeight w:val="679"/>
        </w:trPr>
        <w:tc>
          <w:tcPr>
            <w:tcW w:w="1433" w:type="dxa"/>
            <w:tcBorders>
              <w:top w:val="single" w:sz="8" w:space="0" w:color="auto"/>
              <w:left w:val="single" w:sz="8" w:space="0" w:color="auto"/>
              <w:bottom w:val="nil"/>
              <w:right w:val="single" w:sz="8" w:space="0" w:color="auto"/>
            </w:tcBorders>
            <w:shd w:val="clear" w:color="000000" w:fill="CCECFF"/>
            <w:vAlign w:val="center"/>
            <w:hideMark/>
          </w:tcPr>
          <w:p w:rsidR="0048686A" w:rsidRPr="0048686A" w:rsidRDefault="0048686A"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Simulation bandwidth</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20 or 40 MHz (DL+UL)</w:t>
            </w:r>
          </w:p>
          <w:p w:rsidR="0048686A" w:rsidRPr="0048686A"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10 or 20 MHz (SL)</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20 or 40 MHz (DL+UL)</w:t>
            </w:r>
          </w:p>
          <w:p w:rsidR="0048686A" w:rsidRPr="0048686A" w:rsidRDefault="006D1B18" w:rsidP="006D1B18">
            <w:pPr>
              <w:widowControl/>
              <w:wordWrap/>
              <w:autoSpaceDE/>
              <w:autoSpaceDN/>
              <w:jc w:val="left"/>
              <w:rPr>
                <w:rFonts w:ascii="Arial Unicode MS" w:eastAsia="Arial Unicode MS" w:hAnsi="Arial Unicode MS" w:cs="Arial Unicode MS"/>
                <w:kern w:val="0"/>
                <w:sz w:val="16"/>
                <w:szCs w:val="16"/>
              </w:rPr>
            </w:pPr>
            <w:r w:rsidRPr="006D1B18">
              <w:rPr>
                <w:rFonts w:ascii="Arial Unicode MS" w:eastAsia="Arial Unicode MS" w:hAnsi="Arial Unicode MS" w:cs="Arial Unicode MS"/>
                <w:kern w:val="0"/>
                <w:sz w:val="16"/>
                <w:szCs w:val="16"/>
              </w:rPr>
              <w:t>10 or 20 MHz (SL)</w:t>
            </w:r>
          </w:p>
        </w:tc>
      </w:tr>
      <w:tr w:rsidR="006D1B18" w:rsidRPr="0048686A" w:rsidTr="0048686A">
        <w:trPr>
          <w:trHeight w:val="2940"/>
        </w:trPr>
        <w:tc>
          <w:tcPr>
            <w:tcW w:w="1433" w:type="dxa"/>
            <w:tcBorders>
              <w:top w:val="single" w:sz="8" w:space="0" w:color="auto"/>
              <w:left w:val="single" w:sz="8" w:space="0" w:color="auto"/>
              <w:bottom w:val="single" w:sz="8" w:space="0" w:color="auto"/>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Channel model</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 xml:space="preserve">Macro to/from vehicle/pedestrian UE : 3D UMa </w:t>
            </w:r>
            <w:r w:rsidRPr="006D1B18">
              <w:rPr>
                <w:rFonts w:ascii="Arial Unicode MS" w:eastAsia="Arial Unicode MS" w:hAnsi="Arial Unicode MS" w:cs="Arial Unicode MS"/>
                <w:bCs/>
                <w:kern w:val="24"/>
                <w:sz w:val="16"/>
                <w:szCs w:val="16"/>
              </w:rPr>
              <w:br/>
              <w:t>Between vehicle/pedestrian UE: V2X Channel model in TR36.885</w:t>
            </w:r>
            <w:r w:rsidRPr="006D1B18">
              <w:rPr>
                <w:rFonts w:ascii="Arial Unicode MS" w:eastAsia="Arial Unicode MS" w:hAnsi="Arial Unicode MS" w:cs="Arial Unicode MS"/>
                <w:bCs/>
                <w:kern w:val="24"/>
                <w:sz w:val="16"/>
                <w:szCs w:val="16"/>
              </w:rPr>
              <w:br/>
              <w:t>RSU to/from vehicle/pedestrian UE : V2X Channel model in TR36.885</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p>
          <w:p w:rsidR="006D1B18" w:rsidRPr="000F3183" w:rsidRDefault="006D1B18" w:rsidP="006D1B18">
            <w:pPr>
              <w:jc w:val="left"/>
              <w:textAlignment w:val="baseline"/>
              <w:rPr>
                <w:rFonts w:ascii="Times New Roman" w:eastAsia="굴림"/>
                <w:bCs/>
                <w:kern w:val="24"/>
                <w:szCs w:val="20"/>
              </w:rPr>
            </w:pPr>
            <w:r w:rsidRPr="006D1B18">
              <w:rPr>
                <w:rFonts w:ascii="Arial Unicode MS" w:eastAsia="Arial Unicode MS" w:hAnsi="Arial Unicode MS" w:cs="Arial Unicode MS"/>
                <w:bCs/>
                <w:kern w:val="24"/>
                <w:sz w:val="16"/>
                <w:szCs w:val="16"/>
              </w:rPr>
              <w:t>FFS whether V2V channel model enhancements are needed</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 xml:space="preserve">Macro to/from vehicle/pedestrian UE: </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 xml:space="preserve">3D UMa for 500m ISD </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3D RMa for 1732m ISD (2D RMa may be used until 3D RMa is complete)</w:t>
            </w:r>
            <w:r w:rsidRPr="006D1B18">
              <w:rPr>
                <w:rFonts w:ascii="Arial Unicode MS" w:eastAsia="Arial Unicode MS" w:hAnsi="Arial Unicode MS" w:cs="Arial Unicode MS"/>
                <w:bCs/>
                <w:kern w:val="24"/>
                <w:sz w:val="16"/>
                <w:szCs w:val="16"/>
              </w:rPr>
              <w:br/>
              <w:t>Between vehicle/pedestrian UE: V2X Channel model in TR36.885</w:t>
            </w:r>
            <w:r w:rsidRPr="006D1B18">
              <w:rPr>
                <w:rFonts w:ascii="Arial Unicode MS" w:eastAsia="Arial Unicode MS" w:hAnsi="Arial Unicode MS" w:cs="Arial Unicode MS"/>
                <w:bCs/>
                <w:kern w:val="24"/>
                <w:sz w:val="16"/>
                <w:szCs w:val="16"/>
              </w:rPr>
              <w:br/>
              <w:t>RSU to/from vehicle/pedestrian UE : V2X Channel model in TR36.885</w:t>
            </w:r>
            <w:r w:rsidRPr="006D1B18">
              <w:rPr>
                <w:rFonts w:ascii="Arial Unicode MS" w:eastAsia="Arial Unicode MS" w:hAnsi="Arial Unicode MS" w:cs="Arial Unicode MS"/>
                <w:bCs/>
                <w:kern w:val="24"/>
                <w:sz w:val="16"/>
                <w:szCs w:val="16"/>
              </w:rPr>
              <w:br/>
            </w:r>
            <w:r w:rsidRPr="006D1B18">
              <w:rPr>
                <w:rFonts w:ascii="Arial Unicode MS" w:eastAsia="Arial Unicode MS" w:hAnsi="Arial Unicode MS" w:cs="Arial Unicode MS"/>
                <w:bCs/>
                <w:kern w:val="24"/>
                <w:sz w:val="16"/>
                <w:szCs w:val="16"/>
              </w:rPr>
              <w:br/>
              <w:t>FFS whether V2V channel model enhancements are needed</w:t>
            </w:r>
          </w:p>
        </w:tc>
      </w:tr>
      <w:tr w:rsidR="006D1B18" w:rsidRPr="0048686A" w:rsidTr="0048686A">
        <w:trPr>
          <w:trHeight w:val="2687"/>
        </w:trPr>
        <w:tc>
          <w:tcPr>
            <w:tcW w:w="1433" w:type="dxa"/>
            <w:tcBorders>
              <w:top w:val="nil"/>
              <w:left w:val="single" w:sz="8" w:space="0" w:color="000000"/>
              <w:bottom w:val="nil"/>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lastRenderedPageBreak/>
              <w:t xml:space="preserve">Tx power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color w:val="000000"/>
                <w:kern w:val="24"/>
                <w:sz w:val="16"/>
                <w:szCs w:val="16"/>
              </w:rPr>
              <w:t>Macro BS: 49dBm PA scaled with simulation BW when system BW is higher than simulation BW. Otherwise, 49dBm [TBD for TDD]</w:t>
            </w:r>
            <w:r w:rsidRPr="006D1B18">
              <w:rPr>
                <w:rFonts w:ascii="Arial Unicode MS" w:eastAsia="Arial Unicode MS" w:hAnsi="Arial Unicode MS" w:cs="Arial Unicode MS"/>
                <w:bCs/>
                <w:color w:val="000000"/>
                <w:kern w:val="24"/>
                <w:sz w:val="16"/>
                <w:szCs w:val="16"/>
              </w:rPr>
              <w:br/>
              <w:t>BS-type-RSU: 24dBm PA scaled with simulation BW when system BW is higher than simulation BW. Otherwise, 24dBm</w:t>
            </w:r>
            <w:r w:rsidRPr="006D1B18">
              <w:rPr>
                <w:rFonts w:ascii="Arial Unicode MS" w:eastAsia="Arial Unicode MS" w:hAnsi="Arial Unicode MS" w:cs="Arial Unicode MS"/>
                <w:bCs/>
                <w:color w:val="000000"/>
                <w:kern w:val="24"/>
                <w:sz w:val="16"/>
                <w:szCs w:val="16"/>
              </w:rPr>
              <w:br/>
              <w:t>Vehicle/pedestrian UE or UE type RSU: 23dBm</w:t>
            </w:r>
            <w:r w:rsidRPr="006D1B18">
              <w:rPr>
                <w:rFonts w:ascii="Arial Unicode MS" w:eastAsia="Arial Unicode MS" w:hAnsi="Arial Unicode MS" w:cs="Arial Unicode MS"/>
                <w:bCs/>
                <w:color w:val="000000"/>
                <w:kern w:val="24"/>
                <w:sz w:val="16"/>
                <w:szCs w:val="16"/>
              </w:rPr>
              <w:br/>
            </w:r>
            <w:r w:rsidRPr="006D1B18">
              <w:rPr>
                <w:rFonts w:ascii="Arial Unicode MS" w:eastAsia="Arial Unicode MS" w:hAnsi="Arial Unicode MS" w:cs="Arial Unicode MS"/>
                <w:bCs/>
                <w:color w:val="000000"/>
                <w:kern w:val="24"/>
                <w:sz w:val="16"/>
                <w:szCs w:val="16"/>
              </w:rPr>
              <w:br/>
              <w:t xml:space="preserve">Note: 33dBM for RSU or UE is not precluded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color w:val="000000"/>
                <w:kern w:val="24"/>
                <w:sz w:val="16"/>
                <w:szCs w:val="16"/>
              </w:rPr>
              <w:t>Macro BS: 49dBm PA scaled with simulation BW when system BW is higher than simulation BW. Otherwise, 49dBm [TBD for TDD]</w:t>
            </w:r>
            <w:r w:rsidRPr="006D1B18">
              <w:rPr>
                <w:rFonts w:ascii="Arial Unicode MS" w:eastAsia="Arial Unicode MS" w:hAnsi="Arial Unicode MS" w:cs="Arial Unicode MS"/>
                <w:bCs/>
                <w:color w:val="000000"/>
                <w:kern w:val="24"/>
                <w:sz w:val="16"/>
                <w:szCs w:val="16"/>
              </w:rPr>
              <w:br/>
              <w:t>BS-type-RSU: 24dBm PA scaled with simulation BW when system BW is higher than simulation BW. Otherwise, 24dBm</w:t>
            </w:r>
            <w:r w:rsidRPr="006D1B18">
              <w:rPr>
                <w:rFonts w:ascii="Arial Unicode MS" w:eastAsia="Arial Unicode MS" w:hAnsi="Arial Unicode MS" w:cs="Arial Unicode MS"/>
                <w:bCs/>
                <w:color w:val="000000"/>
                <w:kern w:val="24"/>
                <w:sz w:val="16"/>
                <w:szCs w:val="16"/>
              </w:rPr>
              <w:br/>
              <w:t>Vehicle/pedestrian UE or UE type RSU: 23dBm</w:t>
            </w:r>
            <w:r w:rsidRPr="006D1B18">
              <w:rPr>
                <w:rFonts w:ascii="Arial Unicode MS" w:eastAsia="Arial Unicode MS" w:hAnsi="Arial Unicode MS" w:cs="Arial Unicode MS"/>
                <w:bCs/>
                <w:color w:val="000000"/>
                <w:kern w:val="24"/>
                <w:sz w:val="16"/>
                <w:szCs w:val="16"/>
              </w:rPr>
              <w:br/>
            </w:r>
            <w:r w:rsidRPr="006D1B18">
              <w:rPr>
                <w:rFonts w:ascii="Arial Unicode MS" w:eastAsia="Arial Unicode MS" w:hAnsi="Arial Unicode MS" w:cs="Arial Unicode MS"/>
                <w:bCs/>
                <w:color w:val="000000"/>
                <w:kern w:val="24"/>
                <w:sz w:val="16"/>
                <w:szCs w:val="16"/>
              </w:rPr>
              <w:br/>
              <w:t xml:space="preserve">Note: 33dBM for RSU or UE is not precluded </w:t>
            </w:r>
          </w:p>
        </w:tc>
      </w:tr>
      <w:tr w:rsidR="006D1B18" w:rsidRPr="0048686A" w:rsidTr="0048686A">
        <w:trPr>
          <w:trHeight w:val="699"/>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antenna configuration</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Macro BS: Up to 256 TX/RX antenna elements</w:t>
            </w:r>
            <w:r w:rsidRPr="006D1B18">
              <w:rPr>
                <w:rFonts w:ascii="Arial Unicode MS" w:eastAsia="Arial Unicode MS" w:hAnsi="Arial Unicode MS" w:cs="Arial Unicode MS"/>
                <w:bCs/>
                <w:kern w:val="24"/>
                <w:sz w:val="16"/>
                <w:szCs w:val="16"/>
              </w:rPr>
              <w:br/>
              <w:t xml:space="preserve">BS-type-RSU: Up to 8 TX/RX antenna elements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Macro BS: Up to 256 TX/RX antenna elements</w:t>
            </w:r>
            <w:r w:rsidRPr="006D1B18">
              <w:rPr>
                <w:rFonts w:ascii="Arial Unicode MS" w:eastAsia="Arial Unicode MS" w:hAnsi="Arial Unicode MS" w:cs="Arial Unicode MS"/>
                <w:bCs/>
                <w:kern w:val="24"/>
                <w:sz w:val="16"/>
                <w:szCs w:val="16"/>
              </w:rPr>
              <w:br/>
              <w:t xml:space="preserve">BS-type-RSU: Up to 8 TX/RX antenna elements </w:t>
            </w:r>
          </w:p>
        </w:tc>
      </w:tr>
      <w:tr w:rsidR="006D1B18" w:rsidRPr="0048686A" w:rsidTr="0048686A">
        <w:trPr>
          <w:trHeight w:val="695"/>
        </w:trPr>
        <w:tc>
          <w:tcPr>
            <w:tcW w:w="1433" w:type="dxa"/>
            <w:tcBorders>
              <w:top w:val="single" w:sz="8" w:space="0" w:color="auto"/>
              <w:left w:val="single" w:sz="8" w:space="0" w:color="auto"/>
              <w:bottom w:val="nil"/>
              <w:right w:val="nil"/>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antenna pattern</w:t>
            </w:r>
          </w:p>
        </w:tc>
        <w:tc>
          <w:tcPr>
            <w:tcW w:w="3969" w:type="dxa"/>
            <w:tcBorders>
              <w:top w:val="nil"/>
              <w:left w:val="single" w:sz="8" w:space="0" w:color="auto"/>
              <w:bottom w:val="single" w:sz="8" w:space="0" w:color="auto"/>
              <w:right w:val="single" w:sz="8" w:space="0" w:color="auto"/>
            </w:tcBorders>
            <w:shd w:val="clear" w:color="auto" w:fill="auto"/>
            <w:hideMark/>
          </w:tcPr>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Macro BS: Follow the modeling of TR 36.873</w:t>
            </w:r>
            <w:r w:rsidRPr="006D1B18">
              <w:rPr>
                <w:rFonts w:ascii="Arial Unicode MS" w:eastAsia="Arial Unicode MS" w:hAnsi="Arial Unicode MS" w:cs="Arial Unicode MS"/>
                <w:bCs/>
                <w:kern w:val="24"/>
                <w:sz w:val="16"/>
                <w:szCs w:val="16"/>
              </w:rPr>
              <w:br/>
              <w:t>BS-type RSU: Follow the modeling of TR 36.873</w:t>
            </w:r>
          </w:p>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 xml:space="preserve">Note: Further study if needed, e.g., vertical beamforming, vehicle-to-vehicle channel. </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Macro BS: Follow the modeling of TR 36.873</w:t>
            </w:r>
            <w:r w:rsidRPr="006D1B18">
              <w:rPr>
                <w:rFonts w:ascii="Arial Unicode MS" w:eastAsia="Arial Unicode MS" w:hAnsi="Arial Unicode MS" w:cs="Arial Unicode MS"/>
                <w:bCs/>
                <w:kern w:val="24"/>
                <w:sz w:val="16"/>
                <w:szCs w:val="16"/>
              </w:rPr>
              <w:br/>
              <w:t>BS-type RSU: Follow the modeling of TR 36.873</w:t>
            </w:r>
          </w:p>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 xml:space="preserve">Note: Further study if needed, e.g., vertical beamforming effect, vehicle-to-vehicle channel. </w:t>
            </w:r>
          </w:p>
        </w:tc>
      </w:tr>
      <w:tr w:rsidR="006D1B18" w:rsidRPr="0048686A" w:rsidTr="0048686A">
        <w:trPr>
          <w:trHeight w:val="818"/>
        </w:trPr>
        <w:tc>
          <w:tcPr>
            <w:tcW w:w="1433" w:type="dxa"/>
            <w:tcBorders>
              <w:top w:val="single" w:sz="8" w:space="0" w:color="000000"/>
              <w:left w:val="single" w:sz="8" w:space="0" w:color="000000"/>
              <w:bottom w:val="nil"/>
              <w:right w:val="single" w:sz="8" w:space="0" w:color="000000"/>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 xml:space="preserve">BS antenna height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 xml:space="preserve">Macro BS: 25m </w:t>
            </w:r>
            <w:r w:rsidRPr="006D1B18">
              <w:rPr>
                <w:rFonts w:ascii="Arial Unicode MS" w:eastAsia="Arial Unicode MS" w:hAnsi="Arial Unicode MS" w:cs="Arial Unicode MS"/>
                <w:bCs/>
                <w:kern w:val="24"/>
                <w:sz w:val="16"/>
                <w:szCs w:val="16"/>
              </w:rPr>
              <w:br/>
              <w:t xml:space="preserve">BS-type-RSU: 5m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Macro BS: 35m for ISD 1732m</w:t>
            </w:r>
            <w:r w:rsidRPr="006D1B18">
              <w:rPr>
                <w:rFonts w:ascii="Arial Unicode MS" w:eastAsia="Arial Unicode MS" w:hAnsi="Arial Unicode MS" w:cs="Arial Unicode MS"/>
                <w:bCs/>
                <w:kern w:val="24"/>
                <w:sz w:val="16"/>
                <w:szCs w:val="16"/>
              </w:rPr>
              <w:br/>
              <w:t xml:space="preserve">                    25m for ISD 500m</w:t>
            </w:r>
            <w:r w:rsidRPr="006D1B18">
              <w:rPr>
                <w:rFonts w:ascii="Arial Unicode MS" w:eastAsia="Arial Unicode MS" w:hAnsi="Arial Unicode MS" w:cs="Arial Unicode MS"/>
                <w:bCs/>
                <w:kern w:val="24"/>
                <w:sz w:val="16"/>
                <w:szCs w:val="16"/>
              </w:rPr>
              <w:br/>
              <w:t xml:space="preserve">BS-type-RSU: 5m </w:t>
            </w:r>
          </w:p>
        </w:tc>
      </w:tr>
      <w:tr w:rsidR="006D1B18" w:rsidRPr="0048686A" w:rsidTr="0048686A">
        <w:trPr>
          <w:trHeight w:val="1050"/>
        </w:trPr>
        <w:tc>
          <w:tcPr>
            <w:tcW w:w="1433" w:type="dxa"/>
            <w:tcBorders>
              <w:top w:val="single" w:sz="8" w:space="0" w:color="000000"/>
              <w:left w:val="single" w:sz="8" w:space="0" w:color="000000"/>
              <w:bottom w:val="nil"/>
              <w:right w:val="single" w:sz="8" w:space="0" w:color="000000"/>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antenna element gain + connector loss</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Macro BS: 8 dBi</w:t>
            </w:r>
            <w:r w:rsidRPr="006D1B18">
              <w:rPr>
                <w:rFonts w:ascii="Arial Unicode MS" w:eastAsia="Arial Unicode MS" w:hAnsi="Arial Unicode MS" w:cs="Arial Unicode MS"/>
                <w:bCs/>
                <w:kern w:val="24"/>
                <w:sz w:val="16"/>
                <w:szCs w:val="16"/>
              </w:rPr>
              <w:br/>
              <w:t xml:space="preserve">BS-type-RSU: 8dBi </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ind w:left="-16" w:firstLine="16"/>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Macro BS: 8 dBi</w:t>
            </w:r>
            <w:r w:rsidRPr="006D1B18">
              <w:rPr>
                <w:rFonts w:ascii="Arial Unicode MS" w:eastAsia="Arial Unicode MS" w:hAnsi="Arial Unicode MS" w:cs="Arial Unicode MS"/>
                <w:bCs/>
                <w:kern w:val="24"/>
                <w:sz w:val="16"/>
                <w:szCs w:val="16"/>
              </w:rPr>
              <w:br/>
              <w:t xml:space="preserve">BS-type-RSU: 8dBi </w:t>
            </w:r>
          </w:p>
        </w:tc>
      </w:tr>
      <w:tr w:rsidR="006D1B18" w:rsidRPr="0048686A" w:rsidTr="0048686A">
        <w:trPr>
          <w:trHeight w:val="733"/>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BS receiver noise figure</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Macro BS:5dB</w:t>
            </w:r>
            <w:r w:rsidRPr="006D1B18">
              <w:rPr>
                <w:rFonts w:ascii="Arial Unicode MS" w:eastAsia="Arial Unicode MS" w:hAnsi="Arial Unicode MS" w:cs="Arial Unicode MS"/>
                <w:bCs/>
                <w:kern w:val="24"/>
                <w:sz w:val="16"/>
                <w:szCs w:val="16"/>
              </w:rPr>
              <w:br/>
              <w:t>BS-type-RSU: 5dB</w:t>
            </w:r>
            <w:r w:rsidRPr="006D1B18">
              <w:rPr>
                <w:rFonts w:ascii="Arial Unicode MS" w:eastAsia="Arial Unicode MS" w:hAnsi="Arial Unicode MS" w:cs="Arial Unicode MS" w:hint="eastAsia"/>
                <w:bCs/>
                <w:kern w:val="24"/>
                <w:sz w:val="16"/>
                <w:szCs w:val="16"/>
              </w:rPr>
              <w:t xml:space="preserve">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Macro:5dB</w:t>
            </w:r>
            <w:r w:rsidRPr="006D1B18">
              <w:rPr>
                <w:rFonts w:ascii="Arial Unicode MS" w:eastAsia="Arial Unicode MS" w:hAnsi="Arial Unicode MS" w:cs="Arial Unicode MS"/>
                <w:bCs/>
                <w:kern w:val="24"/>
                <w:sz w:val="16"/>
                <w:szCs w:val="16"/>
              </w:rPr>
              <w:br/>
              <w:t>BS-type-RSU: 5dB</w:t>
            </w:r>
            <w:r w:rsidRPr="006D1B18">
              <w:rPr>
                <w:rFonts w:ascii="Arial Unicode MS" w:eastAsia="Arial Unicode MS" w:hAnsi="Arial Unicode MS" w:cs="Arial Unicode MS" w:hint="eastAsia"/>
                <w:bCs/>
                <w:kern w:val="24"/>
                <w:sz w:val="16"/>
                <w:szCs w:val="16"/>
              </w:rPr>
              <w:t xml:space="preserve"> </w:t>
            </w:r>
          </w:p>
        </w:tc>
      </w:tr>
      <w:tr w:rsidR="006D1B18" w:rsidRPr="0048686A" w:rsidTr="0048686A">
        <w:trPr>
          <w:trHeight w:val="828"/>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elements</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Vehicle/pedestrian UE: Up to 8 TX/RX antenna elements</w:t>
            </w:r>
            <w:r w:rsidRPr="006D1B18">
              <w:rPr>
                <w:rFonts w:ascii="Arial Unicode MS" w:eastAsia="Arial Unicode MS" w:hAnsi="Arial Unicode MS" w:cs="Arial Unicode MS"/>
                <w:bCs/>
                <w:kern w:val="24"/>
                <w:sz w:val="16"/>
                <w:szCs w:val="16"/>
              </w:rPr>
              <w:br/>
              <w:t xml:space="preserve">UE-type RSU: Up to 8 TX/RX antenna elements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 xml:space="preserve">Vehicle/pedestrian UE: Up to 8 TX/RX antenna elements. </w:t>
            </w:r>
            <w:r w:rsidRPr="006D1B18">
              <w:rPr>
                <w:rFonts w:ascii="Arial Unicode MS" w:eastAsia="Arial Unicode MS" w:hAnsi="Arial Unicode MS" w:cs="Arial Unicode MS"/>
                <w:bCs/>
                <w:kern w:val="24"/>
                <w:sz w:val="16"/>
                <w:szCs w:val="16"/>
              </w:rPr>
              <w:br/>
              <w:t xml:space="preserve">UE-type RSU: Up to 8 TX/RX antenna elements </w:t>
            </w:r>
          </w:p>
        </w:tc>
      </w:tr>
      <w:tr w:rsidR="006D1B18" w:rsidRPr="0048686A" w:rsidTr="0048686A">
        <w:trPr>
          <w:trHeight w:val="1500"/>
        </w:trPr>
        <w:tc>
          <w:tcPr>
            <w:tcW w:w="1433" w:type="dxa"/>
            <w:tcBorders>
              <w:top w:val="single" w:sz="8" w:space="0" w:color="000000"/>
              <w:left w:val="single" w:sz="8" w:space="0" w:color="000000"/>
              <w:bottom w:val="nil"/>
              <w:right w:val="nil"/>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pattern</w:t>
            </w:r>
          </w:p>
        </w:tc>
        <w:tc>
          <w:tcPr>
            <w:tcW w:w="3969" w:type="dxa"/>
            <w:tcBorders>
              <w:top w:val="nil"/>
              <w:left w:val="single" w:sz="8" w:space="0" w:color="auto"/>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Vehicle/pedestrian UE: Half spherically uniform distribution with upper direction</w:t>
            </w:r>
            <w:r w:rsidRPr="006D1B18">
              <w:rPr>
                <w:rFonts w:ascii="Arial Unicode MS" w:eastAsia="Arial Unicode MS" w:hAnsi="Arial Unicode MS" w:cs="Arial Unicode MS"/>
                <w:bCs/>
                <w:kern w:val="24"/>
                <w:sz w:val="16"/>
                <w:szCs w:val="16"/>
              </w:rPr>
              <w:br/>
              <w:t>UE-type-RSU: Half spherically uniform distribution with bottom direction</w:t>
            </w:r>
            <w:r w:rsidRPr="006D1B18">
              <w:rPr>
                <w:rFonts w:ascii="Arial Unicode MS" w:eastAsia="Arial Unicode MS" w:hAnsi="Arial Unicode MS" w:cs="Arial Unicode MS"/>
                <w:bCs/>
                <w:kern w:val="24"/>
                <w:sz w:val="16"/>
                <w:szCs w:val="16"/>
              </w:rPr>
              <w:br/>
            </w:r>
            <w:r w:rsidRPr="006D1B18">
              <w:rPr>
                <w:rFonts w:ascii="Arial Unicode MS" w:eastAsia="Arial Unicode MS" w:hAnsi="Arial Unicode MS" w:cs="Arial Unicode MS"/>
                <w:bCs/>
                <w:kern w:val="24"/>
                <w:sz w:val="16"/>
                <w:szCs w:val="16"/>
              </w:rPr>
              <w:br/>
              <w:t xml:space="preserve">Note: directional antenna pattern is not precluded </w:t>
            </w:r>
          </w:p>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Note: uniform antenna models should be used for 2-D channel models</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Vehicle/pedestrian UE: Half spherically uniform distribution with upper direction</w:t>
            </w:r>
            <w:r w:rsidRPr="006D1B18">
              <w:rPr>
                <w:rFonts w:ascii="Arial Unicode MS" w:eastAsia="Arial Unicode MS" w:hAnsi="Arial Unicode MS" w:cs="Arial Unicode MS"/>
                <w:bCs/>
                <w:kern w:val="24"/>
                <w:sz w:val="16"/>
                <w:szCs w:val="16"/>
              </w:rPr>
              <w:br/>
              <w:t>UE-type-RSU: Half spherically uniform distribution with bottom direction</w:t>
            </w:r>
            <w:r w:rsidRPr="006D1B18">
              <w:rPr>
                <w:rFonts w:ascii="Arial Unicode MS" w:eastAsia="Arial Unicode MS" w:hAnsi="Arial Unicode MS" w:cs="Arial Unicode MS"/>
                <w:bCs/>
                <w:kern w:val="24"/>
                <w:sz w:val="16"/>
                <w:szCs w:val="16"/>
              </w:rPr>
              <w:br/>
            </w:r>
            <w:r w:rsidRPr="006D1B18">
              <w:rPr>
                <w:rFonts w:ascii="Arial Unicode MS" w:eastAsia="Arial Unicode MS" w:hAnsi="Arial Unicode MS" w:cs="Arial Unicode MS"/>
                <w:bCs/>
                <w:kern w:val="24"/>
                <w:sz w:val="16"/>
                <w:szCs w:val="16"/>
              </w:rPr>
              <w:br/>
              <w:t xml:space="preserve">Note: directional antenna pattern is not precluded </w:t>
            </w:r>
          </w:p>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Note: uniform antenna models should be used for 2-D channel models</w:t>
            </w:r>
          </w:p>
        </w:tc>
      </w:tr>
      <w:tr w:rsidR="006D1B18" w:rsidRPr="0048686A" w:rsidTr="0048686A">
        <w:trPr>
          <w:trHeight w:val="735"/>
        </w:trPr>
        <w:tc>
          <w:tcPr>
            <w:tcW w:w="1433" w:type="dxa"/>
            <w:tcBorders>
              <w:top w:val="single" w:sz="8" w:space="0" w:color="000000"/>
              <w:left w:val="single" w:sz="8" w:space="0" w:color="000000"/>
              <w:bottom w:val="single" w:sz="8" w:space="0" w:color="000000"/>
              <w:right w:val="nil"/>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height</w:t>
            </w:r>
          </w:p>
        </w:tc>
        <w:tc>
          <w:tcPr>
            <w:tcW w:w="3969" w:type="dxa"/>
            <w:tcBorders>
              <w:top w:val="nil"/>
              <w:left w:val="single" w:sz="8" w:space="0" w:color="auto"/>
              <w:bottom w:val="single" w:sz="8" w:space="0" w:color="auto"/>
              <w:right w:val="single" w:sz="8" w:space="0" w:color="auto"/>
            </w:tcBorders>
            <w:shd w:val="clear" w:color="000000" w:fill="FFFFFF"/>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Vehicle/pedestrian UE: 1.5m</w:t>
            </w:r>
            <w:r w:rsidRPr="006D1B18">
              <w:rPr>
                <w:rFonts w:ascii="Arial Unicode MS" w:eastAsia="Arial Unicode MS" w:hAnsi="Arial Unicode MS" w:cs="Arial Unicode MS"/>
                <w:bCs/>
                <w:kern w:val="24"/>
                <w:sz w:val="16"/>
                <w:szCs w:val="16"/>
              </w:rPr>
              <w:br/>
              <w:t xml:space="preserve">UE-type-RSU: 5 m </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Vehicle/pedestrian UE: 1.5m</w:t>
            </w:r>
            <w:r w:rsidRPr="006D1B18">
              <w:rPr>
                <w:rFonts w:ascii="Arial Unicode MS" w:eastAsia="Arial Unicode MS" w:hAnsi="Arial Unicode MS" w:cs="Arial Unicode MS"/>
                <w:bCs/>
                <w:kern w:val="24"/>
                <w:sz w:val="16"/>
                <w:szCs w:val="16"/>
              </w:rPr>
              <w:br/>
              <w:t xml:space="preserve">UE-type-RSU: 5 m </w:t>
            </w:r>
          </w:p>
        </w:tc>
      </w:tr>
      <w:tr w:rsidR="006D1B18" w:rsidRPr="0048686A" w:rsidTr="0048686A">
        <w:trPr>
          <w:trHeight w:val="1050"/>
        </w:trPr>
        <w:tc>
          <w:tcPr>
            <w:tcW w:w="1433" w:type="dxa"/>
            <w:tcBorders>
              <w:top w:val="nil"/>
              <w:left w:val="single" w:sz="8" w:space="0" w:color="000000"/>
              <w:bottom w:val="nil"/>
              <w:right w:val="nil"/>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antenna gain</w:t>
            </w:r>
          </w:p>
        </w:tc>
        <w:tc>
          <w:tcPr>
            <w:tcW w:w="3969" w:type="dxa"/>
            <w:tcBorders>
              <w:top w:val="nil"/>
              <w:left w:val="single" w:sz="8" w:space="0" w:color="auto"/>
              <w:bottom w:val="single" w:sz="8" w:space="0" w:color="auto"/>
              <w:right w:val="single" w:sz="8" w:space="0" w:color="auto"/>
            </w:tcBorders>
            <w:shd w:val="clear" w:color="000000" w:fill="FFFFFF"/>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Vehicle UE: 3dBi</w:t>
            </w:r>
            <w:r w:rsidRPr="006D1B18">
              <w:rPr>
                <w:rFonts w:ascii="Arial Unicode MS" w:eastAsia="Arial Unicode MS" w:hAnsi="Arial Unicode MS" w:cs="Arial Unicode MS"/>
                <w:bCs/>
                <w:kern w:val="24"/>
                <w:sz w:val="16"/>
                <w:szCs w:val="16"/>
              </w:rPr>
              <w:br/>
              <w:t xml:space="preserve">Pedestrian UE: 0dBi </w:t>
            </w:r>
            <w:r w:rsidRPr="006D1B18">
              <w:rPr>
                <w:rFonts w:ascii="Arial Unicode MS" w:eastAsia="Arial Unicode MS" w:hAnsi="Arial Unicode MS" w:cs="Arial Unicode MS"/>
                <w:bCs/>
                <w:kern w:val="24"/>
                <w:sz w:val="16"/>
                <w:szCs w:val="16"/>
              </w:rPr>
              <w:br/>
              <w:t xml:space="preserve">UE-type RSU: 3dBi </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jc w:val="left"/>
              <w:textAlignment w:val="baseline"/>
              <w:rPr>
                <w:rFonts w:ascii="Arial Unicode MS" w:eastAsia="Arial Unicode MS" w:hAnsi="Arial Unicode MS" w:cs="Arial Unicode MS"/>
                <w:sz w:val="16"/>
                <w:szCs w:val="16"/>
              </w:rPr>
            </w:pPr>
            <w:r w:rsidRPr="006D1B18">
              <w:rPr>
                <w:rFonts w:ascii="Arial Unicode MS" w:eastAsia="Arial Unicode MS" w:hAnsi="Arial Unicode MS" w:cs="Arial Unicode MS"/>
                <w:bCs/>
                <w:kern w:val="24"/>
                <w:sz w:val="16"/>
                <w:szCs w:val="16"/>
              </w:rPr>
              <w:t>Vehicle UE: 3dBi</w:t>
            </w:r>
            <w:r w:rsidRPr="006D1B18">
              <w:rPr>
                <w:rFonts w:ascii="Arial Unicode MS" w:eastAsia="Arial Unicode MS" w:hAnsi="Arial Unicode MS" w:cs="Arial Unicode MS"/>
                <w:bCs/>
                <w:kern w:val="24"/>
                <w:sz w:val="16"/>
                <w:szCs w:val="16"/>
              </w:rPr>
              <w:br/>
              <w:t xml:space="preserve">Pedestrian UE: 0dBi </w:t>
            </w:r>
            <w:r w:rsidRPr="006D1B18">
              <w:rPr>
                <w:rFonts w:ascii="Arial Unicode MS" w:eastAsia="Arial Unicode MS" w:hAnsi="Arial Unicode MS" w:cs="Arial Unicode MS"/>
                <w:bCs/>
                <w:kern w:val="24"/>
                <w:sz w:val="16"/>
                <w:szCs w:val="16"/>
              </w:rPr>
              <w:br/>
              <w:t xml:space="preserve">UE-type RSU: 3dBi </w:t>
            </w:r>
          </w:p>
        </w:tc>
      </w:tr>
      <w:tr w:rsidR="006D1B18" w:rsidRPr="0048686A" w:rsidTr="0048686A">
        <w:trPr>
          <w:trHeight w:val="641"/>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receiver noise figure</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lang w:val="fr-FR"/>
              </w:rPr>
            </w:pPr>
            <w:r w:rsidRPr="006D1B18">
              <w:rPr>
                <w:rFonts w:ascii="Arial Unicode MS" w:eastAsia="Arial Unicode MS" w:hAnsi="Arial Unicode MS" w:cs="Arial Unicode MS"/>
                <w:bCs/>
                <w:kern w:val="24"/>
                <w:sz w:val="16"/>
                <w:szCs w:val="16"/>
                <w:lang w:val="fr-FR"/>
              </w:rPr>
              <w:t>Vehicle UE: 9dB</w:t>
            </w:r>
            <w:r w:rsidRPr="006D1B18">
              <w:rPr>
                <w:rFonts w:ascii="Arial Unicode MS" w:eastAsia="Arial Unicode MS" w:hAnsi="Arial Unicode MS" w:cs="Arial Unicode MS"/>
                <w:bCs/>
                <w:kern w:val="24"/>
                <w:sz w:val="16"/>
                <w:szCs w:val="16"/>
                <w:lang w:val="fr-FR"/>
              </w:rPr>
              <w:br/>
              <w:t xml:space="preserve">UE-type RSU: 9dB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textAlignment w:val="baseline"/>
              <w:rPr>
                <w:rFonts w:ascii="Arial Unicode MS" w:eastAsia="Arial Unicode MS" w:hAnsi="Arial Unicode MS" w:cs="Arial Unicode MS"/>
                <w:sz w:val="16"/>
                <w:szCs w:val="16"/>
                <w:lang w:val="fr-FR"/>
              </w:rPr>
            </w:pPr>
            <w:r w:rsidRPr="006D1B18">
              <w:rPr>
                <w:rFonts w:ascii="Arial Unicode MS" w:eastAsia="Arial Unicode MS" w:hAnsi="Arial Unicode MS" w:cs="Arial Unicode MS"/>
                <w:bCs/>
                <w:kern w:val="24"/>
                <w:sz w:val="16"/>
                <w:szCs w:val="16"/>
                <w:lang w:val="fr-FR"/>
              </w:rPr>
              <w:t>Vehicle UE: 9dB</w:t>
            </w:r>
            <w:r w:rsidRPr="006D1B18">
              <w:rPr>
                <w:rFonts w:ascii="Arial Unicode MS" w:eastAsia="Arial Unicode MS" w:hAnsi="Arial Unicode MS" w:cs="Arial Unicode MS"/>
                <w:bCs/>
                <w:kern w:val="24"/>
                <w:sz w:val="16"/>
                <w:szCs w:val="16"/>
                <w:lang w:val="fr-FR"/>
              </w:rPr>
              <w:br/>
              <w:t xml:space="preserve">UE-type RSU: 9dB </w:t>
            </w:r>
          </w:p>
        </w:tc>
      </w:tr>
      <w:tr w:rsidR="006D1B18" w:rsidRPr="0048686A" w:rsidTr="0048686A">
        <w:trPr>
          <w:trHeight w:val="267"/>
        </w:trPr>
        <w:tc>
          <w:tcPr>
            <w:tcW w:w="1433" w:type="dxa"/>
            <w:tcBorders>
              <w:top w:val="single" w:sz="8" w:space="0" w:color="000000"/>
              <w:left w:val="single" w:sz="8" w:space="0" w:color="000000"/>
              <w:bottom w:val="nil"/>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Traffic model</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jc w:val="left"/>
              <w:rPr>
                <w:rFonts w:ascii="Arial Unicode MS" w:eastAsia="Arial Unicode MS" w:hAnsi="Arial Unicode MS" w:cs="Arial Unicode MS"/>
                <w:sz w:val="16"/>
                <w:szCs w:val="16"/>
              </w:rPr>
            </w:pPr>
            <w:r w:rsidRPr="006D1B18">
              <w:rPr>
                <w:rFonts w:ascii="Arial Unicode MS" w:eastAsia="Arial Unicode MS" w:hAnsi="Arial Unicode MS" w:cs="Arial Unicode MS"/>
                <w:bCs/>
                <w:sz w:val="16"/>
                <w:szCs w:val="16"/>
              </w:rPr>
              <w:t xml:space="preserve">50 messages per 1 second with 60km/h, 10 messages per 1 second with 15km/h in TR38.913 </w:t>
            </w:r>
          </w:p>
          <w:p w:rsidR="006D1B18" w:rsidRPr="006D1B18" w:rsidRDefault="006D1B18" w:rsidP="006D1B18">
            <w:pPr>
              <w:jc w:val="left"/>
              <w:rPr>
                <w:rFonts w:ascii="Arial Unicode MS" w:eastAsia="Arial Unicode MS" w:hAnsi="Arial Unicode MS" w:cs="Arial Unicode MS"/>
                <w:sz w:val="16"/>
                <w:szCs w:val="16"/>
              </w:rPr>
            </w:pPr>
            <w:r w:rsidRPr="006D1B18">
              <w:rPr>
                <w:rFonts w:ascii="Arial Unicode MS" w:eastAsia="Arial Unicode MS" w:hAnsi="Arial Unicode MS" w:cs="Arial Unicode MS"/>
                <w:bCs/>
                <w:sz w:val="16"/>
                <w:szCs w:val="16"/>
              </w:rPr>
              <w:t xml:space="preserve">Note: This value is tentative. After SA1 input, it can be modified. </w:t>
            </w:r>
          </w:p>
        </w:tc>
        <w:tc>
          <w:tcPr>
            <w:tcW w:w="3969" w:type="dxa"/>
            <w:tcBorders>
              <w:top w:val="nil"/>
              <w:left w:val="nil"/>
              <w:bottom w:val="single" w:sz="8" w:space="0" w:color="auto"/>
              <w:right w:val="single" w:sz="8" w:space="0" w:color="auto"/>
            </w:tcBorders>
            <w:shd w:val="clear" w:color="000000" w:fill="FFFFFF"/>
            <w:hideMark/>
          </w:tcPr>
          <w:p w:rsidR="000705A4" w:rsidRDefault="006D1B18" w:rsidP="006D1B18">
            <w:pPr>
              <w:jc w:val="left"/>
              <w:rPr>
                <w:rFonts w:ascii="Arial Unicode MS" w:eastAsia="Arial Unicode MS" w:hAnsi="Arial Unicode MS" w:cs="Arial Unicode MS"/>
                <w:bCs/>
                <w:sz w:val="16"/>
                <w:szCs w:val="16"/>
              </w:rPr>
            </w:pPr>
            <w:r w:rsidRPr="006D1B18">
              <w:rPr>
                <w:rFonts w:ascii="Arial Unicode MS" w:eastAsia="Arial Unicode MS" w:hAnsi="Arial Unicode MS" w:cs="Arial Unicode MS"/>
                <w:bCs/>
                <w:sz w:val="16"/>
                <w:szCs w:val="16"/>
              </w:rPr>
              <w:t xml:space="preserve">50 messages  per 1 second with absolute average speed of </w:t>
            </w:r>
            <w:r w:rsidR="000705A4">
              <w:rPr>
                <w:rFonts w:ascii="Arial Unicode MS" w:eastAsia="Arial Unicode MS" w:hAnsi="Arial Unicode MS" w:cs="Arial Unicode MS" w:hint="eastAsia"/>
                <w:bCs/>
                <w:sz w:val="16"/>
                <w:szCs w:val="16"/>
              </w:rPr>
              <w:t>either</w:t>
            </w:r>
          </w:p>
          <w:p w:rsidR="000705A4" w:rsidRPr="00E93E44" w:rsidRDefault="006D1B18" w:rsidP="000E3E91">
            <w:pPr>
              <w:pStyle w:val="af4"/>
              <w:numPr>
                <w:ilvl w:val="0"/>
                <w:numId w:val="44"/>
              </w:numPr>
              <w:ind w:leftChars="0"/>
              <w:jc w:val="left"/>
              <w:rPr>
                <w:rFonts w:ascii="Arial Unicode MS" w:eastAsia="Arial Unicode MS" w:hAnsi="Arial Unicode MS" w:cs="Arial Unicode MS"/>
                <w:sz w:val="16"/>
                <w:szCs w:val="16"/>
              </w:rPr>
            </w:pPr>
            <w:r w:rsidRPr="000E3E91">
              <w:rPr>
                <w:rFonts w:ascii="Arial Unicode MS" w:eastAsia="Arial Unicode MS" w:hAnsi="Arial Unicode MS" w:cs="Arial Unicode MS"/>
                <w:bCs/>
                <w:sz w:val="16"/>
                <w:szCs w:val="16"/>
              </w:rPr>
              <w:t>100-250 km/h (relative speed: 200 solute ave</w:t>
            </w:r>
            <w:r w:rsidR="000705A4">
              <w:rPr>
                <w:rFonts w:ascii="Arial Unicode MS" w:eastAsia="Arial Unicode MS" w:hAnsi="Arial Unicode MS" w:cs="Arial Unicode MS" w:hint="eastAsia"/>
                <w:bCs/>
                <w:sz w:val="16"/>
                <w:szCs w:val="16"/>
              </w:rPr>
              <w:t xml:space="preserve"> </w:t>
            </w:r>
            <w:r w:rsidR="000705A4" w:rsidRPr="00E977CE">
              <w:rPr>
                <w:rFonts w:ascii="Arial Unicode MS" w:eastAsia="Arial Unicode MS" w:hAnsi="Arial Unicode MS" w:cs="Arial Unicode MS"/>
                <w:bCs/>
                <w:sz w:val="16"/>
                <w:szCs w:val="16"/>
              </w:rPr>
              <w:t>in TR38.913</w:t>
            </w:r>
            <w:r w:rsidR="000705A4" w:rsidRPr="000E3E91">
              <w:rPr>
                <w:rFonts w:ascii="Arial Unicode MS" w:eastAsia="Arial Unicode MS" w:hAnsi="Arial Unicode MS" w:cs="Arial Unicode MS"/>
                <w:bCs/>
                <w:sz w:val="16"/>
                <w:szCs w:val="16"/>
              </w:rPr>
              <w:t xml:space="preserve"> </w:t>
            </w:r>
            <w:r w:rsidR="000705A4">
              <w:rPr>
                <w:rFonts w:ascii="Arial Unicode MS" w:eastAsia="Arial Unicode MS" w:hAnsi="Arial Unicode MS" w:cs="Arial Unicode MS" w:hint="eastAsia"/>
                <w:bCs/>
                <w:sz w:val="16"/>
                <w:szCs w:val="16"/>
              </w:rPr>
              <w:t xml:space="preserve">, </w:t>
            </w:r>
            <w:r w:rsidR="000705A4" w:rsidRPr="000E3E91">
              <w:rPr>
                <w:rFonts w:ascii="Arial Unicode MS" w:eastAsia="Arial Unicode MS" w:hAnsi="Arial Unicode MS" w:cs="Arial Unicode MS"/>
                <w:bCs/>
                <w:sz w:val="16"/>
                <w:szCs w:val="16"/>
              </w:rPr>
              <w:t xml:space="preserve">or </w:t>
            </w:r>
            <w:r w:rsidRPr="000E3E91">
              <w:rPr>
                <w:rFonts w:ascii="Arial Unicode MS" w:eastAsia="Arial Unicode MS" w:hAnsi="Arial Unicode MS" w:cs="Arial Unicode MS"/>
                <w:bCs/>
                <w:sz w:val="16"/>
                <w:szCs w:val="16"/>
              </w:rPr>
              <w:t xml:space="preserve"> </w:t>
            </w:r>
          </w:p>
          <w:p w:rsidR="006D1B18" w:rsidRPr="000E3E91" w:rsidRDefault="000705A4" w:rsidP="000E3E91">
            <w:pPr>
              <w:pStyle w:val="af4"/>
              <w:numPr>
                <w:ilvl w:val="0"/>
                <w:numId w:val="44"/>
              </w:numPr>
              <w:ind w:leftChars="0"/>
              <w:jc w:val="left"/>
              <w:rPr>
                <w:rFonts w:ascii="Arial Unicode MS" w:eastAsia="Arial Unicode MS" w:hAnsi="Arial Unicode MS" w:cs="Arial Unicode MS"/>
                <w:sz w:val="16"/>
                <w:szCs w:val="16"/>
              </w:rPr>
            </w:pPr>
            <w:r>
              <w:rPr>
                <w:rFonts w:ascii="Arial Unicode MS" w:eastAsia="Arial Unicode MS" w:hAnsi="Arial Unicode MS" w:cs="Arial Unicode MS" w:hint="eastAsia"/>
                <w:bCs/>
                <w:sz w:val="16"/>
                <w:szCs w:val="16"/>
              </w:rPr>
              <w:lastRenderedPageBreak/>
              <w:t xml:space="preserve">30km/h </w:t>
            </w:r>
            <w:r w:rsidR="006D1B18" w:rsidRPr="000E3E91">
              <w:rPr>
                <w:rFonts w:ascii="Arial Unicode MS" w:eastAsia="Arial Unicode MS" w:hAnsi="Arial Unicode MS" w:cs="Arial Unicode MS"/>
                <w:bCs/>
                <w:sz w:val="16"/>
                <w:szCs w:val="16"/>
              </w:rPr>
              <w:t xml:space="preserve">in TR38.913 </w:t>
            </w:r>
          </w:p>
          <w:p w:rsidR="006D1B18" w:rsidRPr="006D1B18" w:rsidRDefault="006D1B18" w:rsidP="006D1B18">
            <w:pPr>
              <w:jc w:val="left"/>
              <w:rPr>
                <w:rFonts w:ascii="Arial Unicode MS" w:eastAsia="Arial Unicode MS" w:hAnsi="Arial Unicode MS" w:cs="Arial Unicode MS"/>
                <w:sz w:val="16"/>
                <w:szCs w:val="16"/>
              </w:rPr>
            </w:pPr>
            <w:r w:rsidRPr="006D1B18">
              <w:rPr>
                <w:rFonts w:ascii="Arial Unicode MS" w:eastAsia="Arial Unicode MS" w:hAnsi="Arial Unicode MS" w:cs="Arial Unicode MS"/>
                <w:bCs/>
                <w:sz w:val="16"/>
                <w:szCs w:val="16"/>
              </w:rPr>
              <w:t xml:space="preserve">Note: This value is tentative. After SA1 input, it can be modified. </w:t>
            </w:r>
          </w:p>
        </w:tc>
      </w:tr>
      <w:tr w:rsidR="006D1B18" w:rsidRPr="0048686A" w:rsidTr="0048686A">
        <w:trPr>
          <w:trHeight w:val="1109"/>
        </w:trPr>
        <w:tc>
          <w:tcPr>
            <w:tcW w:w="1433" w:type="dxa"/>
            <w:tcBorders>
              <w:top w:val="single" w:sz="8" w:space="0" w:color="000000"/>
              <w:left w:val="single" w:sz="8" w:space="0" w:color="000000"/>
              <w:bottom w:val="single" w:sz="8" w:space="0" w:color="000000"/>
              <w:right w:val="single" w:sz="8" w:space="0" w:color="000000"/>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lastRenderedPageBreak/>
              <w:t>Traffic load (Resource utilization)</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rPr>
                <w:rFonts w:ascii="Arial Unicode MS" w:eastAsia="Arial Unicode MS" w:hAnsi="Arial Unicode MS" w:cs="Arial Unicode MS"/>
                <w:sz w:val="16"/>
                <w:szCs w:val="16"/>
              </w:rPr>
            </w:pPr>
            <w:r w:rsidRPr="006D1B18">
              <w:rPr>
                <w:rFonts w:ascii="Arial Unicode MS" w:eastAsia="Arial Unicode MS" w:hAnsi="Arial Unicode MS" w:cs="Arial Unicode MS"/>
                <w:bCs/>
                <w:sz w:val="16"/>
                <w:szCs w:val="16"/>
              </w:rPr>
              <w:t xml:space="preserve">FFS </w:t>
            </w:r>
          </w:p>
        </w:tc>
        <w:tc>
          <w:tcPr>
            <w:tcW w:w="3969" w:type="dxa"/>
            <w:tcBorders>
              <w:top w:val="nil"/>
              <w:left w:val="nil"/>
              <w:bottom w:val="single" w:sz="8" w:space="0" w:color="auto"/>
              <w:right w:val="single" w:sz="8" w:space="0" w:color="auto"/>
            </w:tcBorders>
            <w:shd w:val="clear" w:color="auto" w:fill="auto"/>
            <w:hideMark/>
          </w:tcPr>
          <w:p w:rsidR="006D1B18" w:rsidRPr="006D1B18" w:rsidRDefault="006D1B18" w:rsidP="006D1B18">
            <w:pPr>
              <w:jc w:val="left"/>
              <w:rPr>
                <w:rFonts w:ascii="Arial Unicode MS" w:eastAsia="Arial Unicode MS" w:hAnsi="Arial Unicode MS" w:cs="Arial Unicode MS"/>
                <w:sz w:val="16"/>
                <w:szCs w:val="16"/>
              </w:rPr>
            </w:pPr>
            <w:r w:rsidRPr="006D1B18">
              <w:rPr>
                <w:rFonts w:ascii="Arial Unicode MS" w:eastAsia="Arial Unicode MS" w:hAnsi="Arial Unicode MS" w:cs="Arial Unicode MS"/>
                <w:bCs/>
                <w:sz w:val="16"/>
                <w:szCs w:val="16"/>
              </w:rPr>
              <w:t xml:space="preserve">FFS </w:t>
            </w:r>
          </w:p>
        </w:tc>
      </w:tr>
      <w:tr w:rsidR="006D1B18" w:rsidRPr="0048686A" w:rsidTr="00A9479A">
        <w:trPr>
          <w:trHeight w:val="1753"/>
        </w:trPr>
        <w:tc>
          <w:tcPr>
            <w:tcW w:w="1433" w:type="dxa"/>
            <w:tcBorders>
              <w:top w:val="nil"/>
              <w:left w:val="single" w:sz="8" w:space="0" w:color="auto"/>
              <w:bottom w:val="nil"/>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distribution</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Urban grid model (car lanes and pedestrian/bicycle sidewalks are placed around a road block. 2 lanes in each direction, 4 lanes in total, 1 sidewalk, one block size: 433m x 250m) in TR38.913</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 xml:space="preserve">Average inter-vehicle distance (between two vehicles’ center) in the same lane is 1sec * average vehicle </w:t>
            </w:r>
            <w:proofErr w:type="gramStart"/>
            <w:r w:rsidRPr="006D1B18">
              <w:rPr>
                <w:rFonts w:ascii="Arial Unicode MS" w:eastAsia="Arial Unicode MS" w:hAnsi="Arial Unicode MS" w:cs="Arial Unicode MS"/>
                <w:bCs/>
                <w:kern w:val="24"/>
                <w:sz w:val="16"/>
                <w:szCs w:val="16"/>
              </w:rPr>
              <w:t>speed  (</w:t>
            </w:r>
            <w:proofErr w:type="gramEnd"/>
            <w:r w:rsidRPr="006D1B18">
              <w:rPr>
                <w:rFonts w:ascii="Arial Unicode MS" w:eastAsia="Arial Unicode MS" w:hAnsi="Arial Unicode MS" w:cs="Arial Unicode MS"/>
                <w:bCs/>
                <w:kern w:val="24"/>
                <w:sz w:val="16"/>
                <w:szCs w:val="16"/>
              </w:rPr>
              <w:t>average speed 15 – 120km/h) in TR38.913</w:t>
            </w:r>
            <w:r w:rsidRPr="006D1B18">
              <w:rPr>
                <w:rFonts w:ascii="Arial Unicode MS" w:eastAsia="Arial Unicode MS" w:hAnsi="Arial Unicode MS" w:cs="Arial Unicode MS"/>
                <w:bCs/>
                <w:kern w:val="24"/>
                <w:sz w:val="16"/>
                <w:szCs w:val="16"/>
              </w:rPr>
              <w:br/>
              <w:t>Vehicle UE location update in TR36.885 should be used for the evaluation of PRR in sidelink or communication interruption in uplink/downlink. Vehicle UE location update may not be assumed for the evaluation of PRR in uplink/downlink</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Note: Inter-vehicle distance is tentative. After SA1 input, it can be modified.</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Pedestrian UE distribution: Inter-pedestrian distance 20m, which is tentative. After SA1 input, it can be modified.</w:t>
            </w:r>
          </w:p>
        </w:tc>
        <w:tc>
          <w:tcPr>
            <w:tcW w:w="3969" w:type="dxa"/>
            <w:tcBorders>
              <w:top w:val="nil"/>
              <w:left w:val="nil"/>
              <w:bottom w:val="single" w:sz="8" w:space="0" w:color="auto"/>
              <w:right w:val="single" w:sz="8" w:space="0" w:color="auto"/>
            </w:tcBorders>
            <w:shd w:val="clear" w:color="000000" w:fill="FFFFFF"/>
            <w:hideMark/>
          </w:tcPr>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 xml:space="preserve">Average inter-vehicle distance (between two vehicles’ center) in the same lane is 0.5 sec or 1sec * average vehicle </w:t>
            </w:r>
            <w:proofErr w:type="gramStart"/>
            <w:r w:rsidRPr="006D1B18">
              <w:rPr>
                <w:rFonts w:ascii="Arial Unicode MS" w:eastAsia="Arial Unicode MS" w:hAnsi="Arial Unicode MS" w:cs="Arial Unicode MS"/>
                <w:bCs/>
                <w:kern w:val="24"/>
                <w:sz w:val="16"/>
                <w:szCs w:val="16"/>
              </w:rPr>
              <w:t>speed  (</w:t>
            </w:r>
            <w:proofErr w:type="gramEnd"/>
            <w:r w:rsidRPr="006D1B18">
              <w:rPr>
                <w:rFonts w:ascii="Arial Unicode MS" w:eastAsia="Arial Unicode MS" w:hAnsi="Arial Unicode MS" w:cs="Arial Unicode MS"/>
                <w:bCs/>
                <w:kern w:val="24"/>
                <w:sz w:val="16"/>
                <w:szCs w:val="16"/>
              </w:rPr>
              <w:t>average speed: 100-</w:t>
            </w:r>
            <w:r w:rsidR="000705A4">
              <w:rPr>
                <w:rFonts w:ascii="Arial Unicode MS" w:eastAsia="Arial Unicode MS" w:hAnsi="Arial Unicode MS" w:cs="Arial Unicode MS" w:hint="eastAsia"/>
                <w:bCs/>
                <w:kern w:val="24"/>
                <w:sz w:val="16"/>
                <w:szCs w:val="16"/>
              </w:rPr>
              <w:t>30</w:t>
            </w:r>
            <w:r w:rsidRPr="006D1B18">
              <w:rPr>
                <w:rFonts w:ascii="Arial Unicode MS" w:eastAsia="Arial Unicode MS" w:hAnsi="Arial Unicode MS" w:cs="Arial Unicode MS"/>
                <w:bCs/>
                <w:kern w:val="24"/>
                <w:sz w:val="16"/>
                <w:szCs w:val="16"/>
              </w:rPr>
              <w:t>0 km/h) in TR38.913</w:t>
            </w:r>
            <w:r w:rsidRPr="006D1B18">
              <w:rPr>
                <w:rFonts w:ascii="Arial Unicode MS" w:eastAsia="Arial Unicode MS" w:hAnsi="Arial Unicode MS" w:cs="Arial Unicode MS"/>
                <w:bCs/>
                <w:kern w:val="24"/>
                <w:sz w:val="16"/>
                <w:szCs w:val="16"/>
              </w:rPr>
              <w:br/>
              <w:t>Vehicle UE location update in TR36.885 should be used for the evaluation of PRR in sidelink or communication interruption in uplink/downlink. Vehicle UE location update may not be assumed for the evaluation of PRR in uplink/downlink</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 xml:space="preserve">Note: Inter-vehicle distance is tentative. </w:t>
            </w:r>
          </w:p>
          <w:p w:rsidR="006D1B18" w:rsidRPr="006D1B18" w:rsidRDefault="006D1B18" w:rsidP="006D1B18">
            <w:pPr>
              <w:jc w:val="left"/>
              <w:textAlignment w:val="baseline"/>
              <w:rPr>
                <w:rFonts w:ascii="Arial Unicode MS" w:eastAsia="Arial Unicode MS" w:hAnsi="Arial Unicode MS" w:cs="Arial Unicode MS"/>
                <w:bCs/>
                <w:kern w:val="24"/>
                <w:sz w:val="16"/>
                <w:szCs w:val="16"/>
              </w:rPr>
            </w:pPr>
            <w:r w:rsidRPr="006D1B18">
              <w:rPr>
                <w:rFonts w:ascii="Arial Unicode MS" w:eastAsia="Arial Unicode MS" w:hAnsi="Arial Unicode MS" w:cs="Arial Unicode MS"/>
                <w:bCs/>
                <w:kern w:val="24"/>
                <w:sz w:val="16"/>
                <w:szCs w:val="16"/>
              </w:rPr>
              <w:t>* After SA1 input, only one value will be selected.</w:t>
            </w:r>
          </w:p>
        </w:tc>
      </w:tr>
      <w:tr w:rsidR="006D1B18" w:rsidRPr="0048686A" w:rsidTr="0048686A">
        <w:trPr>
          <w:trHeight w:val="600"/>
        </w:trPr>
        <w:tc>
          <w:tcPr>
            <w:tcW w:w="1433" w:type="dxa"/>
            <w:tcBorders>
              <w:top w:val="single" w:sz="8" w:space="0" w:color="000000"/>
              <w:left w:val="single" w:sz="8" w:space="0" w:color="000000"/>
              <w:bottom w:val="nil"/>
              <w:right w:val="nil"/>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UE receiver</w:t>
            </w:r>
          </w:p>
        </w:tc>
        <w:tc>
          <w:tcPr>
            <w:tcW w:w="3969" w:type="dxa"/>
            <w:tcBorders>
              <w:top w:val="nil"/>
              <w:left w:val="single" w:sz="8" w:space="0" w:color="auto"/>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MMSE-IRC as the baseline receiver</w:t>
            </w:r>
            <w:r w:rsidRPr="0048686A">
              <w:rPr>
                <w:rFonts w:ascii="Arial Unicode MS" w:eastAsia="Arial Unicode MS" w:hAnsi="Arial Unicode MS" w:cs="Arial Unicode MS" w:hint="eastAsia"/>
                <w:kern w:val="0"/>
                <w:sz w:val="16"/>
                <w:szCs w:val="16"/>
              </w:rPr>
              <w:br/>
              <w:t>Note: Advanced receiver is not precluded.</w:t>
            </w:r>
          </w:p>
        </w:tc>
        <w:tc>
          <w:tcPr>
            <w:tcW w:w="3969" w:type="dxa"/>
            <w:tcBorders>
              <w:top w:val="nil"/>
              <w:left w:val="nil"/>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MMSE-IRC as the baseline receiver</w:t>
            </w:r>
            <w:r w:rsidRPr="0048686A">
              <w:rPr>
                <w:rFonts w:ascii="Arial Unicode MS" w:eastAsia="Arial Unicode MS" w:hAnsi="Arial Unicode MS" w:cs="Arial Unicode MS" w:hint="eastAsia"/>
                <w:kern w:val="0"/>
                <w:sz w:val="16"/>
                <w:szCs w:val="16"/>
              </w:rPr>
              <w:br/>
              <w:t>Note: Advanced receiver is not precluded.</w:t>
            </w:r>
          </w:p>
        </w:tc>
      </w:tr>
      <w:tr w:rsidR="006D1B18" w:rsidRPr="0048686A" w:rsidTr="0048686A">
        <w:trPr>
          <w:trHeight w:val="483"/>
        </w:trPr>
        <w:tc>
          <w:tcPr>
            <w:tcW w:w="1433" w:type="dxa"/>
            <w:tcBorders>
              <w:top w:val="single" w:sz="8" w:space="0" w:color="auto"/>
              <w:left w:val="single" w:sz="8" w:space="0" w:color="auto"/>
              <w:bottom w:val="single" w:sz="8" w:space="0" w:color="auto"/>
              <w:right w:val="nil"/>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Feedback assumption</w:t>
            </w:r>
          </w:p>
        </w:tc>
        <w:tc>
          <w:tcPr>
            <w:tcW w:w="3969" w:type="dxa"/>
            <w:tcBorders>
              <w:top w:val="nil"/>
              <w:left w:val="single" w:sz="8" w:space="0" w:color="auto"/>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FFS</w:t>
            </w:r>
          </w:p>
        </w:tc>
        <w:tc>
          <w:tcPr>
            <w:tcW w:w="3969" w:type="dxa"/>
            <w:tcBorders>
              <w:top w:val="nil"/>
              <w:left w:val="nil"/>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FFS</w:t>
            </w:r>
          </w:p>
        </w:tc>
      </w:tr>
      <w:tr w:rsidR="006D1B18" w:rsidRPr="0048686A" w:rsidTr="0048686A">
        <w:trPr>
          <w:trHeight w:val="675"/>
        </w:trPr>
        <w:tc>
          <w:tcPr>
            <w:tcW w:w="1433" w:type="dxa"/>
            <w:tcBorders>
              <w:top w:val="nil"/>
              <w:left w:val="single" w:sz="8" w:space="0" w:color="auto"/>
              <w:bottom w:val="single" w:sz="8" w:space="0" w:color="auto"/>
              <w:right w:val="nil"/>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Channel estimation</w:t>
            </w:r>
          </w:p>
        </w:tc>
        <w:tc>
          <w:tcPr>
            <w:tcW w:w="3969" w:type="dxa"/>
            <w:tcBorders>
              <w:top w:val="nil"/>
              <w:left w:val="single" w:sz="8" w:space="0" w:color="auto"/>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Realistic</w:t>
            </w:r>
          </w:p>
        </w:tc>
        <w:tc>
          <w:tcPr>
            <w:tcW w:w="3969" w:type="dxa"/>
            <w:tcBorders>
              <w:top w:val="nil"/>
              <w:left w:val="nil"/>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Realistic</w:t>
            </w:r>
          </w:p>
        </w:tc>
      </w:tr>
      <w:tr w:rsidR="006D1B18" w:rsidRPr="0048686A" w:rsidTr="0048686A">
        <w:trPr>
          <w:trHeight w:val="629"/>
        </w:trPr>
        <w:tc>
          <w:tcPr>
            <w:tcW w:w="1433" w:type="dxa"/>
            <w:tcBorders>
              <w:top w:val="nil"/>
              <w:left w:val="single" w:sz="8" w:space="0" w:color="auto"/>
              <w:bottom w:val="single" w:sz="8" w:space="0" w:color="auto"/>
              <w:right w:val="single" w:sz="8" w:space="0" w:color="auto"/>
            </w:tcBorders>
            <w:shd w:val="clear" w:color="000000" w:fill="CCECFF"/>
            <w:vAlign w:val="center"/>
            <w:hideMark/>
          </w:tcPr>
          <w:p w:rsidR="006D1B18" w:rsidRPr="0048686A" w:rsidRDefault="006D1B18" w:rsidP="0048686A">
            <w:pPr>
              <w:widowControl/>
              <w:wordWrap/>
              <w:autoSpaceDE/>
              <w:autoSpaceDN/>
              <w:jc w:val="left"/>
              <w:rPr>
                <w:rFonts w:ascii="Arial Unicode MS" w:eastAsia="Arial Unicode MS" w:hAnsi="Arial Unicode MS" w:cs="Arial Unicode MS"/>
                <w:b/>
                <w:bCs/>
                <w:kern w:val="0"/>
                <w:sz w:val="16"/>
                <w:szCs w:val="16"/>
              </w:rPr>
            </w:pPr>
            <w:r w:rsidRPr="0048686A">
              <w:rPr>
                <w:rFonts w:ascii="Arial Unicode MS" w:eastAsia="Arial Unicode MS" w:hAnsi="Arial Unicode MS" w:cs="Arial Unicode MS" w:hint="eastAsia"/>
                <w:b/>
                <w:bCs/>
                <w:kern w:val="0"/>
                <w:sz w:val="16"/>
                <w:szCs w:val="16"/>
              </w:rPr>
              <w:t>Performance metric</w:t>
            </w:r>
          </w:p>
        </w:tc>
        <w:tc>
          <w:tcPr>
            <w:tcW w:w="3969" w:type="dxa"/>
            <w:tcBorders>
              <w:top w:val="nil"/>
              <w:left w:val="nil"/>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Communication availability and resilience</w:t>
            </w:r>
          </w:p>
        </w:tc>
        <w:tc>
          <w:tcPr>
            <w:tcW w:w="3969" w:type="dxa"/>
            <w:tcBorders>
              <w:top w:val="nil"/>
              <w:left w:val="nil"/>
              <w:bottom w:val="single" w:sz="8" w:space="0" w:color="auto"/>
              <w:right w:val="single" w:sz="8" w:space="0" w:color="auto"/>
            </w:tcBorders>
            <w:shd w:val="clear" w:color="000000" w:fill="FFFFFF"/>
            <w:hideMark/>
          </w:tcPr>
          <w:p w:rsidR="006D1B18" w:rsidRPr="0048686A" w:rsidRDefault="006D1B18" w:rsidP="0048686A">
            <w:pPr>
              <w:widowControl/>
              <w:wordWrap/>
              <w:autoSpaceDE/>
              <w:autoSpaceDN/>
              <w:jc w:val="left"/>
              <w:rPr>
                <w:rFonts w:ascii="Arial Unicode MS" w:eastAsia="Arial Unicode MS" w:hAnsi="Arial Unicode MS" w:cs="Arial Unicode MS"/>
                <w:kern w:val="0"/>
                <w:sz w:val="16"/>
                <w:szCs w:val="16"/>
              </w:rPr>
            </w:pPr>
            <w:r w:rsidRPr="0048686A">
              <w:rPr>
                <w:rFonts w:ascii="Arial Unicode MS" w:eastAsia="Arial Unicode MS" w:hAnsi="Arial Unicode MS" w:cs="Arial Unicode MS" w:hint="eastAsia"/>
                <w:kern w:val="0"/>
                <w:sz w:val="16"/>
                <w:szCs w:val="16"/>
              </w:rPr>
              <w:t>Communication availability and resilience</w:t>
            </w:r>
          </w:p>
        </w:tc>
      </w:tr>
    </w:tbl>
    <w:p w:rsidR="0048686A" w:rsidRDefault="0048686A" w:rsidP="00DD4190">
      <w:pPr>
        <w:pStyle w:val="LGTdoc0"/>
        <w:spacing w:before="120" w:afterLines="0" w:after="0" w:line="240" w:lineRule="auto"/>
        <w:rPr>
          <w:sz w:val="20"/>
          <w:szCs w:val="20"/>
          <w:lang w:val="en-US"/>
        </w:rPr>
      </w:pPr>
    </w:p>
    <w:sectPr w:rsidR="0048686A" w:rsidSect="00E438AD">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A84" w:rsidRDefault="006B2A84">
      <w:r>
        <w:separator/>
      </w:r>
    </w:p>
  </w:endnote>
  <w:endnote w:type="continuationSeparator" w:id="0">
    <w:p w:rsidR="006B2A84" w:rsidRDefault="006B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C24" w:rsidRDefault="002B1C2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B1C24" w:rsidRDefault="002B1C2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C24" w:rsidRDefault="002B1C2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E3E91">
      <w:rPr>
        <w:rStyle w:val="a8"/>
        <w:noProof/>
      </w:rPr>
      <w:t>5</w:t>
    </w:r>
    <w:r>
      <w:rPr>
        <w:rStyle w:val="a8"/>
      </w:rPr>
      <w:fldChar w:fldCharType="end"/>
    </w:r>
  </w:p>
  <w:p w:rsidR="002B1C24" w:rsidRDefault="002B1C2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A84" w:rsidRDefault="006B2A84">
      <w:r>
        <w:separator/>
      </w:r>
    </w:p>
  </w:footnote>
  <w:footnote w:type="continuationSeparator" w:id="0">
    <w:p w:rsidR="006B2A84" w:rsidRDefault="006B2A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2pt;height:9.2pt" o:bullet="t">
        <v:imagedata r:id="rId1" o:title="art1695"/>
      </v:shape>
    </w:pict>
  </w:numPicBullet>
  <w:numPicBullet w:numPicBulletId="1">
    <w:pict>
      <v:shape id="_x0000_i1031" type="#_x0000_t75" style="width:9.2pt;height:9.2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24E13E5"/>
    <w:multiLevelType w:val="hybridMultilevel"/>
    <w:tmpl w:val="E1C60B22"/>
    <w:lvl w:ilvl="0" w:tplc="E806DC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4E06D0"/>
    <w:multiLevelType w:val="hybridMultilevel"/>
    <w:tmpl w:val="46269B76"/>
    <w:lvl w:ilvl="0" w:tplc="593817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097E2C"/>
    <w:multiLevelType w:val="hybridMultilevel"/>
    <w:tmpl w:val="0C5A48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B67E865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5D36BE2"/>
    <w:multiLevelType w:val="hybridMultilevel"/>
    <w:tmpl w:val="40C63CF4"/>
    <w:lvl w:ilvl="0" w:tplc="6AFCB4B6">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BE733B8"/>
    <w:multiLevelType w:val="hybridMultilevel"/>
    <w:tmpl w:val="AEB27226"/>
    <w:lvl w:ilvl="0" w:tplc="ADD68EBA">
      <w:start w:val="1"/>
      <w:numFmt w:val="bullet"/>
      <w:lvlText w:val="•"/>
      <w:lvlJc w:val="left"/>
      <w:pPr>
        <w:tabs>
          <w:tab w:val="num" w:pos="720"/>
        </w:tabs>
        <w:ind w:left="720" w:hanging="360"/>
      </w:pPr>
      <w:rPr>
        <w:rFonts w:ascii="Arial" w:hAnsi="Arial" w:hint="default"/>
      </w:rPr>
    </w:lvl>
    <w:lvl w:ilvl="1" w:tplc="F6C6B6E0">
      <w:start w:val="1"/>
      <w:numFmt w:val="bullet"/>
      <w:lvlText w:val="•"/>
      <w:lvlJc w:val="left"/>
      <w:pPr>
        <w:tabs>
          <w:tab w:val="num" w:pos="1440"/>
        </w:tabs>
        <w:ind w:left="1440" w:hanging="360"/>
      </w:pPr>
      <w:rPr>
        <w:rFonts w:ascii="Arial" w:hAnsi="Arial" w:hint="default"/>
      </w:rPr>
    </w:lvl>
    <w:lvl w:ilvl="2" w:tplc="4AD8C2AC">
      <w:start w:val="1"/>
      <w:numFmt w:val="bullet"/>
      <w:lvlText w:val="•"/>
      <w:lvlJc w:val="left"/>
      <w:pPr>
        <w:tabs>
          <w:tab w:val="num" w:pos="2160"/>
        </w:tabs>
        <w:ind w:left="2160" w:hanging="360"/>
      </w:pPr>
      <w:rPr>
        <w:rFonts w:ascii="Arial" w:hAnsi="Arial" w:hint="default"/>
      </w:rPr>
    </w:lvl>
    <w:lvl w:ilvl="3" w:tplc="CBDC585C">
      <w:start w:val="1"/>
      <w:numFmt w:val="bullet"/>
      <w:lvlText w:val="•"/>
      <w:lvlJc w:val="left"/>
      <w:pPr>
        <w:tabs>
          <w:tab w:val="num" w:pos="2880"/>
        </w:tabs>
        <w:ind w:left="2880" w:hanging="360"/>
      </w:pPr>
      <w:rPr>
        <w:rFonts w:ascii="Arial" w:hAnsi="Arial" w:hint="default"/>
      </w:rPr>
    </w:lvl>
    <w:lvl w:ilvl="4" w:tplc="2DF2EB18">
      <w:start w:val="1"/>
      <w:numFmt w:val="bullet"/>
      <w:lvlText w:val="•"/>
      <w:lvlJc w:val="left"/>
      <w:pPr>
        <w:tabs>
          <w:tab w:val="num" w:pos="3600"/>
        </w:tabs>
        <w:ind w:left="3600" w:hanging="360"/>
      </w:pPr>
      <w:rPr>
        <w:rFonts w:ascii="Arial" w:hAnsi="Arial" w:hint="default"/>
      </w:rPr>
    </w:lvl>
    <w:lvl w:ilvl="5" w:tplc="909C3354" w:tentative="1">
      <w:start w:val="1"/>
      <w:numFmt w:val="bullet"/>
      <w:lvlText w:val="•"/>
      <w:lvlJc w:val="left"/>
      <w:pPr>
        <w:tabs>
          <w:tab w:val="num" w:pos="4320"/>
        </w:tabs>
        <w:ind w:left="4320" w:hanging="360"/>
      </w:pPr>
      <w:rPr>
        <w:rFonts w:ascii="Arial" w:hAnsi="Arial" w:hint="default"/>
      </w:rPr>
    </w:lvl>
    <w:lvl w:ilvl="6" w:tplc="9AFAD6E0" w:tentative="1">
      <w:start w:val="1"/>
      <w:numFmt w:val="bullet"/>
      <w:lvlText w:val="•"/>
      <w:lvlJc w:val="left"/>
      <w:pPr>
        <w:tabs>
          <w:tab w:val="num" w:pos="5040"/>
        </w:tabs>
        <w:ind w:left="5040" w:hanging="360"/>
      </w:pPr>
      <w:rPr>
        <w:rFonts w:ascii="Arial" w:hAnsi="Arial" w:hint="default"/>
      </w:rPr>
    </w:lvl>
    <w:lvl w:ilvl="7" w:tplc="F79CE8A8" w:tentative="1">
      <w:start w:val="1"/>
      <w:numFmt w:val="bullet"/>
      <w:lvlText w:val="•"/>
      <w:lvlJc w:val="left"/>
      <w:pPr>
        <w:tabs>
          <w:tab w:val="num" w:pos="5760"/>
        </w:tabs>
        <w:ind w:left="5760" w:hanging="360"/>
      </w:pPr>
      <w:rPr>
        <w:rFonts w:ascii="Arial" w:hAnsi="Arial" w:hint="default"/>
      </w:rPr>
    </w:lvl>
    <w:lvl w:ilvl="8" w:tplc="0D3AB408" w:tentative="1">
      <w:start w:val="1"/>
      <w:numFmt w:val="bullet"/>
      <w:lvlText w:val="•"/>
      <w:lvlJc w:val="left"/>
      <w:pPr>
        <w:tabs>
          <w:tab w:val="num" w:pos="6480"/>
        </w:tabs>
        <w:ind w:left="6480" w:hanging="360"/>
      </w:pPr>
      <w:rPr>
        <w:rFonts w:ascii="Arial" w:hAnsi="Arial" w:hint="default"/>
      </w:rPr>
    </w:lvl>
  </w:abstractNum>
  <w:abstractNum w:abstractNumId="10">
    <w:nsid w:val="1C62113F"/>
    <w:multiLevelType w:val="hybridMultilevel"/>
    <w:tmpl w:val="E2567ABA"/>
    <w:lvl w:ilvl="0" w:tplc="50C6322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D2E1F9D"/>
    <w:multiLevelType w:val="hybridMultilevel"/>
    <w:tmpl w:val="FA982B7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4D8246D"/>
    <w:multiLevelType w:val="hybridMultilevel"/>
    <w:tmpl w:val="6EECB5D6"/>
    <w:lvl w:ilvl="0" w:tplc="FFBA0E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8045A85"/>
    <w:multiLevelType w:val="hybridMultilevel"/>
    <w:tmpl w:val="B8F2C818"/>
    <w:lvl w:ilvl="0" w:tplc="D6EEE244">
      <w:start w:val="1"/>
      <w:numFmt w:val="decimal"/>
      <w:lvlText w:val="%1)"/>
      <w:lvlJc w:val="left"/>
      <w:pPr>
        <w:ind w:left="760" w:hanging="360"/>
      </w:pPr>
      <w:rPr>
        <w:rFonts w:ascii="Times New Roman" w:hAnsi="Times New Roman" w:cs="Times New Roman" w:hint="default"/>
      </w:rPr>
    </w:lvl>
    <w:lvl w:ilvl="1" w:tplc="0409000F">
      <w:start w:val="1"/>
      <w:numFmt w:val="decimal"/>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E843D77"/>
    <w:multiLevelType w:val="hybridMultilevel"/>
    <w:tmpl w:val="8D14C58A"/>
    <w:lvl w:ilvl="0" w:tplc="B9E63BD4">
      <w:start w:val="1"/>
      <w:numFmt w:val="bullet"/>
      <w:lvlText w:val=""/>
      <w:lvlJc w:val="left"/>
      <w:pPr>
        <w:tabs>
          <w:tab w:val="num" w:pos="720"/>
        </w:tabs>
        <w:ind w:left="720" w:hanging="360"/>
      </w:pPr>
      <w:rPr>
        <w:rFonts w:ascii="Wingdings" w:hAnsi="Wingdings" w:hint="default"/>
      </w:rPr>
    </w:lvl>
    <w:lvl w:ilvl="1" w:tplc="C6DC9052">
      <w:numFmt w:val="bullet"/>
      <w:lvlText w:val="–"/>
      <w:lvlJc w:val="left"/>
      <w:pPr>
        <w:tabs>
          <w:tab w:val="num" w:pos="1440"/>
        </w:tabs>
        <w:ind w:left="1440" w:hanging="360"/>
      </w:pPr>
      <w:rPr>
        <w:rFonts w:ascii="Arial" w:hAnsi="Arial" w:hint="default"/>
      </w:rPr>
    </w:lvl>
    <w:lvl w:ilvl="2" w:tplc="0FAA36F4">
      <w:numFmt w:val="bullet"/>
      <w:lvlText w:val=""/>
      <w:lvlJc w:val="left"/>
      <w:pPr>
        <w:tabs>
          <w:tab w:val="num" w:pos="2160"/>
        </w:tabs>
        <w:ind w:left="2160" w:hanging="360"/>
      </w:pPr>
      <w:rPr>
        <w:rFonts w:ascii="Wingdings" w:hAnsi="Wingdings" w:hint="default"/>
      </w:rPr>
    </w:lvl>
    <w:lvl w:ilvl="3" w:tplc="9D345D0E" w:tentative="1">
      <w:start w:val="1"/>
      <w:numFmt w:val="bullet"/>
      <w:lvlText w:val=""/>
      <w:lvlJc w:val="left"/>
      <w:pPr>
        <w:tabs>
          <w:tab w:val="num" w:pos="2880"/>
        </w:tabs>
        <w:ind w:left="2880" w:hanging="360"/>
      </w:pPr>
      <w:rPr>
        <w:rFonts w:ascii="Wingdings" w:hAnsi="Wingdings" w:hint="default"/>
      </w:rPr>
    </w:lvl>
    <w:lvl w:ilvl="4" w:tplc="464E7E1C" w:tentative="1">
      <w:start w:val="1"/>
      <w:numFmt w:val="bullet"/>
      <w:lvlText w:val=""/>
      <w:lvlJc w:val="left"/>
      <w:pPr>
        <w:tabs>
          <w:tab w:val="num" w:pos="3600"/>
        </w:tabs>
        <w:ind w:left="3600" w:hanging="360"/>
      </w:pPr>
      <w:rPr>
        <w:rFonts w:ascii="Wingdings" w:hAnsi="Wingdings" w:hint="default"/>
      </w:rPr>
    </w:lvl>
    <w:lvl w:ilvl="5" w:tplc="54A23DA0" w:tentative="1">
      <w:start w:val="1"/>
      <w:numFmt w:val="bullet"/>
      <w:lvlText w:val=""/>
      <w:lvlJc w:val="left"/>
      <w:pPr>
        <w:tabs>
          <w:tab w:val="num" w:pos="4320"/>
        </w:tabs>
        <w:ind w:left="4320" w:hanging="360"/>
      </w:pPr>
      <w:rPr>
        <w:rFonts w:ascii="Wingdings" w:hAnsi="Wingdings" w:hint="default"/>
      </w:rPr>
    </w:lvl>
    <w:lvl w:ilvl="6" w:tplc="91AE6A66" w:tentative="1">
      <w:start w:val="1"/>
      <w:numFmt w:val="bullet"/>
      <w:lvlText w:val=""/>
      <w:lvlJc w:val="left"/>
      <w:pPr>
        <w:tabs>
          <w:tab w:val="num" w:pos="5040"/>
        </w:tabs>
        <w:ind w:left="5040" w:hanging="360"/>
      </w:pPr>
      <w:rPr>
        <w:rFonts w:ascii="Wingdings" w:hAnsi="Wingdings" w:hint="default"/>
      </w:rPr>
    </w:lvl>
    <w:lvl w:ilvl="7" w:tplc="41280054" w:tentative="1">
      <w:start w:val="1"/>
      <w:numFmt w:val="bullet"/>
      <w:lvlText w:val=""/>
      <w:lvlJc w:val="left"/>
      <w:pPr>
        <w:tabs>
          <w:tab w:val="num" w:pos="5760"/>
        </w:tabs>
        <w:ind w:left="5760" w:hanging="360"/>
      </w:pPr>
      <w:rPr>
        <w:rFonts w:ascii="Wingdings" w:hAnsi="Wingdings" w:hint="default"/>
      </w:rPr>
    </w:lvl>
    <w:lvl w:ilvl="8" w:tplc="0C94F1BA" w:tentative="1">
      <w:start w:val="1"/>
      <w:numFmt w:val="bullet"/>
      <w:lvlText w:val=""/>
      <w:lvlJc w:val="left"/>
      <w:pPr>
        <w:tabs>
          <w:tab w:val="num" w:pos="6480"/>
        </w:tabs>
        <w:ind w:left="6480" w:hanging="360"/>
      </w:pPr>
      <w:rPr>
        <w:rFonts w:ascii="Wingdings" w:hAnsi="Wingdings" w:hint="default"/>
      </w:rPr>
    </w:lvl>
  </w:abstractNum>
  <w:abstractNum w:abstractNumId="16">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7230A14"/>
    <w:multiLevelType w:val="hybridMultilevel"/>
    <w:tmpl w:val="6DEA241C"/>
    <w:lvl w:ilvl="0" w:tplc="2030396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CA40FEB"/>
    <w:multiLevelType w:val="hybridMultilevel"/>
    <w:tmpl w:val="0F103F4C"/>
    <w:lvl w:ilvl="0" w:tplc="0D561F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DF05CD9"/>
    <w:multiLevelType w:val="hybridMultilevel"/>
    <w:tmpl w:val="55F2BAEE"/>
    <w:lvl w:ilvl="0" w:tplc="DCB0EFD0">
      <w:start w:val="1"/>
      <w:numFmt w:val="bullet"/>
      <w:lvlText w:val="–"/>
      <w:lvlJc w:val="left"/>
      <w:pPr>
        <w:tabs>
          <w:tab w:val="num" w:pos="720"/>
        </w:tabs>
        <w:ind w:left="720" w:hanging="360"/>
      </w:pPr>
      <w:rPr>
        <w:rFonts w:ascii="Arial" w:hAnsi="Arial" w:hint="default"/>
      </w:rPr>
    </w:lvl>
    <w:lvl w:ilvl="1" w:tplc="88E64FCE">
      <w:start w:val="1"/>
      <w:numFmt w:val="bullet"/>
      <w:lvlText w:val="–"/>
      <w:lvlJc w:val="left"/>
      <w:pPr>
        <w:tabs>
          <w:tab w:val="num" w:pos="1440"/>
        </w:tabs>
        <w:ind w:left="1440" w:hanging="360"/>
      </w:pPr>
      <w:rPr>
        <w:rFonts w:ascii="Arial" w:hAnsi="Arial" w:hint="default"/>
      </w:rPr>
    </w:lvl>
    <w:lvl w:ilvl="2" w:tplc="1E203B68">
      <w:start w:val="1"/>
      <w:numFmt w:val="bullet"/>
      <w:lvlText w:val="–"/>
      <w:lvlJc w:val="left"/>
      <w:pPr>
        <w:tabs>
          <w:tab w:val="num" w:pos="2160"/>
        </w:tabs>
        <w:ind w:left="2160" w:hanging="360"/>
      </w:pPr>
      <w:rPr>
        <w:rFonts w:ascii="Arial" w:hAnsi="Arial" w:hint="default"/>
      </w:rPr>
    </w:lvl>
    <w:lvl w:ilvl="3" w:tplc="95069946">
      <w:start w:val="1"/>
      <w:numFmt w:val="bullet"/>
      <w:lvlText w:val="–"/>
      <w:lvlJc w:val="left"/>
      <w:pPr>
        <w:tabs>
          <w:tab w:val="num" w:pos="2880"/>
        </w:tabs>
        <w:ind w:left="2880" w:hanging="360"/>
      </w:pPr>
      <w:rPr>
        <w:rFonts w:ascii="Arial" w:hAnsi="Arial" w:hint="default"/>
      </w:rPr>
    </w:lvl>
    <w:lvl w:ilvl="4" w:tplc="B2BC6300" w:tentative="1">
      <w:start w:val="1"/>
      <w:numFmt w:val="bullet"/>
      <w:lvlText w:val="–"/>
      <w:lvlJc w:val="left"/>
      <w:pPr>
        <w:tabs>
          <w:tab w:val="num" w:pos="3600"/>
        </w:tabs>
        <w:ind w:left="3600" w:hanging="360"/>
      </w:pPr>
      <w:rPr>
        <w:rFonts w:ascii="Arial" w:hAnsi="Arial" w:hint="default"/>
      </w:rPr>
    </w:lvl>
    <w:lvl w:ilvl="5" w:tplc="5BD8FC08" w:tentative="1">
      <w:start w:val="1"/>
      <w:numFmt w:val="bullet"/>
      <w:lvlText w:val="–"/>
      <w:lvlJc w:val="left"/>
      <w:pPr>
        <w:tabs>
          <w:tab w:val="num" w:pos="4320"/>
        </w:tabs>
        <w:ind w:left="4320" w:hanging="360"/>
      </w:pPr>
      <w:rPr>
        <w:rFonts w:ascii="Arial" w:hAnsi="Arial" w:hint="default"/>
      </w:rPr>
    </w:lvl>
    <w:lvl w:ilvl="6" w:tplc="844CD62A" w:tentative="1">
      <w:start w:val="1"/>
      <w:numFmt w:val="bullet"/>
      <w:lvlText w:val="–"/>
      <w:lvlJc w:val="left"/>
      <w:pPr>
        <w:tabs>
          <w:tab w:val="num" w:pos="5040"/>
        </w:tabs>
        <w:ind w:left="5040" w:hanging="360"/>
      </w:pPr>
      <w:rPr>
        <w:rFonts w:ascii="Arial" w:hAnsi="Arial" w:hint="default"/>
      </w:rPr>
    </w:lvl>
    <w:lvl w:ilvl="7" w:tplc="95E05E50" w:tentative="1">
      <w:start w:val="1"/>
      <w:numFmt w:val="bullet"/>
      <w:lvlText w:val="–"/>
      <w:lvlJc w:val="left"/>
      <w:pPr>
        <w:tabs>
          <w:tab w:val="num" w:pos="5760"/>
        </w:tabs>
        <w:ind w:left="5760" w:hanging="360"/>
      </w:pPr>
      <w:rPr>
        <w:rFonts w:ascii="Arial" w:hAnsi="Arial" w:hint="default"/>
      </w:rPr>
    </w:lvl>
    <w:lvl w:ilvl="8" w:tplc="8C2CE5C4" w:tentative="1">
      <w:start w:val="1"/>
      <w:numFmt w:val="bullet"/>
      <w:lvlText w:val="–"/>
      <w:lvlJc w:val="left"/>
      <w:pPr>
        <w:tabs>
          <w:tab w:val="num" w:pos="6480"/>
        </w:tabs>
        <w:ind w:left="6480" w:hanging="360"/>
      </w:pPr>
      <w:rPr>
        <w:rFonts w:ascii="Arial" w:hAnsi="Arial" w:hint="default"/>
      </w:r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2B4285D"/>
    <w:multiLevelType w:val="hybridMultilevel"/>
    <w:tmpl w:val="2BB66F22"/>
    <w:lvl w:ilvl="0" w:tplc="7FDC84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4B676E1A"/>
    <w:multiLevelType w:val="hybridMultilevel"/>
    <w:tmpl w:val="51A20F74"/>
    <w:lvl w:ilvl="0" w:tplc="3608615E">
      <w:numFmt w:val="bullet"/>
      <w:lvlText w:val="-"/>
      <w:lvlJc w:val="left"/>
      <w:pPr>
        <w:ind w:left="760" w:hanging="360"/>
      </w:pPr>
      <w:rPr>
        <w:rFonts w:ascii="맑은 고딕" w:eastAsia="맑은 고딕" w:hAnsi="맑은 고딕" w:cs="Times New Roman" w:hint="eastAsia"/>
      </w:rPr>
    </w:lvl>
    <w:lvl w:ilvl="1" w:tplc="C0C6E734">
      <w:start w:val="1"/>
      <w:numFmt w:val="bullet"/>
      <w:lvlText w:val=""/>
      <w:lvlJc w:val="left"/>
      <w:pPr>
        <w:ind w:left="1200" w:hanging="400"/>
      </w:pPr>
      <w:rPr>
        <w:rFonts w:ascii="Wingdings" w:hAnsi="Wingdings" w:hint="default"/>
        <w:color w:val="auto"/>
      </w:rPr>
    </w:lvl>
    <w:lvl w:ilvl="2" w:tplc="4A2E5688">
      <w:start w:val="1"/>
      <w:numFmt w:val="bullet"/>
      <w:lvlText w:val=""/>
      <w:lvlJc w:val="left"/>
      <w:pPr>
        <w:ind w:left="1600" w:hanging="400"/>
      </w:pPr>
      <w:rPr>
        <w:rFonts w:ascii="Wingdings" w:hAnsi="Wingdings" w:hint="default"/>
        <w:color w:val="auto"/>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C257003"/>
    <w:multiLevelType w:val="hybridMultilevel"/>
    <w:tmpl w:val="041283AE"/>
    <w:lvl w:ilvl="0" w:tplc="58E0D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4DF5010B"/>
    <w:multiLevelType w:val="hybridMultilevel"/>
    <w:tmpl w:val="CB04F7E6"/>
    <w:lvl w:ilvl="0" w:tplc="5FFCDCB0">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nsid w:val="4FBD3CA8"/>
    <w:multiLevelType w:val="hybridMultilevel"/>
    <w:tmpl w:val="BBE26168"/>
    <w:lvl w:ilvl="0" w:tplc="A96C0C22">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035AA2"/>
    <w:multiLevelType w:val="multilevel"/>
    <w:tmpl w:val="5CA8F786"/>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1">
    <w:nsid w:val="58447F33"/>
    <w:multiLevelType w:val="hybridMultilevel"/>
    <w:tmpl w:val="5F14DFF0"/>
    <w:lvl w:ilvl="0" w:tplc="04090011">
      <w:start w:val="1"/>
      <w:numFmt w:val="decimalEnclosedCircle"/>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CE515D7"/>
    <w:multiLevelType w:val="hybridMultilevel"/>
    <w:tmpl w:val="2D00D956"/>
    <w:lvl w:ilvl="0" w:tplc="9C283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44A2870"/>
    <w:multiLevelType w:val="hybridMultilevel"/>
    <w:tmpl w:val="8D1CD37E"/>
    <w:lvl w:ilvl="0" w:tplc="706C69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5">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7">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8">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nsid w:val="7E71160D"/>
    <w:multiLevelType w:val="hybridMultilevel"/>
    <w:tmpl w:val="6414D592"/>
    <w:lvl w:ilvl="0" w:tplc="C892113E">
      <w:start w:val="1"/>
      <w:numFmt w:val="bullet"/>
      <w:lvlText w:val="•"/>
      <w:lvlJc w:val="left"/>
      <w:pPr>
        <w:tabs>
          <w:tab w:val="num" w:pos="720"/>
        </w:tabs>
        <w:ind w:left="720" w:hanging="360"/>
      </w:pPr>
      <w:rPr>
        <w:rFonts w:ascii="Arial" w:hAnsi="Arial" w:hint="default"/>
      </w:rPr>
    </w:lvl>
    <w:lvl w:ilvl="1" w:tplc="CBE008B4">
      <w:start w:val="1406"/>
      <w:numFmt w:val="bullet"/>
      <w:lvlText w:val="–"/>
      <w:lvlJc w:val="left"/>
      <w:pPr>
        <w:tabs>
          <w:tab w:val="num" w:pos="1440"/>
        </w:tabs>
        <w:ind w:left="1440" w:hanging="360"/>
      </w:pPr>
      <w:rPr>
        <w:rFonts w:ascii="Arial" w:hAnsi="Arial" w:hint="default"/>
      </w:rPr>
    </w:lvl>
    <w:lvl w:ilvl="2" w:tplc="3E3043F4">
      <w:start w:val="1406"/>
      <w:numFmt w:val="bullet"/>
      <w:lvlText w:val="•"/>
      <w:lvlJc w:val="left"/>
      <w:pPr>
        <w:tabs>
          <w:tab w:val="num" w:pos="2160"/>
        </w:tabs>
        <w:ind w:left="2160" w:hanging="360"/>
      </w:pPr>
      <w:rPr>
        <w:rFonts w:ascii="Arial" w:hAnsi="Arial" w:hint="default"/>
      </w:rPr>
    </w:lvl>
    <w:lvl w:ilvl="3" w:tplc="3F6EB182" w:tentative="1">
      <w:start w:val="1"/>
      <w:numFmt w:val="bullet"/>
      <w:lvlText w:val="•"/>
      <w:lvlJc w:val="left"/>
      <w:pPr>
        <w:tabs>
          <w:tab w:val="num" w:pos="2880"/>
        </w:tabs>
        <w:ind w:left="2880" w:hanging="360"/>
      </w:pPr>
      <w:rPr>
        <w:rFonts w:ascii="Arial" w:hAnsi="Arial" w:hint="default"/>
      </w:rPr>
    </w:lvl>
    <w:lvl w:ilvl="4" w:tplc="4002D8CA" w:tentative="1">
      <w:start w:val="1"/>
      <w:numFmt w:val="bullet"/>
      <w:lvlText w:val="•"/>
      <w:lvlJc w:val="left"/>
      <w:pPr>
        <w:tabs>
          <w:tab w:val="num" w:pos="3600"/>
        </w:tabs>
        <w:ind w:left="3600" w:hanging="360"/>
      </w:pPr>
      <w:rPr>
        <w:rFonts w:ascii="Arial" w:hAnsi="Arial" w:hint="default"/>
      </w:rPr>
    </w:lvl>
    <w:lvl w:ilvl="5" w:tplc="7DA81772" w:tentative="1">
      <w:start w:val="1"/>
      <w:numFmt w:val="bullet"/>
      <w:lvlText w:val="•"/>
      <w:lvlJc w:val="left"/>
      <w:pPr>
        <w:tabs>
          <w:tab w:val="num" w:pos="4320"/>
        </w:tabs>
        <w:ind w:left="4320" w:hanging="360"/>
      </w:pPr>
      <w:rPr>
        <w:rFonts w:ascii="Arial" w:hAnsi="Arial" w:hint="default"/>
      </w:rPr>
    </w:lvl>
    <w:lvl w:ilvl="6" w:tplc="E6FCFFE8" w:tentative="1">
      <w:start w:val="1"/>
      <w:numFmt w:val="bullet"/>
      <w:lvlText w:val="•"/>
      <w:lvlJc w:val="left"/>
      <w:pPr>
        <w:tabs>
          <w:tab w:val="num" w:pos="5040"/>
        </w:tabs>
        <w:ind w:left="5040" w:hanging="360"/>
      </w:pPr>
      <w:rPr>
        <w:rFonts w:ascii="Arial" w:hAnsi="Arial" w:hint="default"/>
      </w:rPr>
    </w:lvl>
    <w:lvl w:ilvl="7" w:tplc="199A77D0" w:tentative="1">
      <w:start w:val="1"/>
      <w:numFmt w:val="bullet"/>
      <w:lvlText w:val="•"/>
      <w:lvlJc w:val="left"/>
      <w:pPr>
        <w:tabs>
          <w:tab w:val="num" w:pos="5760"/>
        </w:tabs>
        <w:ind w:left="5760" w:hanging="360"/>
      </w:pPr>
      <w:rPr>
        <w:rFonts w:ascii="Arial" w:hAnsi="Arial" w:hint="default"/>
      </w:rPr>
    </w:lvl>
    <w:lvl w:ilvl="8" w:tplc="E7E0139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4"/>
  </w:num>
  <w:num w:numId="3">
    <w:abstractNumId w:val="29"/>
  </w:num>
  <w:num w:numId="4">
    <w:abstractNumId w:val="39"/>
  </w:num>
  <w:num w:numId="5">
    <w:abstractNumId w:val="41"/>
  </w:num>
  <w:num w:numId="6">
    <w:abstractNumId w:val="20"/>
  </w:num>
  <w:num w:numId="7">
    <w:abstractNumId w:val="0"/>
  </w:num>
  <w:num w:numId="8">
    <w:abstractNumId w:val="30"/>
  </w:num>
  <w:num w:numId="9">
    <w:abstractNumId w:val="38"/>
  </w:num>
  <w:num w:numId="10">
    <w:abstractNumId w:val="3"/>
  </w:num>
  <w:num w:numId="11">
    <w:abstractNumId w:val="40"/>
  </w:num>
  <w:num w:numId="12">
    <w:abstractNumId w:val="3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3"/>
  </w:num>
  <w:num w:numId="16">
    <w:abstractNumId w:val="37"/>
  </w:num>
  <w:num w:numId="17">
    <w:abstractNumId w:val="1"/>
  </w:num>
  <w:num w:numId="18">
    <w:abstractNumId w:val="8"/>
  </w:num>
  <w:num w:numId="19">
    <w:abstractNumId w:val="6"/>
  </w:num>
  <w:num w:numId="20">
    <w:abstractNumId w:val="34"/>
  </w:num>
  <w:num w:numId="21">
    <w:abstractNumId w:val="27"/>
  </w:num>
  <w:num w:numId="22">
    <w:abstractNumId w:val="31"/>
  </w:num>
  <w:num w:numId="23">
    <w:abstractNumId w:val="28"/>
  </w:num>
  <w:num w:numId="24">
    <w:abstractNumId w:val="15"/>
  </w:num>
  <w:num w:numId="25">
    <w:abstractNumId w:val="33"/>
  </w:num>
  <w:num w:numId="26">
    <w:abstractNumId w:val="26"/>
  </w:num>
  <w:num w:numId="27">
    <w:abstractNumId w:val="25"/>
  </w:num>
  <w:num w:numId="28">
    <w:abstractNumId w:val="13"/>
  </w:num>
  <w:num w:numId="29">
    <w:abstractNumId w:val="4"/>
  </w:num>
  <w:num w:numId="30">
    <w:abstractNumId w:val="17"/>
  </w:num>
  <w:num w:numId="31">
    <w:abstractNumId w:val="2"/>
  </w:num>
  <w:num w:numId="32">
    <w:abstractNumId w:val="12"/>
  </w:num>
  <w:num w:numId="33">
    <w:abstractNumId w:val="19"/>
  </w:num>
  <w:num w:numId="34">
    <w:abstractNumId w:val="11"/>
  </w:num>
  <w:num w:numId="35">
    <w:abstractNumId w:val="32"/>
  </w:num>
  <w:num w:numId="36">
    <w:abstractNumId w:val="42"/>
  </w:num>
  <w:num w:numId="37">
    <w:abstractNumId w:val="9"/>
  </w:num>
  <w:num w:numId="38">
    <w:abstractNumId w:val="21"/>
  </w:num>
  <w:num w:numId="39">
    <w:abstractNumId w:val="22"/>
  </w:num>
  <w:num w:numId="40">
    <w:abstractNumId w:val="18"/>
  </w:num>
  <w:num w:numId="41">
    <w:abstractNumId w:val="5"/>
  </w:num>
  <w:num w:numId="42">
    <w:abstractNumId w:val="10"/>
  </w:num>
  <w:num w:numId="43">
    <w:abstractNumId w:val="24"/>
  </w:num>
  <w:num w:numId="4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83C"/>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246"/>
    <w:rsid w:val="00010300"/>
    <w:rsid w:val="00010F32"/>
    <w:rsid w:val="00011651"/>
    <w:rsid w:val="00011F14"/>
    <w:rsid w:val="0001258E"/>
    <w:rsid w:val="00012738"/>
    <w:rsid w:val="00012850"/>
    <w:rsid w:val="00012E36"/>
    <w:rsid w:val="00012FDD"/>
    <w:rsid w:val="00013055"/>
    <w:rsid w:val="000131DA"/>
    <w:rsid w:val="000143AD"/>
    <w:rsid w:val="0001478A"/>
    <w:rsid w:val="00015664"/>
    <w:rsid w:val="000158D1"/>
    <w:rsid w:val="00015FA8"/>
    <w:rsid w:val="00015FC7"/>
    <w:rsid w:val="0001612D"/>
    <w:rsid w:val="00016310"/>
    <w:rsid w:val="000163E3"/>
    <w:rsid w:val="00016B13"/>
    <w:rsid w:val="000171D8"/>
    <w:rsid w:val="00017249"/>
    <w:rsid w:val="000175E7"/>
    <w:rsid w:val="000176D5"/>
    <w:rsid w:val="0001775C"/>
    <w:rsid w:val="00020A46"/>
    <w:rsid w:val="00020E16"/>
    <w:rsid w:val="0002131A"/>
    <w:rsid w:val="00021728"/>
    <w:rsid w:val="00021E69"/>
    <w:rsid w:val="0002239C"/>
    <w:rsid w:val="00022517"/>
    <w:rsid w:val="000233F4"/>
    <w:rsid w:val="00023BE1"/>
    <w:rsid w:val="0002413F"/>
    <w:rsid w:val="0002434B"/>
    <w:rsid w:val="00025124"/>
    <w:rsid w:val="00025449"/>
    <w:rsid w:val="0002587A"/>
    <w:rsid w:val="00025D9A"/>
    <w:rsid w:val="00025EF9"/>
    <w:rsid w:val="000260CD"/>
    <w:rsid w:val="00026134"/>
    <w:rsid w:val="0002693C"/>
    <w:rsid w:val="00026D91"/>
    <w:rsid w:val="000272EB"/>
    <w:rsid w:val="00027EBD"/>
    <w:rsid w:val="00030038"/>
    <w:rsid w:val="00030228"/>
    <w:rsid w:val="000304CA"/>
    <w:rsid w:val="0003055F"/>
    <w:rsid w:val="00030CB5"/>
    <w:rsid w:val="000310F9"/>
    <w:rsid w:val="000316CC"/>
    <w:rsid w:val="000319A3"/>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F8"/>
    <w:rsid w:val="00037236"/>
    <w:rsid w:val="000401DC"/>
    <w:rsid w:val="00041274"/>
    <w:rsid w:val="000415AB"/>
    <w:rsid w:val="00041B42"/>
    <w:rsid w:val="00041EA9"/>
    <w:rsid w:val="0004289F"/>
    <w:rsid w:val="00042F00"/>
    <w:rsid w:val="0004330F"/>
    <w:rsid w:val="000439C8"/>
    <w:rsid w:val="00043B5F"/>
    <w:rsid w:val="00043B90"/>
    <w:rsid w:val="000450D9"/>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5A4"/>
    <w:rsid w:val="00054AEE"/>
    <w:rsid w:val="00054B86"/>
    <w:rsid w:val="00055B74"/>
    <w:rsid w:val="0005629B"/>
    <w:rsid w:val="0005684A"/>
    <w:rsid w:val="000568D7"/>
    <w:rsid w:val="00056985"/>
    <w:rsid w:val="00056C93"/>
    <w:rsid w:val="000570B4"/>
    <w:rsid w:val="0005712D"/>
    <w:rsid w:val="0005792C"/>
    <w:rsid w:val="000579A3"/>
    <w:rsid w:val="00060954"/>
    <w:rsid w:val="00060BFE"/>
    <w:rsid w:val="00060C02"/>
    <w:rsid w:val="00060DD6"/>
    <w:rsid w:val="00061620"/>
    <w:rsid w:val="00061791"/>
    <w:rsid w:val="00061794"/>
    <w:rsid w:val="00061811"/>
    <w:rsid w:val="00061BDB"/>
    <w:rsid w:val="00062AA4"/>
    <w:rsid w:val="00063058"/>
    <w:rsid w:val="000639D7"/>
    <w:rsid w:val="00063B68"/>
    <w:rsid w:val="00063CCB"/>
    <w:rsid w:val="00063FC8"/>
    <w:rsid w:val="00064460"/>
    <w:rsid w:val="00064E0B"/>
    <w:rsid w:val="0006507A"/>
    <w:rsid w:val="0006511E"/>
    <w:rsid w:val="000653AE"/>
    <w:rsid w:val="00065573"/>
    <w:rsid w:val="000659C0"/>
    <w:rsid w:val="00065FD0"/>
    <w:rsid w:val="000660C6"/>
    <w:rsid w:val="000665B4"/>
    <w:rsid w:val="00066632"/>
    <w:rsid w:val="00066C5C"/>
    <w:rsid w:val="0006795B"/>
    <w:rsid w:val="00067BBB"/>
    <w:rsid w:val="000705A4"/>
    <w:rsid w:val="00070896"/>
    <w:rsid w:val="00070C61"/>
    <w:rsid w:val="00070C68"/>
    <w:rsid w:val="00071011"/>
    <w:rsid w:val="00071D4E"/>
    <w:rsid w:val="000723C7"/>
    <w:rsid w:val="000726D2"/>
    <w:rsid w:val="00072BF0"/>
    <w:rsid w:val="00072C30"/>
    <w:rsid w:val="00072C46"/>
    <w:rsid w:val="0007321D"/>
    <w:rsid w:val="00073291"/>
    <w:rsid w:val="00073964"/>
    <w:rsid w:val="00073DD2"/>
    <w:rsid w:val="00073E69"/>
    <w:rsid w:val="00073F19"/>
    <w:rsid w:val="00073F47"/>
    <w:rsid w:val="00074033"/>
    <w:rsid w:val="0007407D"/>
    <w:rsid w:val="00074251"/>
    <w:rsid w:val="00074E5B"/>
    <w:rsid w:val="0007545E"/>
    <w:rsid w:val="00075548"/>
    <w:rsid w:val="000755F5"/>
    <w:rsid w:val="000757E6"/>
    <w:rsid w:val="00075E99"/>
    <w:rsid w:val="00076229"/>
    <w:rsid w:val="00076619"/>
    <w:rsid w:val="0007664C"/>
    <w:rsid w:val="0007720E"/>
    <w:rsid w:val="00080C62"/>
    <w:rsid w:val="00080D26"/>
    <w:rsid w:val="000812E5"/>
    <w:rsid w:val="0008142A"/>
    <w:rsid w:val="00081C6D"/>
    <w:rsid w:val="00081EB0"/>
    <w:rsid w:val="00081FEC"/>
    <w:rsid w:val="00082434"/>
    <w:rsid w:val="00082B84"/>
    <w:rsid w:val="000834BD"/>
    <w:rsid w:val="00083802"/>
    <w:rsid w:val="0008401E"/>
    <w:rsid w:val="000844AC"/>
    <w:rsid w:val="00084BD1"/>
    <w:rsid w:val="00084D25"/>
    <w:rsid w:val="000850E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2D7"/>
    <w:rsid w:val="00093394"/>
    <w:rsid w:val="000935E0"/>
    <w:rsid w:val="00094287"/>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B73"/>
    <w:rsid w:val="000A5DC7"/>
    <w:rsid w:val="000A5FF4"/>
    <w:rsid w:val="000A62EA"/>
    <w:rsid w:val="000A75DB"/>
    <w:rsid w:val="000A763F"/>
    <w:rsid w:val="000A7FE3"/>
    <w:rsid w:val="000B08B9"/>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E"/>
    <w:rsid w:val="000B490D"/>
    <w:rsid w:val="000B4B09"/>
    <w:rsid w:val="000B4B7E"/>
    <w:rsid w:val="000B4E63"/>
    <w:rsid w:val="000B5023"/>
    <w:rsid w:val="000B58B9"/>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E30"/>
    <w:rsid w:val="000C5084"/>
    <w:rsid w:val="000C512C"/>
    <w:rsid w:val="000C5285"/>
    <w:rsid w:val="000C5D1A"/>
    <w:rsid w:val="000C606B"/>
    <w:rsid w:val="000C62F8"/>
    <w:rsid w:val="000C68D4"/>
    <w:rsid w:val="000C68FE"/>
    <w:rsid w:val="000C6914"/>
    <w:rsid w:val="000C72D2"/>
    <w:rsid w:val="000C7A54"/>
    <w:rsid w:val="000C7D13"/>
    <w:rsid w:val="000C7E3A"/>
    <w:rsid w:val="000D0135"/>
    <w:rsid w:val="000D01D9"/>
    <w:rsid w:val="000D08EF"/>
    <w:rsid w:val="000D0AA6"/>
    <w:rsid w:val="000D107E"/>
    <w:rsid w:val="000D1402"/>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25D0"/>
    <w:rsid w:val="000E2C80"/>
    <w:rsid w:val="000E2F7C"/>
    <w:rsid w:val="000E328F"/>
    <w:rsid w:val="000E3C9D"/>
    <w:rsid w:val="000E3E91"/>
    <w:rsid w:val="000E47ED"/>
    <w:rsid w:val="000E4B1E"/>
    <w:rsid w:val="000E574F"/>
    <w:rsid w:val="000E5B30"/>
    <w:rsid w:val="000E5B44"/>
    <w:rsid w:val="000E5F7E"/>
    <w:rsid w:val="000E61FD"/>
    <w:rsid w:val="000E6B37"/>
    <w:rsid w:val="000E6C94"/>
    <w:rsid w:val="000E72DE"/>
    <w:rsid w:val="000E72E5"/>
    <w:rsid w:val="000E7625"/>
    <w:rsid w:val="000E7BE8"/>
    <w:rsid w:val="000F055B"/>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1657"/>
    <w:rsid w:val="00101C9C"/>
    <w:rsid w:val="00101CF6"/>
    <w:rsid w:val="001029DC"/>
    <w:rsid w:val="00102ADD"/>
    <w:rsid w:val="00102C36"/>
    <w:rsid w:val="00102CC3"/>
    <w:rsid w:val="00102DB0"/>
    <w:rsid w:val="001033C5"/>
    <w:rsid w:val="001034C9"/>
    <w:rsid w:val="00103752"/>
    <w:rsid w:val="00103AE1"/>
    <w:rsid w:val="00103FB4"/>
    <w:rsid w:val="00104368"/>
    <w:rsid w:val="001048E4"/>
    <w:rsid w:val="001057F4"/>
    <w:rsid w:val="00105BA9"/>
    <w:rsid w:val="00105F5E"/>
    <w:rsid w:val="00106326"/>
    <w:rsid w:val="00106891"/>
    <w:rsid w:val="00106AE5"/>
    <w:rsid w:val="00106BB5"/>
    <w:rsid w:val="00106DA6"/>
    <w:rsid w:val="001073B9"/>
    <w:rsid w:val="001103F3"/>
    <w:rsid w:val="00110F97"/>
    <w:rsid w:val="0011172F"/>
    <w:rsid w:val="00111B88"/>
    <w:rsid w:val="00111DBD"/>
    <w:rsid w:val="0011254E"/>
    <w:rsid w:val="0011283D"/>
    <w:rsid w:val="00112A9C"/>
    <w:rsid w:val="00113492"/>
    <w:rsid w:val="0011391A"/>
    <w:rsid w:val="00113FB8"/>
    <w:rsid w:val="0011456A"/>
    <w:rsid w:val="001145AF"/>
    <w:rsid w:val="00114B49"/>
    <w:rsid w:val="00114DE5"/>
    <w:rsid w:val="0011590B"/>
    <w:rsid w:val="00115D30"/>
    <w:rsid w:val="00116F93"/>
    <w:rsid w:val="00117174"/>
    <w:rsid w:val="0011774B"/>
    <w:rsid w:val="001208F1"/>
    <w:rsid w:val="001211F4"/>
    <w:rsid w:val="00121488"/>
    <w:rsid w:val="00121532"/>
    <w:rsid w:val="00122AE9"/>
    <w:rsid w:val="00122B7B"/>
    <w:rsid w:val="00122C81"/>
    <w:rsid w:val="001230AF"/>
    <w:rsid w:val="001234BC"/>
    <w:rsid w:val="00123BDF"/>
    <w:rsid w:val="00123CC5"/>
    <w:rsid w:val="00123D48"/>
    <w:rsid w:val="00123F69"/>
    <w:rsid w:val="00123F88"/>
    <w:rsid w:val="00124099"/>
    <w:rsid w:val="00124146"/>
    <w:rsid w:val="00124E09"/>
    <w:rsid w:val="00125DC9"/>
    <w:rsid w:val="00125FB9"/>
    <w:rsid w:val="00126C1C"/>
    <w:rsid w:val="00127118"/>
    <w:rsid w:val="001275F1"/>
    <w:rsid w:val="001276D6"/>
    <w:rsid w:val="00127949"/>
    <w:rsid w:val="00127FB0"/>
    <w:rsid w:val="00130201"/>
    <w:rsid w:val="00130690"/>
    <w:rsid w:val="00130AEC"/>
    <w:rsid w:val="00130E1F"/>
    <w:rsid w:val="00130F1C"/>
    <w:rsid w:val="0013129D"/>
    <w:rsid w:val="001324CD"/>
    <w:rsid w:val="0013271B"/>
    <w:rsid w:val="001330C1"/>
    <w:rsid w:val="0013358C"/>
    <w:rsid w:val="001339E3"/>
    <w:rsid w:val="00133B03"/>
    <w:rsid w:val="00133CFA"/>
    <w:rsid w:val="00133F41"/>
    <w:rsid w:val="001340E3"/>
    <w:rsid w:val="00134B43"/>
    <w:rsid w:val="00134E5B"/>
    <w:rsid w:val="00135357"/>
    <w:rsid w:val="00135E4A"/>
    <w:rsid w:val="00136BCA"/>
    <w:rsid w:val="00136D66"/>
    <w:rsid w:val="00137222"/>
    <w:rsid w:val="00137D00"/>
    <w:rsid w:val="00140030"/>
    <w:rsid w:val="001401AD"/>
    <w:rsid w:val="001401F9"/>
    <w:rsid w:val="001407FC"/>
    <w:rsid w:val="00141756"/>
    <w:rsid w:val="00141840"/>
    <w:rsid w:val="00141860"/>
    <w:rsid w:val="00141DBB"/>
    <w:rsid w:val="00142C3F"/>
    <w:rsid w:val="00143CB6"/>
    <w:rsid w:val="0014494E"/>
    <w:rsid w:val="00144B46"/>
    <w:rsid w:val="00144CA9"/>
    <w:rsid w:val="00144D9C"/>
    <w:rsid w:val="00144F3A"/>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32F6"/>
    <w:rsid w:val="00154160"/>
    <w:rsid w:val="00154AF3"/>
    <w:rsid w:val="0015524F"/>
    <w:rsid w:val="0015541E"/>
    <w:rsid w:val="00155F47"/>
    <w:rsid w:val="00156547"/>
    <w:rsid w:val="001565F3"/>
    <w:rsid w:val="00156E1D"/>
    <w:rsid w:val="00157937"/>
    <w:rsid w:val="00157F66"/>
    <w:rsid w:val="001601F8"/>
    <w:rsid w:val="0016068D"/>
    <w:rsid w:val="00160A49"/>
    <w:rsid w:val="00160AD7"/>
    <w:rsid w:val="00161508"/>
    <w:rsid w:val="0016190D"/>
    <w:rsid w:val="00161E38"/>
    <w:rsid w:val="001620F5"/>
    <w:rsid w:val="00162F34"/>
    <w:rsid w:val="001636E0"/>
    <w:rsid w:val="00163770"/>
    <w:rsid w:val="001638A1"/>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374"/>
    <w:rsid w:val="0017041E"/>
    <w:rsid w:val="00170A8E"/>
    <w:rsid w:val="00170CBB"/>
    <w:rsid w:val="001714BB"/>
    <w:rsid w:val="00171A95"/>
    <w:rsid w:val="00171E0B"/>
    <w:rsid w:val="001721BA"/>
    <w:rsid w:val="001726A5"/>
    <w:rsid w:val="001727B6"/>
    <w:rsid w:val="00172857"/>
    <w:rsid w:val="0017379B"/>
    <w:rsid w:val="0017388C"/>
    <w:rsid w:val="00173C53"/>
    <w:rsid w:val="00173C85"/>
    <w:rsid w:val="00173CFC"/>
    <w:rsid w:val="00176136"/>
    <w:rsid w:val="00176B81"/>
    <w:rsid w:val="00177520"/>
    <w:rsid w:val="00177A83"/>
    <w:rsid w:val="00177DE5"/>
    <w:rsid w:val="001801E9"/>
    <w:rsid w:val="001805F6"/>
    <w:rsid w:val="001808A1"/>
    <w:rsid w:val="00180D28"/>
    <w:rsid w:val="00181A5D"/>
    <w:rsid w:val="0018228C"/>
    <w:rsid w:val="001822D4"/>
    <w:rsid w:val="00182B35"/>
    <w:rsid w:val="00183377"/>
    <w:rsid w:val="001834C2"/>
    <w:rsid w:val="00183DF9"/>
    <w:rsid w:val="00184E53"/>
    <w:rsid w:val="001854EA"/>
    <w:rsid w:val="00185620"/>
    <w:rsid w:val="001858FE"/>
    <w:rsid w:val="00185913"/>
    <w:rsid w:val="0018591D"/>
    <w:rsid w:val="001864D4"/>
    <w:rsid w:val="00186F5B"/>
    <w:rsid w:val="00186FB9"/>
    <w:rsid w:val="00187AD5"/>
    <w:rsid w:val="001914DC"/>
    <w:rsid w:val="001914E2"/>
    <w:rsid w:val="001916D6"/>
    <w:rsid w:val="001918F1"/>
    <w:rsid w:val="001919CA"/>
    <w:rsid w:val="00192A6A"/>
    <w:rsid w:val="00192EEF"/>
    <w:rsid w:val="001933C2"/>
    <w:rsid w:val="00193423"/>
    <w:rsid w:val="0019351C"/>
    <w:rsid w:val="00193890"/>
    <w:rsid w:val="0019547C"/>
    <w:rsid w:val="00195786"/>
    <w:rsid w:val="00196238"/>
    <w:rsid w:val="001966C1"/>
    <w:rsid w:val="001972E3"/>
    <w:rsid w:val="00197645"/>
    <w:rsid w:val="001A00EB"/>
    <w:rsid w:val="001A0326"/>
    <w:rsid w:val="001A0630"/>
    <w:rsid w:val="001A0B3B"/>
    <w:rsid w:val="001A0D72"/>
    <w:rsid w:val="001A142D"/>
    <w:rsid w:val="001A1730"/>
    <w:rsid w:val="001A173F"/>
    <w:rsid w:val="001A18A6"/>
    <w:rsid w:val="001A1B82"/>
    <w:rsid w:val="001A1D9F"/>
    <w:rsid w:val="001A2D9F"/>
    <w:rsid w:val="001A2EE5"/>
    <w:rsid w:val="001A3407"/>
    <w:rsid w:val="001A37B4"/>
    <w:rsid w:val="001A3958"/>
    <w:rsid w:val="001A45F5"/>
    <w:rsid w:val="001A47AA"/>
    <w:rsid w:val="001A4995"/>
    <w:rsid w:val="001A49BE"/>
    <w:rsid w:val="001A4CD3"/>
    <w:rsid w:val="001A5050"/>
    <w:rsid w:val="001A5B11"/>
    <w:rsid w:val="001A635A"/>
    <w:rsid w:val="001A63FF"/>
    <w:rsid w:val="001A6612"/>
    <w:rsid w:val="001A7042"/>
    <w:rsid w:val="001A7283"/>
    <w:rsid w:val="001B03FE"/>
    <w:rsid w:val="001B1163"/>
    <w:rsid w:val="001B12FB"/>
    <w:rsid w:val="001B14DE"/>
    <w:rsid w:val="001B151D"/>
    <w:rsid w:val="001B16D7"/>
    <w:rsid w:val="001B1BB2"/>
    <w:rsid w:val="001B1BE8"/>
    <w:rsid w:val="001B2005"/>
    <w:rsid w:val="001B24F0"/>
    <w:rsid w:val="001B26CB"/>
    <w:rsid w:val="001B2B5B"/>
    <w:rsid w:val="001B2DC3"/>
    <w:rsid w:val="001B35AE"/>
    <w:rsid w:val="001B3A9D"/>
    <w:rsid w:val="001B4187"/>
    <w:rsid w:val="001B42EF"/>
    <w:rsid w:val="001B48C6"/>
    <w:rsid w:val="001B4B99"/>
    <w:rsid w:val="001B54F0"/>
    <w:rsid w:val="001B56BF"/>
    <w:rsid w:val="001B5A1B"/>
    <w:rsid w:val="001B5FC4"/>
    <w:rsid w:val="001B63E8"/>
    <w:rsid w:val="001B6BD6"/>
    <w:rsid w:val="001B7292"/>
    <w:rsid w:val="001C00BB"/>
    <w:rsid w:val="001C0B30"/>
    <w:rsid w:val="001C0EE1"/>
    <w:rsid w:val="001C1052"/>
    <w:rsid w:val="001C1B8C"/>
    <w:rsid w:val="001C1BDC"/>
    <w:rsid w:val="001C2384"/>
    <w:rsid w:val="001C28B0"/>
    <w:rsid w:val="001C2B26"/>
    <w:rsid w:val="001C2DEA"/>
    <w:rsid w:val="001C311F"/>
    <w:rsid w:val="001C377E"/>
    <w:rsid w:val="001C3CEE"/>
    <w:rsid w:val="001C48AC"/>
    <w:rsid w:val="001C515A"/>
    <w:rsid w:val="001C55E2"/>
    <w:rsid w:val="001C571F"/>
    <w:rsid w:val="001C5DEF"/>
    <w:rsid w:val="001C6056"/>
    <w:rsid w:val="001C63EF"/>
    <w:rsid w:val="001C654C"/>
    <w:rsid w:val="001C65AD"/>
    <w:rsid w:val="001C6EDF"/>
    <w:rsid w:val="001C7142"/>
    <w:rsid w:val="001C7C1B"/>
    <w:rsid w:val="001D03B1"/>
    <w:rsid w:val="001D04EF"/>
    <w:rsid w:val="001D16C9"/>
    <w:rsid w:val="001D1929"/>
    <w:rsid w:val="001D2822"/>
    <w:rsid w:val="001D29C6"/>
    <w:rsid w:val="001D2B66"/>
    <w:rsid w:val="001D3007"/>
    <w:rsid w:val="001D5001"/>
    <w:rsid w:val="001D5471"/>
    <w:rsid w:val="001D5DA0"/>
    <w:rsid w:val="001D6524"/>
    <w:rsid w:val="001D7D89"/>
    <w:rsid w:val="001E0401"/>
    <w:rsid w:val="001E07CD"/>
    <w:rsid w:val="001E0911"/>
    <w:rsid w:val="001E09C0"/>
    <w:rsid w:val="001E31EE"/>
    <w:rsid w:val="001E32AD"/>
    <w:rsid w:val="001E39DE"/>
    <w:rsid w:val="001E3B7E"/>
    <w:rsid w:val="001E43D4"/>
    <w:rsid w:val="001E45F9"/>
    <w:rsid w:val="001E4C61"/>
    <w:rsid w:val="001E4CF1"/>
    <w:rsid w:val="001E5E76"/>
    <w:rsid w:val="001E6428"/>
    <w:rsid w:val="001E663B"/>
    <w:rsid w:val="001E6B43"/>
    <w:rsid w:val="001E6DB3"/>
    <w:rsid w:val="001E7222"/>
    <w:rsid w:val="001E72AE"/>
    <w:rsid w:val="001E76C7"/>
    <w:rsid w:val="001E7842"/>
    <w:rsid w:val="001E79AB"/>
    <w:rsid w:val="001F0DDF"/>
    <w:rsid w:val="001F0F4C"/>
    <w:rsid w:val="001F1501"/>
    <w:rsid w:val="001F1ED0"/>
    <w:rsid w:val="001F2422"/>
    <w:rsid w:val="001F2E7E"/>
    <w:rsid w:val="001F3050"/>
    <w:rsid w:val="001F3170"/>
    <w:rsid w:val="001F357B"/>
    <w:rsid w:val="001F35F3"/>
    <w:rsid w:val="001F55D6"/>
    <w:rsid w:val="001F5AC1"/>
    <w:rsid w:val="001F6D85"/>
    <w:rsid w:val="0020060A"/>
    <w:rsid w:val="002012B1"/>
    <w:rsid w:val="00201ECD"/>
    <w:rsid w:val="00201FE1"/>
    <w:rsid w:val="002020D2"/>
    <w:rsid w:val="002021BE"/>
    <w:rsid w:val="00202844"/>
    <w:rsid w:val="00202D7F"/>
    <w:rsid w:val="00202E01"/>
    <w:rsid w:val="002030F6"/>
    <w:rsid w:val="00203F51"/>
    <w:rsid w:val="002043C3"/>
    <w:rsid w:val="00205AA2"/>
    <w:rsid w:val="002060BF"/>
    <w:rsid w:val="00206851"/>
    <w:rsid w:val="0020717D"/>
    <w:rsid w:val="00207486"/>
    <w:rsid w:val="00207646"/>
    <w:rsid w:val="00207E3D"/>
    <w:rsid w:val="0021000B"/>
    <w:rsid w:val="002100F5"/>
    <w:rsid w:val="002103A0"/>
    <w:rsid w:val="00210E27"/>
    <w:rsid w:val="00210E3A"/>
    <w:rsid w:val="00211A29"/>
    <w:rsid w:val="00211A5D"/>
    <w:rsid w:val="00211E74"/>
    <w:rsid w:val="00211F4D"/>
    <w:rsid w:val="002123B6"/>
    <w:rsid w:val="002124CB"/>
    <w:rsid w:val="00212654"/>
    <w:rsid w:val="002127D1"/>
    <w:rsid w:val="00212C1F"/>
    <w:rsid w:val="00213F20"/>
    <w:rsid w:val="00213F53"/>
    <w:rsid w:val="00214368"/>
    <w:rsid w:val="00214CF5"/>
    <w:rsid w:val="00214F4B"/>
    <w:rsid w:val="002152B8"/>
    <w:rsid w:val="00215536"/>
    <w:rsid w:val="00215FAC"/>
    <w:rsid w:val="00216559"/>
    <w:rsid w:val="0021656F"/>
    <w:rsid w:val="002165B0"/>
    <w:rsid w:val="00216C26"/>
    <w:rsid w:val="00216D05"/>
    <w:rsid w:val="00216F55"/>
    <w:rsid w:val="0022050C"/>
    <w:rsid w:val="00220817"/>
    <w:rsid w:val="002212FF"/>
    <w:rsid w:val="0022168B"/>
    <w:rsid w:val="0022193B"/>
    <w:rsid w:val="00221F50"/>
    <w:rsid w:val="00222F9D"/>
    <w:rsid w:val="00223EE5"/>
    <w:rsid w:val="00224301"/>
    <w:rsid w:val="00224333"/>
    <w:rsid w:val="00225032"/>
    <w:rsid w:val="0022562C"/>
    <w:rsid w:val="00225D35"/>
    <w:rsid w:val="00225F5F"/>
    <w:rsid w:val="00226250"/>
    <w:rsid w:val="002263A3"/>
    <w:rsid w:val="00226EAE"/>
    <w:rsid w:val="002272EF"/>
    <w:rsid w:val="00230720"/>
    <w:rsid w:val="00230A8A"/>
    <w:rsid w:val="00231CF2"/>
    <w:rsid w:val="00231DD2"/>
    <w:rsid w:val="00231E8A"/>
    <w:rsid w:val="002320DE"/>
    <w:rsid w:val="00232F1F"/>
    <w:rsid w:val="00233EAF"/>
    <w:rsid w:val="0023477F"/>
    <w:rsid w:val="002347A5"/>
    <w:rsid w:val="00234D3F"/>
    <w:rsid w:val="0023543C"/>
    <w:rsid w:val="0023563B"/>
    <w:rsid w:val="00235CF4"/>
    <w:rsid w:val="00235FC9"/>
    <w:rsid w:val="002367BD"/>
    <w:rsid w:val="00236C65"/>
    <w:rsid w:val="00236CEB"/>
    <w:rsid w:val="00236DB9"/>
    <w:rsid w:val="00237042"/>
    <w:rsid w:val="00237121"/>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4C0"/>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86E"/>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644"/>
    <w:rsid w:val="002727B2"/>
    <w:rsid w:val="00272897"/>
    <w:rsid w:val="0027339B"/>
    <w:rsid w:val="00273E5E"/>
    <w:rsid w:val="002740A0"/>
    <w:rsid w:val="002745C9"/>
    <w:rsid w:val="002748A3"/>
    <w:rsid w:val="00274C72"/>
    <w:rsid w:val="00276A72"/>
    <w:rsid w:val="00276AEB"/>
    <w:rsid w:val="002771C2"/>
    <w:rsid w:val="0027786F"/>
    <w:rsid w:val="00277D67"/>
    <w:rsid w:val="00277F70"/>
    <w:rsid w:val="00280560"/>
    <w:rsid w:val="0028067A"/>
    <w:rsid w:val="00280F2A"/>
    <w:rsid w:val="002810E2"/>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5BA"/>
    <w:rsid w:val="00290B54"/>
    <w:rsid w:val="00292123"/>
    <w:rsid w:val="002921F7"/>
    <w:rsid w:val="00292C23"/>
    <w:rsid w:val="00293087"/>
    <w:rsid w:val="00293531"/>
    <w:rsid w:val="0029353F"/>
    <w:rsid w:val="002937C4"/>
    <w:rsid w:val="0029419F"/>
    <w:rsid w:val="00294265"/>
    <w:rsid w:val="00294633"/>
    <w:rsid w:val="00296E78"/>
    <w:rsid w:val="002970D0"/>
    <w:rsid w:val="00297455"/>
    <w:rsid w:val="00297568"/>
    <w:rsid w:val="00297DB0"/>
    <w:rsid w:val="00297FA5"/>
    <w:rsid w:val="002A1A31"/>
    <w:rsid w:val="002A1F88"/>
    <w:rsid w:val="002A2264"/>
    <w:rsid w:val="002A2742"/>
    <w:rsid w:val="002A3026"/>
    <w:rsid w:val="002A32BF"/>
    <w:rsid w:val="002A3F3B"/>
    <w:rsid w:val="002A5B20"/>
    <w:rsid w:val="002A6613"/>
    <w:rsid w:val="002A6880"/>
    <w:rsid w:val="002A70A9"/>
    <w:rsid w:val="002A72B2"/>
    <w:rsid w:val="002A73FE"/>
    <w:rsid w:val="002A7C48"/>
    <w:rsid w:val="002B0A56"/>
    <w:rsid w:val="002B0D33"/>
    <w:rsid w:val="002B0DE3"/>
    <w:rsid w:val="002B1BF1"/>
    <w:rsid w:val="002B1C24"/>
    <w:rsid w:val="002B1C2A"/>
    <w:rsid w:val="002B1F06"/>
    <w:rsid w:val="002B1F58"/>
    <w:rsid w:val="002B223B"/>
    <w:rsid w:val="002B3308"/>
    <w:rsid w:val="002B336A"/>
    <w:rsid w:val="002B3C5C"/>
    <w:rsid w:val="002B3FDC"/>
    <w:rsid w:val="002B5558"/>
    <w:rsid w:val="002B5BB2"/>
    <w:rsid w:val="002B6E6F"/>
    <w:rsid w:val="002B6FFA"/>
    <w:rsid w:val="002B7DA1"/>
    <w:rsid w:val="002C1381"/>
    <w:rsid w:val="002C1787"/>
    <w:rsid w:val="002C1B6A"/>
    <w:rsid w:val="002C204B"/>
    <w:rsid w:val="002C261F"/>
    <w:rsid w:val="002C2C8A"/>
    <w:rsid w:val="002C47F0"/>
    <w:rsid w:val="002C4B5A"/>
    <w:rsid w:val="002C4DFD"/>
    <w:rsid w:val="002C5049"/>
    <w:rsid w:val="002C659B"/>
    <w:rsid w:val="002C6BF6"/>
    <w:rsid w:val="002C7DB9"/>
    <w:rsid w:val="002D0503"/>
    <w:rsid w:val="002D071C"/>
    <w:rsid w:val="002D08A6"/>
    <w:rsid w:val="002D146E"/>
    <w:rsid w:val="002D15B0"/>
    <w:rsid w:val="002D1C71"/>
    <w:rsid w:val="002D1D1E"/>
    <w:rsid w:val="002D2F22"/>
    <w:rsid w:val="002D3788"/>
    <w:rsid w:val="002D3A7F"/>
    <w:rsid w:val="002D408E"/>
    <w:rsid w:val="002D4162"/>
    <w:rsid w:val="002D433D"/>
    <w:rsid w:val="002D451B"/>
    <w:rsid w:val="002D4CA6"/>
    <w:rsid w:val="002D519D"/>
    <w:rsid w:val="002D5758"/>
    <w:rsid w:val="002D60AD"/>
    <w:rsid w:val="002D6473"/>
    <w:rsid w:val="002D6601"/>
    <w:rsid w:val="002D667F"/>
    <w:rsid w:val="002D6865"/>
    <w:rsid w:val="002D73CA"/>
    <w:rsid w:val="002D7505"/>
    <w:rsid w:val="002D7A46"/>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BD4"/>
    <w:rsid w:val="002F1EF6"/>
    <w:rsid w:val="002F228C"/>
    <w:rsid w:val="002F2325"/>
    <w:rsid w:val="002F27DE"/>
    <w:rsid w:val="002F29D6"/>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0E5"/>
    <w:rsid w:val="00303D89"/>
    <w:rsid w:val="0030573C"/>
    <w:rsid w:val="0030591D"/>
    <w:rsid w:val="00305982"/>
    <w:rsid w:val="00305B8C"/>
    <w:rsid w:val="00305DD8"/>
    <w:rsid w:val="00306861"/>
    <w:rsid w:val="00306FC3"/>
    <w:rsid w:val="00307637"/>
    <w:rsid w:val="0030792E"/>
    <w:rsid w:val="00307E3C"/>
    <w:rsid w:val="0031058B"/>
    <w:rsid w:val="00311383"/>
    <w:rsid w:val="00311415"/>
    <w:rsid w:val="003116BC"/>
    <w:rsid w:val="003122A0"/>
    <w:rsid w:val="003129E1"/>
    <w:rsid w:val="003132BA"/>
    <w:rsid w:val="003139F2"/>
    <w:rsid w:val="00313B3E"/>
    <w:rsid w:val="00313F0E"/>
    <w:rsid w:val="003145A2"/>
    <w:rsid w:val="00314FD4"/>
    <w:rsid w:val="003154EC"/>
    <w:rsid w:val="003155D0"/>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2EB0"/>
    <w:rsid w:val="0032309A"/>
    <w:rsid w:val="003231ED"/>
    <w:rsid w:val="0032358C"/>
    <w:rsid w:val="00324072"/>
    <w:rsid w:val="00324699"/>
    <w:rsid w:val="003247AB"/>
    <w:rsid w:val="0032524A"/>
    <w:rsid w:val="00326342"/>
    <w:rsid w:val="003265FF"/>
    <w:rsid w:val="00326EE1"/>
    <w:rsid w:val="00327B6C"/>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8B2"/>
    <w:rsid w:val="00334DDE"/>
    <w:rsid w:val="0033519E"/>
    <w:rsid w:val="00335772"/>
    <w:rsid w:val="0033590B"/>
    <w:rsid w:val="00335FDB"/>
    <w:rsid w:val="00336034"/>
    <w:rsid w:val="00336EFA"/>
    <w:rsid w:val="00336FB8"/>
    <w:rsid w:val="003371FB"/>
    <w:rsid w:val="0033720E"/>
    <w:rsid w:val="003377EF"/>
    <w:rsid w:val="00337A25"/>
    <w:rsid w:val="00337CB2"/>
    <w:rsid w:val="00337DC7"/>
    <w:rsid w:val="003401AA"/>
    <w:rsid w:val="0034168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5C6"/>
    <w:rsid w:val="00350F9C"/>
    <w:rsid w:val="00351EC2"/>
    <w:rsid w:val="00351FC9"/>
    <w:rsid w:val="00352650"/>
    <w:rsid w:val="0035370E"/>
    <w:rsid w:val="0035398C"/>
    <w:rsid w:val="00354688"/>
    <w:rsid w:val="00354C2F"/>
    <w:rsid w:val="00354D7F"/>
    <w:rsid w:val="00355537"/>
    <w:rsid w:val="003555B0"/>
    <w:rsid w:val="003559D6"/>
    <w:rsid w:val="003565A1"/>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499E"/>
    <w:rsid w:val="00365684"/>
    <w:rsid w:val="003658BA"/>
    <w:rsid w:val="00365B4C"/>
    <w:rsid w:val="00365CE0"/>
    <w:rsid w:val="00365EC4"/>
    <w:rsid w:val="00365F58"/>
    <w:rsid w:val="00366A96"/>
    <w:rsid w:val="003678A5"/>
    <w:rsid w:val="00367F59"/>
    <w:rsid w:val="00370545"/>
    <w:rsid w:val="003708F8"/>
    <w:rsid w:val="003710C5"/>
    <w:rsid w:val="003710CF"/>
    <w:rsid w:val="003713A1"/>
    <w:rsid w:val="003716CD"/>
    <w:rsid w:val="003719CD"/>
    <w:rsid w:val="00371EDE"/>
    <w:rsid w:val="0037209F"/>
    <w:rsid w:val="00372E4D"/>
    <w:rsid w:val="003734DE"/>
    <w:rsid w:val="00373ED3"/>
    <w:rsid w:val="00374462"/>
    <w:rsid w:val="003744CD"/>
    <w:rsid w:val="00374540"/>
    <w:rsid w:val="00374C6E"/>
    <w:rsid w:val="00374FEC"/>
    <w:rsid w:val="00376109"/>
    <w:rsid w:val="0037632C"/>
    <w:rsid w:val="00376419"/>
    <w:rsid w:val="00376FBB"/>
    <w:rsid w:val="003777F7"/>
    <w:rsid w:val="003814C8"/>
    <w:rsid w:val="003818DA"/>
    <w:rsid w:val="003819AC"/>
    <w:rsid w:val="003819E4"/>
    <w:rsid w:val="00381D7F"/>
    <w:rsid w:val="0038241F"/>
    <w:rsid w:val="00382504"/>
    <w:rsid w:val="0038258B"/>
    <w:rsid w:val="00383382"/>
    <w:rsid w:val="00383DDF"/>
    <w:rsid w:val="00383FC8"/>
    <w:rsid w:val="00384556"/>
    <w:rsid w:val="00385205"/>
    <w:rsid w:val="00385451"/>
    <w:rsid w:val="00385472"/>
    <w:rsid w:val="00385E7C"/>
    <w:rsid w:val="0038640E"/>
    <w:rsid w:val="00386903"/>
    <w:rsid w:val="00386DD2"/>
    <w:rsid w:val="00387047"/>
    <w:rsid w:val="00387D85"/>
    <w:rsid w:val="00387F6C"/>
    <w:rsid w:val="00390092"/>
    <w:rsid w:val="003901AA"/>
    <w:rsid w:val="00390C0D"/>
    <w:rsid w:val="00391000"/>
    <w:rsid w:val="00391CDF"/>
    <w:rsid w:val="00391E36"/>
    <w:rsid w:val="00393026"/>
    <w:rsid w:val="003935B2"/>
    <w:rsid w:val="00393A81"/>
    <w:rsid w:val="00393F05"/>
    <w:rsid w:val="00394229"/>
    <w:rsid w:val="003942CD"/>
    <w:rsid w:val="0039434C"/>
    <w:rsid w:val="003945F0"/>
    <w:rsid w:val="00394735"/>
    <w:rsid w:val="00394B4B"/>
    <w:rsid w:val="003952AA"/>
    <w:rsid w:val="00395AED"/>
    <w:rsid w:val="00395BB4"/>
    <w:rsid w:val="00397219"/>
    <w:rsid w:val="003972A9"/>
    <w:rsid w:val="00397DCB"/>
    <w:rsid w:val="003A0639"/>
    <w:rsid w:val="003A088D"/>
    <w:rsid w:val="003A0FFB"/>
    <w:rsid w:val="003A10A6"/>
    <w:rsid w:val="003A1162"/>
    <w:rsid w:val="003A1463"/>
    <w:rsid w:val="003A197A"/>
    <w:rsid w:val="003A2081"/>
    <w:rsid w:val="003A268A"/>
    <w:rsid w:val="003A3219"/>
    <w:rsid w:val="003A3467"/>
    <w:rsid w:val="003A375B"/>
    <w:rsid w:val="003A3A69"/>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2F8"/>
    <w:rsid w:val="003B0691"/>
    <w:rsid w:val="003B071D"/>
    <w:rsid w:val="003B073E"/>
    <w:rsid w:val="003B09B3"/>
    <w:rsid w:val="003B1207"/>
    <w:rsid w:val="003B12E9"/>
    <w:rsid w:val="003B1BD3"/>
    <w:rsid w:val="003B2029"/>
    <w:rsid w:val="003B2639"/>
    <w:rsid w:val="003B27F8"/>
    <w:rsid w:val="003B2D74"/>
    <w:rsid w:val="003B345F"/>
    <w:rsid w:val="003B34F1"/>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596"/>
    <w:rsid w:val="003C0D87"/>
    <w:rsid w:val="003C0FC7"/>
    <w:rsid w:val="003C1572"/>
    <w:rsid w:val="003C173A"/>
    <w:rsid w:val="003C1BD7"/>
    <w:rsid w:val="003C2680"/>
    <w:rsid w:val="003C2ABE"/>
    <w:rsid w:val="003C2B7B"/>
    <w:rsid w:val="003C3078"/>
    <w:rsid w:val="003C33D1"/>
    <w:rsid w:val="003C3A54"/>
    <w:rsid w:val="003C3DDA"/>
    <w:rsid w:val="003C3E5B"/>
    <w:rsid w:val="003C3F05"/>
    <w:rsid w:val="003C572C"/>
    <w:rsid w:val="003C629E"/>
    <w:rsid w:val="003C68A7"/>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944"/>
    <w:rsid w:val="003F7FDD"/>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317"/>
    <w:rsid w:val="0041156A"/>
    <w:rsid w:val="00411B75"/>
    <w:rsid w:val="00411FFB"/>
    <w:rsid w:val="0041255E"/>
    <w:rsid w:val="00412636"/>
    <w:rsid w:val="00412E20"/>
    <w:rsid w:val="00413476"/>
    <w:rsid w:val="0041347C"/>
    <w:rsid w:val="004138E7"/>
    <w:rsid w:val="004142D6"/>
    <w:rsid w:val="004149FF"/>
    <w:rsid w:val="00415245"/>
    <w:rsid w:val="00415CCA"/>
    <w:rsid w:val="00416506"/>
    <w:rsid w:val="0041665E"/>
    <w:rsid w:val="004167FC"/>
    <w:rsid w:val="00416C23"/>
    <w:rsid w:val="00417040"/>
    <w:rsid w:val="00417105"/>
    <w:rsid w:val="00417110"/>
    <w:rsid w:val="00417518"/>
    <w:rsid w:val="00417A61"/>
    <w:rsid w:val="00420604"/>
    <w:rsid w:val="00420DC5"/>
    <w:rsid w:val="004218B7"/>
    <w:rsid w:val="004221D5"/>
    <w:rsid w:val="00422219"/>
    <w:rsid w:val="004228F9"/>
    <w:rsid w:val="00422989"/>
    <w:rsid w:val="00422B0D"/>
    <w:rsid w:val="00422F9B"/>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347B"/>
    <w:rsid w:val="004342DA"/>
    <w:rsid w:val="00434843"/>
    <w:rsid w:val="00435393"/>
    <w:rsid w:val="004357D8"/>
    <w:rsid w:val="0043582D"/>
    <w:rsid w:val="00435996"/>
    <w:rsid w:val="00435C95"/>
    <w:rsid w:val="00435F55"/>
    <w:rsid w:val="0043602F"/>
    <w:rsid w:val="0043611D"/>
    <w:rsid w:val="00436185"/>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21"/>
    <w:rsid w:val="00455D49"/>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2F9F"/>
    <w:rsid w:val="00473266"/>
    <w:rsid w:val="00473483"/>
    <w:rsid w:val="00473ADE"/>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86A"/>
    <w:rsid w:val="00486F30"/>
    <w:rsid w:val="004874F3"/>
    <w:rsid w:val="00487845"/>
    <w:rsid w:val="00487E42"/>
    <w:rsid w:val="004902E9"/>
    <w:rsid w:val="00490480"/>
    <w:rsid w:val="00491048"/>
    <w:rsid w:val="0049105C"/>
    <w:rsid w:val="004918C1"/>
    <w:rsid w:val="00491C2D"/>
    <w:rsid w:val="0049232C"/>
    <w:rsid w:val="004923ED"/>
    <w:rsid w:val="004927CA"/>
    <w:rsid w:val="00493C07"/>
    <w:rsid w:val="00493C09"/>
    <w:rsid w:val="00495448"/>
    <w:rsid w:val="004958FA"/>
    <w:rsid w:val="00495C99"/>
    <w:rsid w:val="00495D8F"/>
    <w:rsid w:val="00495DC1"/>
    <w:rsid w:val="004961FB"/>
    <w:rsid w:val="0049638E"/>
    <w:rsid w:val="00496654"/>
    <w:rsid w:val="00497B91"/>
    <w:rsid w:val="004A065D"/>
    <w:rsid w:val="004A16D0"/>
    <w:rsid w:val="004A2124"/>
    <w:rsid w:val="004A21CB"/>
    <w:rsid w:val="004A2481"/>
    <w:rsid w:val="004A2577"/>
    <w:rsid w:val="004A2C9C"/>
    <w:rsid w:val="004A3799"/>
    <w:rsid w:val="004A3C06"/>
    <w:rsid w:val="004A47E7"/>
    <w:rsid w:val="004A4AAF"/>
    <w:rsid w:val="004A4C80"/>
    <w:rsid w:val="004A4C81"/>
    <w:rsid w:val="004A53DE"/>
    <w:rsid w:val="004A5DF6"/>
    <w:rsid w:val="004A606A"/>
    <w:rsid w:val="004A6076"/>
    <w:rsid w:val="004A79C3"/>
    <w:rsid w:val="004A7B80"/>
    <w:rsid w:val="004A7C30"/>
    <w:rsid w:val="004B023C"/>
    <w:rsid w:val="004B060A"/>
    <w:rsid w:val="004B0E3C"/>
    <w:rsid w:val="004B117D"/>
    <w:rsid w:val="004B175F"/>
    <w:rsid w:val="004B1AD8"/>
    <w:rsid w:val="004B1B10"/>
    <w:rsid w:val="004B2827"/>
    <w:rsid w:val="004B31F3"/>
    <w:rsid w:val="004B3557"/>
    <w:rsid w:val="004B3B5B"/>
    <w:rsid w:val="004B3DCA"/>
    <w:rsid w:val="004B5713"/>
    <w:rsid w:val="004B5826"/>
    <w:rsid w:val="004B5A37"/>
    <w:rsid w:val="004B5BCD"/>
    <w:rsid w:val="004B62E7"/>
    <w:rsid w:val="004B66D6"/>
    <w:rsid w:val="004B67EC"/>
    <w:rsid w:val="004B69D5"/>
    <w:rsid w:val="004B7620"/>
    <w:rsid w:val="004B7882"/>
    <w:rsid w:val="004B7958"/>
    <w:rsid w:val="004B7D7C"/>
    <w:rsid w:val="004B7F6C"/>
    <w:rsid w:val="004C014A"/>
    <w:rsid w:val="004C046D"/>
    <w:rsid w:val="004C0EA2"/>
    <w:rsid w:val="004C12E0"/>
    <w:rsid w:val="004C152F"/>
    <w:rsid w:val="004C1930"/>
    <w:rsid w:val="004C1DA7"/>
    <w:rsid w:val="004C20BE"/>
    <w:rsid w:val="004C249A"/>
    <w:rsid w:val="004C2E45"/>
    <w:rsid w:val="004C3263"/>
    <w:rsid w:val="004C3B23"/>
    <w:rsid w:val="004C3FA1"/>
    <w:rsid w:val="004C407A"/>
    <w:rsid w:val="004C475B"/>
    <w:rsid w:val="004C4982"/>
    <w:rsid w:val="004C4C1A"/>
    <w:rsid w:val="004C52BF"/>
    <w:rsid w:val="004C56EB"/>
    <w:rsid w:val="004C5961"/>
    <w:rsid w:val="004C5ED1"/>
    <w:rsid w:val="004C62FF"/>
    <w:rsid w:val="004C67EC"/>
    <w:rsid w:val="004C7838"/>
    <w:rsid w:val="004D0121"/>
    <w:rsid w:val="004D0AFB"/>
    <w:rsid w:val="004D17DE"/>
    <w:rsid w:val="004D1BE5"/>
    <w:rsid w:val="004D20CF"/>
    <w:rsid w:val="004D22E1"/>
    <w:rsid w:val="004D240A"/>
    <w:rsid w:val="004D30B3"/>
    <w:rsid w:val="004D3CA2"/>
    <w:rsid w:val="004D3E1D"/>
    <w:rsid w:val="004D4360"/>
    <w:rsid w:val="004D4735"/>
    <w:rsid w:val="004D47C4"/>
    <w:rsid w:val="004D4A86"/>
    <w:rsid w:val="004D4B30"/>
    <w:rsid w:val="004D5C13"/>
    <w:rsid w:val="004D6156"/>
    <w:rsid w:val="004D6293"/>
    <w:rsid w:val="004D676D"/>
    <w:rsid w:val="004D6D1D"/>
    <w:rsid w:val="004D6D58"/>
    <w:rsid w:val="004D76EE"/>
    <w:rsid w:val="004D7923"/>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0F6A"/>
    <w:rsid w:val="0050129D"/>
    <w:rsid w:val="00501536"/>
    <w:rsid w:val="00501761"/>
    <w:rsid w:val="00502356"/>
    <w:rsid w:val="005025A7"/>
    <w:rsid w:val="005027E4"/>
    <w:rsid w:val="005028A0"/>
    <w:rsid w:val="00502976"/>
    <w:rsid w:val="00502C94"/>
    <w:rsid w:val="00503075"/>
    <w:rsid w:val="005034F7"/>
    <w:rsid w:val="00503F12"/>
    <w:rsid w:val="0050407A"/>
    <w:rsid w:val="0050470E"/>
    <w:rsid w:val="00504C64"/>
    <w:rsid w:val="0050523E"/>
    <w:rsid w:val="00505EDE"/>
    <w:rsid w:val="00506640"/>
    <w:rsid w:val="005068FC"/>
    <w:rsid w:val="0050699D"/>
    <w:rsid w:val="00507C79"/>
    <w:rsid w:val="0051033C"/>
    <w:rsid w:val="005106A6"/>
    <w:rsid w:val="00510901"/>
    <w:rsid w:val="00510CF7"/>
    <w:rsid w:val="0051120D"/>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590"/>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144"/>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415"/>
    <w:rsid w:val="0053362F"/>
    <w:rsid w:val="00533646"/>
    <w:rsid w:val="00533B4F"/>
    <w:rsid w:val="00533BE9"/>
    <w:rsid w:val="005348DD"/>
    <w:rsid w:val="005349C5"/>
    <w:rsid w:val="0053508D"/>
    <w:rsid w:val="005354ED"/>
    <w:rsid w:val="00535633"/>
    <w:rsid w:val="00535D57"/>
    <w:rsid w:val="00536242"/>
    <w:rsid w:val="00536647"/>
    <w:rsid w:val="00536B0D"/>
    <w:rsid w:val="00536E40"/>
    <w:rsid w:val="00537265"/>
    <w:rsid w:val="005374EF"/>
    <w:rsid w:val="00537778"/>
    <w:rsid w:val="00537A79"/>
    <w:rsid w:val="00537B60"/>
    <w:rsid w:val="00537FD0"/>
    <w:rsid w:val="005401E8"/>
    <w:rsid w:val="00540A9C"/>
    <w:rsid w:val="00540F38"/>
    <w:rsid w:val="00541011"/>
    <w:rsid w:val="005410D4"/>
    <w:rsid w:val="00541403"/>
    <w:rsid w:val="005426AF"/>
    <w:rsid w:val="00542B74"/>
    <w:rsid w:val="00542E9D"/>
    <w:rsid w:val="00543542"/>
    <w:rsid w:val="00544059"/>
    <w:rsid w:val="00544B30"/>
    <w:rsid w:val="00544EFC"/>
    <w:rsid w:val="005456F2"/>
    <w:rsid w:val="00545CD8"/>
    <w:rsid w:val="00545FB0"/>
    <w:rsid w:val="005460EF"/>
    <w:rsid w:val="00546515"/>
    <w:rsid w:val="00546F28"/>
    <w:rsid w:val="00546F86"/>
    <w:rsid w:val="00547516"/>
    <w:rsid w:val="00547ACD"/>
    <w:rsid w:val="00550011"/>
    <w:rsid w:val="00550114"/>
    <w:rsid w:val="00550A31"/>
    <w:rsid w:val="00550EF7"/>
    <w:rsid w:val="00551AE9"/>
    <w:rsid w:val="00551D9F"/>
    <w:rsid w:val="00552066"/>
    <w:rsid w:val="0055231B"/>
    <w:rsid w:val="005530C0"/>
    <w:rsid w:val="005530D0"/>
    <w:rsid w:val="00554672"/>
    <w:rsid w:val="00555145"/>
    <w:rsid w:val="00555153"/>
    <w:rsid w:val="005560E9"/>
    <w:rsid w:val="0055632C"/>
    <w:rsid w:val="005569C3"/>
    <w:rsid w:val="00556B5E"/>
    <w:rsid w:val="005574D1"/>
    <w:rsid w:val="00557BFB"/>
    <w:rsid w:val="00557D1E"/>
    <w:rsid w:val="0056066C"/>
    <w:rsid w:val="005608BE"/>
    <w:rsid w:val="00560B91"/>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12A"/>
    <w:rsid w:val="005651A4"/>
    <w:rsid w:val="00565644"/>
    <w:rsid w:val="005658F5"/>
    <w:rsid w:val="00565C40"/>
    <w:rsid w:val="0056647B"/>
    <w:rsid w:val="00566A51"/>
    <w:rsid w:val="00566C37"/>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4296"/>
    <w:rsid w:val="005752CB"/>
    <w:rsid w:val="0057536E"/>
    <w:rsid w:val="0057591B"/>
    <w:rsid w:val="00575C25"/>
    <w:rsid w:val="00576A17"/>
    <w:rsid w:val="00576B0A"/>
    <w:rsid w:val="00576E88"/>
    <w:rsid w:val="005770E0"/>
    <w:rsid w:val="00577830"/>
    <w:rsid w:val="0058023D"/>
    <w:rsid w:val="00580315"/>
    <w:rsid w:val="00580F29"/>
    <w:rsid w:val="00580F5C"/>
    <w:rsid w:val="00581A24"/>
    <w:rsid w:val="00581A3C"/>
    <w:rsid w:val="005828AF"/>
    <w:rsid w:val="00582CD6"/>
    <w:rsid w:val="005840A5"/>
    <w:rsid w:val="00584812"/>
    <w:rsid w:val="00584F80"/>
    <w:rsid w:val="005851FC"/>
    <w:rsid w:val="00585388"/>
    <w:rsid w:val="00585767"/>
    <w:rsid w:val="005858AD"/>
    <w:rsid w:val="00585A50"/>
    <w:rsid w:val="005866D0"/>
    <w:rsid w:val="00586FA7"/>
    <w:rsid w:val="0059070D"/>
    <w:rsid w:val="0059160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A02AF"/>
    <w:rsid w:val="005A1102"/>
    <w:rsid w:val="005A1E4A"/>
    <w:rsid w:val="005A2EC4"/>
    <w:rsid w:val="005A33A8"/>
    <w:rsid w:val="005A3835"/>
    <w:rsid w:val="005A3FC1"/>
    <w:rsid w:val="005A41F5"/>
    <w:rsid w:val="005A42F6"/>
    <w:rsid w:val="005A4499"/>
    <w:rsid w:val="005A47B7"/>
    <w:rsid w:val="005A4A00"/>
    <w:rsid w:val="005A4B43"/>
    <w:rsid w:val="005A4DF6"/>
    <w:rsid w:val="005A50BD"/>
    <w:rsid w:val="005A50D3"/>
    <w:rsid w:val="005A552E"/>
    <w:rsid w:val="005A5851"/>
    <w:rsid w:val="005A5A0B"/>
    <w:rsid w:val="005A673A"/>
    <w:rsid w:val="005A74BF"/>
    <w:rsid w:val="005A78DC"/>
    <w:rsid w:val="005A7E1E"/>
    <w:rsid w:val="005B0481"/>
    <w:rsid w:val="005B12D3"/>
    <w:rsid w:val="005B1601"/>
    <w:rsid w:val="005B211E"/>
    <w:rsid w:val="005B277F"/>
    <w:rsid w:val="005B2D4F"/>
    <w:rsid w:val="005B483B"/>
    <w:rsid w:val="005B4F82"/>
    <w:rsid w:val="005B5E55"/>
    <w:rsid w:val="005B60E3"/>
    <w:rsid w:val="005B6D12"/>
    <w:rsid w:val="005B7533"/>
    <w:rsid w:val="005B753B"/>
    <w:rsid w:val="005B7C6D"/>
    <w:rsid w:val="005C0251"/>
    <w:rsid w:val="005C028B"/>
    <w:rsid w:val="005C0678"/>
    <w:rsid w:val="005C0894"/>
    <w:rsid w:val="005C0A2F"/>
    <w:rsid w:val="005C0C1D"/>
    <w:rsid w:val="005C162F"/>
    <w:rsid w:val="005C1BC8"/>
    <w:rsid w:val="005C1EBB"/>
    <w:rsid w:val="005C21A5"/>
    <w:rsid w:val="005C22D4"/>
    <w:rsid w:val="005C2658"/>
    <w:rsid w:val="005C3E54"/>
    <w:rsid w:val="005C478F"/>
    <w:rsid w:val="005C4C1A"/>
    <w:rsid w:val="005C5609"/>
    <w:rsid w:val="005C566E"/>
    <w:rsid w:val="005C5DB3"/>
    <w:rsid w:val="005C5DB9"/>
    <w:rsid w:val="005C630F"/>
    <w:rsid w:val="005C6D08"/>
    <w:rsid w:val="005C7D67"/>
    <w:rsid w:val="005D17C2"/>
    <w:rsid w:val="005D1C24"/>
    <w:rsid w:val="005D21F6"/>
    <w:rsid w:val="005D2575"/>
    <w:rsid w:val="005D357A"/>
    <w:rsid w:val="005D39D9"/>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BF1"/>
    <w:rsid w:val="005E1183"/>
    <w:rsid w:val="005E1295"/>
    <w:rsid w:val="005E13DE"/>
    <w:rsid w:val="005E13F2"/>
    <w:rsid w:val="005E1559"/>
    <w:rsid w:val="005E17E5"/>
    <w:rsid w:val="005E3AD1"/>
    <w:rsid w:val="005E412D"/>
    <w:rsid w:val="005E417B"/>
    <w:rsid w:val="005E4418"/>
    <w:rsid w:val="005E46FC"/>
    <w:rsid w:val="005E48ED"/>
    <w:rsid w:val="005E505E"/>
    <w:rsid w:val="005E53A1"/>
    <w:rsid w:val="005E54D6"/>
    <w:rsid w:val="005E570A"/>
    <w:rsid w:val="005E58C9"/>
    <w:rsid w:val="005E63A1"/>
    <w:rsid w:val="005E6AE5"/>
    <w:rsid w:val="005E7271"/>
    <w:rsid w:val="005E7527"/>
    <w:rsid w:val="005E78C1"/>
    <w:rsid w:val="005E793E"/>
    <w:rsid w:val="005E7F79"/>
    <w:rsid w:val="005F07F8"/>
    <w:rsid w:val="005F1103"/>
    <w:rsid w:val="005F152D"/>
    <w:rsid w:val="005F1830"/>
    <w:rsid w:val="005F1967"/>
    <w:rsid w:val="005F1FDA"/>
    <w:rsid w:val="005F270E"/>
    <w:rsid w:val="005F2BD0"/>
    <w:rsid w:val="005F2F82"/>
    <w:rsid w:val="005F371F"/>
    <w:rsid w:val="005F3A43"/>
    <w:rsid w:val="005F4245"/>
    <w:rsid w:val="005F45F2"/>
    <w:rsid w:val="005F538C"/>
    <w:rsid w:val="005F587C"/>
    <w:rsid w:val="005F5E3D"/>
    <w:rsid w:val="005F5E98"/>
    <w:rsid w:val="005F63A0"/>
    <w:rsid w:val="005F6EE0"/>
    <w:rsid w:val="005F7107"/>
    <w:rsid w:val="005F7A73"/>
    <w:rsid w:val="005F7FCA"/>
    <w:rsid w:val="006000F2"/>
    <w:rsid w:val="006003A7"/>
    <w:rsid w:val="006007E4"/>
    <w:rsid w:val="006013EE"/>
    <w:rsid w:val="0060161F"/>
    <w:rsid w:val="0060172A"/>
    <w:rsid w:val="00601844"/>
    <w:rsid w:val="00601BCB"/>
    <w:rsid w:val="0060215B"/>
    <w:rsid w:val="006023F9"/>
    <w:rsid w:val="00603AD1"/>
    <w:rsid w:val="00603CA6"/>
    <w:rsid w:val="0060425A"/>
    <w:rsid w:val="0060475A"/>
    <w:rsid w:val="00604A36"/>
    <w:rsid w:val="00605BAD"/>
    <w:rsid w:val="00605C34"/>
    <w:rsid w:val="00605CC3"/>
    <w:rsid w:val="00605D04"/>
    <w:rsid w:val="00605D73"/>
    <w:rsid w:val="006063B5"/>
    <w:rsid w:val="00606D0B"/>
    <w:rsid w:val="00606F3F"/>
    <w:rsid w:val="00607349"/>
    <w:rsid w:val="00607668"/>
    <w:rsid w:val="006076F8"/>
    <w:rsid w:val="00607842"/>
    <w:rsid w:val="006100E1"/>
    <w:rsid w:val="006103C7"/>
    <w:rsid w:val="006105FF"/>
    <w:rsid w:val="00610681"/>
    <w:rsid w:val="006106C7"/>
    <w:rsid w:val="0061073D"/>
    <w:rsid w:val="00611A95"/>
    <w:rsid w:val="00612A59"/>
    <w:rsid w:val="00612E1A"/>
    <w:rsid w:val="006133CF"/>
    <w:rsid w:val="006135E5"/>
    <w:rsid w:val="00613D91"/>
    <w:rsid w:val="00614FC2"/>
    <w:rsid w:val="006153F5"/>
    <w:rsid w:val="006157E2"/>
    <w:rsid w:val="00615920"/>
    <w:rsid w:val="00615A4E"/>
    <w:rsid w:val="00615B31"/>
    <w:rsid w:val="00615B5F"/>
    <w:rsid w:val="00615E5A"/>
    <w:rsid w:val="00616337"/>
    <w:rsid w:val="006166AA"/>
    <w:rsid w:val="006168F3"/>
    <w:rsid w:val="00616DDC"/>
    <w:rsid w:val="00617009"/>
    <w:rsid w:val="006176F6"/>
    <w:rsid w:val="006178BB"/>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6F7C"/>
    <w:rsid w:val="00626FAD"/>
    <w:rsid w:val="00627122"/>
    <w:rsid w:val="00627DB2"/>
    <w:rsid w:val="00630116"/>
    <w:rsid w:val="00630144"/>
    <w:rsid w:val="006304B7"/>
    <w:rsid w:val="0063052B"/>
    <w:rsid w:val="00631601"/>
    <w:rsid w:val="00631C97"/>
    <w:rsid w:val="00631EFD"/>
    <w:rsid w:val="006320A3"/>
    <w:rsid w:val="006325A7"/>
    <w:rsid w:val="00632EE0"/>
    <w:rsid w:val="00633219"/>
    <w:rsid w:val="00633D7A"/>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47D79"/>
    <w:rsid w:val="0065099D"/>
    <w:rsid w:val="0065175B"/>
    <w:rsid w:val="006517B5"/>
    <w:rsid w:val="006517F0"/>
    <w:rsid w:val="006520F9"/>
    <w:rsid w:val="0065253E"/>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051"/>
    <w:rsid w:val="00663133"/>
    <w:rsid w:val="00663697"/>
    <w:rsid w:val="00663742"/>
    <w:rsid w:val="00664064"/>
    <w:rsid w:val="00664257"/>
    <w:rsid w:val="0066462F"/>
    <w:rsid w:val="006646D8"/>
    <w:rsid w:val="006649C2"/>
    <w:rsid w:val="0066537E"/>
    <w:rsid w:val="006655B9"/>
    <w:rsid w:val="006656CF"/>
    <w:rsid w:val="0066571C"/>
    <w:rsid w:val="00665819"/>
    <w:rsid w:val="0066588F"/>
    <w:rsid w:val="006659A0"/>
    <w:rsid w:val="00665BAA"/>
    <w:rsid w:val="00665DD5"/>
    <w:rsid w:val="006713E6"/>
    <w:rsid w:val="00671B34"/>
    <w:rsid w:val="00672085"/>
    <w:rsid w:val="0067231C"/>
    <w:rsid w:val="00672C86"/>
    <w:rsid w:val="00673D1B"/>
    <w:rsid w:val="00673F03"/>
    <w:rsid w:val="00674A09"/>
    <w:rsid w:val="0067547A"/>
    <w:rsid w:val="0067589B"/>
    <w:rsid w:val="00675C7A"/>
    <w:rsid w:val="006779B4"/>
    <w:rsid w:val="00677E52"/>
    <w:rsid w:val="00677E90"/>
    <w:rsid w:val="00677FE9"/>
    <w:rsid w:val="0068073F"/>
    <w:rsid w:val="0068075C"/>
    <w:rsid w:val="00681473"/>
    <w:rsid w:val="00681536"/>
    <w:rsid w:val="00681DAA"/>
    <w:rsid w:val="00682377"/>
    <w:rsid w:val="006823CC"/>
    <w:rsid w:val="006827E4"/>
    <w:rsid w:val="00682854"/>
    <w:rsid w:val="00682C0B"/>
    <w:rsid w:val="00682D17"/>
    <w:rsid w:val="006846B0"/>
    <w:rsid w:val="00684C77"/>
    <w:rsid w:val="00684DFA"/>
    <w:rsid w:val="006856B4"/>
    <w:rsid w:val="00686998"/>
    <w:rsid w:val="00687099"/>
    <w:rsid w:val="00687965"/>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111C"/>
    <w:rsid w:val="006A23A6"/>
    <w:rsid w:val="006A248A"/>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14"/>
    <w:rsid w:val="006A74EB"/>
    <w:rsid w:val="006A786F"/>
    <w:rsid w:val="006A7C87"/>
    <w:rsid w:val="006B040F"/>
    <w:rsid w:val="006B07AA"/>
    <w:rsid w:val="006B1C45"/>
    <w:rsid w:val="006B1FCC"/>
    <w:rsid w:val="006B2177"/>
    <w:rsid w:val="006B257B"/>
    <w:rsid w:val="006B2A84"/>
    <w:rsid w:val="006B38FF"/>
    <w:rsid w:val="006B3B61"/>
    <w:rsid w:val="006B4273"/>
    <w:rsid w:val="006B5149"/>
    <w:rsid w:val="006B5A51"/>
    <w:rsid w:val="006B5C11"/>
    <w:rsid w:val="006B6237"/>
    <w:rsid w:val="006B6C4B"/>
    <w:rsid w:val="006B7BCF"/>
    <w:rsid w:val="006B7C55"/>
    <w:rsid w:val="006C07DF"/>
    <w:rsid w:val="006C0CEA"/>
    <w:rsid w:val="006C151F"/>
    <w:rsid w:val="006C1B2C"/>
    <w:rsid w:val="006C21C2"/>
    <w:rsid w:val="006C2B5B"/>
    <w:rsid w:val="006C2E61"/>
    <w:rsid w:val="006C55E1"/>
    <w:rsid w:val="006C56A2"/>
    <w:rsid w:val="006C59B0"/>
    <w:rsid w:val="006C5A2F"/>
    <w:rsid w:val="006C6066"/>
    <w:rsid w:val="006C69A9"/>
    <w:rsid w:val="006C6C3B"/>
    <w:rsid w:val="006C748F"/>
    <w:rsid w:val="006C75F3"/>
    <w:rsid w:val="006C7A38"/>
    <w:rsid w:val="006C7FD5"/>
    <w:rsid w:val="006D0569"/>
    <w:rsid w:val="006D061D"/>
    <w:rsid w:val="006D0839"/>
    <w:rsid w:val="006D0A88"/>
    <w:rsid w:val="006D0E27"/>
    <w:rsid w:val="006D1249"/>
    <w:rsid w:val="006D1339"/>
    <w:rsid w:val="006D14E2"/>
    <w:rsid w:val="006D1517"/>
    <w:rsid w:val="006D16DC"/>
    <w:rsid w:val="006D182F"/>
    <w:rsid w:val="006D1A43"/>
    <w:rsid w:val="006D1B18"/>
    <w:rsid w:val="006D1E5A"/>
    <w:rsid w:val="006D2720"/>
    <w:rsid w:val="006D2883"/>
    <w:rsid w:val="006D3C6F"/>
    <w:rsid w:val="006D458A"/>
    <w:rsid w:val="006D4A85"/>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2065"/>
    <w:rsid w:val="006E2844"/>
    <w:rsid w:val="006E365A"/>
    <w:rsid w:val="006E407D"/>
    <w:rsid w:val="006E409E"/>
    <w:rsid w:val="006E4A4B"/>
    <w:rsid w:val="006E53E6"/>
    <w:rsid w:val="006E5672"/>
    <w:rsid w:val="006E5826"/>
    <w:rsid w:val="006E5F82"/>
    <w:rsid w:val="006E6205"/>
    <w:rsid w:val="006E71BF"/>
    <w:rsid w:val="006E725C"/>
    <w:rsid w:val="006E74D2"/>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6656"/>
    <w:rsid w:val="006F6C12"/>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2A61"/>
    <w:rsid w:val="00713805"/>
    <w:rsid w:val="007145AF"/>
    <w:rsid w:val="007147AC"/>
    <w:rsid w:val="00714F4D"/>
    <w:rsid w:val="00715BD9"/>
    <w:rsid w:val="00715C6D"/>
    <w:rsid w:val="00715DB3"/>
    <w:rsid w:val="00715DFB"/>
    <w:rsid w:val="00716356"/>
    <w:rsid w:val="007165D9"/>
    <w:rsid w:val="007166E1"/>
    <w:rsid w:val="00716AC4"/>
    <w:rsid w:val="00716C4E"/>
    <w:rsid w:val="00717006"/>
    <w:rsid w:val="00720CFE"/>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275"/>
    <w:rsid w:val="0073133C"/>
    <w:rsid w:val="0073141E"/>
    <w:rsid w:val="00731517"/>
    <w:rsid w:val="007316AB"/>
    <w:rsid w:val="007318DD"/>
    <w:rsid w:val="0073237B"/>
    <w:rsid w:val="00732A95"/>
    <w:rsid w:val="00732AB1"/>
    <w:rsid w:val="00733362"/>
    <w:rsid w:val="007339A8"/>
    <w:rsid w:val="007344D5"/>
    <w:rsid w:val="007349CB"/>
    <w:rsid w:val="00734F41"/>
    <w:rsid w:val="00735128"/>
    <w:rsid w:val="007357D0"/>
    <w:rsid w:val="007368BA"/>
    <w:rsid w:val="00736BE8"/>
    <w:rsid w:val="0073702F"/>
    <w:rsid w:val="007370C3"/>
    <w:rsid w:val="0073771E"/>
    <w:rsid w:val="00737A79"/>
    <w:rsid w:val="00737DBB"/>
    <w:rsid w:val="00740335"/>
    <w:rsid w:val="007406BC"/>
    <w:rsid w:val="00741252"/>
    <w:rsid w:val="0074138B"/>
    <w:rsid w:val="00741B9F"/>
    <w:rsid w:val="007424B0"/>
    <w:rsid w:val="00742EF7"/>
    <w:rsid w:val="0074307A"/>
    <w:rsid w:val="0074414D"/>
    <w:rsid w:val="007447A8"/>
    <w:rsid w:val="0074486D"/>
    <w:rsid w:val="00744B73"/>
    <w:rsid w:val="00744C6F"/>
    <w:rsid w:val="007453AB"/>
    <w:rsid w:val="007459A9"/>
    <w:rsid w:val="00745D61"/>
    <w:rsid w:val="00745DAB"/>
    <w:rsid w:val="00746070"/>
    <w:rsid w:val="00746197"/>
    <w:rsid w:val="00746A2A"/>
    <w:rsid w:val="00746C65"/>
    <w:rsid w:val="00746E65"/>
    <w:rsid w:val="00746EF4"/>
    <w:rsid w:val="007472FD"/>
    <w:rsid w:val="0074740E"/>
    <w:rsid w:val="00747488"/>
    <w:rsid w:val="00747694"/>
    <w:rsid w:val="00747752"/>
    <w:rsid w:val="00747B80"/>
    <w:rsid w:val="00747BE5"/>
    <w:rsid w:val="00747F9A"/>
    <w:rsid w:val="00750390"/>
    <w:rsid w:val="00750DB5"/>
    <w:rsid w:val="007513B6"/>
    <w:rsid w:val="00751F5B"/>
    <w:rsid w:val="0075243B"/>
    <w:rsid w:val="00753036"/>
    <w:rsid w:val="007534AF"/>
    <w:rsid w:val="007539E5"/>
    <w:rsid w:val="007543C7"/>
    <w:rsid w:val="0075447C"/>
    <w:rsid w:val="007545A0"/>
    <w:rsid w:val="007546CF"/>
    <w:rsid w:val="00754913"/>
    <w:rsid w:val="007550CB"/>
    <w:rsid w:val="007556C0"/>
    <w:rsid w:val="007557FE"/>
    <w:rsid w:val="00755870"/>
    <w:rsid w:val="007558D4"/>
    <w:rsid w:val="00755BB7"/>
    <w:rsid w:val="00755D8D"/>
    <w:rsid w:val="00756185"/>
    <w:rsid w:val="007563BC"/>
    <w:rsid w:val="00756AE3"/>
    <w:rsid w:val="00756E25"/>
    <w:rsid w:val="00756EAC"/>
    <w:rsid w:val="00756FDE"/>
    <w:rsid w:val="00756FF7"/>
    <w:rsid w:val="00757613"/>
    <w:rsid w:val="00757D56"/>
    <w:rsid w:val="00760459"/>
    <w:rsid w:val="007606EA"/>
    <w:rsid w:val="007607B2"/>
    <w:rsid w:val="00760F45"/>
    <w:rsid w:val="0076182B"/>
    <w:rsid w:val="007626A1"/>
    <w:rsid w:val="007626A6"/>
    <w:rsid w:val="007631FD"/>
    <w:rsid w:val="007632E9"/>
    <w:rsid w:val="00764696"/>
    <w:rsid w:val="007647E3"/>
    <w:rsid w:val="00764F62"/>
    <w:rsid w:val="0076527B"/>
    <w:rsid w:val="007656F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446C"/>
    <w:rsid w:val="0077513A"/>
    <w:rsid w:val="007756EF"/>
    <w:rsid w:val="0077632B"/>
    <w:rsid w:val="0077680A"/>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2D64"/>
    <w:rsid w:val="007A44D4"/>
    <w:rsid w:val="007A4501"/>
    <w:rsid w:val="007A4626"/>
    <w:rsid w:val="007A46BC"/>
    <w:rsid w:val="007A53AA"/>
    <w:rsid w:val="007A5A4E"/>
    <w:rsid w:val="007A5B53"/>
    <w:rsid w:val="007A5EC1"/>
    <w:rsid w:val="007A5F0E"/>
    <w:rsid w:val="007A7961"/>
    <w:rsid w:val="007A7BB0"/>
    <w:rsid w:val="007A7FA2"/>
    <w:rsid w:val="007B002F"/>
    <w:rsid w:val="007B0089"/>
    <w:rsid w:val="007B0758"/>
    <w:rsid w:val="007B095F"/>
    <w:rsid w:val="007B0A6E"/>
    <w:rsid w:val="007B0D4B"/>
    <w:rsid w:val="007B0EEB"/>
    <w:rsid w:val="007B1146"/>
    <w:rsid w:val="007B1469"/>
    <w:rsid w:val="007B16D0"/>
    <w:rsid w:val="007B21A9"/>
    <w:rsid w:val="007B238E"/>
    <w:rsid w:val="007B23A3"/>
    <w:rsid w:val="007B2570"/>
    <w:rsid w:val="007B27F2"/>
    <w:rsid w:val="007B3427"/>
    <w:rsid w:val="007B465C"/>
    <w:rsid w:val="007B46ED"/>
    <w:rsid w:val="007B4C9B"/>
    <w:rsid w:val="007B51FD"/>
    <w:rsid w:val="007B52DC"/>
    <w:rsid w:val="007B5734"/>
    <w:rsid w:val="007B5810"/>
    <w:rsid w:val="007B5CFE"/>
    <w:rsid w:val="007B5E3B"/>
    <w:rsid w:val="007B69C1"/>
    <w:rsid w:val="007B7155"/>
    <w:rsid w:val="007B753F"/>
    <w:rsid w:val="007B75C8"/>
    <w:rsid w:val="007C07A6"/>
    <w:rsid w:val="007C0B28"/>
    <w:rsid w:val="007C0BB4"/>
    <w:rsid w:val="007C0DE3"/>
    <w:rsid w:val="007C10BF"/>
    <w:rsid w:val="007C1110"/>
    <w:rsid w:val="007C11F8"/>
    <w:rsid w:val="007C12FF"/>
    <w:rsid w:val="007C1611"/>
    <w:rsid w:val="007C1AD8"/>
    <w:rsid w:val="007C244E"/>
    <w:rsid w:val="007C27A8"/>
    <w:rsid w:val="007C2CDA"/>
    <w:rsid w:val="007C2DE0"/>
    <w:rsid w:val="007C30A6"/>
    <w:rsid w:val="007C3A99"/>
    <w:rsid w:val="007C406F"/>
    <w:rsid w:val="007C4117"/>
    <w:rsid w:val="007C447B"/>
    <w:rsid w:val="007C4887"/>
    <w:rsid w:val="007C48EE"/>
    <w:rsid w:val="007C4C9B"/>
    <w:rsid w:val="007C4E62"/>
    <w:rsid w:val="007C5B96"/>
    <w:rsid w:val="007C5DD2"/>
    <w:rsid w:val="007C6AAA"/>
    <w:rsid w:val="007C6CAB"/>
    <w:rsid w:val="007C6F42"/>
    <w:rsid w:val="007C7B2C"/>
    <w:rsid w:val="007C7BFF"/>
    <w:rsid w:val="007C7C66"/>
    <w:rsid w:val="007D02B3"/>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63A"/>
    <w:rsid w:val="007D6954"/>
    <w:rsid w:val="007D6972"/>
    <w:rsid w:val="007D71E1"/>
    <w:rsid w:val="007D7E79"/>
    <w:rsid w:val="007E0248"/>
    <w:rsid w:val="007E0279"/>
    <w:rsid w:val="007E06DB"/>
    <w:rsid w:val="007E1882"/>
    <w:rsid w:val="007E1A90"/>
    <w:rsid w:val="007E2133"/>
    <w:rsid w:val="007E237B"/>
    <w:rsid w:val="007E27C9"/>
    <w:rsid w:val="007E27DC"/>
    <w:rsid w:val="007E321C"/>
    <w:rsid w:val="007E34CF"/>
    <w:rsid w:val="007E35F0"/>
    <w:rsid w:val="007E4BCE"/>
    <w:rsid w:val="007E51EF"/>
    <w:rsid w:val="007E5283"/>
    <w:rsid w:val="007E547F"/>
    <w:rsid w:val="007E56A5"/>
    <w:rsid w:val="007E59DE"/>
    <w:rsid w:val="007E68F8"/>
    <w:rsid w:val="007E6A3B"/>
    <w:rsid w:val="007E6AFA"/>
    <w:rsid w:val="007E72E4"/>
    <w:rsid w:val="007E7A10"/>
    <w:rsid w:val="007F018C"/>
    <w:rsid w:val="007F0E53"/>
    <w:rsid w:val="007F1056"/>
    <w:rsid w:val="007F11D6"/>
    <w:rsid w:val="007F1BA2"/>
    <w:rsid w:val="007F2A5F"/>
    <w:rsid w:val="007F3469"/>
    <w:rsid w:val="007F3D50"/>
    <w:rsid w:val="007F447D"/>
    <w:rsid w:val="007F4708"/>
    <w:rsid w:val="007F5210"/>
    <w:rsid w:val="007F540C"/>
    <w:rsid w:val="007F645E"/>
    <w:rsid w:val="007F6925"/>
    <w:rsid w:val="007F6C46"/>
    <w:rsid w:val="007F716C"/>
    <w:rsid w:val="00800246"/>
    <w:rsid w:val="0080056D"/>
    <w:rsid w:val="00800A35"/>
    <w:rsid w:val="00800A4C"/>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4DF4"/>
    <w:rsid w:val="00815060"/>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71D"/>
    <w:rsid w:val="008261B8"/>
    <w:rsid w:val="008265CC"/>
    <w:rsid w:val="008268A1"/>
    <w:rsid w:val="0082788A"/>
    <w:rsid w:val="00827C76"/>
    <w:rsid w:val="00830527"/>
    <w:rsid w:val="0083153B"/>
    <w:rsid w:val="00831584"/>
    <w:rsid w:val="008315C4"/>
    <w:rsid w:val="00831E9D"/>
    <w:rsid w:val="008324E0"/>
    <w:rsid w:val="008328DD"/>
    <w:rsid w:val="00832C35"/>
    <w:rsid w:val="00832D12"/>
    <w:rsid w:val="00833AC3"/>
    <w:rsid w:val="00833B9B"/>
    <w:rsid w:val="0083463C"/>
    <w:rsid w:val="008348B6"/>
    <w:rsid w:val="00834BA0"/>
    <w:rsid w:val="00834EAD"/>
    <w:rsid w:val="008353D3"/>
    <w:rsid w:val="00836263"/>
    <w:rsid w:val="0083755D"/>
    <w:rsid w:val="00837868"/>
    <w:rsid w:val="008379C0"/>
    <w:rsid w:val="00837C99"/>
    <w:rsid w:val="00840D92"/>
    <w:rsid w:val="00841A7C"/>
    <w:rsid w:val="0084280F"/>
    <w:rsid w:val="00842A0B"/>
    <w:rsid w:val="00842A17"/>
    <w:rsid w:val="00842CBC"/>
    <w:rsid w:val="00842D0E"/>
    <w:rsid w:val="00842D76"/>
    <w:rsid w:val="00843213"/>
    <w:rsid w:val="00843AE8"/>
    <w:rsid w:val="00843B00"/>
    <w:rsid w:val="00843B6B"/>
    <w:rsid w:val="00843C45"/>
    <w:rsid w:val="00843D0A"/>
    <w:rsid w:val="00843F03"/>
    <w:rsid w:val="0084459D"/>
    <w:rsid w:val="00844B38"/>
    <w:rsid w:val="00844D15"/>
    <w:rsid w:val="00844DF0"/>
    <w:rsid w:val="00844F3E"/>
    <w:rsid w:val="0084523E"/>
    <w:rsid w:val="00845436"/>
    <w:rsid w:val="00845D7E"/>
    <w:rsid w:val="00847073"/>
    <w:rsid w:val="008471F0"/>
    <w:rsid w:val="00847472"/>
    <w:rsid w:val="0084777A"/>
    <w:rsid w:val="00847996"/>
    <w:rsid w:val="00847C61"/>
    <w:rsid w:val="00847D17"/>
    <w:rsid w:val="008500CA"/>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0CF"/>
    <w:rsid w:val="0085464F"/>
    <w:rsid w:val="00854D40"/>
    <w:rsid w:val="008554F0"/>
    <w:rsid w:val="00855E65"/>
    <w:rsid w:val="008561F9"/>
    <w:rsid w:val="00856B38"/>
    <w:rsid w:val="0085713A"/>
    <w:rsid w:val="00857360"/>
    <w:rsid w:val="00857441"/>
    <w:rsid w:val="00857A38"/>
    <w:rsid w:val="00857F48"/>
    <w:rsid w:val="00860637"/>
    <w:rsid w:val="0086094D"/>
    <w:rsid w:val="00860FCF"/>
    <w:rsid w:val="00861544"/>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9CE"/>
    <w:rsid w:val="00867E20"/>
    <w:rsid w:val="00870020"/>
    <w:rsid w:val="00871673"/>
    <w:rsid w:val="00871D0A"/>
    <w:rsid w:val="00871D0F"/>
    <w:rsid w:val="00871D34"/>
    <w:rsid w:val="00871D4B"/>
    <w:rsid w:val="00872BBB"/>
    <w:rsid w:val="00872EA7"/>
    <w:rsid w:val="00873168"/>
    <w:rsid w:val="00873705"/>
    <w:rsid w:val="008745EA"/>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FD"/>
    <w:rsid w:val="0088382D"/>
    <w:rsid w:val="008838EA"/>
    <w:rsid w:val="00883A26"/>
    <w:rsid w:val="00883C82"/>
    <w:rsid w:val="0088505A"/>
    <w:rsid w:val="00885408"/>
    <w:rsid w:val="008858DC"/>
    <w:rsid w:val="00885CD3"/>
    <w:rsid w:val="0088687D"/>
    <w:rsid w:val="008869B5"/>
    <w:rsid w:val="00886D68"/>
    <w:rsid w:val="00887CEE"/>
    <w:rsid w:val="008905B7"/>
    <w:rsid w:val="00890C0C"/>
    <w:rsid w:val="00890C51"/>
    <w:rsid w:val="00890DB1"/>
    <w:rsid w:val="00891D36"/>
    <w:rsid w:val="00891F64"/>
    <w:rsid w:val="0089249D"/>
    <w:rsid w:val="00892C85"/>
    <w:rsid w:val="00892D8D"/>
    <w:rsid w:val="00892D93"/>
    <w:rsid w:val="00892E2C"/>
    <w:rsid w:val="008932E5"/>
    <w:rsid w:val="00893973"/>
    <w:rsid w:val="00893AA4"/>
    <w:rsid w:val="00893AFE"/>
    <w:rsid w:val="00894717"/>
    <w:rsid w:val="00894B6F"/>
    <w:rsid w:val="00894D94"/>
    <w:rsid w:val="008951F1"/>
    <w:rsid w:val="008957AE"/>
    <w:rsid w:val="00897489"/>
    <w:rsid w:val="00897684"/>
    <w:rsid w:val="00897AFC"/>
    <w:rsid w:val="008A0CD8"/>
    <w:rsid w:val="008A1614"/>
    <w:rsid w:val="008A1AF9"/>
    <w:rsid w:val="008A1C15"/>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A31"/>
    <w:rsid w:val="008B2C3C"/>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3D4"/>
    <w:rsid w:val="008B75E1"/>
    <w:rsid w:val="008B7674"/>
    <w:rsid w:val="008B77E4"/>
    <w:rsid w:val="008B7956"/>
    <w:rsid w:val="008B7AC9"/>
    <w:rsid w:val="008B7ECC"/>
    <w:rsid w:val="008C0150"/>
    <w:rsid w:val="008C0A4B"/>
    <w:rsid w:val="008C0AED"/>
    <w:rsid w:val="008C0C11"/>
    <w:rsid w:val="008C240B"/>
    <w:rsid w:val="008C3545"/>
    <w:rsid w:val="008C365B"/>
    <w:rsid w:val="008C3CBA"/>
    <w:rsid w:val="008C47B6"/>
    <w:rsid w:val="008C487C"/>
    <w:rsid w:val="008C531B"/>
    <w:rsid w:val="008C5A46"/>
    <w:rsid w:val="008C6769"/>
    <w:rsid w:val="008C6789"/>
    <w:rsid w:val="008C6AED"/>
    <w:rsid w:val="008C6BE2"/>
    <w:rsid w:val="008C72EE"/>
    <w:rsid w:val="008C7685"/>
    <w:rsid w:val="008C7C8A"/>
    <w:rsid w:val="008D0192"/>
    <w:rsid w:val="008D0242"/>
    <w:rsid w:val="008D0256"/>
    <w:rsid w:val="008D07CD"/>
    <w:rsid w:val="008D0ACC"/>
    <w:rsid w:val="008D0D63"/>
    <w:rsid w:val="008D0FDA"/>
    <w:rsid w:val="008D1260"/>
    <w:rsid w:val="008D15FE"/>
    <w:rsid w:val="008D19DE"/>
    <w:rsid w:val="008D1E57"/>
    <w:rsid w:val="008D219B"/>
    <w:rsid w:val="008D2A43"/>
    <w:rsid w:val="008D3175"/>
    <w:rsid w:val="008D32D9"/>
    <w:rsid w:val="008D3718"/>
    <w:rsid w:val="008D39B5"/>
    <w:rsid w:val="008D4066"/>
    <w:rsid w:val="008D4269"/>
    <w:rsid w:val="008D43CE"/>
    <w:rsid w:val="008D4446"/>
    <w:rsid w:val="008D5147"/>
    <w:rsid w:val="008D5415"/>
    <w:rsid w:val="008D5867"/>
    <w:rsid w:val="008D5C7A"/>
    <w:rsid w:val="008D6173"/>
    <w:rsid w:val="008D621E"/>
    <w:rsid w:val="008D7096"/>
    <w:rsid w:val="008D7F8E"/>
    <w:rsid w:val="008E1E1B"/>
    <w:rsid w:val="008E2000"/>
    <w:rsid w:val="008E2296"/>
    <w:rsid w:val="008E2529"/>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71EE"/>
    <w:rsid w:val="008F0134"/>
    <w:rsid w:val="008F01FE"/>
    <w:rsid w:val="008F079A"/>
    <w:rsid w:val="008F0884"/>
    <w:rsid w:val="008F0BF2"/>
    <w:rsid w:val="008F0CB1"/>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D7D"/>
    <w:rsid w:val="009044DD"/>
    <w:rsid w:val="009049F8"/>
    <w:rsid w:val="00904E5D"/>
    <w:rsid w:val="00905EE1"/>
    <w:rsid w:val="00905FF7"/>
    <w:rsid w:val="00906389"/>
    <w:rsid w:val="0090639B"/>
    <w:rsid w:val="009064A8"/>
    <w:rsid w:val="00906E9F"/>
    <w:rsid w:val="00907336"/>
    <w:rsid w:val="00907918"/>
    <w:rsid w:val="00907BEF"/>
    <w:rsid w:val="00907E8F"/>
    <w:rsid w:val="00907F19"/>
    <w:rsid w:val="009107AC"/>
    <w:rsid w:val="00910D71"/>
    <w:rsid w:val="009122EC"/>
    <w:rsid w:val="00912D9C"/>
    <w:rsid w:val="0091312C"/>
    <w:rsid w:val="009135DB"/>
    <w:rsid w:val="00913772"/>
    <w:rsid w:val="00913F11"/>
    <w:rsid w:val="009147E7"/>
    <w:rsid w:val="00914CED"/>
    <w:rsid w:val="009150FE"/>
    <w:rsid w:val="00915929"/>
    <w:rsid w:val="00915AF6"/>
    <w:rsid w:val="00915C8E"/>
    <w:rsid w:val="00916ACF"/>
    <w:rsid w:val="0091717F"/>
    <w:rsid w:val="00920196"/>
    <w:rsid w:val="0092024A"/>
    <w:rsid w:val="00920AEC"/>
    <w:rsid w:val="009210E7"/>
    <w:rsid w:val="00921258"/>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6B10"/>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405"/>
    <w:rsid w:val="00946F74"/>
    <w:rsid w:val="009471A0"/>
    <w:rsid w:val="00947437"/>
    <w:rsid w:val="009500D3"/>
    <w:rsid w:val="00950709"/>
    <w:rsid w:val="00950CA0"/>
    <w:rsid w:val="00950CEF"/>
    <w:rsid w:val="00952379"/>
    <w:rsid w:val="009524EC"/>
    <w:rsid w:val="00952559"/>
    <w:rsid w:val="00953242"/>
    <w:rsid w:val="00953A2A"/>
    <w:rsid w:val="009544AB"/>
    <w:rsid w:val="0095486C"/>
    <w:rsid w:val="00954DEF"/>
    <w:rsid w:val="00954E71"/>
    <w:rsid w:val="009559B6"/>
    <w:rsid w:val="0095661B"/>
    <w:rsid w:val="00956B35"/>
    <w:rsid w:val="00957B03"/>
    <w:rsid w:val="00957B0F"/>
    <w:rsid w:val="00957D31"/>
    <w:rsid w:val="00960E88"/>
    <w:rsid w:val="009611F2"/>
    <w:rsid w:val="00961750"/>
    <w:rsid w:val="009622C6"/>
    <w:rsid w:val="00962C90"/>
    <w:rsid w:val="00963173"/>
    <w:rsid w:val="00963D7E"/>
    <w:rsid w:val="0096473B"/>
    <w:rsid w:val="00964C5A"/>
    <w:rsid w:val="00964E02"/>
    <w:rsid w:val="0096512F"/>
    <w:rsid w:val="00965FE0"/>
    <w:rsid w:val="009660A0"/>
    <w:rsid w:val="0096661E"/>
    <w:rsid w:val="009666F7"/>
    <w:rsid w:val="00966A85"/>
    <w:rsid w:val="00966AD9"/>
    <w:rsid w:val="00966BF4"/>
    <w:rsid w:val="00966CB1"/>
    <w:rsid w:val="00967656"/>
    <w:rsid w:val="0096769A"/>
    <w:rsid w:val="00967F5D"/>
    <w:rsid w:val="009700DA"/>
    <w:rsid w:val="00970222"/>
    <w:rsid w:val="009704DE"/>
    <w:rsid w:val="0097091E"/>
    <w:rsid w:val="00970E02"/>
    <w:rsid w:val="009711FC"/>
    <w:rsid w:val="0097138D"/>
    <w:rsid w:val="009714D0"/>
    <w:rsid w:val="00971AFE"/>
    <w:rsid w:val="00971C62"/>
    <w:rsid w:val="00971D0F"/>
    <w:rsid w:val="00973112"/>
    <w:rsid w:val="00973CD9"/>
    <w:rsid w:val="00973D59"/>
    <w:rsid w:val="00974141"/>
    <w:rsid w:val="009749D9"/>
    <w:rsid w:val="009751D4"/>
    <w:rsid w:val="00975634"/>
    <w:rsid w:val="00975944"/>
    <w:rsid w:val="00975A0B"/>
    <w:rsid w:val="00975FA1"/>
    <w:rsid w:val="00977053"/>
    <w:rsid w:val="0097707C"/>
    <w:rsid w:val="00977656"/>
    <w:rsid w:val="009802FC"/>
    <w:rsid w:val="00980AD0"/>
    <w:rsid w:val="009811EF"/>
    <w:rsid w:val="0098125F"/>
    <w:rsid w:val="00981A50"/>
    <w:rsid w:val="00981B9D"/>
    <w:rsid w:val="0098240D"/>
    <w:rsid w:val="0098260B"/>
    <w:rsid w:val="00982BFD"/>
    <w:rsid w:val="00982F38"/>
    <w:rsid w:val="0098364B"/>
    <w:rsid w:val="0098381A"/>
    <w:rsid w:val="00983949"/>
    <w:rsid w:val="00983ECF"/>
    <w:rsid w:val="009841A6"/>
    <w:rsid w:val="009842C7"/>
    <w:rsid w:val="009847DF"/>
    <w:rsid w:val="00984D52"/>
    <w:rsid w:val="009853EE"/>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DF8"/>
    <w:rsid w:val="00994F11"/>
    <w:rsid w:val="00994FA9"/>
    <w:rsid w:val="009950E6"/>
    <w:rsid w:val="00995281"/>
    <w:rsid w:val="009959DC"/>
    <w:rsid w:val="00996150"/>
    <w:rsid w:val="00996781"/>
    <w:rsid w:val="009971E8"/>
    <w:rsid w:val="00997355"/>
    <w:rsid w:val="00997EA9"/>
    <w:rsid w:val="009A0688"/>
    <w:rsid w:val="009A06DA"/>
    <w:rsid w:val="009A0741"/>
    <w:rsid w:val="009A16BF"/>
    <w:rsid w:val="009A1F7B"/>
    <w:rsid w:val="009A1FDC"/>
    <w:rsid w:val="009A3443"/>
    <w:rsid w:val="009A44AE"/>
    <w:rsid w:val="009A44BD"/>
    <w:rsid w:val="009A4D4E"/>
    <w:rsid w:val="009A6682"/>
    <w:rsid w:val="009A6D37"/>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E7E"/>
    <w:rsid w:val="009C07F9"/>
    <w:rsid w:val="009C1835"/>
    <w:rsid w:val="009C1993"/>
    <w:rsid w:val="009C1A76"/>
    <w:rsid w:val="009C2177"/>
    <w:rsid w:val="009C21FB"/>
    <w:rsid w:val="009C2A6F"/>
    <w:rsid w:val="009C2B85"/>
    <w:rsid w:val="009C3677"/>
    <w:rsid w:val="009C3865"/>
    <w:rsid w:val="009C3B21"/>
    <w:rsid w:val="009C3F10"/>
    <w:rsid w:val="009C40B9"/>
    <w:rsid w:val="009C4FD1"/>
    <w:rsid w:val="009C5379"/>
    <w:rsid w:val="009C547A"/>
    <w:rsid w:val="009C5E73"/>
    <w:rsid w:val="009C6045"/>
    <w:rsid w:val="009C65AE"/>
    <w:rsid w:val="009C7080"/>
    <w:rsid w:val="009C7359"/>
    <w:rsid w:val="009C76D2"/>
    <w:rsid w:val="009C7D7A"/>
    <w:rsid w:val="009C7F01"/>
    <w:rsid w:val="009C7FA1"/>
    <w:rsid w:val="009D0138"/>
    <w:rsid w:val="009D0C3F"/>
    <w:rsid w:val="009D0D38"/>
    <w:rsid w:val="009D0FA3"/>
    <w:rsid w:val="009D14AC"/>
    <w:rsid w:val="009D1F49"/>
    <w:rsid w:val="009D202A"/>
    <w:rsid w:val="009D270D"/>
    <w:rsid w:val="009D2848"/>
    <w:rsid w:val="009D289F"/>
    <w:rsid w:val="009D2DED"/>
    <w:rsid w:val="009D2F9F"/>
    <w:rsid w:val="009D3081"/>
    <w:rsid w:val="009D3616"/>
    <w:rsid w:val="009D3A84"/>
    <w:rsid w:val="009D3D2D"/>
    <w:rsid w:val="009D3D56"/>
    <w:rsid w:val="009D435C"/>
    <w:rsid w:val="009D6693"/>
    <w:rsid w:val="009D6941"/>
    <w:rsid w:val="009D6F4E"/>
    <w:rsid w:val="009E02EE"/>
    <w:rsid w:val="009E0EC4"/>
    <w:rsid w:val="009E1184"/>
    <w:rsid w:val="009E19A3"/>
    <w:rsid w:val="009E1E0A"/>
    <w:rsid w:val="009E208A"/>
    <w:rsid w:val="009E31D4"/>
    <w:rsid w:val="009E3BE6"/>
    <w:rsid w:val="009E3D24"/>
    <w:rsid w:val="009E3FD3"/>
    <w:rsid w:val="009E41D8"/>
    <w:rsid w:val="009E45F6"/>
    <w:rsid w:val="009E4639"/>
    <w:rsid w:val="009E55FA"/>
    <w:rsid w:val="009E7F22"/>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6B3"/>
    <w:rsid w:val="00A02FDC"/>
    <w:rsid w:val="00A0338B"/>
    <w:rsid w:val="00A0375A"/>
    <w:rsid w:val="00A04E3C"/>
    <w:rsid w:val="00A04FA2"/>
    <w:rsid w:val="00A05493"/>
    <w:rsid w:val="00A05B00"/>
    <w:rsid w:val="00A06360"/>
    <w:rsid w:val="00A06379"/>
    <w:rsid w:val="00A0655F"/>
    <w:rsid w:val="00A06DED"/>
    <w:rsid w:val="00A06E24"/>
    <w:rsid w:val="00A07512"/>
    <w:rsid w:val="00A07B85"/>
    <w:rsid w:val="00A11381"/>
    <w:rsid w:val="00A113DC"/>
    <w:rsid w:val="00A11893"/>
    <w:rsid w:val="00A11B01"/>
    <w:rsid w:val="00A11CF9"/>
    <w:rsid w:val="00A12597"/>
    <w:rsid w:val="00A1262D"/>
    <w:rsid w:val="00A12E6F"/>
    <w:rsid w:val="00A13725"/>
    <w:rsid w:val="00A139F7"/>
    <w:rsid w:val="00A146E6"/>
    <w:rsid w:val="00A1474E"/>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677"/>
    <w:rsid w:val="00A30799"/>
    <w:rsid w:val="00A311F0"/>
    <w:rsid w:val="00A313EA"/>
    <w:rsid w:val="00A3188D"/>
    <w:rsid w:val="00A31E02"/>
    <w:rsid w:val="00A32370"/>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A52"/>
    <w:rsid w:val="00A35DBC"/>
    <w:rsid w:val="00A3671B"/>
    <w:rsid w:val="00A372ED"/>
    <w:rsid w:val="00A37531"/>
    <w:rsid w:val="00A401C7"/>
    <w:rsid w:val="00A40237"/>
    <w:rsid w:val="00A417EC"/>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C71"/>
    <w:rsid w:val="00A653DE"/>
    <w:rsid w:val="00A65498"/>
    <w:rsid w:val="00A65A62"/>
    <w:rsid w:val="00A66311"/>
    <w:rsid w:val="00A6637D"/>
    <w:rsid w:val="00A66BE3"/>
    <w:rsid w:val="00A66D30"/>
    <w:rsid w:val="00A66EF9"/>
    <w:rsid w:val="00A6701C"/>
    <w:rsid w:val="00A67DDF"/>
    <w:rsid w:val="00A67F33"/>
    <w:rsid w:val="00A7021D"/>
    <w:rsid w:val="00A7033C"/>
    <w:rsid w:val="00A70F61"/>
    <w:rsid w:val="00A71DB3"/>
    <w:rsid w:val="00A72192"/>
    <w:rsid w:val="00A72383"/>
    <w:rsid w:val="00A723CB"/>
    <w:rsid w:val="00A72909"/>
    <w:rsid w:val="00A72E9A"/>
    <w:rsid w:val="00A72FA8"/>
    <w:rsid w:val="00A73307"/>
    <w:rsid w:val="00A751CB"/>
    <w:rsid w:val="00A754A6"/>
    <w:rsid w:val="00A75F6B"/>
    <w:rsid w:val="00A75FA9"/>
    <w:rsid w:val="00A7623F"/>
    <w:rsid w:val="00A76771"/>
    <w:rsid w:val="00A76955"/>
    <w:rsid w:val="00A7773A"/>
    <w:rsid w:val="00A777A1"/>
    <w:rsid w:val="00A77FD5"/>
    <w:rsid w:val="00A806EB"/>
    <w:rsid w:val="00A807C0"/>
    <w:rsid w:val="00A807F3"/>
    <w:rsid w:val="00A80E43"/>
    <w:rsid w:val="00A80E80"/>
    <w:rsid w:val="00A8343F"/>
    <w:rsid w:val="00A83639"/>
    <w:rsid w:val="00A8396A"/>
    <w:rsid w:val="00A83CAB"/>
    <w:rsid w:val="00A8420C"/>
    <w:rsid w:val="00A85290"/>
    <w:rsid w:val="00A85890"/>
    <w:rsid w:val="00A85CDB"/>
    <w:rsid w:val="00A85EDB"/>
    <w:rsid w:val="00A8617D"/>
    <w:rsid w:val="00A86629"/>
    <w:rsid w:val="00A86A72"/>
    <w:rsid w:val="00A870C7"/>
    <w:rsid w:val="00A87ACF"/>
    <w:rsid w:val="00A90142"/>
    <w:rsid w:val="00A903E7"/>
    <w:rsid w:val="00A905FF"/>
    <w:rsid w:val="00A9086F"/>
    <w:rsid w:val="00A90B21"/>
    <w:rsid w:val="00A90DFF"/>
    <w:rsid w:val="00A91BCB"/>
    <w:rsid w:val="00A91C29"/>
    <w:rsid w:val="00A920AF"/>
    <w:rsid w:val="00A9241F"/>
    <w:rsid w:val="00A94046"/>
    <w:rsid w:val="00A944E4"/>
    <w:rsid w:val="00A9479A"/>
    <w:rsid w:val="00A95775"/>
    <w:rsid w:val="00A95EB5"/>
    <w:rsid w:val="00A95F4A"/>
    <w:rsid w:val="00A963FA"/>
    <w:rsid w:val="00A9656D"/>
    <w:rsid w:val="00A96780"/>
    <w:rsid w:val="00A96926"/>
    <w:rsid w:val="00A971D9"/>
    <w:rsid w:val="00A97934"/>
    <w:rsid w:val="00AA0010"/>
    <w:rsid w:val="00AA030D"/>
    <w:rsid w:val="00AA0BEE"/>
    <w:rsid w:val="00AA12F9"/>
    <w:rsid w:val="00AA1430"/>
    <w:rsid w:val="00AA1E7F"/>
    <w:rsid w:val="00AA2236"/>
    <w:rsid w:val="00AA23C0"/>
    <w:rsid w:val="00AA3260"/>
    <w:rsid w:val="00AA3E02"/>
    <w:rsid w:val="00AA4046"/>
    <w:rsid w:val="00AA409E"/>
    <w:rsid w:val="00AA4C41"/>
    <w:rsid w:val="00AA567A"/>
    <w:rsid w:val="00AA58AB"/>
    <w:rsid w:val="00AA5E07"/>
    <w:rsid w:val="00AA6037"/>
    <w:rsid w:val="00AA64F8"/>
    <w:rsid w:val="00AA67B9"/>
    <w:rsid w:val="00AA67CB"/>
    <w:rsid w:val="00AA7234"/>
    <w:rsid w:val="00AA7787"/>
    <w:rsid w:val="00AA7926"/>
    <w:rsid w:val="00AA7C0E"/>
    <w:rsid w:val="00AB122F"/>
    <w:rsid w:val="00AB1299"/>
    <w:rsid w:val="00AB145B"/>
    <w:rsid w:val="00AB1DEF"/>
    <w:rsid w:val="00AB2310"/>
    <w:rsid w:val="00AB26D1"/>
    <w:rsid w:val="00AB278F"/>
    <w:rsid w:val="00AB30B8"/>
    <w:rsid w:val="00AB3211"/>
    <w:rsid w:val="00AB35EA"/>
    <w:rsid w:val="00AB458F"/>
    <w:rsid w:val="00AB53D8"/>
    <w:rsid w:val="00AB6092"/>
    <w:rsid w:val="00AB6B37"/>
    <w:rsid w:val="00AB6E42"/>
    <w:rsid w:val="00AB70CD"/>
    <w:rsid w:val="00AB711D"/>
    <w:rsid w:val="00AB78AB"/>
    <w:rsid w:val="00AB7944"/>
    <w:rsid w:val="00AC07BD"/>
    <w:rsid w:val="00AC0B7B"/>
    <w:rsid w:val="00AC196D"/>
    <w:rsid w:val="00AC1BA1"/>
    <w:rsid w:val="00AC1CA8"/>
    <w:rsid w:val="00AC1EB4"/>
    <w:rsid w:val="00AC1F52"/>
    <w:rsid w:val="00AC2124"/>
    <w:rsid w:val="00AC2552"/>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183"/>
    <w:rsid w:val="00AC7D9F"/>
    <w:rsid w:val="00AC7FEC"/>
    <w:rsid w:val="00AD06CF"/>
    <w:rsid w:val="00AD0965"/>
    <w:rsid w:val="00AD178E"/>
    <w:rsid w:val="00AD1A64"/>
    <w:rsid w:val="00AD1DF1"/>
    <w:rsid w:val="00AD250E"/>
    <w:rsid w:val="00AD25FB"/>
    <w:rsid w:val="00AD37BF"/>
    <w:rsid w:val="00AD3E69"/>
    <w:rsid w:val="00AD3E9E"/>
    <w:rsid w:val="00AD3F63"/>
    <w:rsid w:val="00AD49B4"/>
    <w:rsid w:val="00AD506C"/>
    <w:rsid w:val="00AD55D1"/>
    <w:rsid w:val="00AD5F7D"/>
    <w:rsid w:val="00AD6453"/>
    <w:rsid w:val="00AD69A9"/>
    <w:rsid w:val="00AD7034"/>
    <w:rsid w:val="00AD7368"/>
    <w:rsid w:val="00AD7AD8"/>
    <w:rsid w:val="00AE0CD4"/>
    <w:rsid w:val="00AE0E11"/>
    <w:rsid w:val="00AE1356"/>
    <w:rsid w:val="00AE286F"/>
    <w:rsid w:val="00AE315B"/>
    <w:rsid w:val="00AE3214"/>
    <w:rsid w:val="00AE3E20"/>
    <w:rsid w:val="00AE3EB7"/>
    <w:rsid w:val="00AE4037"/>
    <w:rsid w:val="00AE439C"/>
    <w:rsid w:val="00AE59B2"/>
    <w:rsid w:val="00AE5B98"/>
    <w:rsid w:val="00AE755E"/>
    <w:rsid w:val="00AE7619"/>
    <w:rsid w:val="00AE7EB7"/>
    <w:rsid w:val="00AF04D9"/>
    <w:rsid w:val="00AF09B3"/>
    <w:rsid w:val="00AF130A"/>
    <w:rsid w:val="00AF138F"/>
    <w:rsid w:val="00AF13CF"/>
    <w:rsid w:val="00AF165B"/>
    <w:rsid w:val="00AF2637"/>
    <w:rsid w:val="00AF263D"/>
    <w:rsid w:val="00AF265B"/>
    <w:rsid w:val="00AF3A72"/>
    <w:rsid w:val="00AF3FBB"/>
    <w:rsid w:val="00AF51B4"/>
    <w:rsid w:val="00AF54F6"/>
    <w:rsid w:val="00AF5812"/>
    <w:rsid w:val="00AF59F4"/>
    <w:rsid w:val="00AF6056"/>
    <w:rsid w:val="00AF63FF"/>
    <w:rsid w:val="00AF6577"/>
    <w:rsid w:val="00AF7D56"/>
    <w:rsid w:val="00AF7F3A"/>
    <w:rsid w:val="00B01706"/>
    <w:rsid w:val="00B01D75"/>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1C65"/>
    <w:rsid w:val="00B123C0"/>
    <w:rsid w:val="00B12836"/>
    <w:rsid w:val="00B1284C"/>
    <w:rsid w:val="00B128F0"/>
    <w:rsid w:val="00B12D2C"/>
    <w:rsid w:val="00B12E60"/>
    <w:rsid w:val="00B1324C"/>
    <w:rsid w:val="00B13A97"/>
    <w:rsid w:val="00B14073"/>
    <w:rsid w:val="00B14139"/>
    <w:rsid w:val="00B1473A"/>
    <w:rsid w:val="00B14CAD"/>
    <w:rsid w:val="00B1572E"/>
    <w:rsid w:val="00B1752F"/>
    <w:rsid w:val="00B2006F"/>
    <w:rsid w:val="00B204C6"/>
    <w:rsid w:val="00B20626"/>
    <w:rsid w:val="00B212CF"/>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11D7"/>
    <w:rsid w:val="00B3132F"/>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51F2"/>
    <w:rsid w:val="00B35BA1"/>
    <w:rsid w:val="00B3602E"/>
    <w:rsid w:val="00B36098"/>
    <w:rsid w:val="00B3651E"/>
    <w:rsid w:val="00B368D5"/>
    <w:rsid w:val="00B36C1F"/>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58D"/>
    <w:rsid w:val="00B50850"/>
    <w:rsid w:val="00B50B98"/>
    <w:rsid w:val="00B50FA6"/>
    <w:rsid w:val="00B510D4"/>
    <w:rsid w:val="00B5153A"/>
    <w:rsid w:val="00B51A73"/>
    <w:rsid w:val="00B51FAB"/>
    <w:rsid w:val="00B52BCA"/>
    <w:rsid w:val="00B53116"/>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81D"/>
    <w:rsid w:val="00B63B1A"/>
    <w:rsid w:val="00B63BA6"/>
    <w:rsid w:val="00B64A0C"/>
    <w:rsid w:val="00B64EF1"/>
    <w:rsid w:val="00B6531A"/>
    <w:rsid w:val="00B6578A"/>
    <w:rsid w:val="00B657E1"/>
    <w:rsid w:val="00B65815"/>
    <w:rsid w:val="00B66F2B"/>
    <w:rsid w:val="00B677A0"/>
    <w:rsid w:val="00B67C9F"/>
    <w:rsid w:val="00B703C0"/>
    <w:rsid w:val="00B70860"/>
    <w:rsid w:val="00B70B4A"/>
    <w:rsid w:val="00B70DB2"/>
    <w:rsid w:val="00B70DEB"/>
    <w:rsid w:val="00B71636"/>
    <w:rsid w:val="00B71C3E"/>
    <w:rsid w:val="00B722A9"/>
    <w:rsid w:val="00B7269F"/>
    <w:rsid w:val="00B72AFA"/>
    <w:rsid w:val="00B72D63"/>
    <w:rsid w:val="00B72F40"/>
    <w:rsid w:val="00B737F1"/>
    <w:rsid w:val="00B739FA"/>
    <w:rsid w:val="00B74504"/>
    <w:rsid w:val="00B748DD"/>
    <w:rsid w:val="00B74AF5"/>
    <w:rsid w:val="00B75462"/>
    <w:rsid w:val="00B75BED"/>
    <w:rsid w:val="00B760C7"/>
    <w:rsid w:val="00B76BD2"/>
    <w:rsid w:val="00B76FF1"/>
    <w:rsid w:val="00B801DD"/>
    <w:rsid w:val="00B80397"/>
    <w:rsid w:val="00B80889"/>
    <w:rsid w:val="00B8107A"/>
    <w:rsid w:val="00B81588"/>
    <w:rsid w:val="00B81E79"/>
    <w:rsid w:val="00B822A2"/>
    <w:rsid w:val="00B822DD"/>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63AB"/>
    <w:rsid w:val="00B977B2"/>
    <w:rsid w:val="00B97E60"/>
    <w:rsid w:val="00BA0199"/>
    <w:rsid w:val="00BA0813"/>
    <w:rsid w:val="00BA1230"/>
    <w:rsid w:val="00BA1439"/>
    <w:rsid w:val="00BA1547"/>
    <w:rsid w:val="00BA1AE5"/>
    <w:rsid w:val="00BA2D69"/>
    <w:rsid w:val="00BA303D"/>
    <w:rsid w:val="00BA387D"/>
    <w:rsid w:val="00BA3880"/>
    <w:rsid w:val="00BA3BB6"/>
    <w:rsid w:val="00BA452D"/>
    <w:rsid w:val="00BA497C"/>
    <w:rsid w:val="00BA6C18"/>
    <w:rsid w:val="00BB080E"/>
    <w:rsid w:val="00BB082C"/>
    <w:rsid w:val="00BB0D00"/>
    <w:rsid w:val="00BB0EFF"/>
    <w:rsid w:val="00BB1164"/>
    <w:rsid w:val="00BB142F"/>
    <w:rsid w:val="00BB16C1"/>
    <w:rsid w:val="00BB2085"/>
    <w:rsid w:val="00BB3170"/>
    <w:rsid w:val="00BB3587"/>
    <w:rsid w:val="00BB395F"/>
    <w:rsid w:val="00BB3CD3"/>
    <w:rsid w:val="00BB4327"/>
    <w:rsid w:val="00BB53AB"/>
    <w:rsid w:val="00BB60D9"/>
    <w:rsid w:val="00BB62D8"/>
    <w:rsid w:val="00BB68B8"/>
    <w:rsid w:val="00BB7190"/>
    <w:rsid w:val="00BB7BCE"/>
    <w:rsid w:val="00BC0723"/>
    <w:rsid w:val="00BC0841"/>
    <w:rsid w:val="00BC0D8B"/>
    <w:rsid w:val="00BC116C"/>
    <w:rsid w:val="00BC1218"/>
    <w:rsid w:val="00BC12EC"/>
    <w:rsid w:val="00BC140F"/>
    <w:rsid w:val="00BC1412"/>
    <w:rsid w:val="00BC161A"/>
    <w:rsid w:val="00BC1953"/>
    <w:rsid w:val="00BC219C"/>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4D4C"/>
    <w:rsid w:val="00BD6234"/>
    <w:rsid w:val="00BD650D"/>
    <w:rsid w:val="00BD676F"/>
    <w:rsid w:val="00BD74F7"/>
    <w:rsid w:val="00BE08C5"/>
    <w:rsid w:val="00BE0C02"/>
    <w:rsid w:val="00BE10D6"/>
    <w:rsid w:val="00BE1399"/>
    <w:rsid w:val="00BE13D9"/>
    <w:rsid w:val="00BE197B"/>
    <w:rsid w:val="00BE2AC2"/>
    <w:rsid w:val="00BE2BD8"/>
    <w:rsid w:val="00BE2EE2"/>
    <w:rsid w:val="00BE333A"/>
    <w:rsid w:val="00BE3826"/>
    <w:rsid w:val="00BE3E04"/>
    <w:rsid w:val="00BE3E89"/>
    <w:rsid w:val="00BE40C6"/>
    <w:rsid w:val="00BE4E5C"/>
    <w:rsid w:val="00BE5037"/>
    <w:rsid w:val="00BE5565"/>
    <w:rsid w:val="00BE55E8"/>
    <w:rsid w:val="00BE5966"/>
    <w:rsid w:val="00BE599C"/>
    <w:rsid w:val="00BE5BA4"/>
    <w:rsid w:val="00BE5EF8"/>
    <w:rsid w:val="00BE657A"/>
    <w:rsid w:val="00BE69D2"/>
    <w:rsid w:val="00BE6CA5"/>
    <w:rsid w:val="00BE796E"/>
    <w:rsid w:val="00BE7BFF"/>
    <w:rsid w:val="00BF002B"/>
    <w:rsid w:val="00BF04DB"/>
    <w:rsid w:val="00BF0719"/>
    <w:rsid w:val="00BF0DC5"/>
    <w:rsid w:val="00BF10A1"/>
    <w:rsid w:val="00BF136B"/>
    <w:rsid w:val="00BF1949"/>
    <w:rsid w:val="00BF1A38"/>
    <w:rsid w:val="00BF25C8"/>
    <w:rsid w:val="00BF2C90"/>
    <w:rsid w:val="00BF305E"/>
    <w:rsid w:val="00BF3AE0"/>
    <w:rsid w:val="00BF4542"/>
    <w:rsid w:val="00BF48FC"/>
    <w:rsid w:val="00BF4B3E"/>
    <w:rsid w:val="00BF4BA4"/>
    <w:rsid w:val="00BF4CD6"/>
    <w:rsid w:val="00BF5DE9"/>
    <w:rsid w:val="00BF5FBD"/>
    <w:rsid w:val="00BF7347"/>
    <w:rsid w:val="00BF74CC"/>
    <w:rsid w:val="00BF7BB6"/>
    <w:rsid w:val="00BF7F5F"/>
    <w:rsid w:val="00C008FF"/>
    <w:rsid w:val="00C00A62"/>
    <w:rsid w:val="00C01A4E"/>
    <w:rsid w:val="00C01A8A"/>
    <w:rsid w:val="00C022D8"/>
    <w:rsid w:val="00C028B7"/>
    <w:rsid w:val="00C040DC"/>
    <w:rsid w:val="00C04DC7"/>
    <w:rsid w:val="00C04E14"/>
    <w:rsid w:val="00C05CE3"/>
    <w:rsid w:val="00C0643F"/>
    <w:rsid w:val="00C06AC9"/>
    <w:rsid w:val="00C06E50"/>
    <w:rsid w:val="00C075FE"/>
    <w:rsid w:val="00C07DAE"/>
    <w:rsid w:val="00C10DA9"/>
    <w:rsid w:val="00C11D7B"/>
    <w:rsid w:val="00C11E00"/>
    <w:rsid w:val="00C123BF"/>
    <w:rsid w:val="00C12988"/>
    <w:rsid w:val="00C12F7E"/>
    <w:rsid w:val="00C13226"/>
    <w:rsid w:val="00C132EC"/>
    <w:rsid w:val="00C14316"/>
    <w:rsid w:val="00C14697"/>
    <w:rsid w:val="00C146E5"/>
    <w:rsid w:val="00C1530A"/>
    <w:rsid w:val="00C15406"/>
    <w:rsid w:val="00C15A68"/>
    <w:rsid w:val="00C160FB"/>
    <w:rsid w:val="00C170A3"/>
    <w:rsid w:val="00C17162"/>
    <w:rsid w:val="00C17AA1"/>
    <w:rsid w:val="00C17B7E"/>
    <w:rsid w:val="00C208A1"/>
    <w:rsid w:val="00C20B4D"/>
    <w:rsid w:val="00C20DE8"/>
    <w:rsid w:val="00C20F0F"/>
    <w:rsid w:val="00C20F82"/>
    <w:rsid w:val="00C21BA4"/>
    <w:rsid w:val="00C225DC"/>
    <w:rsid w:val="00C227CB"/>
    <w:rsid w:val="00C2486B"/>
    <w:rsid w:val="00C248CA"/>
    <w:rsid w:val="00C24CD7"/>
    <w:rsid w:val="00C24D1A"/>
    <w:rsid w:val="00C2512B"/>
    <w:rsid w:val="00C2542B"/>
    <w:rsid w:val="00C2557F"/>
    <w:rsid w:val="00C25AF6"/>
    <w:rsid w:val="00C25B09"/>
    <w:rsid w:val="00C262B5"/>
    <w:rsid w:val="00C265D6"/>
    <w:rsid w:val="00C269BD"/>
    <w:rsid w:val="00C26A9B"/>
    <w:rsid w:val="00C26EFC"/>
    <w:rsid w:val="00C271A5"/>
    <w:rsid w:val="00C272D7"/>
    <w:rsid w:val="00C27333"/>
    <w:rsid w:val="00C277C5"/>
    <w:rsid w:val="00C27CA8"/>
    <w:rsid w:val="00C306B3"/>
    <w:rsid w:val="00C31246"/>
    <w:rsid w:val="00C31372"/>
    <w:rsid w:val="00C321CA"/>
    <w:rsid w:val="00C322E7"/>
    <w:rsid w:val="00C32514"/>
    <w:rsid w:val="00C329D8"/>
    <w:rsid w:val="00C332A0"/>
    <w:rsid w:val="00C33589"/>
    <w:rsid w:val="00C33884"/>
    <w:rsid w:val="00C33DAD"/>
    <w:rsid w:val="00C3456E"/>
    <w:rsid w:val="00C3472A"/>
    <w:rsid w:val="00C34A51"/>
    <w:rsid w:val="00C3565B"/>
    <w:rsid w:val="00C356D8"/>
    <w:rsid w:val="00C3590B"/>
    <w:rsid w:val="00C35981"/>
    <w:rsid w:val="00C3647C"/>
    <w:rsid w:val="00C379F3"/>
    <w:rsid w:val="00C40165"/>
    <w:rsid w:val="00C40408"/>
    <w:rsid w:val="00C4074C"/>
    <w:rsid w:val="00C41505"/>
    <w:rsid w:val="00C41777"/>
    <w:rsid w:val="00C41A24"/>
    <w:rsid w:val="00C42006"/>
    <w:rsid w:val="00C4326A"/>
    <w:rsid w:val="00C4358A"/>
    <w:rsid w:val="00C437C3"/>
    <w:rsid w:val="00C43C92"/>
    <w:rsid w:val="00C43D7A"/>
    <w:rsid w:val="00C443E0"/>
    <w:rsid w:val="00C44722"/>
    <w:rsid w:val="00C44798"/>
    <w:rsid w:val="00C45904"/>
    <w:rsid w:val="00C459C2"/>
    <w:rsid w:val="00C45B2C"/>
    <w:rsid w:val="00C45C28"/>
    <w:rsid w:val="00C45F79"/>
    <w:rsid w:val="00C46258"/>
    <w:rsid w:val="00C46DCB"/>
    <w:rsid w:val="00C46FED"/>
    <w:rsid w:val="00C47AD8"/>
    <w:rsid w:val="00C47B4F"/>
    <w:rsid w:val="00C47FDE"/>
    <w:rsid w:val="00C501CE"/>
    <w:rsid w:val="00C50F67"/>
    <w:rsid w:val="00C512FA"/>
    <w:rsid w:val="00C51C3C"/>
    <w:rsid w:val="00C51F4D"/>
    <w:rsid w:val="00C5240A"/>
    <w:rsid w:val="00C5293F"/>
    <w:rsid w:val="00C53149"/>
    <w:rsid w:val="00C534AA"/>
    <w:rsid w:val="00C53709"/>
    <w:rsid w:val="00C544D1"/>
    <w:rsid w:val="00C54EA5"/>
    <w:rsid w:val="00C55190"/>
    <w:rsid w:val="00C55852"/>
    <w:rsid w:val="00C559D5"/>
    <w:rsid w:val="00C55AA6"/>
    <w:rsid w:val="00C566CC"/>
    <w:rsid w:val="00C56985"/>
    <w:rsid w:val="00C56FDA"/>
    <w:rsid w:val="00C571D2"/>
    <w:rsid w:val="00C572A1"/>
    <w:rsid w:val="00C574F3"/>
    <w:rsid w:val="00C5799B"/>
    <w:rsid w:val="00C57FBF"/>
    <w:rsid w:val="00C60E69"/>
    <w:rsid w:val="00C610F2"/>
    <w:rsid w:val="00C618C8"/>
    <w:rsid w:val="00C6259F"/>
    <w:rsid w:val="00C62B91"/>
    <w:rsid w:val="00C62EEF"/>
    <w:rsid w:val="00C63878"/>
    <w:rsid w:val="00C63B41"/>
    <w:rsid w:val="00C63C0A"/>
    <w:rsid w:val="00C6441D"/>
    <w:rsid w:val="00C64678"/>
    <w:rsid w:val="00C64F91"/>
    <w:rsid w:val="00C64FD4"/>
    <w:rsid w:val="00C65839"/>
    <w:rsid w:val="00C65AAF"/>
    <w:rsid w:val="00C65BDE"/>
    <w:rsid w:val="00C66532"/>
    <w:rsid w:val="00C6668D"/>
    <w:rsid w:val="00C66771"/>
    <w:rsid w:val="00C66C01"/>
    <w:rsid w:val="00C67059"/>
    <w:rsid w:val="00C6741E"/>
    <w:rsid w:val="00C6748C"/>
    <w:rsid w:val="00C70415"/>
    <w:rsid w:val="00C70C71"/>
    <w:rsid w:val="00C72227"/>
    <w:rsid w:val="00C722A4"/>
    <w:rsid w:val="00C727E1"/>
    <w:rsid w:val="00C72B80"/>
    <w:rsid w:val="00C73603"/>
    <w:rsid w:val="00C73A13"/>
    <w:rsid w:val="00C73FCD"/>
    <w:rsid w:val="00C743C6"/>
    <w:rsid w:val="00C74C9C"/>
    <w:rsid w:val="00C75955"/>
    <w:rsid w:val="00C75C1D"/>
    <w:rsid w:val="00C75C9E"/>
    <w:rsid w:val="00C769F5"/>
    <w:rsid w:val="00C76FCA"/>
    <w:rsid w:val="00C771BE"/>
    <w:rsid w:val="00C77E97"/>
    <w:rsid w:val="00C80085"/>
    <w:rsid w:val="00C80CBC"/>
    <w:rsid w:val="00C80EE2"/>
    <w:rsid w:val="00C81FD6"/>
    <w:rsid w:val="00C83BD5"/>
    <w:rsid w:val="00C844FC"/>
    <w:rsid w:val="00C8553C"/>
    <w:rsid w:val="00C857EE"/>
    <w:rsid w:val="00C85847"/>
    <w:rsid w:val="00C85AAD"/>
    <w:rsid w:val="00C85BBD"/>
    <w:rsid w:val="00C85F14"/>
    <w:rsid w:val="00C8653B"/>
    <w:rsid w:val="00C87455"/>
    <w:rsid w:val="00C87C50"/>
    <w:rsid w:val="00C905DA"/>
    <w:rsid w:val="00C9080E"/>
    <w:rsid w:val="00C90877"/>
    <w:rsid w:val="00C90A52"/>
    <w:rsid w:val="00C90FE1"/>
    <w:rsid w:val="00C914FE"/>
    <w:rsid w:val="00C91E5B"/>
    <w:rsid w:val="00C92206"/>
    <w:rsid w:val="00C928B4"/>
    <w:rsid w:val="00C92A84"/>
    <w:rsid w:val="00C931E0"/>
    <w:rsid w:val="00C9386B"/>
    <w:rsid w:val="00C9392C"/>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3306"/>
    <w:rsid w:val="00CA3ACA"/>
    <w:rsid w:val="00CA4158"/>
    <w:rsid w:val="00CA467B"/>
    <w:rsid w:val="00CA49DA"/>
    <w:rsid w:val="00CA4E24"/>
    <w:rsid w:val="00CA4EFB"/>
    <w:rsid w:val="00CA5079"/>
    <w:rsid w:val="00CA53AA"/>
    <w:rsid w:val="00CA59A9"/>
    <w:rsid w:val="00CA5D6D"/>
    <w:rsid w:val="00CA6111"/>
    <w:rsid w:val="00CA64C6"/>
    <w:rsid w:val="00CA66BA"/>
    <w:rsid w:val="00CA6731"/>
    <w:rsid w:val="00CA6BD5"/>
    <w:rsid w:val="00CA6F96"/>
    <w:rsid w:val="00CA7408"/>
    <w:rsid w:val="00CA79B6"/>
    <w:rsid w:val="00CA7A03"/>
    <w:rsid w:val="00CA7F13"/>
    <w:rsid w:val="00CA7F32"/>
    <w:rsid w:val="00CB01FC"/>
    <w:rsid w:val="00CB03F5"/>
    <w:rsid w:val="00CB2439"/>
    <w:rsid w:val="00CB2FC1"/>
    <w:rsid w:val="00CB31AA"/>
    <w:rsid w:val="00CB3349"/>
    <w:rsid w:val="00CB3776"/>
    <w:rsid w:val="00CB4464"/>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D2C"/>
    <w:rsid w:val="00CC2EE7"/>
    <w:rsid w:val="00CC2FBD"/>
    <w:rsid w:val="00CC3E8D"/>
    <w:rsid w:val="00CC43AC"/>
    <w:rsid w:val="00CC4E91"/>
    <w:rsid w:val="00CC51AD"/>
    <w:rsid w:val="00CC5A5E"/>
    <w:rsid w:val="00CC607F"/>
    <w:rsid w:val="00CC6331"/>
    <w:rsid w:val="00CC76DF"/>
    <w:rsid w:val="00CC787B"/>
    <w:rsid w:val="00CC7E9A"/>
    <w:rsid w:val="00CD0078"/>
    <w:rsid w:val="00CD173B"/>
    <w:rsid w:val="00CD1C82"/>
    <w:rsid w:val="00CD1FFA"/>
    <w:rsid w:val="00CD290C"/>
    <w:rsid w:val="00CD2AB0"/>
    <w:rsid w:val="00CD35EC"/>
    <w:rsid w:val="00CD3AAF"/>
    <w:rsid w:val="00CD3DD1"/>
    <w:rsid w:val="00CD3F11"/>
    <w:rsid w:val="00CD43D5"/>
    <w:rsid w:val="00CD4758"/>
    <w:rsid w:val="00CD47D1"/>
    <w:rsid w:val="00CD4A06"/>
    <w:rsid w:val="00CD4ED0"/>
    <w:rsid w:val="00CD5A75"/>
    <w:rsid w:val="00CD5C4D"/>
    <w:rsid w:val="00CD6BF4"/>
    <w:rsid w:val="00CD6CC7"/>
    <w:rsid w:val="00CD72A8"/>
    <w:rsid w:val="00CD7416"/>
    <w:rsid w:val="00CD7720"/>
    <w:rsid w:val="00CD7FCD"/>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518D"/>
    <w:rsid w:val="00CE52F3"/>
    <w:rsid w:val="00CE53AA"/>
    <w:rsid w:val="00CE54C4"/>
    <w:rsid w:val="00CE5EF2"/>
    <w:rsid w:val="00CE6673"/>
    <w:rsid w:val="00CE71D5"/>
    <w:rsid w:val="00CE74A2"/>
    <w:rsid w:val="00CE78EE"/>
    <w:rsid w:val="00CE7C41"/>
    <w:rsid w:val="00CE7C89"/>
    <w:rsid w:val="00CF00D5"/>
    <w:rsid w:val="00CF0847"/>
    <w:rsid w:val="00CF0878"/>
    <w:rsid w:val="00CF1332"/>
    <w:rsid w:val="00CF17AD"/>
    <w:rsid w:val="00CF1B55"/>
    <w:rsid w:val="00CF1C20"/>
    <w:rsid w:val="00CF20AD"/>
    <w:rsid w:val="00CF23FB"/>
    <w:rsid w:val="00CF29C0"/>
    <w:rsid w:val="00CF3452"/>
    <w:rsid w:val="00CF37F4"/>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1FBB"/>
    <w:rsid w:val="00D024D2"/>
    <w:rsid w:val="00D02F43"/>
    <w:rsid w:val="00D03401"/>
    <w:rsid w:val="00D03764"/>
    <w:rsid w:val="00D04072"/>
    <w:rsid w:val="00D04554"/>
    <w:rsid w:val="00D05B41"/>
    <w:rsid w:val="00D06574"/>
    <w:rsid w:val="00D06F63"/>
    <w:rsid w:val="00D06FDE"/>
    <w:rsid w:val="00D07215"/>
    <w:rsid w:val="00D07748"/>
    <w:rsid w:val="00D07BBB"/>
    <w:rsid w:val="00D07D1A"/>
    <w:rsid w:val="00D10437"/>
    <w:rsid w:val="00D10467"/>
    <w:rsid w:val="00D1090E"/>
    <w:rsid w:val="00D11661"/>
    <w:rsid w:val="00D11E5E"/>
    <w:rsid w:val="00D124B1"/>
    <w:rsid w:val="00D12960"/>
    <w:rsid w:val="00D13476"/>
    <w:rsid w:val="00D13736"/>
    <w:rsid w:val="00D13B39"/>
    <w:rsid w:val="00D13ECF"/>
    <w:rsid w:val="00D13F12"/>
    <w:rsid w:val="00D13F6E"/>
    <w:rsid w:val="00D146F5"/>
    <w:rsid w:val="00D147E0"/>
    <w:rsid w:val="00D14E23"/>
    <w:rsid w:val="00D1558F"/>
    <w:rsid w:val="00D158C0"/>
    <w:rsid w:val="00D15B40"/>
    <w:rsid w:val="00D1608F"/>
    <w:rsid w:val="00D166A8"/>
    <w:rsid w:val="00D16862"/>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13B"/>
    <w:rsid w:val="00D253AC"/>
    <w:rsid w:val="00D25AF8"/>
    <w:rsid w:val="00D25CA0"/>
    <w:rsid w:val="00D26174"/>
    <w:rsid w:val="00D261AC"/>
    <w:rsid w:val="00D261F2"/>
    <w:rsid w:val="00D27502"/>
    <w:rsid w:val="00D313F4"/>
    <w:rsid w:val="00D31FCA"/>
    <w:rsid w:val="00D320D1"/>
    <w:rsid w:val="00D327BB"/>
    <w:rsid w:val="00D32C59"/>
    <w:rsid w:val="00D32D9F"/>
    <w:rsid w:val="00D33873"/>
    <w:rsid w:val="00D33C6F"/>
    <w:rsid w:val="00D3445C"/>
    <w:rsid w:val="00D344E6"/>
    <w:rsid w:val="00D345E6"/>
    <w:rsid w:val="00D346F3"/>
    <w:rsid w:val="00D34A32"/>
    <w:rsid w:val="00D34A47"/>
    <w:rsid w:val="00D34D4F"/>
    <w:rsid w:val="00D375F4"/>
    <w:rsid w:val="00D378CB"/>
    <w:rsid w:val="00D378E1"/>
    <w:rsid w:val="00D37E4C"/>
    <w:rsid w:val="00D37E8A"/>
    <w:rsid w:val="00D401FD"/>
    <w:rsid w:val="00D41963"/>
    <w:rsid w:val="00D41EBC"/>
    <w:rsid w:val="00D4204C"/>
    <w:rsid w:val="00D420A6"/>
    <w:rsid w:val="00D42E6A"/>
    <w:rsid w:val="00D4362A"/>
    <w:rsid w:val="00D4487C"/>
    <w:rsid w:val="00D452CC"/>
    <w:rsid w:val="00D4556F"/>
    <w:rsid w:val="00D4585F"/>
    <w:rsid w:val="00D462B4"/>
    <w:rsid w:val="00D46606"/>
    <w:rsid w:val="00D467FA"/>
    <w:rsid w:val="00D46DDF"/>
    <w:rsid w:val="00D47492"/>
    <w:rsid w:val="00D4770F"/>
    <w:rsid w:val="00D47745"/>
    <w:rsid w:val="00D47F92"/>
    <w:rsid w:val="00D506E1"/>
    <w:rsid w:val="00D50C43"/>
    <w:rsid w:val="00D50D82"/>
    <w:rsid w:val="00D51E6A"/>
    <w:rsid w:val="00D52091"/>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0DC4"/>
    <w:rsid w:val="00D61372"/>
    <w:rsid w:val="00D61757"/>
    <w:rsid w:val="00D61E58"/>
    <w:rsid w:val="00D62D14"/>
    <w:rsid w:val="00D63232"/>
    <w:rsid w:val="00D640F5"/>
    <w:rsid w:val="00D64223"/>
    <w:rsid w:val="00D642DD"/>
    <w:rsid w:val="00D645DF"/>
    <w:rsid w:val="00D6467E"/>
    <w:rsid w:val="00D647F5"/>
    <w:rsid w:val="00D64831"/>
    <w:rsid w:val="00D64F4D"/>
    <w:rsid w:val="00D65863"/>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A01"/>
    <w:rsid w:val="00D73BC8"/>
    <w:rsid w:val="00D743EE"/>
    <w:rsid w:val="00D75A4C"/>
    <w:rsid w:val="00D76A0E"/>
    <w:rsid w:val="00D77253"/>
    <w:rsid w:val="00D77A09"/>
    <w:rsid w:val="00D804E7"/>
    <w:rsid w:val="00D80E7E"/>
    <w:rsid w:val="00D81153"/>
    <w:rsid w:val="00D81352"/>
    <w:rsid w:val="00D81E32"/>
    <w:rsid w:val="00D82328"/>
    <w:rsid w:val="00D82BE5"/>
    <w:rsid w:val="00D83130"/>
    <w:rsid w:val="00D832AE"/>
    <w:rsid w:val="00D8353A"/>
    <w:rsid w:val="00D84145"/>
    <w:rsid w:val="00D8447F"/>
    <w:rsid w:val="00D851E4"/>
    <w:rsid w:val="00D85697"/>
    <w:rsid w:val="00D85F88"/>
    <w:rsid w:val="00D86743"/>
    <w:rsid w:val="00D869DB"/>
    <w:rsid w:val="00D86A09"/>
    <w:rsid w:val="00D86FDC"/>
    <w:rsid w:val="00D879AF"/>
    <w:rsid w:val="00D90206"/>
    <w:rsid w:val="00D905CB"/>
    <w:rsid w:val="00D9147A"/>
    <w:rsid w:val="00D919AA"/>
    <w:rsid w:val="00D91B56"/>
    <w:rsid w:val="00D924E1"/>
    <w:rsid w:val="00D926A4"/>
    <w:rsid w:val="00D92768"/>
    <w:rsid w:val="00D94805"/>
    <w:rsid w:val="00D94966"/>
    <w:rsid w:val="00D94A9C"/>
    <w:rsid w:val="00D94CC2"/>
    <w:rsid w:val="00D94F62"/>
    <w:rsid w:val="00D951CD"/>
    <w:rsid w:val="00D95379"/>
    <w:rsid w:val="00D95F18"/>
    <w:rsid w:val="00D962F4"/>
    <w:rsid w:val="00D963E6"/>
    <w:rsid w:val="00D966BF"/>
    <w:rsid w:val="00D968E2"/>
    <w:rsid w:val="00D972A2"/>
    <w:rsid w:val="00D97877"/>
    <w:rsid w:val="00DA0072"/>
    <w:rsid w:val="00DA0A54"/>
    <w:rsid w:val="00DA101B"/>
    <w:rsid w:val="00DA11B7"/>
    <w:rsid w:val="00DA1BC9"/>
    <w:rsid w:val="00DA1C89"/>
    <w:rsid w:val="00DA1F87"/>
    <w:rsid w:val="00DA2065"/>
    <w:rsid w:val="00DA2585"/>
    <w:rsid w:val="00DA279E"/>
    <w:rsid w:val="00DA2C19"/>
    <w:rsid w:val="00DA3352"/>
    <w:rsid w:val="00DA3EFC"/>
    <w:rsid w:val="00DA423A"/>
    <w:rsid w:val="00DA4D14"/>
    <w:rsid w:val="00DA5163"/>
    <w:rsid w:val="00DA5415"/>
    <w:rsid w:val="00DA5816"/>
    <w:rsid w:val="00DA6389"/>
    <w:rsid w:val="00DA63E8"/>
    <w:rsid w:val="00DA6D06"/>
    <w:rsid w:val="00DA6DD2"/>
    <w:rsid w:val="00DA712D"/>
    <w:rsid w:val="00DA715B"/>
    <w:rsid w:val="00DA7A8B"/>
    <w:rsid w:val="00DA7BD7"/>
    <w:rsid w:val="00DA7E03"/>
    <w:rsid w:val="00DB02FA"/>
    <w:rsid w:val="00DB08AF"/>
    <w:rsid w:val="00DB0C5C"/>
    <w:rsid w:val="00DB0DE9"/>
    <w:rsid w:val="00DB1535"/>
    <w:rsid w:val="00DB231A"/>
    <w:rsid w:val="00DB26D9"/>
    <w:rsid w:val="00DB2A59"/>
    <w:rsid w:val="00DB2DD5"/>
    <w:rsid w:val="00DB3544"/>
    <w:rsid w:val="00DB3CE8"/>
    <w:rsid w:val="00DB3DE4"/>
    <w:rsid w:val="00DB414B"/>
    <w:rsid w:val="00DB42E4"/>
    <w:rsid w:val="00DB4766"/>
    <w:rsid w:val="00DB52E1"/>
    <w:rsid w:val="00DB5C51"/>
    <w:rsid w:val="00DB5ED4"/>
    <w:rsid w:val="00DB63EC"/>
    <w:rsid w:val="00DB6CC0"/>
    <w:rsid w:val="00DC1698"/>
    <w:rsid w:val="00DC1757"/>
    <w:rsid w:val="00DC230A"/>
    <w:rsid w:val="00DC2418"/>
    <w:rsid w:val="00DC2F24"/>
    <w:rsid w:val="00DC37C0"/>
    <w:rsid w:val="00DC41A6"/>
    <w:rsid w:val="00DC435A"/>
    <w:rsid w:val="00DC4979"/>
    <w:rsid w:val="00DC4DE1"/>
    <w:rsid w:val="00DC556C"/>
    <w:rsid w:val="00DC5788"/>
    <w:rsid w:val="00DC58D6"/>
    <w:rsid w:val="00DC621B"/>
    <w:rsid w:val="00DC626C"/>
    <w:rsid w:val="00DC66F1"/>
    <w:rsid w:val="00DC677B"/>
    <w:rsid w:val="00DC67FB"/>
    <w:rsid w:val="00DC68AF"/>
    <w:rsid w:val="00DC6C69"/>
    <w:rsid w:val="00DC74C6"/>
    <w:rsid w:val="00DC74C7"/>
    <w:rsid w:val="00DC77C3"/>
    <w:rsid w:val="00DD15F8"/>
    <w:rsid w:val="00DD1770"/>
    <w:rsid w:val="00DD17F1"/>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5C6D"/>
    <w:rsid w:val="00DD6555"/>
    <w:rsid w:val="00DD686B"/>
    <w:rsid w:val="00DD6A35"/>
    <w:rsid w:val="00DD6A6E"/>
    <w:rsid w:val="00DD73DC"/>
    <w:rsid w:val="00DD7D29"/>
    <w:rsid w:val="00DE0CB4"/>
    <w:rsid w:val="00DE2640"/>
    <w:rsid w:val="00DE2A23"/>
    <w:rsid w:val="00DE3499"/>
    <w:rsid w:val="00DE3658"/>
    <w:rsid w:val="00DE404F"/>
    <w:rsid w:val="00DE44D0"/>
    <w:rsid w:val="00DE5175"/>
    <w:rsid w:val="00DE58D5"/>
    <w:rsid w:val="00DE5903"/>
    <w:rsid w:val="00DE631C"/>
    <w:rsid w:val="00DE6798"/>
    <w:rsid w:val="00DE6BAF"/>
    <w:rsid w:val="00DE70DA"/>
    <w:rsid w:val="00DE71AE"/>
    <w:rsid w:val="00DE72AA"/>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190"/>
    <w:rsid w:val="00E026F1"/>
    <w:rsid w:val="00E02AA8"/>
    <w:rsid w:val="00E02E66"/>
    <w:rsid w:val="00E032E3"/>
    <w:rsid w:val="00E03876"/>
    <w:rsid w:val="00E0399B"/>
    <w:rsid w:val="00E04011"/>
    <w:rsid w:val="00E0440A"/>
    <w:rsid w:val="00E04845"/>
    <w:rsid w:val="00E0495D"/>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B85"/>
    <w:rsid w:val="00E16F5D"/>
    <w:rsid w:val="00E16FE3"/>
    <w:rsid w:val="00E17691"/>
    <w:rsid w:val="00E17916"/>
    <w:rsid w:val="00E17A1C"/>
    <w:rsid w:val="00E17C46"/>
    <w:rsid w:val="00E20423"/>
    <w:rsid w:val="00E20732"/>
    <w:rsid w:val="00E20F12"/>
    <w:rsid w:val="00E21CC6"/>
    <w:rsid w:val="00E22B10"/>
    <w:rsid w:val="00E2420D"/>
    <w:rsid w:val="00E24391"/>
    <w:rsid w:val="00E2497D"/>
    <w:rsid w:val="00E26225"/>
    <w:rsid w:val="00E264AC"/>
    <w:rsid w:val="00E26536"/>
    <w:rsid w:val="00E26B25"/>
    <w:rsid w:val="00E271E1"/>
    <w:rsid w:val="00E27271"/>
    <w:rsid w:val="00E27C7E"/>
    <w:rsid w:val="00E27F05"/>
    <w:rsid w:val="00E3008D"/>
    <w:rsid w:val="00E3023E"/>
    <w:rsid w:val="00E308E9"/>
    <w:rsid w:val="00E30C34"/>
    <w:rsid w:val="00E312C5"/>
    <w:rsid w:val="00E312CD"/>
    <w:rsid w:val="00E319D6"/>
    <w:rsid w:val="00E31A20"/>
    <w:rsid w:val="00E32A7C"/>
    <w:rsid w:val="00E32B9E"/>
    <w:rsid w:val="00E32EC6"/>
    <w:rsid w:val="00E33003"/>
    <w:rsid w:val="00E33A45"/>
    <w:rsid w:val="00E3425C"/>
    <w:rsid w:val="00E350D9"/>
    <w:rsid w:val="00E35617"/>
    <w:rsid w:val="00E357D1"/>
    <w:rsid w:val="00E35E76"/>
    <w:rsid w:val="00E366FF"/>
    <w:rsid w:val="00E36704"/>
    <w:rsid w:val="00E36846"/>
    <w:rsid w:val="00E36AED"/>
    <w:rsid w:val="00E36BC2"/>
    <w:rsid w:val="00E36CAE"/>
    <w:rsid w:val="00E36F52"/>
    <w:rsid w:val="00E375F2"/>
    <w:rsid w:val="00E4078D"/>
    <w:rsid w:val="00E40DED"/>
    <w:rsid w:val="00E40ED2"/>
    <w:rsid w:val="00E41395"/>
    <w:rsid w:val="00E41578"/>
    <w:rsid w:val="00E41C8A"/>
    <w:rsid w:val="00E41DF3"/>
    <w:rsid w:val="00E41E5F"/>
    <w:rsid w:val="00E42483"/>
    <w:rsid w:val="00E425FB"/>
    <w:rsid w:val="00E42B23"/>
    <w:rsid w:val="00E42D10"/>
    <w:rsid w:val="00E43693"/>
    <w:rsid w:val="00E437E1"/>
    <w:rsid w:val="00E438AD"/>
    <w:rsid w:val="00E438E4"/>
    <w:rsid w:val="00E4434E"/>
    <w:rsid w:val="00E44594"/>
    <w:rsid w:val="00E44821"/>
    <w:rsid w:val="00E449D0"/>
    <w:rsid w:val="00E44C12"/>
    <w:rsid w:val="00E4503A"/>
    <w:rsid w:val="00E45271"/>
    <w:rsid w:val="00E4564A"/>
    <w:rsid w:val="00E45DF7"/>
    <w:rsid w:val="00E462E8"/>
    <w:rsid w:val="00E46410"/>
    <w:rsid w:val="00E466A3"/>
    <w:rsid w:val="00E46ABE"/>
    <w:rsid w:val="00E46C74"/>
    <w:rsid w:val="00E470AA"/>
    <w:rsid w:val="00E470E2"/>
    <w:rsid w:val="00E47323"/>
    <w:rsid w:val="00E47B97"/>
    <w:rsid w:val="00E47DC1"/>
    <w:rsid w:val="00E5002B"/>
    <w:rsid w:val="00E51A6F"/>
    <w:rsid w:val="00E51EB7"/>
    <w:rsid w:val="00E52950"/>
    <w:rsid w:val="00E52C00"/>
    <w:rsid w:val="00E531B0"/>
    <w:rsid w:val="00E531BC"/>
    <w:rsid w:val="00E53A50"/>
    <w:rsid w:val="00E53C79"/>
    <w:rsid w:val="00E5417E"/>
    <w:rsid w:val="00E545F2"/>
    <w:rsid w:val="00E54CF1"/>
    <w:rsid w:val="00E55524"/>
    <w:rsid w:val="00E55C33"/>
    <w:rsid w:val="00E55C40"/>
    <w:rsid w:val="00E5688F"/>
    <w:rsid w:val="00E57314"/>
    <w:rsid w:val="00E57824"/>
    <w:rsid w:val="00E57AEB"/>
    <w:rsid w:val="00E57BBC"/>
    <w:rsid w:val="00E57D63"/>
    <w:rsid w:val="00E600F4"/>
    <w:rsid w:val="00E60533"/>
    <w:rsid w:val="00E60C4E"/>
    <w:rsid w:val="00E614BC"/>
    <w:rsid w:val="00E61A46"/>
    <w:rsid w:val="00E623A3"/>
    <w:rsid w:val="00E62AA4"/>
    <w:rsid w:val="00E6353D"/>
    <w:rsid w:val="00E641A7"/>
    <w:rsid w:val="00E64C53"/>
    <w:rsid w:val="00E651BB"/>
    <w:rsid w:val="00E65386"/>
    <w:rsid w:val="00E65BFA"/>
    <w:rsid w:val="00E66CC9"/>
    <w:rsid w:val="00E66E78"/>
    <w:rsid w:val="00E66FA1"/>
    <w:rsid w:val="00E67E8B"/>
    <w:rsid w:val="00E70452"/>
    <w:rsid w:val="00E71038"/>
    <w:rsid w:val="00E71362"/>
    <w:rsid w:val="00E735F4"/>
    <w:rsid w:val="00E73ABE"/>
    <w:rsid w:val="00E73F74"/>
    <w:rsid w:val="00E74E1B"/>
    <w:rsid w:val="00E75091"/>
    <w:rsid w:val="00E75D02"/>
    <w:rsid w:val="00E76958"/>
    <w:rsid w:val="00E7763B"/>
    <w:rsid w:val="00E80B59"/>
    <w:rsid w:val="00E80D38"/>
    <w:rsid w:val="00E81304"/>
    <w:rsid w:val="00E81E49"/>
    <w:rsid w:val="00E8280F"/>
    <w:rsid w:val="00E829AF"/>
    <w:rsid w:val="00E833B7"/>
    <w:rsid w:val="00E8366B"/>
    <w:rsid w:val="00E8368C"/>
    <w:rsid w:val="00E83E51"/>
    <w:rsid w:val="00E8402B"/>
    <w:rsid w:val="00E840BF"/>
    <w:rsid w:val="00E84222"/>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12D9"/>
    <w:rsid w:val="00E922D3"/>
    <w:rsid w:val="00E924CD"/>
    <w:rsid w:val="00E930B3"/>
    <w:rsid w:val="00E93856"/>
    <w:rsid w:val="00E93E44"/>
    <w:rsid w:val="00E94093"/>
    <w:rsid w:val="00E94738"/>
    <w:rsid w:val="00E94913"/>
    <w:rsid w:val="00E94952"/>
    <w:rsid w:val="00E94B42"/>
    <w:rsid w:val="00E9500D"/>
    <w:rsid w:val="00E95189"/>
    <w:rsid w:val="00E96EEA"/>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571"/>
    <w:rsid w:val="00EA6C37"/>
    <w:rsid w:val="00EA732C"/>
    <w:rsid w:val="00EA7E6F"/>
    <w:rsid w:val="00EB069F"/>
    <w:rsid w:val="00EB148E"/>
    <w:rsid w:val="00EB1F78"/>
    <w:rsid w:val="00EB28A9"/>
    <w:rsid w:val="00EB2B68"/>
    <w:rsid w:val="00EB2F1F"/>
    <w:rsid w:val="00EB35F2"/>
    <w:rsid w:val="00EB37FB"/>
    <w:rsid w:val="00EB3AB2"/>
    <w:rsid w:val="00EB47AA"/>
    <w:rsid w:val="00EB5800"/>
    <w:rsid w:val="00EB5934"/>
    <w:rsid w:val="00EB5C00"/>
    <w:rsid w:val="00EB633D"/>
    <w:rsid w:val="00EB6D6F"/>
    <w:rsid w:val="00EB71D8"/>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2F0"/>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C66"/>
    <w:rsid w:val="00EE2E94"/>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E79E5"/>
    <w:rsid w:val="00EF071B"/>
    <w:rsid w:val="00EF0752"/>
    <w:rsid w:val="00EF0965"/>
    <w:rsid w:val="00EF0987"/>
    <w:rsid w:val="00EF0B3F"/>
    <w:rsid w:val="00EF1109"/>
    <w:rsid w:val="00EF1503"/>
    <w:rsid w:val="00EF155C"/>
    <w:rsid w:val="00EF19F8"/>
    <w:rsid w:val="00EF3D38"/>
    <w:rsid w:val="00EF45E5"/>
    <w:rsid w:val="00EF4B06"/>
    <w:rsid w:val="00EF4E65"/>
    <w:rsid w:val="00EF5264"/>
    <w:rsid w:val="00EF57AC"/>
    <w:rsid w:val="00EF57EF"/>
    <w:rsid w:val="00EF5CAE"/>
    <w:rsid w:val="00EF5CF8"/>
    <w:rsid w:val="00EF5D64"/>
    <w:rsid w:val="00EF6219"/>
    <w:rsid w:val="00EF68D9"/>
    <w:rsid w:val="00EF7369"/>
    <w:rsid w:val="00F0023A"/>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4D7C"/>
    <w:rsid w:val="00F05DCA"/>
    <w:rsid w:val="00F0637B"/>
    <w:rsid w:val="00F06566"/>
    <w:rsid w:val="00F07958"/>
    <w:rsid w:val="00F07EF1"/>
    <w:rsid w:val="00F10CC1"/>
    <w:rsid w:val="00F11B75"/>
    <w:rsid w:val="00F14F6F"/>
    <w:rsid w:val="00F150D7"/>
    <w:rsid w:val="00F20135"/>
    <w:rsid w:val="00F20940"/>
    <w:rsid w:val="00F20D0A"/>
    <w:rsid w:val="00F21023"/>
    <w:rsid w:val="00F21302"/>
    <w:rsid w:val="00F217D1"/>
    <w:rsid w:val="00F21C9A"/>
    <w:rsid w:val="00F223E6"/>
    <w:rsid w:val="00F22C03"/>
    <w:rsid w:val="00F22EFD"/>
    <w:rsid w:val="00F23200"/>
    <w:rsid w:val="00F237F3"/>
    <w:rsid w:val="00F23951"/>
    <w:rsid w:val="00F23A6F"/>
    <w:rsid w:val="00F2417F"/>
    <w:rsid w:val="00F24A67"/>
    <w:rsid w:val="00F25180"/>
    <w:rsid w:val="00F25738"/>
    <w:rsid w:val="00F26BC2"/>
    <w:rsid w:val="00F26EA4"/>
    <w:rsid w:val="00F278E3"/>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255"/>
    <w:rsid w:val="00F36BDF"/>
    <w:rsid w:val="00F36C03"/>
    <w:rsid w:val="00F37614"/>
    <w:rsid w:val="00F37866"/>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CD6"/>
    <w:rsid w:val="00F478AD"/>
    <w:rsid w:val="00F47AA4"/>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5EE"/>
    <w:rsid w:val="00F5671B"/>
    <w:rsid w:val="00F56961"/>
    <w:rsid w:val="00F56B3E"/>
    <w:rsid w:val="00F56DE4"/>
    <w:rsid w:val="00F57108"/>
    <w:rsid w:val="00F5719A"/>
    <w:rsid w:val="00F573D4"/>
    <w:rsid w:val="00F574C9"/>
    <w:rsid w:val="00F57C24"/>
    <w:rsid w:val="00F57E69"/>
    <w:rsid w:val="00F60993"/>
    <w:rsid w:val="00F60C35"/>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B00"/>
    <w:rsid w:val="00F75904"/>
    <w:rsid w:val="00F75A8B"/>
    <w:rsid w:val="00F75D11"/>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340"/>
    <w:rsid w:val="00F83B03"/>
    <w:rsid w:val="00F83C32"/>
    <w:rsid w:val="00F83D09"/>
    <w:rsid w:val="00F83DB9"/>
    <w:rsid w:val="00F846DE"/>
    <w:rsid w:val="00F859C5"/>
    <w:rsid w:val="00F85E90"/>
    <w:rsid w:val="00F861D8"/>
    <w:rsid w:val="00F861FD"/>
    <w:rsid w:val="00F86215"/>
    <w:rsid w:val="00F867A8"/>
    <w:rsid w:val="00F86F5B"/>
    <w:rsid w:val="00F875DA"/>
    <w:rsid w:val="00F87C2B"/>
    <w:rsid w:val="00F87E1A"/>
    <w:rsid w:val="00F87EC6"/>
    <w:rsid w:val="00F901D1"/>
    <w:rsid w:val="00F907EB"/>
    <w:rsid w:val="00F90A9A"/>
    <w:rsid w:val="00F90B39"/>
    <w:rsid w:val="00F918A5"/>
    <w:rsid w:val="00F91C80"/>
    <w:rsid w:val="00F91D05"/>
    <w:rsid w:val="00F9277D"/>
    <w:rsid w:val="00F9398F"/>
    <w:rsid w:val="00F93D84"/>
    <w:rsid w:val="00F93F9D"/>
    <w:rsid w:val="00F9487A"/>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6236"/>
    <w:rsid w:val="00FA65F7"/>
    <w:rsid w:val="00FA7031"/>
    <w:rsid w:val="00FA7367"/>
    <w:rsid w:val="00FA7459"/>
    <w:rsid w:val="00FB009B"/>
    <w:rsid w:val="00FB0492"/>
    <w:rsid w:val="00FB0710"/>
    <w:rsid w:val="00FB0D98"/>
    <w:rsid w:val="00FB0E5A"/>
    <w:rsid w:val="00FB1755"/>
    <w:rsid w:val="00FB292B"/>
    <w:rsid w:val="00FB3409"/>
    <w:rsid w:val="00FB3AF8"/>
    <w:rsid w:val="00FB3E02"/>
    <w:rsid w:val="00FB3FC8"/>
    <w:rsid w:val="00FB4856"/>
    <w:rsid w:val="00FB4F51"/>
    <w:rsid w:val="00FB50A6"/>
    <w:rsid w:val="00FB597F"/>
    <w:rsid w:val="00FB61C5"/>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03E"/>
    <w:rsid w:val="00FC6343"/>
    <w:rsid w:val="00FC7471"/>
    <w:rsid w:val="00FC7E87"/>
    <w:rsid w:val="00FD02CA"/>
    <w:rsid w:val="00FD049E"/>
    <w:rsid w:val="00FD0606"/>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2E8"/>
    <w:rsid w:val="00FD7398"/>
    <w:rsid w:val="00FD7495"/>
    <w:rsid w:val="00FD7E5E"/>
    <w:rsid w:val="00FE02C0"/>
    <w:rsid w:val="00FE0425"/>
    <w:rsid w:val="00FE0642"/>
    <w:rsid w:val="00FE149A"/>
    <w:rsid w:val="00FE1E94"/>
    <w:rsid w:val="00FE219D"/>
    <w:rsid w:val="00FE222E"/>
    <w:rsid w:val="00FE346C"/>
    <w:rsid w:val="00FE357E"/>
    <w:rsid w:val="00FE3794"/>
    <w:rsid w:val="00FE3BF0"/>
    <w:rsid w:val="00FE3D8F"/>
    <w:rsid w:val="00FE3DBF"/>
    <w:rsid w:val="00FE4377"/>
    <w:rsid w:val="00FE4760"/>
    <w:rsid w:val="00FE5172"/>
    <w:rsid w:val="00FE55D0"/>
    <w:rsid w:val="00FE578B"/>
    <w:rsid w:val="00FE594B"/>
    <w:rsid w:val="00FE6031"/>
    <w:rsid w:val="00FE6364"/>
    <w:rsid w:val="00FE63DB"/>
    <w:rsid w:val="00FE6D13"/>
    <w:rsid w:val="00FE6DB2"/>
    <w:rsid w:val="00FE703E"/>
    <w:rsid w:val="00FE75CF"/>
    <w:rsid w:val="00FE78B4"/>
    <w:rsid w:val="00FF046B"/>
    <w:rsid w:val="00FF0A27"/>
    <w:rsid w:val="00FF18DC"/>
    <w:rsid w:val="00FF1B55"/>
    <w:rsid w:val="00FF3067"/>
    <w:rsid w:val="00FF366F"/>
    <w:rsid w:val="00FF3E4F"/>
    <w:rsid w:val="00FF5708"/>
    <w:rsid w:val="00FF58CA"/>
    <w:rsid w:val="00FF5BC7"/>
    <w:rsid w:val="00FF63DA"/>
    <w:rsid w:val="00FF661D"/>
    <w:rsid w:val="00FF6F78"/>
    <w:rsid w:val="00FF7138"/>
    <w:rsid w:val="00FF73D9"/>
    <w:rsid w:val="00FF747E"/>
    <w:rsid w:val="00FF77D1"/>
    <w:rsid w:val="00FF7878"/>
    <w:rsid w:val="00FF7AB6"/>
    <w:rsid w:val="00FF7B04"/>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8550661">
      <w:bodyDiv w:val="1"/>
      <w:marLeft w:val="0"/>
      <w:marRight w:val="0"/>
      <w:marTop w:val="0"/>
      <w:marBottom w:val="0"/>
      <w:divBdr>
        <w:top w:val="none" w:sz="0" w:space="0" w:color="auto"/>
        <w:left w:val="none" w:sz="0" w:space="0" w:color="auto"/>
        <w:bottom w:val="none" w:sz="0" w:space="0" w:color="auto"/>
        <w:right w:val="none" w:sz="0" w:space="0" w:color="auto"/>
      </w:divBdr>
    </w:div>
    <w:div w:id="463667764">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530402">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40927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1006483">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5558924">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2340323">
      <w:bodyDiv w:val="1"/>
      <w:marLeft w:val="0"/>
      <w:marRight w:val="0"/>
      <w:marTop w:val="0"/>
      <w:marBottom w:val="0"/>
      <w:divBdr>
        <w:top w:val="none" w:sz="0" w:space="0" w:color="auto"/>
        <w:left w:val="none" w:sz="0" w:space="0" w:color="auto"/>
        <w:bottom w:val="none" w:sz="0" w:space="0" w:color="auto"/>
        <w:right w:val="none" w:sz="0" w:space="0" w:color="auto"/>
      </w:divBdr>
    </w:div>
    <w:div w:id="2054689902">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0668564">
      <w:bodyDiv w:val="1"/>
      <w:marLeft w:val="0"/>
      <w:marRight w:val="0"/>
      <w:marTop w:val="0"/>
      <w:marBottom w:val="0"/>
      <w:divBdr>
        <w:top w:val="none" w:sz="0" w:space="0" w:color="auto"/>
        <w:left w:val="none" w:sz="0" w:space="0" w:color="auto"/>
        <w:bottom w:val="none" w:sz="0" w:space="0" w:color="auto"/>
        <w:right w:val="none" w:sz="0" w:space="0" w:color="auto"/>
      </w:divBdr>
      <w:divsChild>
        <w:div w:id="55327484">
          <w:marLeft w:val="1800"/>
          <w:marRight w:val="0"/>
          <w:marTop w:val="86"/>
          <w:marBottom w:val="0"/>
          <w:divBdr>
            <w:top w:val="none" w:sz="0" w:space="0" w:color="auto"/>
            <w:left w:val="none" w:sz="0" w:space="0" w:color="auto"/>
            <w:bottom w:val="none" w:sz="0" w:space="0" w:color="auto"/>
            <w:right w:val="none" w:sz="0" w:space="0" w:color="auto"/>
          </w:divBdr>
        </w:div>
        <w:div w:id="57872574">
          <w:marLeft w:val="547"/>
          <w:marRight w:val="0"/>
          <w:marTop w:val="86"/>
          <w:marBottom w:val="0"/>
          <w:divBdr>
            <w:top w:val="none" w:sz="0" w:space="0" w:color="auto"/>
            <w:left w:val="none" w:sz="0" w:space="0" w:color="auto"/>
            <w:bottom w:val="none" w:sz="0" w:space="0" w:color="auto"/>
            <w:right w:val="none" w:sz="0" w:space="0" w:color="auto"/>
          </w:divBdr>
        </w:div>
        <w:div w:id="467358121">
          <w:marLeft w:val="1800"/>
          <w:marRight w:val="0"/>
          <w:marTop w:val="86"/>
          <w:marBottom w:val="0"/>
          <w:divBdr>
            <w:top w:val="none" w:sz="0" w:space="0" w:color="auto"/>
            <w:left w:val="none" w:sz="0" w:space="0" w:color="auto"/>
            <w:bottom w:val="none" w:sz="0" w:space="0" w:color="auto"/>
            <w:right w:val="none" w:sz="0" w:space="0" w:color="auto"/>
          </w:divBdr>
        </w:div>
        <w:div w:id="568729175">
          <w:marLeft w:val="1166"/>
          <w:marRight w:val="0"/>
          <w:marTop w:val="86"/>
          <w:marBottom w:val="0"/>
          <w:divBdr>
            <w:top w:val="none" w:sz="0" w:space="0" w:color="auto"/>
            <w:left w:val="none" w:sz="0" w:space="0" w:color="auto"/>
            <w:bottom w:val="none" w:sz="0" w:space="0" w:color="auto"/>
            <w:right w:val="none" w:sz="0" w:space="0" w:color="auto"/>
          </w:divBdr>
        </w:div>
        <w:div w:id="682439584">
          <w:marLeft w:val="1166"/>
          <w:marRight w:val="0"/>
          <w:marTop w:val="86"/>
          <w:marBottom w:val="0"/>
          <w:divBdr>
            <w:top w:val="none" w:sz="0" w:space="0" w:color="auto"/>
            <w:left w:val="none" w:sz="0" w:space="0" w:color="auto"/>
            <w:bottom w:val="none" w:sz="0" w:space="0" w:color="auto"/>
            <w:right w:val="none" w:sz="0" w:space="0" w:color="auto"/>
          </w:divBdr>
        </w:div>
        <w:div w:id="889415607">
          <w:marLeft w:val="1166"/>
          <w:marRight w:val="0"/>
          <w:marTop w:val="86"/>
          <w:marBottom w:val="0"/>
          <w:divBdr>
            <w:top w:val="none" w:sz="0" w:space="0" w:color="auto"/>
            <w:left w:val="none" w:sz="0" w:space="0" w:color="auto"/>
            <w:bottom w:val="none" w:sz="0" w:space="0" w:color="auto"/>
            <w:right w:val="none" w:sz="0" w:space="0" w:color="auto"/>
          </w:divBdr>
        </w:div>
        <w:div w:id="1254439374">
          <w:marLeft w:val="547"/>
          <w:marRight w:val="0"/>
          <w:marTop w:val="86"/>
          <w:marBottom w:val="0"/>
          <w:divBdr>
            <w:top w:val="none" w:sz="0" w:space="0" w:color="auto"/>
            <w:left w:val="none" w:sz="0" w:space="0" w:color="auto"/>
            <w:bottom w:val="none" w:sz="0" w:space="0" w:color="auto"/>
            <w:right w:val="none" w:sz="0" w:space="0" w:color="auto"/>
          </w:divBdr>
        </w:div>
        <w:div w:id="1522278696">
          <w:marLeft w:val="1800"/>
          <w:marRight w:val="0"/>
          <w:marTop w:val="86"/>
          <w:marBottom w:val="0"/>
          <w:divBdr>
            <w:top w:val="none" w:sz="0" w:space="0" w:color="auto"/>
            <w:left w:val="none" w:sz="0" w:space="0" w:color="auto"/>
            <w:bottom w:val="none" w:sz="0" w:space="0" w:color="auto"/>
            <w:right w:val="none" w:sz="0" w:space="0" w:color="auto"/>
          </w:divBdr>
        </w:div>
        <w:div w:id="1635211466">
          <w:marLeft w:val="1166"/>
          <w:marRight w:val="0"/>
          <w:marTop w:val="86"/>
          <w:marBottom w:val="0"/>
          <w:divBdr>
            <w:top w:val="none" w:sz="0" w:space="0" w:color="auto"/>
            <w:left w:val="none" w:sz="0" w:space="0" w:color="auto"/>
            <w:bottom w:val="none" w:sz="0" w:space="0" w:color="auto"/>
            <w:right w:val="none" w:sz="0" w:space="0" w:color="auto"/>
          </w:divBdr>
        </w:div>
        <w:div w:id="1896430347">
          <w:marLeft w:val="1800"/>
          <w:marRight w:val="0"/>
          <w:marTop w:val="86"/>
          <w:marBottom w:val="0"/>
          <w:divBdr>
            <w:top w:val="none" w:sz="0" w:space="0" w:color="auto"/>
            <w:left w:val="none" w:sz="0" w:space="0" w:color="auto"/>
            <w:bottom w:val="none" w:sz="0" w:space="0" w:color="auto"/>
            <w:right w:val="none" w:sz="0" w:space="0" w:color="auto"/>
          </w:divBdr>
        </w:div>
        <w:div w:id="2135058433">
          <w:marLeft w:val="1800"/>
          <w:marRight w:val="0"/>
          <w:marTop w:val="86"/>
          <w:marBottom w:val="0"/>
          <w:divBdr>
            <w:top w:val="none" w:sz="0" w:space="0" w:color="auto"/>
            <w:left w:val="none" w:sz="0" w:space="0" w:color="auto"/>
            <w:bottom w:val="none" w:sz="0" w:space="0" w:color="auto"/>
            <w:right w:val="none" w:sz="0" w:space="0" w:color="auto"/>
          </w:divBdr>
        </w:div>
      </w:divsChild>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CE165-FBDA-425D-BBE2-A1179C74E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2068</Words>
  <Characters>11793</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2</cp:revision>
  <cp:lastPrinted>2014-01-26T05:26:00Z</cp:lastPrinted>
  <dcterms:created xsi:type="dcterms:W3CDTF">2016-08-13T01:54:00Z</dcterms:created>
  <dcterms:modified xsi:type="dcterms:W3CDTF">2016-08-13T01:54:00Z</dcterms:modified>
</cp:coreProperties>
</file>