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687" w:rsidRPr="009D2DED" w:rsidRDefault="001F3170" w:rsidP="00FC0687">
      <w:pPr>
        <w:wordWrap/>
        <w:spacing w:line="320" w:lineRule="exact"/>
        <w:rPr>
          <w:rFonts w:ascii="Arial" w:hAnsi="Arial" w:cs="Arial"/>
          <w:b/>
          <w:bCs/>
          <w:snapToGrid w:val="0"/>
          <w:sz w:val="24"/>
          <w:lang w:val="en-GB"/>
        </w:rPr>
      </w:pPr>
      <w:bookmarkStart w:id="0" w:name="OLE_LINK1"/>
      <w:bookmarkStart w:id="1" w:name="OLE_LINK2"/>
      <w:bookmarkStart w:id="2" w:name="_GoBack"/>
      <w:bookmarkEnd w:id="2"/>
      <w:r w:rsidRPr="00CD7720">
        <w:rPr>
          <w:rFonts w:ascii="Arial" w:hAnsi="Arial" w:cs="Arial"/>
          <w:b/>
          <w:snapToGrid w:val="0"/>
          <w:sz w:val="24"/>
        </w:rPr>
        <w:t>3GPP TSG RAN WG1 Meeting #</w:t>
      </w:r>
      <w:r>
        <w:rPr>
          <w:rFonts w:ascii="Arial" w:hAnsi="Arial" w:cs="Arial" w:hint="eastAsia"/>
          <w:b/>
          <w:snapToGrid w:val="0"/>
          <w:sz w:val="24"/>
        </w:rPr>
        <w:t>8</w:t>
      </w:r>
      <w:r w:rsidR="00146A18">
        <w:rPr>
          <w:rFonts w:ascii="Arial" w:hAnsi="Arial" w:cs="Arial" w:hint="eastAsia"/>
          <w:b/>
          <w:snapToGrid w:val="0"/>
          <w:sz w:val="24"/>
        </w:rPr>
        <w:t>6</w:t>
      </w:r>
      <w:r>
        <w:rPr>
          <w:rFonts w:ascii="Arial" w:hAnsi="Arial" w:cs="Arial" w:hint="eastAsia"/>
          <w:b/>
          <w:snapToGrid w:val="0"/>
          <w:sz w:val="24"/>
        </w:rPr>
        <w:tab/>
        <w:t xml:space="preserve">  </w:t>
      </w:r>
      <w:r w:rsidR="00FC0687">
        <w:rPr>
          <w:rFonts w:ascii="Arial" w:hAnsi="Arial" w:cs="Arial" w:hint="eastAsia"/>
          <w:b/>
          <w:bCs/>
          <w:snapToGrid w:val="0"/>
          <w:sz w:val="24"/>
          <w:lang w:val="en-GB"/>
        </w:rPr>
        <w:tab/>
      </w:r>
      <w:r w:rsidR="00FC0687">
        <w:rPr>
          <w:rFonts w:ascii="Arial" w:hAnsi="Arial" w:cs="Arial" w:hint="eastAsia"/>
          <w:b/>
          <w:bCs/>
          <w:snapToGrid w:val="0"/>
          <w:sz w:val="24"/>
          <w:lang w:val="en-GB"/>
        </w:rPr>
        <w:tab/>
      </w:r>
      <w:r w:rsidR="00943CBE">
        <w:rPr>
          <w:rFonts w:ascii="Arial" w:hAnsi="Arial" w:cs="Arial" w:hint="eastAsia"/>
          <w:b/>
          <w:bCs/>
          <w:snapToGrid w:val="0"/>
          <w:sz w:val="24"/>
          <w:lang w:val="en-GB"/>
        </w:rPr>
        <w:tab/>
      </w:r>
      <w:r w:rsidR="00943CBE">
        <w:rPr>
          <w:rFonts w:ascii="Arial" w:hAnsi="Arial" w:cs="Arial" w:hint="eastAsia"/>
          <w:b/>
          <w:bCs/>
          <w:snapToGrid w:val="0"/>
          <w:sz w:val="24"/>
          <w:lang w:val="en-GB"/>
        </w:rPr>
        <w:tab/>
        <w:t xml:space="preserve">  </w:t>
      </w:r>
      <w:r w:rsidR="00AE286F">
        <w:rPr>
          <w:rFonts w:ascii="Arial" w:hAnsi="Arial" w:cs="Arial" w:hint="eastAsia"/>
          <w:b/>
          <w:bCs/>
          <w:snapToGrid w:val="0"/>
          <w:sz w:val="24"/>
          <w:lang w:val="en-GB"/>
        </w:rPr>
        <w:tab/>
      </w:r>
      <w:r w:rsidR="005D39D9">
        <w:rPr>
          <w:rFonts w:ascii="Arial" w:hAnsi="Arial" w:cs="Arial"/>
          <w:b/>
          <w:bCs/>
          <w:snapToGrid w:val="0"/>
          <w:sz w:val="24"/>
          <w:lang w:val="en-GB"/>
        </w:rPr>
        <w:t>R1-</w:t>
      </w:r>
      <w:r w:rsidR="000604E6">
        <w:rPr>
          <w:rFonts w:ascii="Arial" w:hAnsi="Arial" w:cs="Arial"/>
          <w:b/>
          <w:bCs/>
          <w:snapToGrid w:val="0"/>
          <w:sz w:val="24"/>
          <w:lang w:val="en-GB"/>
        </w:rPr>
        <w:t>1</w:t>
      </w:r>
      <w:r w:rsidR="000604E6">
        <w:rPr>
          <w:rFonts w:ascii="Arial" w:hAnsi="Arial" w:cs="Arial" w:hint="eastAsia"/>
          <w:b/>
          <w:bCs/>
          <w:snapToGrid w:val="0"/>
          <w:sz w:val="24"/>
          <w:lang w:val="en-GB"/>
        </w:rPr>
        <w:t>6</w:t>
      </w:r>
      <w:r w:rsidR="00146A18">
        <w:rPr>
          <w:rFonts w:ascii="Arial" w:hAnsi="Arial" w:cs="Arial" w:hint="eastAsia"/>
          <w:b/>
          <w:bCs/>
          <w:snapToGrid w:val="0"/>
          <w:sz w:val="24"/>
          <w:lang w:val="en-GB"/>
        </w:rPr>
        <w:t>6915</w:t>
      </w:r>
    </w:p>
    <w:p w:rsidR="001F3170" w:rsidRDefault="00146A18" w:rsidP="001F3170">
      <w:pPr>
        <w:wordWrap/>
        <w:spacing w:line="320" w:lineRule="exact"/>
        <w:rPr>
          <w:rFonts w:ascii="Arial" w:hAnsi="Arial" w:cs="Arial"/>
          <w:b/>
          <w:bCs/>
          <w:sz w:val="24"/>
        </w:rPr>
      </w:pPr>
      <w:r>
        <w:rPr>
          <w:rFonts w:ascii="Arial" w:hAnsi="Arial" w:cs="Arial" w:hint="eastAsia"/>
          <w:b/>
          <w:bCs/>
          <w:snapToGrid w:val="0"/>
          <w:sz w:val="24"/>
        </w:rPr>
        <w:t>Gothenburg</w:t>
      </w:r>
      <w:r w:rsidRPr="0081453B">
        <w:rPr>
          <w:rFonts w:ascii="Arial" w:hAnsi="Arial" w:cs="Arial"/>
          <w:b/>
          <w:bCs/>
          <w:snapToGrid w:val="0"/>
          <w:sz w:val="24"/>
        </w:rPr>
        <w:t xml:space="preserve">, </w:t>
      </w:r>
      <w:r>
        <w:rPr>
          <w:rFonts w:ascii="Arial" w:hAnsi="Arial" w:cs="Arial" w:hint="eastAsia"/>
          <w:b/>
          <w:bCs/>
          <w:snapToGrid w:val="0"/>
          <w:sz w:val="24"/>
        </w:rPr>
        <w:t>Sweden</w:t>
      </w:r>
      <w:r w:rsidRPr="0081453B">
        <w:rPr>
          <w:rFonts w:ascii="Arial" w:hAnsi="Arial" w:cs="Arial"/>
          <w:b/>
          <w:bCs/>
          <w:snapToGrid w:val="0"/>
          <w:sz w:val="24"/>
        </w:rPr>
        <w:t xml:space="preserve">, </w:t>
      </w:r>
      <w:r>
        <w:rPr>
          <w:rFonts w:ascii="Arial" w:hAnsi="Arial" w:cs="Arial" w:hint="eastAsia"/>
          <w:b/>
          <w:bCs/>
          <w:snapToGrid w:val="0"/>
          <w:sz w:val="24"/>
        </w:rPr>
        <w:t>22</w:t>
      </w:r>
      <w:r>
        <w:rPr>
          <w:rFonts w:ascii="Arial" w:hAnsi="Arial" w:cs="Arial" w:hint="eastAsia"/>
          <w:b/>
          <w:bCs/>
          <w:snapToGrid w:val="0"/>
          <w:sz w:val="24"/>
          <w:vertAlign w:val="superscript"/>
        </w:rPr>
        <w:t>th</w:t>
      </w:r>
      <w:r w:rsidRPr="0081453B">
        <w:rPr>
          <w:rFonts w:ascii="Arial" w:hAnsi="Arial" w:cs="Arial" w:hint="eastAsia"/>
          <w:b/>
          <w:bCs/>
          <w:snapToGrid w:val="0"/>
          <w:sz w:val="24"/>
        </w:rPr>
        <w:t xml:space="preserve"> </w:t>
      </w:r>
      <w:r w:rsidRPr="0081453B">
        <w:rPr>
          <w:rFonts w:ascii="Arial" w:hAnsi="Arial" w:cs="Arial"/>
          <w:b/>
          <w:bCs/>
          <w:snapToGrid w:val="0"/>
          <w:sz w:val="24"/>
        </w:rPr>
        <w:t xml:space="preserve">- </w:t>
      </w:r>
      <w:r>
        <w:rPr>
          <w:rFonts w:ascii="Arial" w:hAnsi="Arial" w:cs="Arial" w:hint="eastAsia"/>
          <w:b/>
          <w:bCs/>
          <w:snapToGrid w:val="0"/>
          <w:sz w:val="24"/>
        </w:rPr>
        <w:t>26</w:t>
      </w:r>
      <w:r w:rsidRPr="0081453B">
        <w:rPr>
          <w:rFonts w:ascii="Arial" w:hAnsi="Arial" w:cs="Arial" w:hint="eastAsia"/>
          <w:b/>
          <w:bCs/>
          <w:snapToGrid w:val="0"/>
          <w:sz w:val="24"/>
          <w:vertAlign w:val="superscript"/>
        </w:rPr>
        <w:t>th</w:t>
      </w:r>
      <w:r w:rsidRPr="0081453B">
        <w:rPr>
          <w:rFonts w:ascii="Arial" w:hAnsi="Arial" w:cs="Arial" w:hint="eastAsia"/>
          <w:b/>
          <w:bCs/>
          <w:snapToGrid w:val="0"/>
          <w:sz w:val="24"/>
        </w:rPr>
        <w:t xml:space="preserve"> </w:t>
      </w:r>
      <w:r>
        <w:rPr>
          <w:rFonts w:ascii="Arial" w:hAnsi="Arial" w:cs="Arial" w:hint="eastAsia"/>
          <w:b/>
          <w:bCs/>
          <w:snapToGrid w:val="0"/>
          <w:sz w:val="24"/>
        </w:rPr>
        <w:t>August</w:t>
      </w:r>
      <w:r w:rsidRPr="0081453B">
        <w:rPr>
          <w:rFonts w:ascii="Arial" w:hAnsi="Arial" w:cs="Arial"/>
          <w:b/>
          <w:bCs/>
          <w:snapToGrid w:val="0"/>
          <w:sz w:val="24"/>
        </w:rPr>
        <w:t xml:space="preserve"> 201</w:t>
      </w:r>
      <w:r>
        <w:rPr>
          <w:rFonts w:ascii="Arial" w:hAnsi="Arial" w:cs="Arial" w:hint="eastAsia"/>
          <w:b/>
          <w:bCs/>
          <w:snapToGrid w:val="0"/>
          <w:sz w:val="24"/>
        </w:rPr>
        <w:t>6</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146A18">
        <w:rPr>
          <w:rFonts w:ascii="Arial" w:hAnsi="Arial" w:cs="Arial" w:hint="eastAsia"/>
          <w:snapToGrid w:val="0"/>
          <w:sz w:val="24"/>
        </w:rPr>
        <w:t>8</w:t>
      </w:r>
      <w:r w:rsidR="004F627A">
        <w:rPr>
          <w:rFonts w:ascii="Arial" w:hAnsi="Arial" w:cs="Arial" w:hint="eastAsia"/>
          <w:snapToGrid w:val="0"/>
          <w:sz w:val="24"/>
        </w:rPr>
        <w:t>.1.7</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4F627A" w:rsidRPr="004F627A">
        <w:rPr>
          <w:rFonts w:ascii="Arial" w:hAnsi="Arial" w:cs="Arial"/>
          <w:snapToGrid w:val="0"/>
          <w:sz w:val="24"/>
        </w:rPr>
        <w:t xml:space="preserve">High level view on </w:t>
      </w:r>
      <w:r w:rsidR="00146A18">
        <w:rPr>
          <w:rFonts w:ascii="Arial" w:hAnsi="Arial" w:cs="Arial" w:hint="eastAsia"/>
          <w:snapToGrid w:val="0"/>
          <w:sz w:val="24"/>
        </w:rPr>
        <w:t xml:space="preserve">the study for </w:t>
      </w:r>
      <w:r w:rsidR="004F627A" w:rsidRPr="004F627A">
        <w:rPr>
          <w:rFonts w:ascii="Arial" w:hAnsi="Arial" w:cs="Arial"/>
          <w:snapToGrid w:val="0"/>
          <w:sz w:val="24"/>
        </w:rPr>
        <w:t>eV2X</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D82BE5" w:rsidRPr="00716C4E" w:rsidRDefault="007949E6" w:rsidP="00716C4E">
      <w:pPr>
        <w:pStyle w:val="LGTdoc1"/>
        <w:numPr>
          <w:ilvl w:val="0"/>
          <w:numId w:val="3"/>
        </w:numPr>
        <w:spacing w:beforeLines="0" w:before="100" w:beforeAutospacing="1"/>
        <w:rPr>
          <w:lang w:val="en-US"/>
        </w:rPr>
      </w:pPr>
      <w:r w:rsidRPr="00DC2F24">
        <w:rPr>
          <w:lang w:val="en-US"/>
        </w:rPr>
        <w:t>Introduction</w:t>
      </w:r>
    </w:p>
    <w:p w:rsidR="000246E8" w:rsidRDefault="00194B46" w:rsidP="00176B81">
      <w:pPr>
        <w:widowControl/>
        <w:wordWrap/>
        <w:autoSpaceDE/>
        <w:autoSpaceDN/>
        <w:rPr>
          <w:rFonts w:ascii="Times New Roman" w:eastAsia="맑은 고딕"/>
          <w:iCs/>
          <w:sz w:val="22"/>
          <w:szCs w:val="22"/>
        </w:rPr>
      </w:pPr>
      <w:r>
        <w:rPr>
          <w:rFonts w:ascii="Times New Roman" w:eastAsia="맑은 고딕" w:hint="eastAsia"/>
          <w:iCs/>
          <w:sz w:val="22"/>
          <w:szCs w:val="22"/>
        </w:rPr>
        <w:t xml:space="preserve">In 3GPP RAN </w:t>
      </w:r>
      <w:r>
        <w:rPr>
          <w:rFonts w:ascii="Times New Roman" w:eastAsia="맑은 고딕"/>
          <w:iCs/>
          <w:sz w:val="22"/>
          <w:szCs w:val="22"/>
        </w:rPr>
        <w:t>plenary</w:t>
      </w:r>
      <w:r>
        <w:rPr>
          <w:rFonts w:ascii="Times New Roman" w:eastAsia="맑은 고딕" w:hint="eastAsia"/>
          <w:iCs/>
          <w:sz w:val="22"/>
          <w:szCs w:val="22"/>
        </w:rPr>
        <w:t xml:space="preserve"> #</w:t>
      </w:r>
      <w:r w:rsidR="00855D47">
        <w:rPr>
          <w:rFonts w:ascii="Times New Roman" w:eastAsia="맑은 고딕" w:hint="eastAsia"/>
          <w:iCs/>
          <w:sz w:val="22"/>
          <w:szCs w:val="22"/>
        </w:rPr>
        <w:t xml:space="preserve">70 </w:t>
      </w:r>
      <w:r>
        <w:rPr>
          <w:rFonts w:ascii="Times New Roman" w:eastAsia="맑은 고딕" w:hint="eastAsia"/>
          <w:iCs/>
          <w:sz w:val="22"/>
          <w:szCs w:val="22"/>
        </w:rPr>
        <w:t xml:space="preserve">agreed NR study item in TR38.913 which contains eV2X study. </w:t>
      </w:r>
      <w:r w:rsidR="000246E8">
        <w:rPr>
          <w:rFonts w:ascii="Times New Roman" w:eastAsia="맑은 고딕" w:hint="eastAsia"/>
          <w:iCs/>
          <w:sz w:val="22"/>
          <w:szCs w:val="22"/>
        </w:rPr>
        <w:t>In addition, SA1 recently agreed an SI for eV2X in [</w:t>
      </w:r>
      <w:r w:rsidR="009A26FB">
        <w:rPr>
          <w:rFonts w:ascii="Times New Roman" w:eastAsia="맑은 고딕" w:hint="eastAsia"/>
          <w:iCs/>
          <w:sz w:val="22"/>
          <w:szCs w:val="22"/>
        </w:rPr>
        <w:t>1</w:t>
      </w:r>
      <w:r w:rsidR="000246E8">
        <w:rPr>
          <w:rFonts w:ascii="Times New Roman" w:eastAsia="맑은 고딕" w:hint="eastAsia"/>
          <w:iCs/>
          <w:sz w:val="22"/>
          <w:szCs w:val="22"/>
        </w:rPr>
        <w:t>] with the following objective:</w:t>
      </w:r>
    </w:p>
    <w:p w:rsidR="000246E8" w:rsidRPr="00717A86" w:rsidRDefault="000246E8" w:rsidP="00717A86">
      <w:pPr>
        <w:widowControl/>
        <w:wordWrap/>
        <w:overflowPunct w:val="0"/>
        <w:adjustRightInd w:val="0"/>
        <w:spacing w:before="120" w:after="180" w:line="288" w:lineRule="auto"/>
        <w:ind w:leftChars="100" w:left="200"/>
        <w:jc w:val="left"/>
        <w:textAlignment w:val="baseline"/>
        <w:rPr>
          <w:rFonts w:ascii="Times New Roman" w:eastAsia="맑은 고딕"/>
          <w:kern w:val="0"/>
          <w:sz w:val="22"/>
          <w:szCs w:val="20"/>
          <w:lang w:val="en-GB"/>
        </w:rPr>
      </w:pPr>
      <w:r w:rsidRPr="00717A86">
        <w:rPr>
          <w:rFonts w:ascii="Times New Roman" w:eastAsia="맑은 고딕"/>
          <w:kern w:val="0"/>
          <w:sz w:val="22"/>
          <w:szCs w:val="20"/>
          <w:lang w:val="en-GB"/>
        </w:rPr>
        <w:t>The objective of this study is to identify use cases and potential service requirements to enhance 3GPP support for V2X service in the following areas:</w:t>
      </w:r>
    </w:p>
    <w:p w:rsidR="000246E8" w:rsidRPr="00717A86" w:rsidRDefault="000246E8" w:rsidP="00717A86">
      <w:pPr>
        <w:widowControl/>
        <w:numPr>
          <w:ilvl w:val="0"/>
          <w:numId w:val="14"/>
        </w:numPr>
        <w:wordWrap/>
        <w:overflowPunct w:val="0"/>
        <w:adjustRightInd w:val="0"/>
        <w:spacing w:after="180"/>
        <w:ind w:leftChars="235" w:left="830" w:rightChars="-49" w:right="-98"/>
        <w:jc w:val="left"/>
        <w:textAlignment w:val="baseline"/>
        <w:rPr>
          <w:rFonts w:ascii="Times New Roman" w:eastAsia="맑은 고딕"/>
          <w:kern w:val="0"/>
          <w:sz w:val="22"/>
          <w:szCs w:val="20"/>
          <w:lang w:val="en-GB" w:eastAsia="en-GB"/>
        </w:rPr>
      </w:pPr>
      <w:r w:rsidRPr="00717A86">
        <w:rPr>
          <w:rFonts w:ascii="Times New Roman" w:eastAsia="맑은 고딕"/>
          <w:kern w:val="0"/>
          <w:sz w:val="22"/>
          <w:szCs w:val="20"/>
          <w:lang w:val="en-GB"/>
        </w:rPr>
        <w:t>Support for non-safety V2X services (also, referred to as “comfort service”) (e.g. connected vehicle, mobile high data rate entertainment, mobile hot-spot/office/home, dynamic digital map update)</w:t>
      </w:r>
    </w:p>
    <w:p w:rsidR="000246E8" w:rsidRPr="00717A86" w:rsidRDefault="000246E8" w:rsidP="00717A86">
      <w:pPr>
        <w:widowControl/>
        <w:numPr>
          <w:ilvl w:val="0"/>
          <w:numId w:val="14"/>
        </w:numPr>
        <w:wordWrap/>
        <w:overflowPunct w:val="0"/>
        <w:adjustRightInd w:val="0"/>
        <w:spacing w:after="180"/>
        <w:ind w:leftChars="235" w:left="830" w:rightChars="-49" w:right="-98"/>
        <w:jc w:val="left"/>
        <w:textAlignment w:val="baseline"/>
        <w:rPr>
          <w:rFonts w:ascii="Times New Roman" w:eastAsia="맑은 고딕"/>
          <w:kern w:val="0"/>
          <w:sz w:val="22"/>
          <w:szCs w:val="20"/>
          <w:lang w:val="en-GB" w:eastAsia="en-GB"/>
        </w:rPr>
      </w:pPr>
      <w:r w:rsidRPr="00717A86">
        <w:rPr>
          <w:rFonts w:ascii="Times New Roman" w:eastAsia="맑은 고딕"/>
          <w:kern w:val="0"/>
          <w:sz w:val="22"/>
          <w:szCs w:val="20"/>
          <w:lang w:val="en-GB"/>
        </w:rPr>
        <w:t xml:space="preserve">Support for safety-related V2X services (e.g. autonomous driving, car platooning, priority handling between safety-related V2X services and other services) </w:t>
      </w:r>
    </w:p>
    <w:p w:rsidR="000246E8" w:rsidRPr="00717A86" w:rsidRDefault="000246E8" w:rsidP="00717A86">
      <w:pPr>
        <w:widowControl/>
        <w:numPr>
          <w:ilvl w:val="0"/>
          <w:numId w:val="14"/>
        </w:numPr>
        <w:wordWrap/>
        <w:overflowPunct w:val="0"/>
        <w:adjustRightInd w:val="0"/>
        <w:spacing w:after="180"/>
        <w:ind w:leftChars="235" w:left="830" w:rightChars="-49" w:right="-98"/>
        <w:jc w:val="left"/>
        <w:textAlignment w:val="baseline"/>
        <w:rPr>
          <w:rFonts w:ascii="Times New Roman" w:eastAsia="맑은 고딕"/>
          <w:kern w:val="0"/>
          <w:sz w:val="22"/>
          <w:szCs w:val="20"/>
          <w:lang w:val="en-GB" w:eastAsia="en-GB"/>
        </w:rPr>
      </w:pPr>
      <w:r w:rsidRPr="00717A86">
        <w:rPr>
          <w:rFonts w:ascii="Times New Roman" w:eastAsia="맑은 고딕"/>
          <w:kern w:val="0"/>
          <w:sz w:val="22"/>
          <w:szCs w:val="20"/>
          <w:lang w:val="en-GB"/>
        </w:rPr>
        <w:t xml:space="preserve">Support for V2X services in multiple 3GPP RATs (e.g. LTE, New RAT (NR)) and networks  environment, including aspects such as interoperability with non-3GPP V2X technologies (e.g. ITS-G5/DSRC/ITS Connect) </w:t>
      </w:r>
    </w:p>
    <w:p w:rsidR="000246E8" w:rsidRPr="00717A86" w:rsidRDefault="000246E8" w:rsidP="00717A86">
      <w:pPr>
        <w:widowControl/>
        <w:wordWrap/>
        <w:overflowPunct w:val="0"/>
        <w:adjustRightInd w:val="0"/>
        <w:spacing w:after="180"/>
        <w:ind w:leftChars="100" w:left="200" w:rightChars="-49" w:right="-98"/>
        <w:jc w:val="left"/>
        <w:textAlignment w:val="baseline"/>
        <w:rPr>
          <w:rFonts w:ascii="Times New Roman" w:eastAsia="맑은 고딕"/>
          <w:kern w:val="0"/>
          <w:sz w:val="22"/>
          <w:szCs w:val="20"/>
          <w:lang w:val="en-GB"/>
        </w:rPr>
      </w:pPr>
      <w:r w:rsidRPr="00717A86">
        <w:rPr>
          <w:rFonts w:ascii="Times New Roman" w:eastAsia="맑은 고딕"/>
          <w:kern w:val="0"/>
          <w:sz w:val="22"/>
          <w:szCs w:val="20"/>
          <w:lang w:val="en-GB"/>
        </w:rPr>
        <w:t xml:space="preserve">In this study, V2X-related use cases and potential requirements already included in TR 22.891 will be considered and new ones could be introduced. </w:t>
      </w:r>
    </w:p>
    <w:p w:rsidR="000246E8" w:rsidRPr="00717A86" w:rsidRDefault="000246E8" w:rsidP="00717A86">
      <w:pPr>
        <w:widowControl/>
        <w:wordWrap/>
        <w:overflowPunct w:val="0"/>
        <w:adjustRightInd w:val="0"/>
        <w:spacing w:after="180"/>
        <w:ind w:leftChars="100" w:left="200" w:rightChars="-49" w:right="-98"/>
        <w:jc w:val="left"/>
        <w:textAlignment w:val="baseline"/>
        <w:rPr>
          <w:rFonts w:ascii="Times New Roman" w:eastAsia="맑은 고딕"/>
          <w:b/>
          <w:bCs/>
          <w:kern w:val="0"/>
          <w:sz w:val="22"/>
          <w:szCs w:val="20"/>
          <w:lang w:val="en-GB"/>
        </w:rPr>
      </w:pPr>
      <w:r w:rsidRPr="00717A86">
        <w:rPr>
          <w:rFonts w:ascii="Times New Roman" w:eastAsia="맑은 고딕"/>
          <w:kern w:val="0"/>
          <w:sz w:val="22"/>
          <w:szCs w:val="20"/>
          <w:lang w:val="en-GB"/>
        </w:rPr>
        <w:t xml:space="preserve">The identification of use cases and potential requirements will not only cover both evolved LTE RAT and new 3GPP RAT (e.g. NR) but also cover V2X operation using 3GPP RATs where there are non-3GPP V2X technologies (e.g. ITS-G5). </w:t>
      </w:r>
    </w:p>
    <w:p w:rsidR="00CF1C20" w:rsidRDefault="000246E8" w:rsidP="00176B81">
      <w:pPr>
        <w:widowControl/>
        <w:wordWrap/>
        <w:autoSpaceDE/>
        <w:autoSpaceDN/>
        <w:rPr>
          <w:rFonts w:ascii="Times New Roman" w:eastAsia="맑은 고딕"/>
          <w:iCs/>
          <w:sz w:val="22"/>
          <w:szCs w:val="22"/>
        </w:rPr>
      </w:pPr>
      <w:r>
        <w:rPr>
          <w:rFonts w:ascii="Times New Roman" w:eastAsia="맑은 고딕" w:hint="eastAsia"/>
          <w:iCs/>
          <w:sz w:val="22"/>
          <w:szCs w:val="22"/>
          <w:lang w:val="en-GB"/>
        </w:rPr>
        <w:t>In this contribution, we discuss our high level view on supporting eV2X use cases in NR.</w:t>
      </w:r>
      <w:r w:rsidR="00491956">
        <w:rPr>
          <w:rFonts w:ascii="Times New Roman" w:eastAsia="맑은 고딕" w:hint="eastAsia"/>
          <w:iCs/>
          <w:sz w:val="22"/>
          <w:szCs w:val="22"/>
          <w:lang w:val="en-GB"/>
        </w:rPr>
        <w:t xml:space="preserve"> Also, in our companion contribution in [2], the evaluation results and analysis of the mobility management are shown.</w:t>
      </w:r>
    </w:p>
    <w:p w:rsidR="000246E8" w:rsidRPr="008B7AC9" w:rsidRDefault="000246E8" w:rsidP="00176B81">
      <w:pPr>
        <w:widowControl/>
        <w:wordWrap/>
        <w:autoSpaceDE/>
        <w:autoSpaceDN/>
        <w:rPr>
          <w:rFonts w:ascii="Times New Roman" w:eastAsia="맑은 고딕"/>
          <w:iCs/>
          <w:sz w:val="22"/>
          <w:szCs w:val="22"/>
        </w:rPr>
      </w:pPr>
    </w:p>
    <w:p w:rsidR="002C2B4A" w:rsidRPr="00574189" w:rsidRDefault="00146A18" w:rsidP="002C2B4A">
      <w:pPr>
        <w:pStyle w:val="LGTdoc1"/>
        <w:numPr>
          <w:ilvl w:val="0"/>
          <w:numId w:val="3"/>
        </w:numPr>
        <w:spacing w:beforeLines="0" w:after="0" w:afterAutospacing="0"/>
        <w:rPr>
          <w:szCs w:val="22"/>
          <w:lang w:val="en-US"/>
        </w:rPr>
      </w:pPr>
      <w:r>
        <w:rPr>
          <w:rFonts w:hint="eastAsia"/>
          <w:lang w:val="en-US"/>
        </w:rPr>
        <w:t>Study on NR eV2X</w:t>
      </w:r>
    </w:p>
    <w:p w:rsidR="00575169" w:rsidRDefault="00AF5F80" w:rsidP="00574189">
      <w:pPr>
        <w:pStyle w:val="LGTdoc1"/>
        <w:rPr>
          <w:b w:val="0"/>
          <w:sz w:val="22"/>
          <w:szCs w:val="22"/>
          <w:lang w:val="en-US"/>
        </w:rPr>
      </w:pPr>
      <w:r>
        <w:rPr>
          <w:rFonts w:hint="eastAsia"/>
          <w:b w:val="0"/>
          <w:sz w:val="22"/>
          <w:szCs w:val="22"/>
          <w:lang w:val="en-US"/>
        </w:rPr>
        <w:t>Two key performance indicators are important in realizing eV2X services mentioned in the above section.</w:t>
      </w:r>
      <w:r w:rsidR="00084C60">
        <w:rPr>
          <w:rFonts w:hint="eastAsia"/>
          <w:b w:val="0"/>
          <w:sz w:val="22"/>
          <w:szCs w:val="22"/>
          <w:lang w:val="en-US"/>
        </w:rPr>
        <w:t xml:space="preserve"> One is reliability, and the other is latency.</w:t>
      </w:r>
      <w:r w:rsidR="00DE5A7F">
        <w:rPr>
          <w:rFonts w:hint="eastAsia"/>
          <w:b w:val="0"/>
          <w:sz w:val="22"/>
          <w:szCs w:val="22"/>
          <w:lang w:val="en-US"/>
        </w:rPr>
        <w:t xml:space="preserve"> The automated driving in safety-related services requires the reliability of 10</w:t>
      </w:r>
      <w:r w:rsidR="00DE5A7F">
        <w:rPr>
          <w:rFonts w:hint="eastAsia"/>
          <w:b w:val="0"/>
          <w:sz w:val="22"/>
          <w:szCs w:val="22"/>
          <w:vertAlign w:val="superscript"/>
          <w:lang w:val="en-US"/>
        </w:rPr>
        <w:t>-5</w:t>
      </w:r>
      <w:r w:rsidR="00084C60">
        <w:rPr>
          <w:rFonts w:hint="eastAsia"/>
          <w:b w:val="0"/>
          <w:sz w:val="22"/>
          <w:szCs w:val="22"/>
          <w:lang w:val="en-US"/>
        </w:rPr>
        <w:t xml:space="preserve"> </w:t>
      </w:r>
      <w:r w:rsidR="00DE5A7F">
        <w:rPr>
          <w:rFonts w:hint="eastAsia"/>
          <w:b w:val="0"/>
          <w:sz w:val="22"/>
          <w:szCs w:val="22"/>
          <w:lang w:val="en-US"/>
        </w:rPr>
        <w:t xml:space="preserve">to prevent car crashes. The </w:t>
      </w:r>
      <w:r w:rsidR="00D42F48">
        <w:rPr>
          <w:rFonts w:hint="eastAsia"/>
          <w:b w:val="0"/>
          <w:sz w:val="22"/>
          <w:szCs w:val="22"/>
          <w:lang w:val="en-US"/>
        </w:rPr>
        <w:t>value</w:t>
      </w:r>
      <w:r w:rsidR="00DE5A7F">
        <w:rPr>
          <w:rFonts w:hint="eastAsia"/>
          <w:b w:val="0"/>
          <w:sz w:val="22"/>
          <w:szCs w:val="22"/>
          <w:lang w:val="en-US"/>
        </w:rPr>
        <w:t xml:space="preserve"> can be derived by </w:t>
      </w:r>
      <w:r w:rsidR="00D42F48">
        <w:rPr>
          <w:rFonts w:hint="eastAsia"/>
          <w:b w:val="0"/>
          <w:sz w:val="22"/>
          <w:szCs w:val="22"/>
          <w:lang w:val="en-US"/>
        </w:rPr>
        <w:t>the number of frontal crashes [</w:t>
      </w:r>
      <w:r w:rsidR="00491956">
        <w:rPr>
          <w:rFonts w:hint="eastAsia"/>
          <w:b w:val="0"/>
          <w:sz w:val="22"/>
          <w:szCs w:val="22"/>
          <w:lang w:val="en-US"/>
        </w:rPr>
        <w:t>3</w:t>
      </w:r>
      <w:r w:rsidR="00D42F48">
        <w:rPr>
          <w:rFonts w:hint="eastAsia"/>
          <w:b w:val="0"/>
          <w:sz w:val="22"/>
          <w:szCs w:val="22"/>
          <w:lang w:val="en-US"/>
        </w:rPr>
        <w:t xml:space="preserve">]. </w:t>
      </w:r>
      <w:r w:rsidR="00412253">
        <w:rPr>
          <w:rFonts w:hint="eastAsia"/>
          <w:b w:val="0"/>
          <w:sz w:val="22"/>
          <w:szCs w:val="22"/>
          <w:lang w:val="en-US"/>
        </w:rPr>
        <w:t xml:space="preserve">Also, some use cases, e.g. collective perception of environment described in </w:t>
      </w:r>
      <w:r w:rsidR="00412253" w:rsidRPr="00735657">
        <w:rPr>
          <w:rFonts w:hint="eastAsia"/>
          <w:b w:val="0"/>
          <w:sz w:val="22"/>
          <w:szCs w:val="22"/>
          <w:lang w:val="en-US"/>
        </w:rPr>
        <w:t>SA1 TR</w:t>
      </w:r>
      <w:r w:rsidR="00412253">
        <w:rPr>
          <w:rFonts w:hint="eastAsia"/>
          <w:b w:val="0"/>
          <w:sz w:val="22"/>
          <w:szCs w:val="22"/>
          <w:lang w:val="en-US"/>
        </w:rPr>
        <w:t xml:space="preserve"> require of 10^-5</w:t>
      </w:r>
      <w:r w:rsidR="00012BF1">
        <w:rPr>
          <w:rFonts w:hint="eastAsia"/>
          <w:b w:val="0"/>
          <w:sz w:val="22"/>
          <w:szCs w:val="22"/>
          <w:lang w:val="en-US"/>
        </w:rPr>
        <w:t xml:space="preserve"> reliability</w:t>
      </w:r>
      <w:r w:rsidR="00412253">
        <w:rPr>
          <w:rFonts w:hint="eastAsia"/>
          <w:b w:val="0"/>
          <w:sz w:val="22"/>
          <w:szCs w:val="22"/>
          <w:lang w:val="en-US"/>
        </w:rPr>
        <w:t xml:space="preserve">. </w:t>
      </w:r>
      <w:r w:rsidR="00012BF1">
        <w:rPr>
          <w:rFonts w:hint="eastAsia"/>
          <w:b w:val="0"/>
          <w:sz w:val="22"/>
          <w:szCs w:val="22"/>
          <w:lang w:val="en-US"/>
        </w:rPr>
        <w:t>For the latency</w:t>
      </w:r>
      <w:r w:rsidR="00D42F48">
        <w:rPr>
          <w:rFonts w:hint="eastAsia"/>
          <w:b w:val="0"/>
          <w:sz w:val="22"/>
          <w:szCs w:val="22"/>
          <w:lang w:val="en-US"/>
        </w:rPr>
        <w:t xml:space="preserve">, </w:t>
      </w:r>
      <w:r w:rsidR="00012BF1">
        <w:rPr>
          <w:rFonts w:hint="eastAsia"/>
          <w:b w:val="0"/>
          <w:sz w:val="22"/>
          <w:szCs w:val="22"/>
          <w:lang w:val="en-US"/>
        </w:rPr>
        <w:t xml:space="preserve">it is discussing in TR38.913 that user plane latency is [3-10 </w:t>
      </w:r>
      <w:proofErr w:type="spellStart"/>
      <w:r w:rsidR="00012BF1">
        <w:rPr>
          <w:rFonts w:hint="eastAsia"/>
          <w:b w:val="0"/>
          <w:sz w:val="22"/>
          <w:szCs w:val="22"/>
          <w:lang w:val="en-US"/>
        </w:rPr>
        <w:t>msec</w:t>
      </w:r>
      <w:proofErr w:type="spellEnd"/>
      <w:r w:rsidR="00012BF1">
        <w:rPr>
          <w:rFonts w:hint="eastAsia"/>
          <w:b w:val="0"/>
          <w:sz w:val="22"/>
          <w:szCs w:val="22"/>
          <w:lang w:val="en-US"/>
        </w:rPr>
        <w:t xml:space="preserve">] for direct communication via </w:t>
      </w:r>
      <w:proofErr w:type="spellStart"/>
      <w:r w:rsidR="00012BF1">
        <w:rPr>
          <w:rFonts w:hint="eastAsia"/>
          <w:b w:val="0"/>
          <w:sz w:val="22"/>
          <w:szCs w:val="22"/>
          <w:lang w:val="en-US"/>
        </w:rPr>
        <w:t>sidelink</w:t>
      </w:r>
      <w:proofErr w:type="spellEnd"/>
      <w:r w:rsidR="00012BF1">
        <w:rPr>
          <w:rFonts w:hint="eastAsia"/>
          <w:b w:val="0"/>
          <w:sz w:val="22"/>
          <w:szCs w:val="22"/>
          <w:lang w:val="en-US"/>
        </w:rPr>
        <w:t xml:space="preserve"> and [2msec] when the packet is relayed via BS.</w:t>
      </w:r>
      <w:r w:rsidR="00575169">
        <w:rPr>
          <w:rFonts w:hint="eastAsia"/>
          <w:b w:val="0"/>
          <w:sz w:val="22"/>
          <w:szCs w:val="22"/>
          <w:lang w:val="en-US"/>
        </w:rPr>
        <w:t xml:space="preserve"> </w:t>
      </w:r>
    </w:p>
    <w:p w:rsidR="00E64241" w:rsidRDefault="003D1D3D" w:rsidP="002C712C">
      <w:pPr>
        <w:pStyle w:val="LGTdoc1"/>
        <w:rPr>
          <w:b w:val="0"/>
          <w:sz w:val="22"/>
          <w:szCs w:val="22"/>
          <w:lang w:val="en-US"/>
        </w:rPr>
      </w:pPr>
      <w:r>
        <w:rPr>
          <w:rFonts w:hint="eastAsia"/>
          <w:b w:val="0"/>
          <w:sz w:val="22"/>
          <w:szCs w:val="22"/>
          <w:lang w:val="en-US"/>
        </w:rPr>
        <w:t xml:space="preserve">The target </w:t>
      </w:r>
      <w:r w:rsidR="00F87C7F">
        <w:rPr>
          <w:rFonts w:hint="eastAsia"/>
          <w:b w:val="0"/>
          <w:sz w:val="22"/>
          <w:szCs w:val="22"/>
          <w:lang w:val="en-US"/>
        </w:rPr>
        <w:t xml:space="preserve">error rate </w:t>
      </w:r>
      <w:r w:rsidR="00DE5A7F">
        <w:rPr>
          <w:rFonts w:hint="eastAsia"/>
          <w:b w:val="0"/>
          <w:sz w:val="22"/>
          <w:szCs w:val="22"/>
          <w:lang w:val="en-US"/>
        </w:rPr>
        <w:t xml:space="preserve">of </w:t>
      </w:r>
      <w:r>
        <w:rPr>
          <w:rFonts w:hint="eastAsia"/>
          <w:b w:val="0"/>
          <w:sz w:val="22"/>
          <w:szCs w:val="22"/>
          <w:lang w:val="en-US"/>
        </w:rPr>
        <w:t xml:space="preserve">LTE </w:t>
      </w:r>
      <w:r w:rsidR="004A27E5">
        <w:rPr>
          <w:rFonts w:hint="eastAsia"/>
          <w:b w:val="0"/>
          <w:sz w:val="22"/>
          <w:szCs w:val="22"/>
          <w:lang w:val="en-US"/>
        </w:rPr>
        <w:t>downlink/uplink</w:t>
      </w:r>
      <w:r>
        <w:rPr>
          <w:rFonts w:hint="eastAsia"/>
          <w:b w:val="0"/>
          <w:sz w:val="22"/>
          <w:szCs w:val="22"/>
          <w:lang w:val="en-US"/>
        </w:rPr>
        <w:t xml:space="preserve"> is </w:t>
      </w:r>
      <w:r w:rsidR="00F87C7F">
        <w:rPr>
          <w:rFonts w:hint="eastAsia"/>
          <w:b w:val="0"/>
          <w:sz w:val="22"/>
          <w:szCs w:val="22"/>
          <w:lang w:val="en-US"/>
        </w:rPr>
        <w:t xml:space="preserve">around </w:t>
      </w:r>
      <w:r>
        <w:rPr>
          <w:rFonts w:hint="eastAsia"/>
          <w:b w:val="0"/>
          <w:sz w:val="22"/>
          <w:szCs w:val="22"/>
          <w:lang w:val="en-US"/>
        </w:rPr>
        <w:t>10</w:t>
      </w:r>
      <w:r>
        <w:rPr>
          <w:rFonts w:hint="eastAsia"/>
          <w:b w:val="0"/>
          <w:sz w:val="22"/>
          <w:szCs w:val="22"/>
          <w:vertAlign w:val="superscript"/>
          <w:lang w:val="en-US"/>
        </w:rPr>
        <w:t>-2</w:t>
      </w:r>
      <w:r>
        <w:rPr>
          <w:rFonts w:hint="eastAsia"/>
          <w:b w:val="0"/>
          <w:sz w:val="22"/>
          <w:szCs w:val="22"/>
          <w:lang w:val="en-US"/>
        </w:rPr>
        <w:t>-10</w:t>
      </w:r>
      <w:r>
        <w:rPr>
          <w:rFonts w:hint="eastAsia"/>
          <w:b w:val="0"/>
          <w:sz w:val="22"/>
          <w:szCs w:val="22"/>
          <w:vertAlign w:val="superscript"/>
          <w:lang w:val="en-US"/>
        </w:rPr>
        <w:t>-3</w:t>
      </w:r>
      <w:r w:rsidR="004A27E5">
        <w:rPr>
          <w:rFonts w:hint="eastAsia"/>
          <w:b w:val="0"/>
          <w:sz w:val="22"/>
          <w:szCs w:val="22"/>
          <w:lang w:val="en-US"/>
        </w:rPr>
        <w:t xml:space="preserve">, for </w:t>
      </w:r>
      <w:proofErr w:type="spellStart"/>
      <w:r w:rsidR="004A27E5">
        <w:rPr>
          <w:rFonts w:hint="eastAsia"/>
          <w:b w:val="0"/>
          <w:sz w:val="22"/>
          <w:szCs w:val="22"/>
          <w:lang w:val="en-US"/>
        </w:rPr>
        <w:t>sidelink</w:t>
      </w:r>
      <w:proofErr w:type="spellEnd"/>
      <w:r w:rsidR="004A27E5">
        <w:rPr>
          <w:rFonts w:hint="eastAsia"/>
          <w:b w:val="0"/>
          <w:sz w:val="22"/>
          <w:szCs w:val="22"/>
          <w:lang w:val="en-US"/>
        </w:rPr>
        <w:t xml:space="preserve"> of LTE V2X it is </w:t>
      </w:r>
      <w:r w:rsidR="00F87C7F">
        <w:rPr>
          <w:rFonts w:hint="eastAsia"/>
          <w:b w:val="0"/>
          <w:sz w:val="22"/>
          <w:szCs w:val="22"/>
          <w:lang w:val="en-US"/>
        </w:rPr>
        <w:t xml:space="preserve">about </w:t>
      </w:r>
      <w:r w:rsidR="004A27E5">
        <w:rPr>
          <w:rFonts w:hint="eastAsia"/>
          <w:b w:val="0"/>
          <w:sz w:val="22"/>
          <w:szCs w:val="22"/>
          <w:lang w:val="en-US"/>
        </w:rPr>
        <w:t>10</w:t>
      </w:r>
      <w:r w:rsidR="004A27E5">
        <w:rPr>
          <w:rFonts w:hint="eastAsia"/>
          <w:b w:val="0"/>
          <w:sz w:val="22"/>
          <w:szCs w:val="22"/>
          <w:vertAlign w:val="superscript"/>
          <w:lang w:val="en-US"/>
        </w:rPr>
        <w:t>-1</w:t>
      </w:r>
      <w:r w:rsidR="004A27E5">
        <w:rPr>
          <w:rFonts w:hint="eastAsia"/>
          <w:b w:val="0"/>
          <w:sz w:val="22"/>
          <w:szCs w:val="22"/>
          <w:lang w:val="en-US"/>
        </w:rPr>
        <w:t xml:space="preserve"> and transmission time interval (TTI) length is 1ms</w:t>
      </w:r>
      <w:r w:rsidR="00E64241">
        <w:rPr>
          <w:rFonts w:hint="eastAsia"/>
          <w:b w:val="0"/>
          <w:sz w:val="22"/>
          <w:szCs w:val="22"/>
          <w:lang w:val="en-US"/>
        </w:rPr>
        <w:t xml:space="preserve"> with the HARQ RTT not shorter than 8 </w:t>
      </w:r>
      <w:proofErr w:type="spellStart"/>
      <w:r w:rsidR="00E64241">
        <w:rPr>
          <w:rFonts w:hint="eastAsia"/>
          <w:b w:val="0"/>
          <w:sz w:val="22"/>
          <w:szCs w:val="22"/>
          <w:lang w:val="en-US"/>
        </w:rPr>
        <w:t>ms</w:t>
      </w:r>
      <w:r w:rsidR="004A27E5">
        <w:rPr>
          <w:rFonts w:hint="eastAsia"/>
          <w:b w:val="0"/>
          <w:sz w:val="22"/>
          <w:szCs w:val="22"/>
          <w:lang w:val="en-US"/>
        </w:rPr>
        <w:t>.</w:t>
      </w:r>
      <w:proofErr w:type="spellEnd"/>
      <w:r w:rsidR="004A27E5">
        <w:rPr>
          <w:rFonts w:hint="eastAsia"/>
          <w:b w:val="0"/>
          <w:sz w:val="22"/>
          <w:szCs w:val="22"/>
          <w:lang w:val="en-US"/>
        </w:rPr>
        <w:t xml:space="preserve"> </w:t>
      </w:r>
      <w:r w:rsidR="00E64241">
        <w:rPr>
          <w:rFonts w:hint="eastAsia"/>
          <w:b w:val="0"/>
          <w:sz w:val="22"/>
          <w:szCs w:val="22"/>
          <w:lang w:val="en-US"/>
        </w:rPr>
        <w:t xml:space="preserve">Thus, it is very </w:t>
      </w:r>
      <w:r w:rsidR="00E64241">
        <w:rPr>
          <w:b w:val="0"/>
          <w:sz w:val="22"/>
          <w:szCs w:val="22"/>
          <w:lang w:val="en-US"/>
        </w:rPr>
        <w:t>challenging</w:t>
      </w:r>
      <w:r w:rsidR="00E64241">
        <w:rPr>
          <w:rFonts w:hint="eastAsia"/>
          <w:b w:val="0"/>
          <w:sz w:val="22"/>
          <w:szCs w:val="22"/>
          <w:lang w:val="en-US"/>
        </w:rPr>
        <w:t xml:space="preserve"> to fulfill the requirement of such a very low error rate under the tight end-to-end latency requirement unless the fundamental part of NR design takes into account the eV2X-related operations from the beginning.</w:t>
      </w:r>
      <w:r w:rsidR="00A92C6F">
        <w:rPr>
          <w:rFonts w:hint="eastAsia"/>
          <w:b w:val="0"/>
          <w:sz w:val="22"/>
          <w:szCs w:val="22"/>
          <w:lang w:val="en-US"/>
        </w:rPr>
        <w:t xml:space="preserve"> </w:t>
      </w:r>
      <w:r w:rsidR="00AD0FF0">
        <w:rPr>
          <w:rFonts w:hint="eastAsia"/>
          <w:b w:val="0"/>
          <w:sz w:val="22"/>
          <w:szCs w:val="22"/>
          <w:lang w:val="en-US"/>
        </w:rPr>
        <w:t>In addition, a higher data rate compared to LTE V2X is expected for the eV2X service, even for those requiring tight reliability and latency requirement</w:t>
      </w:r>
      <w:r w:rsidR="00B63C1A">
        <w:rPr>
          <w:rFonts w:hint="eastAsia"/>
          <w:b w:val="0"/>
          <w:sz w:val="22"/>
          <w:szCs w:val="22"/>
          <w:lang w:val="en-US"/>
        </w:rPr>
        <w:t xml:space="preserve"> due to the increase of information to be shared among vehicles.</w:t>
      </w:r>
    </w:p>
    <w:p w:rsidR="003D1D3D" w:rsidRDefault="00012BF1" w:rsidP="00012BF1">
      <w:pPr>
        <w:pStyle w:val="LGTdoc1"/>
        <w:numPr>
          <w:ilvl w:val="0"/>
          <w:numId w:val="15"/>
        </w:numPr>
        <w:rPr>
          <w:b w:val="0"/>
          <w:sz w:val="22"/>
          <w:szCs w:val="22"/>
          <w:lang w:val="en-US"/>
        </w:rPr>
      </w:pPr>
      <w:r>
        <w:rPr>
          <w:rFonts w:hint="eastAsia"/>
          <w:b w:val="0"/>
          <w:sz w:val="22"/>
          <w:szCs w:val="22"/>
          <w:lang w:val="en-US"/>
        </w:rPr>
        <w:lastRenderedPageBreak/>
        <w:t>HARQ</w:t>
      </w:r>
    </w:p>
    <w:p w:rsidR="00012BF1" w:rsidRDefault="006347C5" w:rsidP="002C712C">
      <w:pPr>
        <w:pStyle w:val="LGTdoc1"/>
        <w:rPr>
          <w:b w:val="0"/>
          <w:sz w:val="22"/>
          <w:szCs w:val="22"/>
          <w:lang w:val="en-US"/>
        </w:rPr>
      </w:pPr>
      <w:r>
        <w:rPr>
          <w:rFonts w:hint="eastAsia"/>
          <w:b w:val="0"/>
          <w:sz w:val="22"/>
          <w:szCs w:val="22"/>
          <w:lang w:val="en-US"/>
        </w:rPr>
        <w:t xml:space="preserve">HARQ can be an effective way achieving the high </w:t>
      </w:r>
      <w:r>
        <w:rPr>
          <w:b w:val="0"/>
          <w:sz w:val="22"/>
          <w:szCs w:val="22"/>
          <w:lang w:val="en-US"/>
        </w:rPr>
        <w:t>reliability</w:t>
      </w:r>
      <w:r>
        <w:rPr>
          <w:rFonts w:hint="eastAsia"/>
          <w:b w:val="0"/>
          <w:sz w:val="22"/>
          <w:szCs w:val="22"/>
          <w:lang w:val="en-US"/>
        </w:rPr>
        <w:t xml:space="preserve"> requirement as far as the retransmissions can fulfill the latency requirement. Especially, HARQ operation based on ACK/NACK feedback can provide resource efficiency. As the probability of the final failure after the HARQ operation should be </w:t>
      </w:r>
      <w:r w:rsidR="00207BE8">
        <w:rPr>
          <w:rFonts w:hint="eastAsia"/>
          <w:b w:val="0"/>
          <w:sz w:val="22"/>
          <w:szCs w:val="22"/>
          <w:lang w:val="en-US"/>
        </w:rPr>
        <w:t xml:space="preserve">very low, it can be assumed that the target BLER of the initial transmission is not so large (e.g., much less than 10% </w:t>
      </w:r>
      <w:proofErr w:type="gramStart"/>
      <w:r w:rsidR="00207BE8">
        <w:rPr>
          <w:rFonts w:hint="eastAsia"/>
          <w:b w:val="0"/>
          <w:sz w:val="22"/>
          <w:szCs w:val="22"/>
          <w:lang w:val="en-US"/>
        </w:rPr>
        <w:t xml:space="preserve">which was the typical </w:t>
      </w:r>
      <w:r w:rsidR="00207BE8">
        <w:rPr>
          <w:b w:val="0"/>
          <w:sz w:val="22"/>
          <w:szCs w:val="22"/>
          <w:lang w:val="en-US"/>
        </w:rPr>
        <w:t>assumption</w:t>
      </w:r>
      <w:r w:rsidR="00207BE8">
        <w:rPr>
          <w:rFonts w:hint="eastAsia"/>
          <w:b w:val="0"/>
          <w:sz w:val="22"/>
          <w:szCs w:val="22"/>
          <w:lang w:val="en-US"/>
        </w:rPr>
        <w:t xml:space="preserve"> in LTE).</w:t>
      </w:r>
      <w:proofErr w:type="gramEnd"/>
      <w:r w:rsidR="00207BE8">
        <w:rPr>
          <w:rFonts w:hint="eastAsia"/>
          <w:b w:val="0"/>
          <w:sz w:val="22"/>
          <w:szCs w:val="22"/>
          <w:lang w:val="en-US"/>
        </w:rPr>
        <w:t xml:space="preserve"> </w:t>
      </w:r>
      <w:r w:rsidR="008D3392">
        <w:rPr>
          <w:rFonts w:hint="eastAsia"/>
          <w:b w:val="0"/>
          <w:sz w:val="22"/>
          <w:szCs w:val="22"/>
          <w:lang w:val="en-US"/>
        </w:rPr>
        <w:t xml:space="preserve">Thus, if HARQ with ACK/NACK feedback is operated, the </w:t>
      </w:r>
      <w:r w:rsidR="008D3392">
        <w:rPr>
          <w:b w:val="0"/>
          <w:sz w:val="22"/>
          <w:szCs w:val="22"/>
          <w:lang w:val="en-US"/>
        </w:rPr>
        <w:t>“</w:t>
      </w:r>
      <w:r w:rsidR="008D3392">
        <w:rPr>
          <w:rFonts w:hint="eastAsia"/>
          <w:b w:val="0"/>
          <w:sz w:val="22"/>
          <w:szCs w:val="22"/>
          <w:lang w:val="en-US"/>
        </w:rPr>
        <w:t>average</w:t>
      </w:r>
      <w:r w:rsidR="008D3392">
        <w:rPr>
          <w:b w:val="0"/>
          <w:sz w:val="22"/>
          <w:szCs w:val="22"/>
          <w:lang w:val="en-US"/>
        </w:rPr>
        <w:t>”</w:t>
      </w:r>
      <w:r w:rsidR="008D3392">
        <w:rPr>
          <w:rFonts w:hint="eastAsia"/>
          <w:b w:val="0"/>
          <w:sz w:val="22"/>
          <w:szCs w:val="22"/>
          <w:lang w:val="en-US"/>
        </w:rPr>
        <w:t xml:space="preserve"> resource consumption for the overall eV2X message transmission will be slightly higher than the resource amount used for the initial </w:t>
      </w:r>
      <w:r w:rsidR="008D3392">
        <w:rPr>
          <w:b w:val="0"/>
          <w:sz w:val="22"/>
          <w:szCs w:val="22"/>
          <w:lang w:val="en-US"/>
        </w:rPr>
        <w:t>transmission</w:t>
      </w:r>
      <w:r w:rsidR="008D3392">
        <w:rPr>
          <w:rFonts w:hint="eastAsia"/>
          <w:b w:val="0"/>
          <w:sz w:val="22"/>
          <w:szCs w:val="22"/>
          <w:lang w:val="en-US"/>
        </w:rPr>
        <w:t>. However, if no ACK/NACK feedback is used such as TTI bundling, the total resource consumption to achieve a very low error rate can be substantially higher.</w:t>
      </w:r>
    </w:p>
    <w:p w:rsidR="004E00AF" w:rsidRDefault="000B0402" w:rsidP="002C712C">
      <w:pPr>
        <w:pStyle w:val="LGTdoc1"/>
        <w:rPr>
          <w:b w:val="0"/>
          <w:sz w:val="22"/>
          <w:szCs w:val="22"/>
          <w:lang w:val="en-US"/>
        </w:rPr>
      </w:pPr>
      <w:r>
        <w:rPr>
          <w:rFonts w:hint="eastAsia"/>
          <w:b w:val="0"/>
          <w:sz w:val="22"/>
          <w:szCs w:val="22"/>
          <w:lang w:val="en-US"/>
        </w:rPr>
        <w:t xml:space="preserve">In the design of </w:t>
      </w:r>
      <w:r w:rsidR="008D3392">
        <w:rPr>
          <w:rFonts w:hint="eastAsia"/>
          <w:b w:val="0"/>
          <w:sz w:val="22"/>
          <w:szCs w:val="22"/>
          <w:lang w:val="en-US"/>
        </w:rPr>
        <w:t>ACK</w:t>
      </w:r>
      <w:r>
        <w:rPr>
          <w:rFonts w:hint="eastAsia"/>
          <w:b w:val="0"/>
          <w:sz w:val="22"/>
          <w:szCs w:val="22"/>
          <w:lang w:val="en-US"/>
        </w:rPr>
        <w:t>/</w:t>
      </w:r>
      <w:r w:rsidR="008D3392">
        <w:rPr>
          <w:rFonts w:hint="eastAsia"/>
          <w:b w:val="0"/>
          <w:sz w:val="22"/>
          <w:szCs w:val="22"/>
          <w:lang w:val="en-US"/>
        </w:rPr>
        <w:t xml:space="preserve">NACK </w:t>
      </w:r>
      <w:r>
        <w:rPr>
          <w:rFonts w:hint="eastAsia"/>
          <w:b w:val="0"/>
          <w:sz w:val="22"/>
          <w:szCs w:val="22"/>
          <w:lang w:val="en-US"/>
        </w:rPr>
        <w:t xml:space="preserve">feedback based HARQ, </w:t>
      </w:r>
      <w:r w:rsidR="008D3392">
        <w:rPr>
          <w:rFonts w:hint="eastAsia"/>
          <w:b w:val="0"/>
          <w:sz w:val="22"/>
          <w:szCs w:val="22"/>
          <w:lang w:val="en-US"/>
        </w:rPr>
        <w:t>ACK</w:t>
      </w:r>
      <w:r>
        <w:rPr>
          <w:rFonts w:hint="eastAsia"/>
          <w:b w:val="0"/>
          <w:sz w:val="22"/>
          <w:szCs w:val="22"/>
          <w:lang w:val="en-US"/>
        </w:rPr>
        <w:t>/</w:t>
      </w:r>
      <w:r w:rsidR="008D3392">
        <w:rPr>
          <w:rFonts w:hint="eastAsia"/>
          <w:b w:val="0"/>
          <w:sz w:val="22"/>
          <w:szCs w:val="22"/>
          <w:lang w:val="en-US"/>
        </w:rPr>
        <w:t xml:space="preserve">NACK </w:t>
      </w:r>
      <w:r>
        <w:rPr>
          <w:rFonts w:hint="eastAsia"/>
          <w:b w:val="0"/>
          <w:sz w:val="22"/>
          <w:szCs w:val="22"/>
          <w:lang w:val="en-US"/>
        </w:rPr>
        <w:t xml:space="preserve">channel </w:t>
      </w:r>
      <w:r w:rsidR="008D3392">
        <w:rPr>
          <w:rFonts w:hint="eastAsia"/>
          <w:b w:val="0"/>
          <w:sz w:val="22"/>
          <w:szCs w:val="22"/>
          <w:lang w:val="en-US"/>
        </w:rPr>
        <w:t xml:space="preserve">reliability </w:t>
      </w:r>
      <w:r>
        <w:rPr>
          <w:rFonts w:hint="eastAsia"/>
          <w:b w:val="0"/>
          <w:sz w:val="22"/>
          <w:szCs w:val="22"/>
          <w:lang w:val="en-US"/>
        </w:rPr>
        <w:t xml:space="preserve">can be a bottleneck. Assuming </w:t>
      </w:r>
      <w:r w:rsidR="00E941B4">
        <w:rPr>
          <w:rFonts w:hint="eastAsia"/>
          <w:b w:val="0"/>
          <w:sz w:val="22"/>
          <w:szCs w:val="22"/>
          <w:lang w:val="en-US"/>
        </w:rPr>
        <w:t>scheduling</w:t>
      </w:r>
      <w:r w:rsidR="00712FBD">
        <w:rPr>
          <w:rFonts w:hint="eastAsia"/>
          <w:b w:val="0"/>
          <w:sz w:val="22"/>
          <w:szCs w:val="22"/>
          <w:lang w:val="en-US"/>
        </w:rPr>
        <w:t xml:space="preserve">, data and </w:t>
      </w:r>
      <w:r w:rsidR="008D3392">
        <w:rPr>
          <w:rFonts w:hint="eastAsia"/>
          <w:b w:val="0"/>
          <w:sz w:val="22"/>
          <w:szCs w:val="22"/>
          <w:lang w:val="en-US"/>
        </w:rPr>
        <w:t>ACK/NACK</w:t>
      </w:r>
      <w:r w:rsidR="00712FBD">
        <w:rPr>
          <w:rFonts w:hint="eastAsia"/>
          <w:b w:val="0"/>
          <w:sz w:val="22"/>
          <w:szCs w:val="22"/>
          <w:lang w:val="en-US"/>
        </w:rPr>
        <w:t xml:space="preserve"> channel are independent, w</w:t>
      </w:r>
      <w:r>
        <w:rPr>
          <w:rFonts w:hint="eastAsia"/>
          <w:b w:val="0"/>
          <w:sz w:val="22"/>
          <w:szCs w:val="22"/>
          <w:lang w:val="en-US"/>
        </w:rPr>
        <w:t xml:space="preserve">e derived the equation of HARQ error in Appendix. Based on the equation, </w:t>
      </w:r>
      <w:r w:rsidR="00712FBD">
        <w:rPr>
          <w:rFonts w:hint="eastAsia"/>
          <w:b w:val="0"/>
          <w:sz w:val="22"/>
          <w:szCs w:val="22"/>
          <w:lang w:val="en-US"/>
        </w:rPr>
        <w:t xml:space="preserve">HARQ error is plotted </w:t>
      </w:r>
      <w:r w:rsidR="00712FBD">
        <w:rPr>
          <w:b w:val="0"/>
          <w:sz w:val="22"/>
          <w:szCs w:val="22"/>
          <w:lang w:val="en-US"/>
        </w:rPr>
        <w:t xml:space="preserve">in Fig. </w:t>
      </w:r>
      <w:r w:rsidR="00712FBD">
        <w:rPr>
          <w:rFonts w:hint="eastAsia"/>
          <w:b w:val="0"/>
          <w:sz w:val="22"/>
          <w:szCs w:val="22"/>
          <w:lang w:val="en-US"/>
        </w:rPr>
        <w:t>1.</w:t>
      </w:r>
      <w:r w:rsidR="00B8229F">
        <w:rPr>
          <w:rFonts w:hint="eastAsia"/>
          <w:b w:val="0"/>
          <w:sz w:val="22"/>
          <w:szCs w:val="22"/>
          <w:lang w:val="en-US"/>
        </w:rPr>
        <w:t xml:space="preserve"> In this figure, DC-x, DL-y and UC-z represent the scheduling error rate of 10^-x, the data error rate of 10^-y and the ACK/NACK error rate of 10^-z, respectively.</w:t>
      </w:r>
    </w:p>
    <w:p w:rsidR="000B0402" w:rsidRDefault="00E941B4" w:rsidP="00B71301">
      <w:pPr>
        <w:pStyle w:val="LGTdoc1"/>
        <w:jc w:val="center"/>
        <w:rPr>
          <w:b w:val="0"/>
          <w:sz w:val="22"/>
          <w:szCs w:val="22"/>
          <w:lang w:val="en-US"/>
        </w:rPr>
      </w:pPr>
      <w:r w:rsidRPr="00E941B4">
        <w:rPr>
          <w:noProof/>
          <w:lang w:val="en-US"/>
        </w:rPr>
        <w:drawing>
          <wp:inline distT="0" distB="0" distL="0" distR="0" wp14:anchorId="15CAE1F5" wp14:editId="234B3977">
            <wp:extent cx="3792060" cy="2757054"/>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2501" cy="2757375"/>
                    </a:xfrm>
                    <a:prstGeom prst="rect">
                      <a:avLst/>
                    </a:prstGeom>
                    <a:noFill/>
                    <a:ln>
                      <a:noFill/>
                    </a:ln>
                  </pic:spPr>
                </pic:pic>
              </a:graphicData>
            </a:graphic>
          </wp:inline>
        </w:drawing>
      </w:r>
    </w:p>
    <w:p w:rsidR="00712FBD" w:rsidRPr="00B71301" w:rsidRDefault="00712FBD" w:rsidP="00B71301">
      <w:pPr>
        <w:pStyle w:val="LGTdoc1"/>
        <w:jc w:val="center"/>
        <w:rPr>
          <w:sz w:val="22"/>
          <w:szCs w:val="22"/>
          <w:lang w:val="en-US"/>
        </w:rPr>
      </w:pPr>
      <w:r w:rsidRPr="00B71301">
        <w:rPr>
          <w:sz w:val="22"/>
          <w:szCs w:val="22"/>
          <w:lang w:val="en-US"/>
        </w:rPr>
        <w:t>Fig.1</w:t>
      </w:r>
      <w:r w:rsidR="00B8229F" w:rsidRPr="00B71301">
        <w:rPr>
          <w:sz w:val="22"/>
          <w:szCs w:val="22"/>
          <w:lang w:val="en-US"/>
        </w:rPr>
        <w:t xml:space="preserve"> HARQ error rate based on the derived equation as the number of retransmission</w:t>
      </w:r>
    </w:p>
    <w:p w:rsidR="008D3392" w:rsidRDefault="00B8229F" w:rsidP="008D3392">
      <w:pPr>
        <w:pStyle w:val="LGTdoc1"/>
        <w:rPr>
          <w:b w:val="0"/>
          <w:sz w:val="22"/>
          <w:szCs w:val="22"/>
          <w:lang w:val="en-US"/>
        </w:rPr>
      </w:pPr>
      <w:r w:rsidRPr="00B8229F">
        <w:rPr>
          <w:b w:val="0"/>
          <w:sz w:val="22"/>
          <w:szCs w:val="22"/>
          <w:lang w:val="en-US"/>
        </w:rPr>
        <w:t xml:space="preserve">We can see in Fig. 1 that the final HARQ error is bounded by the multiplication of the data error rate and ACK/NACK error rate. </w:t>
      </w:r>
      <w:r w:rsidR="008D3392">
        <w:rPr>
          <w:rFonts w:hint="eastAsia"/>
          <w:b w:val="0"/>
          <w:sz w:val="22"/>
          <w:szCs w:val="22"/>
          <w:lang w:val="en-US"/>
        </w:rPr>
        <w:t xml:space="preserve">This is because, if data reception fails but the </w:t>
      </w:r>
      <w:r w:rsidR="008D3392">
        <w:rPr>
          <w:b w:val="0"/>
          <w:sz w:val="22"/>
          <w:szCs w:val="22"/>
          <w:lang w:val="en-US"/>
        </w:rPr>
        <w:t>corresponding</w:t>
      </w:r>
      <w:r w:rsidR="008D3392">
        <w:rPr>
          <w:rFonts w:hint="eastAsia"/>
          <w:b w:val="0"/>
          <w:sz w:val="22"/>
          <w:szCs w:val="22"/>
          <w:lang w:val="en-US"/>
        </w:rPr>
        <w:t xml:space="preserve"> NACK transmission also fails, the transmitter will assume that the data is </w:t>
      </w:r>
      <w:r w:rsidR="008D3392">
        <w:rPr>
          <w:b w:val="0"/>
          <w:sz w:val="22"/>
          <w:szCs w:val="22"/>
          <w:lang w:val="en-US"/>
        </w:rPr>
        <w:t>successfully</w:t>
      </w:r>
      <w:r w:rsidR="008D3392">
        <w:rPr>
          <w:rFonts w:hint="eastAsia"/>
          <w:b w:val="0"/>
          <w:sz w:val="22"/>
          <w:szCs w:val="22"/>
          <w:lang w:val="en-US"/>
        </w:rPr>
        <w:t xml:space="preserve"> received and no further retransmission will be issued as a result. Thus, HARQ design for eV2X should provide sufficiently reliable channel design, </w:t>
      </w:r>
      <w:r w:rsidR="008D3392">
        <w:rPr>
          <w:b w:val="0"/>
          <w:sz w:val="22"/>
          <w:szCs w:val="22"/>
          <w:lang w:val="en-US"/>
        </w:rPr>
        <w:t>especially</w:t>
      </w:r>
      <w:r w:rsidR="008D3392">
        <w:rPr>
          <w:rFonts w:hint="eastAsia"/>
          <w:b w:val="0"/>
          <w:sz w:val="22"/>
          <w:szCs w:val="22"/>
          <w:lang w:val="en-US"/>
        </w:rPr>
        <w:t xml:space="preserve"> for the channel used for ACK/NACK transmission. It is noteworthy that such high </w:t>
      </w:r>
      <w:r w:rsidR="008D3392">
        <w:rPr>
          <w:b w:val="0"/>
          <w:sz w:val="22"/>
          <w:szCs w:val="22"/>
          <w:lang w:val="en-US"/>
        </w:rPr>
        <w:t>reliability</w:t>
      </w:r>
      <w:r w:rsidR="008D3392">
        <w:rPr>
          <w:rFonts w:hint="eastAsia"/>
          <w:b w:val="0"/>
          <w:sz w:val="22"/>
          <w:szCs w:val="22"/>
          <w:lang w:val="en-US"/>
        </w:rPr>
        <w:t xml:space="preserve"> should be provided even in high UE mobility </w:t>
      </w:r>
      <w:r w:rsidR="003F147C">
        <w:rPr>
          <w:rFonts w:hint="eastAsia"/>
          <w:b w:val="0"/>
          <w:sz w:val="22"/>
          <w:szCs w:val="22"/>
          <w:lang w:val="en-US"/>
        </w:rPr>
        <w:t>in eV2X use cases.</w:t>
      </w:r>
    </w:p>
    <w:p w:rsidR="00424A25" w:rsidRDefault="003F147C" w:rsidP="002C712C">
      <w:pPr>
        <w:pStyle w:val="LGTdoc1"/>
        <w:rPr>
          <w:b w:val="0"/>
          <w:sz w:val="22"/>
          <w:szCs w:val="22"/>
          <w:lang w:val="en-US"/>
        </w:rPr>
      </w:pPr>
      <w:r>
        <w:rPr>
          <w:b w:val="0"/>
          <w:sz w:val="22"/>
          <w:szCs w:val="22"/>
          <w:lang w:val="en-US"/>
        </w:rPr>
        <w:t>I</w:t>
      </w:r>
      <w:r>
        <w:rPr>
          <w:rFonts w:hint="eastAsia"/>
          <w:b w:val="0"/>
          <w:sz w:val="22"/>
          <w:szCs w:val="22"/>
          <w:lang w:val="en-US"/>
        </w:rPr>
        <w:t xml:space="preserve">n some cases, the channel for scheduling, data, and ACK/NACK is not independent. If data and ACK/NACK transmission happen in the same frequency band with a short time gap for a low HARQ RTT, error probability of data and ACK/NACK can be correlated. In such a case, the NACK-to-ACK error problem occurs more frequently because a deep fading channel realization will degrade the performance of the two transmissions simultaneously. </w:t>
      </w:r>
    </w:p>
    <w:p w:rsidR="00077D43" w:rsidRDefault="00023A15" w:rsidP="00023A15">
      <w:pPr>
        <w:pStyle w:val="LGTdoc1"/>
        <w:numPr>
          <w:ilvl w:val="0"/>
          <w:numId w:val="16"/>
        </w:numPr>
        <w:rPr>
          <w:b w:val="0"/>
          <w:sz w:val="22"/>
          <w:szCs w:val="22"/>
          <w:lang w:val="en-US"/>
        </w:rPr>
      </w:pPr>
      <w:proofErr w:type="spellStart"/>
      <w:r>
        <w:rPr>
          <w:rFonts w:hint="eastAsia"/>
          <w:b w:val="0"/>
          <w:sz w:val="22"/>
          <w:szCs w:val="22"/>
          <w:lang w:val="en-US"/>
        </w:rPr>
        <w:t>Uu</w:t>
      </w:r>
      <w:proofErr w:type="spellEnd"/>
      <w:r>
        <w:rPr>
          <w:rFonts w:hint="eastAsia"/>
          <w:b w:val="0"/>
          <w:sz w:val="22"/>
          <w:szCs w:val="22"/>
          <w:lang w:val="en-US"/>
        </w:rPr>
        <w:t xml:space="preserve"> link</w:t>
      </w:r>
    </w:p>
    <w:p w:rsidR="00023A15" w:rsidRDefault="003F147C" w:rsidP="00023A15">
      <w:pPr>
        <w:pStyle w:val="LGTdoc1"/>
        <w:ind w:left="800"/>
        <w:rPr>
          <w:b w:val="0"/>
          <w:sz w:val="22"/>
          <w:szCs w:val="22"/>
          <w:lang w:val="en-US"/>
        </w:rPr>
      </w:pPr>
      <w:r>
        <w:rPr>
          <w:rFonts w:hint="eastAsia"/>
          <w:b w:val="0"/>
          <w:sz w:val="22"/>
          <w:szCs w:val="22"/>
          <w:lang w:val="en-US"/>
        </w:rPr>
        <w:t xml:space="preserve">Solution for </w:t>
      </w:r>
      <w:r w:rsidR="00023A15">
        <w:rPr>
          <w:rFonts w:hint="eastAsia"/>
          <w:b w:val="0"/>
          <w:sz w:val="22"/>
          <w:szCs w:val="22"/>
          <w:lang w:val="en-US"/>
        </w:rPr>
        <w:t>HARQ</w:t>
      </w:r>
      <w:r w:rsidR="00291E4A">
        <w:rPr>
          <w:rFonts w:hint="eastAsia"/>
          <w:b w:val="0"/>
          <w:sz w:val="22"/>
          <w:szCs w:val="22"/>
          <w:lang w:val="en-US"/>
        </w:rPr>
        <w:t xml:space="preserve"> operation</w:t>
      </w:r>
      <w:r w:rsidR="00023A15">
        <w:rPr>
          <w:rFonts w:hint="eastAsia"/>
          <w:b w:val="0"/>
          <w:sz w:val="22"/>
          <w:szCs w:val="22"/>
          <w:lang w:val="en-US"/>
        </w:rPr>
        <w:t xml:space="preserve"> </w:t>
      </w:r>
      <w:r>
        <w:rPr>
          <w:rFonts w:hint="eastAsia"/>
          <w:b w:val="0"/>
          <w:sz w:val="22"/>
          <w:szCs w:val="22"/>
          <w:lang w:val="en-US"/>
        </w:rPr>
        <w:t xml:space="preserve">and ACK/NACK </w:t>
      </w:r>
      <w:r>
        <w:rPr>
          <w:b w:val="0"/>
          <w:sz w:val="22"/>
          <w:szCs w:val="22"/>
          <w:lang w:val="en-US"/>
        </w:rPr>
        <w:t>feedback</w:t>
      </w:r>
      <w:r>
        <w:rPr>
          <w:rFonts w:hint="eastAsia"/>
          <w:b w:val="0"/>
          <w:sz w:val="22"/>
          <w:szCs w:val="22"/>
          <w:lang w:val="en-US"/>
        </w:rPr>
        <w:t xml:space="preserve"> will be supported for unicast, but its reliability needs to be checked for the eV2X use cases. No solution has been specified in LTE for ACK/NACK feedback for </w:t>
      </w:r>
      <w:r w:rsidR="00291E4A">
        <w:rPr>
          <w:rFonts w:hint="eastAsia"/>
          <w:b w:val="0"/>
          <w:sz w:val="22"/>
          <w:szCs w:val="22"/>
          <w:lang w:val="en-US"/>
        </w:rPr>
        <w:t>multicast</w:t>
      </w:r>
      <w:r w:rsidR="0040040A">
        <w:rPr>
          <w:rFonts w:hint="eastAsia"/>
          <w:b w:val="0"/>
          <w:sz w:val="22"/>
          <w:szCs w:val="22"/>
          <w:lang w:val="en-US"/>
        </w:rPr>
        <w:t xml:space="preserve">/broadcast, </w:t>
      </w:r>
      <w:r w:rsidR="00581BAA">
        <w:rPr>
          <w:rFonts w:hint="eastAsia"/>
          <w:b w:val="0"/>
          <w:sz w:val="22"/>
          <w:szCs w:val="22"/>
          <w:lang w:val="en-US"/>
        </w:rPr>
        <w:t xml:space="preserve">but for the high </w:t>
      </w:r>
      <w:r w:rsidR="00581BAA">
        <w:rPr>
          <w:b w:val="0"/>
          <w:sz w:val="22"/>
          <w:szCs w:val="22"/>
          <w:lang w:val="en-US"/>
        </w:rPr>
        <w:t>reliability</w:t>
      </w:r>
      <w:r w:rsidR="00581BAA">
        <w:rPr>
          <w:rFonts w:hint="eastAsia"/>
          <w:b w:val="0"/>
          <w:sz w:val="22"/>
          <w:szCs w:val="22"/>
          <w:lang w:val="en-US"/>
        </w:rPr>
        <w:t xml:space="preserve"> transmissions for </w:t>
      </w:r>
      <w:r w:rsidR="00581BAA">
        <w:rPr>
          <w:rFonts w:hint="eastAsia"/>
          <w:b w:val="0"/>
          <w:sz w:val="22"/>
          <w:szCs w:val="22"/>
          <w:lang w:val="en-US"/>
        </w:rPr>
        <w:lastRenderedPageBreak/>
        <w:t>eV2X, the resource saving effect of explicit ACK/NACK feedback can be noticeable even when the number of receiving UEs is large. Let</w:t>
      </w:r>
      <w:r w:rsidR="00581BAA">
        <w:rPr>
          <w:b w:val="0"/>
          <w:sz w:val="22"/>
          <w:szCs w:val="22"/>
          <w:lang w:val="en-US"/>
        </w:rPr>
        <w:t>’</w:t>
      </w:r>
      <w:r w:rsidR="00581BAA">
        <w:rPr>
          <w:rFonts w:hint="eastAsia"/>
          <w:b w:val="0"/>
          <w:sz w:val="22"/>
          <w:szCs w:val="22"/>
          <w:lang w:val="en-US"/>
        </w:rPr>
        <w:t xml:space="preserve">s assume that the latency </w:t>
      </w:r>
      <w:r w:rsidR="00581BAA">
        <w:rPr>
          <w:b w:val="0"/>
          <w:sz w:val="22"/>
          <w:szCs w:val="22"/>
          <w:lang w:val="en-US"/>
        </w:rPr>
        <w:t>requirement</w:t>
      </w:r>
      <w:r w:rsidR="00581BAA">
        <w:rPr>
          <w:rFonts w:hint="eastAsia"/>
          <w:b w:val="0"/>
          <w:sz w:val="22"/>
          <w:szCs w:val="22"/>
          <w:lang w:val="en-US"/>
        </w:rPr>
        <w:t xml:space="preserve"> allows two transmissions with the error probability of 10^-2 and 10^-4 after the first and second transmission respectively. If the number of multicast/broadcast receivers is 50, the second transmission needs to happen only with the probability of 0.5. Having ACK/NACK </w:t>
      </w:r>
      <w:r w:rsidR="00581BAA">
        <w:rPr>
          <w:b w:val="0"/>
          <w:sz w:val="22"/>
          <w:szCs w:val="22"/>
          <w:lang w:val="en-US"/>
        </w:rPr>
        <w:t>feedback</w:t>
      </w:r>
      <w:r w:rsidR="00581BAA">
        <w:rPr>
          <w:rFonts w:hint="eastAsia"/>
          <w:b w:val="0"/>
          <w:sz w:val="22"/>
          <w:szCs w:val="22"/>
          <w:lang w:val="en-US"/>
        </w:rPr>
        <w:t xml:space="preserve"> thus saves about half of the second transmission resources.</w:t>
      </w:r>
    </w:p>
    <w:p w:rsidR="0040040A" w:rsidRDefault="0040040A" w:rsidP="0040040A">
      <w:pPr>
        <w:pStyle w:val="LGTdoc1"/>
        <w:numPr>
          <w:ilvl w:val="0"/>
          <w:numId w:val="16"/>
        </w:numPr>
        <w:rPr>
          <w:b w:val="0"/>
          <w:sz w:val="22"/>
          <w:szCs w:val="22"/>
          <w:lang w:val="en-US"/>
        </w:rPr>
      </w:pPr>
      <w:proofErr w:type="spellStart"/>
      <w:r>
        <w:rPr>
          <w:rFonts w:hint="eastAsia"/>
          <w:b w:val="0"/>
          <w:sz w:val="22"/>
          <w:szCs w:val="22"/>
          <w:lang w:val="en-US"/>
        </w:rPr>
        <w:t>Sidelink</w:t>
      </w:r>
      <w:proofErr w:type="spellEnd"/>
    </w:p>
    <w:p w:rsidR="0040040A" w:rsidRDefault="0040040A" w:rsidP="0040040A">
      <w:pPr>
        <w:pStyle w:val="LGTdoc1"/>
        <w:ind w:left="800"/>
        <w:rPr>
          <w:b w:val="0"/>
          <w:sz w:val="22"/>
          <w:szCs w:val="22"/>
          <w:lang w:val="en-US"/>
        </w:rPr>
      </w:pPr>
      <w:r>
        <w:rPr>
          <w:rFonts w:hint="eastAsia"/>
          <w:b w:val="0"/>
          <w:sz w:val="22"/>
          <w:szCs w:val="22"/>
          <w:lang w:val="en-US"/>
        </w:rPr>
        <w:t xml:space="preserve">Since the </w:t>
      </w:r>
      <w:r w:rsidR="00581BAA">
        <w:rPr>
          <w:rFonts w:hint="eastAsia"/>
          <w:b w:val="0"/>
          <w:sz w:val="22"/>
          <w:szCs w:val="22"/>
          <w:lang w:val="en-US"/>
        </w:rPr>
        <w:t xml:space="preserve">ACK/NACK </w:t>
      </w:r>
      <w:r w:rsidR="00581BAA">
        <w:rPr>
          <w:b w:val="0"/>
          <w:sz w:val="22"/>
          <w:szCs w:val="22"/>
          <w:lang w:val="en-US"/>
        </w:rPr>
        <w:t>feedback</w:t>
      </w:r>
      <w:r w:rsidR="00581BAA">
        <w:rPr>
          <w:rFonts w:hint="eastAsia"/>
          <w:b w:val="0"/>
          <w:sz w:val="22"/>
          <w:szCs w:val="22"/>
          <w:lang w:val="en-US"/>
        </w:rPr>
        <w:t xml:space="preserve"> </w:t>
      </w:r>
      <w:r>
        <w:rPr>
          <w:rFonts w:hint="eastAsia"/>
          <w:b w:val="0"/>
          <w:sz w:val="22"/>
          <w:szCs w:val="22"/>
          <w:lang w:val="en-US"/>
        </w:rPr>
        <w:t xml:space="preserve">is not supported for the LTE </w:t>
      </w:r>
      <w:proofErr w:type="spellStart"/>
      <w:r>
        <w:rPr>
          <w:rFonts w:hint="eastAsia"/>
          <w:b w:val="0"/>
          <w:sz w:val="22"/>
          <w:szCs w:val="22"/>
          <w:lang w:val="en-US"/>
        </w:rPr>
        <w:t>sidelink</w:t>
      </w:r>
      <w:proofErr w:type="spellEnd"/>
      <w:r>
        <w:rPr>
          <w:rFonts w:hint="eastAsia"/>
          <w:b w:val="0"/>
          <w:sz w:val="22"/>
          <w:szCs w:val="22"/>
          <w:lang w:val="en-US"/>
        </w:rPr>
        <w:t>, new design is required</w:t>
      </w:r>
      <w:r w:rsidR="00FF3881">
        <w:rPr>
          <w:rFonts w:hint="eastAsia"/>
          <w:b w:val="0"/>
          <w:sz w:val="22"/>
          <w:szCs w:val="22"/>
          <w:lang w:val="en-US"/>
        </w:rPr>
        <w:t xml:space="preserve"> for NR </w:t>
      </w:r>
      <w:proofErr w:type="spellStart"/>
      <w:r w:rsidR="00FF3881">
        <w:rPr>
          <w:rFonts w:hint="eastAsia"/>
          <w:b w:val="0"/>
          <w:sz w:val="22"/>
          <w:szCs w:val="22"/>
          <w:lang w:val="en-US"/>
        </w:rPr>
        <w:t>sidelink</w:t>
      </w:r>
      <w:proofErr w:type="spellEnd"/>
      <w:r>
        <w:rPr>
          <w:rFonts w:hint="eastAsia"/>
          <w:b w:val="0"/>
          <w:sz w:val="22"/>
          <w:szCs w:val="22"/>
          <w:lang w:val="en-US"/>
        </w:rPr>
        <w:t xml:space="preserve">. However, it would be </w:t>
      </w:r>
      <w:r w:rsidR="00581BAA">
        <w:rPr>
          <w:rFonts w:hint="eastAsia"/>
          <w:b w:val="0"/>
          <w:sz w:val="22"/>
          <w:szCs w:val="22"/>
          <w:lang w:val="en-US"/>
        </w:rPr>
        <w:t xml:space="preserve">a </w:t>
      </w:r>
      <w:r w:rsidR="00C57184">
        <w:rPr>
          <w:rFonts w:hint="eastAsia"/>
          <w:b w:val="0"/>
          <w:sz w:val="22"/>
          <w:szCs w:val="22"/>
          <w:lang w:val="en-US"/>
        </w:rPr>
        <w:t xml:space="preserve">discussion point whether </w:t>
      </w:r>
      <w:r w:rsidR="00F46EBF">
        <w:rPr>
          <w:rFonts w:hint="eastAsia"/>
          <w:b w:val="0"/>
          <w:sz w:val="22"/>
          <w:szCs w:val="22"/>
          <w:lang w:val="en-US"/>
        </w:rPr>
        <w:t xml:space="preserve">ACK/NACK feedback </w:t>
      </w:r>
      <w:r w:rsidR="00F46EBF">
        <w:rPr>
          <w:b w:val="0"/>
          <w:sz w:val="22"/>
          <w:szCs w:val="22"/>
          <w:lang w:val="en-US"/>
        </w:rPr>
        <w:t>optimized</w:t>
      </w:r>
      <w:r w:rsidR="00F46EBF">
        <w:rPr>
          <w:rFonts w:hint="eastAsia"/>
          <w:b w:val="0"/>
          <w:sz w:val="22"/>
          <w:szCs w:val="22"/>
          <w:lang w:val="en-US"/>
        </w:rPr>
        <w:t xml:space="preserve"> for </w:t>
      </w:r>
      <w:r>
        <w:rPr>
          <w:rFonts w:hint="eastAsia"/>
          <w:b w:val="0"/>
          <w:sz w:val="22"/>
          <w:szCs w:val="22"/>
          <w:lang w:val="en-US"/>
        </w:rPr>
        <w:t xml:space="preserve">unicast </w:t>
      </w:r>
      <w:proofErr w:type="spellStart"/>
      <w:r>
        <w:rPr>
          <w:rFonts w:hint="eastAsia"/>
          <w:b w:val="0"/>
          <w:sz w:val="22"/>
          <w:szCs w:val="22"/>
          <w:lang w:val="en-US"/>
        </w:rPr>
        <w:t>sidelink</w:t>
      </w:r>
      <w:proofErr w:type="spellEnd"/>
      <w:r>
        <w:rPr>
          <w:rFonts w:hint="eastAsia"/>
          <w:b w:val="0"/>
          <w:sz w:val="22"/>
          <w:szCs w:val="22"/>
          <w:lang w:val="en-US"/>
        </w:rPr>
        <w:t xml:space="preserve"> is </w:t>
      </w:r>
      <w:r>
        <w:rPr>
          <w:b w:val="0"/>
          <w:sz w:val="22"/>
          <w:szCs w:val="22"/>
          <w:lang w:val="en-US"/>
        </w:rPr>
        <w:t>necessary</w:t>
      </w:r>
      <w:r>
        <w:rPr>
          <w:rFonts w:hint="eastAsia"/>
          <w:b w:val="0"/>
          <w:sz w:val="22"/>
          <w:szCs w:val="22"/>
          <w:lang w:val="en-US"/>
        </w:rPr>
        <w:t xml:space="preserve"> or not. </w:t>
      </w:r>
      <w:r w:rsidR="00F46EBF">
        <w:rPr>
          <w:rFonts w:hint="eastAsia"/>
          <w:b w:val="0"/>
          <w:sz w:val="22"/>
          <w:szCs w:val="22"/>
          <w:lang w:val="en-US"/>
        </w:rPr>
        <w:t xml:space="preserve">Considering the use cases captured in the current SA1 TR, the </w:t>
      </w:r>
      <w:r w:rsidR="00F46EBF">
        <w:rPr>
          <w:b w:val="0"/>
          <w:sz w:val="22"/>
          <w:szCs w:val="22"/>
          <w:lang w:val="en-US"/>
        </w:rPr>
        <w:t>initial</w:t>
      </w:r>
      <w:r w:rsidR="00F46EBF">
        <w:rPr>
          <w:rFonts w:hint="eastAsia"/>
          <w:b w:val="0"/>
          <w:sz w:val="22"/>
          <w:szCs w:val="22"/>
          <w:lang w:val="en-US"/>
        </w:rPr>
        <w:t xml:space="preserve"> consideration for the </w:t>
      </w:r>
      <w:proofErr w:type="spellStart"/>
      <w:r w:rsidR="00F46EBF">
        <w:rPr>
          <w:rFonts w:hint="eastAsia"/>
          <w:b w:val="0"/>
          <w:sz w:val="22"/>
          <w:szCs w:val="22"/>
          <w:lang w:val="en-US"/>
        </w:rPr>
        <w:t>sidelink</w:t>
      </w:r>
      <w:proofErr w:type="spellEnd"/>
      <w:r w:rsidR="00F46EBF">
        <w:rPr>
          <w:rFonts w:hint="eastAsia"/>
          <w:b w:val="0"/>
          <w:sz w:val="22"/>
          <w:szCs w:val="22"/>
          <w:lang w:val="en-US"/>
        </w:rPr>
        <w:t xml:space="preserve"> for eV2X can focus multicast/broadcast </w:t>
      </w:r>
      <w:r w:rsidR="00F46EBF">
        <w:rPr>
          <w:b w:val="0"/>
          <w:sz w:val="22"/>
          <w:szCs w:val="22"/>
          <w:lang w:val="en-US"/>
        </w:rPr>
        <w:t>targeting</w:t>
      </w:r>
      <w:r w:rsidR="00F46EBF">
        <w:rPr>
          <w:rFonts w:hint="eastAsia"/>
          <w:b w:val="0"/>
          <w:sz w:val="22"/>
          <w:szCs w:val="22"/>
          <w:lang w:val="en-US"/>
        </w:rPr>
        <w:t xml:space="preserve"> the use cases </w:t>
      </w:r>
      <w:r w:rsidR="00CE3820">
        <w:rPr>
          <w:rFonts w:hint="eastAsia"/>
          <w:b w:val="0"/>
          <w:sz w:val="22"/>
          <w:szCs w:val="22"/>
          <w:lang w:val="en-US"/>
        </w:rPr>
        <w:t xml:space="preserve">such as platooning service and sensor data sharing. </w:t>
      </w:r>
      <w:r w:rsidR="00F46EBF">
        <w:rPr>
          <w:rFonts w:hint="eastAsia"/>
          <w:b w:val="0"/>
          <w:sz w:val="22"/>
          <w:szCs w:val="22"/>
          <w:lang w:val="en-US"/>
        </w:rPr>
        <w:t>Design for unicast, if needed, can be a special case of multicast where there is only one receiver in the destination group.</w:t>
      </w:r>
    </w:p>
    <w:p w:rsidR="00CE3820" w:rsidRDefault="00CE3820" w:rsidP="00CE3820">
      <w:pPr>
        <w:pStyle w:val="LGTdoc1"/>
        <w:numPr>
          <w:ilvl w:val="0"/>
          <w:numId w:val="15"/>
        </w:numPr>
        <w:rPr>
          <w:b w:val="0"/>
          <w:sz w:val="22"/>
          <w:szCs w:val="22"/>
          <w:lang w:val="en-US"/>
        </w:rPr>
      </w:pPr>
      <w:r>
        <w:rPr>
          <w:rFonts w:hint="eastAsia"/>
          <w:b w:val="0"/>
          <w:sz w:val="22"/>
          <w:szCs w:val="22"/>
          <w:lang w:val="en-US"/>
        </w:rPr>
        <w:t>MIMO</w:t>
      </w:r>
      <w:r w:rsidR="004F110C">
        <w:rPr>
          <w:rFonts w:hint="eastAsia"/>
          <w:b w:val="0"/>
          <w:sz w:val="22"/>
          <w:szCs w:val="22"/>
          <w:lang w:val="en-US"/>
        </w:rPr>
        <w:t xml:space="preserve"> antenna</w:t>
      </w:r>
    </w:p>
    <w:p w:rsidR="00CE3820" w:rsidRDefault="00F95EE2" w:rsidP="00CE3820">
      <w:pPr>
        <w:pStyle w:val="LGTdoc1"/>
        <w:rPr>
          <w:b w:val="0"/>
          <w:sz w:val="22"/>
          <w:szCs w:val="22"/>
          <w:lang w:val="en-US"/>
        </w:rPr>
      </w:pPr>
      <w:r>
        <w:rPr>
          <w:rFonts w:hint="eastAsia"/>
          <w:b w:val="0"/>
          <w:sz w:val="22"/>
          <w:szCs w:val="22"/>
          <w:lang w:val="en-US"/>
        </w:rPr>
        <w:t>Equipped with</w:t>
      </w:r>
      <w:r w:rsidR="00CE3820">
        <w:rPr>
          <w:rFonts w:hint="eastAsia"/>
          <w:b w:val="0"/>
          <w:sz w:val="22"/>
          <w:szCs w:val="22"/>
          <w:lang w:val="en-US"/>
        </w:rPr>
        <w:t xml:space="preserve"> </w:t>
      </w:r>
      <w:r>
        <w:rPr>
          <w:rFonts w:hint="eastAsia"/>
          <w:b w:val="0"/>
          <w:sz w:val="22"/>
          <w:szCs w:val="22"/>
          <w:lang w:val="en-US"/>
        </w:rPr>
        <w:t>MIMO antennas</w:t>
      </w:r>
      <w:r w:rsidR="00CE3820">
        <w:rPr>
          <w:rFonts w:hint="eastAsia"/>
          <w:b w:val="0"/>
          <w:sz w:val="22"/>
          <w:szCs w:val="22"/>
          <w:lang w:val="en-US"/>
        </w:rPr>
        <w:t xml:space="preserve">, we can </w:t>
      </w:r>
      <w:r w:rsidR="00D835E1">
        <w:rPr>
          <w:rFonts w:hint="eastAsia"/>
          <w:b w:val="0"/>
          <w:sz w:val="22"/>
          <w:szCs w:val="22"/>
          <w:lang w:val="en-US"/>
        </w:rPr>
        <w:t>enhance</w:t>
      </w:r>
      <w:r w:rsidR="00CE3820">
        <w:rPr>
          <w:rFonts w:hint="eastAsia"/>
          <w:b w:val="0"/>
          <w:sz w:val="22"/>
          <w:szCs w:val="22"/>
          <w:lang w:val="en-US"/>
        </w:rPr>
        <w:t xml:space="preserve"> the </w:t>
      </w:r>
      <w:r w:rsidR="00CE3820">
        <w:rPr>
          <w:b w:val="0"/>
          <w:sz w:val="22"/>
          <w:szCs w:val="22"/>
          <w:lang w:val="en-US"/>
        </w:rPr>
        <w:t>reliability</w:t>
      </w:r>
      <w:r w:rsidR="00CE3820">
        <w:rPr>
          <w:rFonts w:hint="eastAsia"/>
          <w:b w:val="0"/>
          <w:sz w:val="22"/>
          <w:szCs w:val="22"/>
          <w:lang w:val="en-US"/>
        </w:rPr>
        <w:t xml:space="preserve"> or reduce the latency</w:t>
      </w:r>
      <w:r w:rsidR="00632BA9">
        <w:rPr>
          <w:rFonts w:hint="eastAsia"/>
          <w:b w:val="0"/>
          <w:sz w:val="22"/>
          <w:szCs w:val="22"/>
          <w:lang w:val="en-US"/>
        </w:rPr>
        <w:t xml:space="preserve"> by obtaining </w:t>
      </w:r>
      <w:r w:rsidR="00CE3820">
        <w:rPr>
          <w:rFonts w:hint="eastAsia"/>
          <w:b w:val="0"/>
          <w:sz w:val="22"/>
          <w:szCs w:val="22"/>
          <w:lang w:val="en-US"/>
        </w:rPr>
        <w:t xml:space="preserve">diversity or spatial multiplexing gain. Considering high reliability </w:t>
      </w:r>
      <w:r w:rsidR="00D835E1">
        <w:rPr>
          <w:rFonts w:hint="eastAsia"/>
          <w:b w:val="0"/>
          <w:sz w:val="22"/>
          <w:szCs w:val="22"/>
          <w:lang w:val="en-US"/>
        </w:rPr>
        <w:t xml:space="preserve">such as </w:t>
      </w:r>
      <w:r w:rsidR="00CE3820">
        <w:rPr>
          <w:rFonts w:hint="eastAsia"/>
          <w:b w:val="0"/>
          <w:sz w:val="22"/>
          <w:szCs w:val="22"/>
          <w:lang w:val="en-US"/>
        </w:rPr>
        <w:t>10^-5</w:t>
      </w:r>
      <w:r>
        <w:rPr>
          <w:rFonts w:hint="eastAsia"/>
          <w:b w:val="0"/>
          <w:sz w:val="22"/>
          <w:szCs w:val="22"/>
          <w:lang w:val="en-US"/>
        </w:rPr>
        <w:t xml:space="preserve"> </w:t>
      </w:r>
      <w:r w:rsidR="00D835E1">
        <w:rPr>
          <w:rFonts w:hint="eastAsia"/>
          <w:b w:val="0"/>
          <w:sz w:val="22"/>
          <w:szCs w:val="22"/>
          <w:lang w:val="en-US"/>
        </w:rPr>
        <w:t xml:space="preserve">error rate </w:t>
      </w:r>
      <w:r>
        <w:rPr>
          <w:rFonts w:hint="eastAsia"/>
          <w:b w:val="0"/>
          <w:sz w:val="22"/>
          <w:szCs w:val="22"/>
          <w:lang w:val="en-US"/>
        </w:rPr>
        <w:t xml:space="preserve">with low latency, diversity gain may be more </w:t>
      </w:r>
      <w:proofErr w:type="spellStart"/>
      <w:r>
        <w:rPr>
          <w:rFonts w:hint="eastAsia"/>
          <w:b w:val="0"/>
          <w:sz w:val="22"/>
          <w:szCs w:val="22"/>
          <w:lang w:val="en-US"/>
        </w:rPr>
        <w:t>requirable</w:t>
      </w:r>
      <w:proofErr w:type="spellEnd"/>
      <w:r>
        <w:rPr>
          <w:rFonts w:hint="eastAsia"/>
          <w:b w:val="0"/>
          <w:sz w:val="22"/>
          <w:szCs w:val="22"/>
          <w:lang w:val="en-US"/>
        </w:rPr>
        <w:t xml:space="preserve"> than spatial multiplexing gain. </w:t>
      </w:r>
    </w:p>
    <w:p w:rsidR="00F95EE2" w:rsidRDefault="00F95EE2" w:rsidP="00F95EE2">
      <w:pPr>
        <w:pStyle w:val="LGTdoc1"/>
        <w:numPr>
          <w:ilvl w:val="0"/>
          <w:numId w:val="16"/>
        </w:numPr>
        <w:rPr>
          <w:b w:val="0"/>
          <w:sz w:val="22"/>
          <w:szCs w:val="22"/>
          <w:lang w:val="en-US"/>
        </w:rPr>
      </w:pPr>
      <w:proofErr w:type="spellStart"/>
      <w:r>
        <w:rPr>
          <w:rFonts w:hint="eastAsia"/>
          <w:b w:val="0"/>
          <w:sz w:val="22"/>
          <w:szCs w:val="22"/>
          <w:lang w:val="en-US"/>
        </w:rPr>
        <w:t>Uu</w:t>
      </w:r>
      <w:proofErr w:type="spellEnd"/>
      <w:r>
        <w:rPr>
          <w:rFonts w:hint="eastAsia"/>
          <w:b w:val="0"/>
          <w:sz w:val="22"/>
          <w:szCs w:val="22"/>
          <w:lang w:val="en-US"/>
        </w:rPr>
        <w:t xml:space="preserve"> link</w:t>
      </w:r>
    </w:p>
    <w:p w:rsidR="00B907CD" w:rsidRDefault="00F95EE2" w:rsidP="00F95EE2">
      <w:pPr>
        <w:pStyle w:val="LGTdoc1"/>
        <w:ind w:left="800"/>
        <w:rPr>
          <w:b w:val="0"/>
          <w:sz w:val="22"/>
          <w:szCs w:val="22"/>
          <w:lang w:val="en-US"/>
        </w:rPr>
      </w:pPr>
      <w:r>
        <w:rPr>
          <w:rFonts w:hint="eastAsia"/>
          <w:b w:val="0"/>
          <w:sz w:val="22"/>
          <w:szCs w:val="22"/>
          <w:lang w:val="en-US"/>
        </w:rPr>
        <w:t xml:space="preserve">MIMO operation already is supported for the unicast. However, we have to check whether high speed UE can </w:t>
      </w:r>
      <w:r w:rsidR="00283E6D">
        <w:rPr>
          <w:rFonts w:hint="eastAsia"/>
          <w:b w:val="0"/>
          <w:sz w:val="22"/>
          <w:szCs w:val="22"/>
          <w:lang w:val="en-US"/>
        </w:rPr>
        <w:t>have the reliability of NR eV2X</w:t>
      </w:r>
      <w:r>
        <w:rPr>
          <w:rFonts w:hint="eastAsia"/>
          <w:b w:val="0"/>
          <w:sz w:val="22"/>
          <w:szCs w:val="22"/>
          <w:lang w:val="en-US"/>
        </w:rPr>
        <w:t xml:space="preserve"> or not</w:t>
      </w:r>
      <w:r w:rsidR="00283E6D">
        <w:rPr>
          <w:rFonts w:hint="eastAsia"/>
          <w:b w:val="0"/>
          <w:sz w:val="22"/>
          <w:szCs w:val="22"/>
          <w:lang w:val="en-US"/>
        </w:rPr>
        <w:t>.</w:t>
      </w:r>
      <w:r>
        <w:rPr>
          <w:rFonts w:hint="eastAsia"/>
          <w:b w:val="0"/>
          <w:sz w:val="22"/>
          <w:szCs w:val="22"/>
          <w:lang w:val="en-US"/>
        </w:rPr>
        <w:t xml:space="preserve"> For the multicast/broadcast, receiving UEs can be grouped in a certain region.</w:t>
      </w:r>
      <w:r w:rsidR="00F032B9">
        <w:rPr>
          <w:rFonts w:hint="eastAsia"/>
          <w:b w:val="0"/>
          <w:sz w:val="22"/>
          <w:szCs w:val="22"/>
          <w:lang w:val="en-US"/>
        </w:rPr>
        <w:t xml:space="preserve"> In order to maximize beamforming gain, beam adaptation is </w:t>
      </w:r>
      <w:r w:rsidR="00705B76">
        <w:rPr>
          <w:rFonts w:hint="eastAsia"/>
          <w:b w:val="0"/>
          <w:sz w:val="22"/>
          <w:szCs w:val="22"/>
          <w:lang w:val="en-US"/>
        </w:rPr>
        <w:t xml:space="preserve">conducted </w:t>
      </w:r>
      <w:r w:rsidR="00F032B9">
        <w:rPr>
          <w:rFonts w:hint="eastAsia"/>
          <w:b w:val="0"/>
          <w:sz w:val="22"/>
          <w:szCs w:val="22"/>
          <w:lang w:val="en-US"/>
        </w:rPr>
        <w:t xml:space="preserve">based on a region on which UE groups are located. </w:t>
      </w:r>
      <w:r w:rsidR="00705B76">
        <w:rPr>
          <w:rFonts w:hint="eastAsia"/>
          <w:b w:val="0"/>
          <w:sz w:val="22"/>
          <w:szCs w:val="22"/>
          <w:lang w:val="en-US"/>
        </w:rPr>
        <w:t xml:space="preserve">To design efficient beam adaptation, reference </w:t>
      </w:r>
      <w:r w:rsidR="00FF3881">
        <w:rPr>
          <w:rFonts w:hint="eastAsia"/>
          <w:b w:val="0"/>
          <w:sz w:val="22"/>
          <w:szCs w:val="22"/>
          <w:lang w:val="en-US"/>
        </w:rPr>
        <w:t xml:space="preserve">signal or feedback mechanism </w:t>
      </w:r>
      <w:r w:rsidR="00705B76">
        <w:rPr>
          <w:rFonts w:hint="eastAsia"/>
          <w:b w:val="0"/>
          <w:sz w:val="22"/>
          <w:szCs w:val="22"/>
          <w:lang w:val="en-US"/>
        </w:rPr>
        <w:t>need to be studied</w:t>
      </w:r>
      <w:r w:rsidR="004F110C">
        <w:rPr>
          <w:rFonts w:hint="eastAsia"/>
          <w:b w:val="0"/>
          <w:sz w:val="22"/>
          <w:szCs w:val="22"/>
          <w:lang w:val="en-US"/>
        </w:rPr>
        <w:t xml:space="preserve"> newly</w:t>
      </w:r>
      <w:r w:rsidR="00705B76">
        <w:rPr>
          <w:rFonts w:hint="eastAsia"/>
          <w:b w:val="0"/>
          <w:sz w:val="22"/>
          <w:szCs w:val="22"/>
          <w:lang w:val="en-US"/>
        </w:rPr>
        <w:t>.</w:t>
      </w:r>
    </w:p>
    <w:p w:rsidR="00F95EE2" w:rsidRDefault="00B907CD" w:rsidP="00F95EE2">
      <w:pPr>
        <w:pStyle w:val="LGTdoc1"/>
        <w:ind w:left="800"/>
        <w:rPr>
          <w:b w:val="0"/>
          <w:sz w:val="22"/>
          <w:szCs w:val="22"/>
          <w:lang w:val="en-US"/>
        </w:rPr>
      </w:pPr>
      <w:r>
        <w:rPr>
          <w:rFonts w:hint="eastAsia"/>
          <w:b w:val="0"/>
          <w:sz w:val="22"/>
          <w:szCs w:val="22"/>
          <w:lang w:val="en-US"/>
        </w:rPr>
        <w:t xml:space="preserve">Also, considering channel aging of high speed UE, </w:t>
      </w:r>
      <w:proofErr w:type="spellStart"/>
      <w:r>
        <w:rPr>
          <w:rFonts w:hint="eastAsia"/>
          <w:b w:val="0"/>
          <w:sz w:val="22"/>
          <w:szCs w:val="22"/>
          <w:lang w:val="en-US"/>
        </w:rPr>
        <w:t>openloop</w:t>
      </w:r>
      <w:proofErr w:type="spellEnd"/>
      <w:r>
        <w:rPr>
          <w:rFonts w:hint="eastAsia"/>
          <w:b w:val="0"/>
          <w:sz w:val="22"/>
          <w:szCs w:val="22"/>
          <w:lang w:val="en-US"/>
        </w:rPr>
        <w:t xml:space="preserve"> scheme is proper to support eV2X UEs. Enhanced SFBC or beam cycling schemes need to be studied.</w:t>
      </w:r>
    </w:p>
    <w:p w:rsidR="00705B76" w:rsidRDefault="00705B76" w:rsidP="00705B76">
      <w:pPr>
        <w:pStyle w:val="LGTdoc1"/>
        <w:numPr>
          <w:ilvl w:val="0"/>
          <w:numId w:val="16"/>
        </w:numPr>
        <w:rPr>
          <w:b w:val="0"/>
          <w:sz w:val="22"/>
          <w:szCs w:val="22"/>
          <w:lang w:val="en-US"/>
        </w:rPr>
      </w:pPr>
      <w:proofErr w:type="spellStart"/>
      <w:r>
        <w:rPr>
          <w:rFonts w:hint="eastAsia"/>
          <w:b w:val="0"/>
          <w:sz w:val="22"/>
          <w:szCs w:val="22"/>
          <w:lang w:val="en-US"/>
        </w:rPr>
        <w:t>Sidelink</w:t>
      </w:r>
      <w:proofErr w:type="spellEnd"/>
    </w:p>
    <w:p w:rsidR="00441B43" w:rsidRDefault="00705B76" w:rsidP="00441B43">
      <w:pPr>
        <w:pStyle w:val="LGTdoc1"/>
        <w:ind w:left="800"/>
        <w:rPr>
          <w:b w:val="0"/>
          <w:sz w:val="22"/>
          <w:szCs w:val="22"/>
          <w:lang w:val="en-US"/>
        </w:rPr>
      </w:pPr>
      <w:r>
        <w:rPr>
          <w:rFonts w:hint="eastAsia"/>
          <w:b w:val="0"/>
          <w:sz w:val="22"/>
          <w:szCs w:val="22"/>
          <w:lang w:val="en-US"/>
        </w:rPr>
        <w:t xml:space="preserve">Since MIMO operation is not supported for the LTE </w:t>
      </w:r>
      <w:proofErr w:type="spellStart"/>
      <w:r>
        <w:rPr>
          <w:rFonts w:hint="eastAsia"/>
          <w:b w:val="0"/>
          <w:sz w:val="22"/>
          <w:szCs w:val="22"/>
          <w:lang w:val="en-US"/>
        </w:rPr>
        <w:t>sidelink</w:t>
      </w:r>
      <w:proofErr w:type="spellEnd"/>
      <w:r>
        <w:rPr>
          <w:rFonts w:hint="eastAsia"/>
          <w:b w:val="0"/>
          <w:sz w:val="22"/>
          <w:szCs w:val="22"/>
          <w:lang w:val="en-US"/>
        </w:rPr>
        <w:t>, new design is required</w:t>
      </w:r>
      <w:r w:rsidR="00FF3881">
        <w:rPr>
          <w:rFonts w:hint="eastAsia"/>
          <w:b w:val="0"/>
          <w:sz w:val="22"/>
          <w:szCs w:val="22"/>
          <w:lang w:val="en-US"/>
        </w:rPr>
        <w:t xml:space="preserve"> for NR </w:t>
      </w:r>
      <w:proofErr w:type="spellStart"/>
      <w:r w:rsidR="00FF3881">
        <w:rPr>
          <w:rFonts w:hint="eastAsia"/>
          <w:b w:val="0"/>
          <w:sz w:val="22"/>
          <w:szCs w:val="22"/>
          <w:lang w:val="en-US"/>
        </w:rPr>
        <w:t>sidelink</w:t>
      </w:r>
      <w:proofErr w:type="spellEnd"/>
      <w:r>
        <w:rPr>
          <w:rFonts w:hint="eastAsia"/>
          <w:b w:val="0"/>
          <w:sz w:val="22"/>
          <w:szCs w:val="22"/>
          <w:lang w:val="en-US"/>
        </w:rPr>
        <w:t xml:space="preserve">. </w:t>
      </w:r>
      <w:r w:rsidR="00FF3881">
        <w:rPr>
          <w:rFonts w:hint="eastAsia"/>
          <w:b w:val="0"/>
          <w:sz w:val="22"/>
          <w:szCs w:val="22"/>
          <w:lang w:val="en-US"/>
        </w:rPr>
        <w:t xml:space="preserve">In a current LTE MIMO system, there are three main approaches; feedback </w:t>
      </w:r>
      <w:r w:rsidR="00FF3881">
        <w:rPr>
          <w:b w:val="0"/>
          <w:sz w:val="22"/>
          <w:szCs w:val="22"/>
          <w:lang w:val="en-US"/>
        </w:rPr>
        <w:t>mechanism</w:t>
      </w:r>
      <w:r w:rsidR="00FF3881">
        <w:rPr>
          <w:rFonts w:hint="eastAsia"/>
          <w:b w:val="0"/>
          <w:sz w:val="22"/>
          <w:szCs w:val="22"/>
          <w:lang w:val="en-US"/>
        </w:rPr>
        <w:t xml:space="preserve"> to obtain downlink precoding, SRS approach based on a channel reciprocity </w:t>
      </w:r>
      <w:r w:rsidR="00283E6D">
        <w:rPr>
          <w:rFonts w:hint="eastAsia"/>
          <w:b w:val="0"/>
          <w:sz w:val="22"/>
          <w:szCs w:val="22"/>
          <w:lang w:val="en-US"/>
        </w:rPr>
        <w:t xml:space="preserve">and </w:t>
      </w:r>
      <w:proofErr w:type="spellStart"/>
      <w:r w:rsidR="00FF3881">
        <w:rPr>
          <w:rFonts w:hint="eastAsia"/>
          <w:b w:val="0"/>
          <w:sz w:val="22"/>
          <w:szCs w:val="22"/>
          <w:lang w:val="en-US"/>
        </w:rPr>
        <w:t>openloop</w:t>
      </w:r>
      <w:proofErr w:type="spellEnd"/>
      <w:r w:rsidR="00FF3881">
        <w:rPr>
          <w:rFonts w:hint="eastAsia"/>
          <w:b w:val="0"/>
          <w:sz w:val="22"/>
          <w:szCs w:val="22"/>
          <w:lang w:val="en-US"/>
        </w:rPr>
        <w:t xml:space="preserve"> scheme without channel information between links.</w:t>
      </w:r>
      <w:r w:rsidR="00441B43">
        <w:rPr>
          <w:rFonts w:hint="eastAsia"/>
          <w:b w:val="0"/>
          <w:sz w:val="22"/>
          <w:szCs w:val="22"/>
          <w:lang w:val="en-US"/>
        </w:rPr>
        <w:t xml:space="preserve"> For the broadcast/multicast, since receive UEs are located in all directions, targeted beamforming can have less gains. The study on open loop MIMO scheme can be firstly focused.</w:t>
      </w:r>
    </w:p>
    <w:p w:rsidR="00705B76" w:rsidRDefault="00460D25" w:rsidP="00705B76">
      <w:pPr>
        <w:pStyle w:val="LGTdoc1"/>
        <w:ind w:left="800"/>
        <w:rPr>
          <w:b w:val="0"/>
          <w:sz w:val="22"/>
          <w:szCs w:val="22"/>
          <w:lang w:val="en-US"/>
        </w:rPr>
      </w:pPr>
      <w:r>
        <w:rPr>
          <w:rFonts w:hint="eastAsia"/>
          <w:b w:val="0"/>
          <w:sz w:val="22"/>
          <w:szCs w:val="22"/>
          <w:lang w:val="en-US"/>
        </w:rPr>
        <w:t>For the unicast, g</w:t>
      </w:r>
      <w:r w:rsidR="00FF3881">
        <w:rPr>
          <w:rFonts w:hint="eastAsia"/>
          <w:b w:val="0"/>
          <w:sz w:val="22"/>
          <w:szCs w:val="22"/>
          <w:lang w:val="en-US"/>
        </w:rPr>
        <w:t xml:space="preserve">ains may be maximized by using feedback or SRS approaches </w:t>
      </w:r>
      <w:r>
        <w:rPr>
          <w:rFonts w:hint="eastAsia"/>
          <w:b w:val="0"/>
          <w:sz w:val="22"/>
          <w:szCs w:val="22"/>
          <w:lang w:val="en-US"/>
        </w:rPr>
        <w:t>based on</w:t>
      </w:r>
      <w:r w:rsidR="00FF3881">
        <w:rPr>
          <w:rFonts w:hint="eastAsia"/>
          <w:b w:val="0"/>
          <w:sz w:val="22"/>
          <w:szCs w:val="22"/>
          <w:lang w:val="en-US"/>
        </w:rPr>
        <w:t xml:space="preserve"> </w:t>
      </w:r>
      <w:r>
        <w:rPr>
          <w:rFonts w:hint="eastAsia"/>
          <w:b w:val="0"/>
          <w:sz w:val="22"/>
          <w:szCs w:val="22"/>
          <w:lang w:val="en-US"/>
        </w:rPr>
        <w:t>a targeted</w:t>
      </w:r>
      <w:r w:rsidR="00FF3881">
        <w:rPr>
          <w:rFonts w:hint="eastAsia"/>
          <w:b w:val="0"/>
          <w:sz w:val="22"/>
          <w:szCs w:val="22"/>
          <w:lang w:val="en-US"/>
        </w:rPr>
        <w:t xml:space="preserve"> beamforming.</w:t>
      </w:r>
      <w:r>
        <w:rPr>
          <w:rFonts w:hint="eastAsia"/>
          <w:b w:val="0"/>
          <w:sz w:val="22"/>
          <w:szCs w:val="22"/>
          <w:lang w:val="en-US"/>
        </w:rPr>
        <w:t xml:space="preserve"> However, considering many of transmitters and receivers, it may not be feasible that both of CSI-RS and feedback resources are designed. For the beamforming gain, it is desirable that the study of SRS approach is more targeted. </w:t>
      </w:r>
      <w:r w:rsidR="00441B43">
        <w:rPr>
          <w:rFonts w:hint="eastAsia"/>
          <w:b w:val="0"/>
          <w:sz w:val="22"/>
          <w:szCs w:val="22"/>
          <w:lang w:val="en-US"/>
        </w:rPr>
        <w:t xml:space="preserve">Also, since beam targeting sometimes is not exact by the UE speed, the introduction of SFBC or beam cycling schemes into NR </w:t>
      </w:r>
      <w:proofErr w:type="spellStart"/>
      <w:r w:rsidR="00441B43">
        <w:rPr>
          <w:rFonts w:hint="eastAsia"/>
          <w:b w:val="0"/>
          <w:sz w:val="22"/>
          <w:szCs w:val="22"/>
          <w:lang w:val="en-US"/>
        </w:rPr>
        <w:t>sidelink</w:t>
      </w:r>
      <w:proofErr w:type="spellEnd"/>
      <w:r w:rsidR="00441B43">
        <w:rPr>
          <w:rFonts w:hint="eastAsia"/>
          <w:b w:val="0"/>
          <w:sz w:val="22"/>
          <w:szCs w:val="22"/>
          <w:lang w:val="en-US"/>
        </w:rPr>
        <w:t xml:space="preserve"> are very important.</w:t>
      </w:r>
    </w:p>
    <w:p w:rsidR="00CE3820" w:rsidRDefault="007B1E2A" w:rsidP="007B1E2A">
      <w:pPr>
        <w:pStyle w:val="LGTdoc1"/>
        <w:numPr>
          <w:ilvl w:val="0"/>
          <w:numId w:val="15"/>
        </w:numPr>
        <w:rPr>
          <w:b w:val="0"/>
          <w:sz w:val="22"/>
          <w:szCs w:val="22"/>
          <w:lang w:val="en-US"/>
        </w:rPr>
      </w:pPr>
      <w:r>
        <w:rPr>
          <w:rFonts w:hint="eastAsia"/>
          <w:b w:val="0"/>
          <w:sz w:val="22"/>
          <w:szCs w:val="22"/>
          <w:lang w:val="en-US"/>
        </w:rPr>
        <w:t>Resource allocation</w:t>
      </w:r>
    </w:p>
    <w:p w:rsidR="007B1E2A" w:rsidRDefault="007B1E2A" w:rsidP="007B1E2A">
      <w:pPr>
        <w:pStyle w:val="LGTdoc1"/>
        <w:numPr>
          <w:ilvl w:val="0"/>
          <w:numId w:val="16"/>
        </w:numPr>
        <w:rPr>
          <w:b w:val="0"/>
          <w:sz w:val="22"/>
          <w:szCs w:val="22"/>
          <w:lang w:val="en-US"/>
        </w:rPr>
      </w:pPr>
      <w:proofErr w:type="spellStart"/>
      <w:r>
        <w:rPr>
          <w:rFonts w:hint="eastAsia"/>
          <w:b w:val="0"/>
          <w:sz w:val="22"/>
          <w:szCs w:val="22"/>
          <w:lang w:val="en-US"/>
        </w:rPr>
        <w:t>Uu</w:t>
      </w:r>
      <w:proofErr w:type="spellEnd"/>
      <w:r>
        <w:rPr>
          <w:rFonts w:hint="eastAsia"/>
          <w:b w:val="0"/>
          <w:sz w:val="22"/>
          <w:szCs w:val="22"/>
          <w:lang w:val="en-US"/>
        </w:rPr>
        <w:t xml:space="preserve"> link</w:t>
      </w:r>
    </w:p>
    <w:p w:rsidR="007B1E2A" w:rsidRDefault="00A53C5F" w:rsidP="007B1E2A">
      <w:pPr>
        <w:pStyle w:val="LGTdoc1"/>
        <w:ind w:left="800"/>
        <w:rPr>
          <w:b w:val="0"/>
          <w:sz w:val="22"/>
          <w:szCs w:val="22"/>
          <w:lang w:val="en-US"/>
        </w:rPr>
      </w:pPr>
      <w:r>
        <w:rPr>
          <w:rFonts w:hint="eastAsia"/>
          <w:b w:val="0"/>
          <w:sz w:val="22"/>
          <w:szCs w:val="22"/>
          <w:lang w:val="en-US"/>
        </w:rPr>
        <w:t>U</w:t>
      </w:r>
      <w:r w:rsidR="007B1E2A">
        <w:rPr>
          <w:rFonts w:hint="eastAsia"/>
          <w:b w:val="0"/>
          <w:sz w:val="22"/>
          <w:szCs w:val="22"/>
          <w:lang w:val="en-US"/>
        </w:rPr>
        <w:t xml:space="preserve">se cases </w:t>
      </w:r>
      <w:r>
        <w:rPr>
          <w:rFonts w:hint="eastAsia"/>
          <w:b w:val="0"/>
          <w:sz w:val="22"/>
          <w:szCs w:val="22"/>
          <w:lang w:val="en-US"/>
        </w:rPr>
        <w:t xml:space="preserve">such as remote driving are expected to generate periodic messages to be transmitted via </w:t>
      </w:r>
      <w:proofErr w:type="spellStart"/>
      <w:r>
        <w:rPr>
          <w:rFonts w:hint="eastAsia"/>
          <w:b w:val="0"/>
          <w:sz w:val="22"/>
          <w:szCs w:val="22"/>
          <w:lang w:val="en-US"/>
        </w:rPr>
        <w:t>Uu</w:t>
      </w:r>
      <w:proofErr w:type="spellEnd"/>
      <w:r>
        <w:rPr>
          <w:rFonts w:hint="eastAsia"/>
          <w:b w:val="0"/>
          <w:sz w:val="22"/>
          <w:szCs w:val="22"/>
          <w:lang w:val="en-US"/>
        </w:rPr>
        <w:t xml:space="preserve"> link with high reliability and low latency. For such a case, use of SPS can be an effective </w:t>
      </w:r>
      <w:r>
        <w:rPr>
          <w:rFonts w:hint="eastAsia"/>
          <w:b w:val="0"/>
          <w:sz w:val="22"/>
          <w:szCs w:val="22"/>
          <w:lang w:val="en-US"/>
        </w:rPr>
        <w:lastRenderedPageBreak/>
        <w:t xml:space="preserve">solution in the sense that it can skip the procedure for resource allocation (e.g., SR and BSR) and is free from the error in delivering the scheduling message. It is noteworthy that LTE-based V2X is developing with a </w:t>
      </w:r>
      <w:r>
        <w:rPr>
          <w:b w:val="0"/>
          <w:sz w:val="22"/>
          <w:szCs w:val="22"/>
          <w:lang w:val="en-US"/>
        </w:rPr>
        <w:t>similar</w:t>
      </w:r>
      <w:r>
        <w:rPr>
          <w:rFonts w:hint="eastAsia"/>
          <w:b w:val="0"/>
          <w:sz w:val="22"/>
          <w:szCs w:val="22"/>
          <w:lang w:val="en-US"/>
        </w:rPr>
        <w:t xml:space="preserve"> motivation.</w:t>
      </w:r>
      <w:r w:rsidR="00145035">
        <w:rPr>
          <w:rFonts w:hint="eastAsia"/>
          <w:b w:val="0"/>
          <w:sz w:val="22"/>
          <w:szCs w:val="22"/>
          <w:lang w:val="en-US"/>
        </w:rPr>
        <w:t xml:space="preserve"> </w:t>
      </w:r>
    </w:p>
    <w:p w:rsidR="00961FAB" w:rsidRDefault="00145035" w:rsidP="0040040A">
      <w:pPr>
        <w:pStyle w:val="LGTdoc1"/>
        <w:ind w:left="800"/>
        <w:rPr>
          <w:b w:val="0"/>
          <w:sz w:val="22"/>
          <w:szCs w:val="22"/>
          <w:lang w:val="en-US"/>
        </w:rPr>
      </w:pPr>
      <w:r>
        <w:rPr>
          <w:rFonts w:hint="eastAsia"/>
          <w:b w:val="0"/>
          <w:sz w:val="22"/>
          <w:szCs w:val="22"/>
          <w:lang w:val="en-US"/>
        </w:rPr>
        <w:t xml:space="preserve">To ensure the high reliability at the cell edge, we can consider </w:t>
      </w:r>
      <w:r w:rsidR="00A53C5F">
        <w:rPr>
          <w:rFonts w:hint="eastAsia"/>
          <w:b w:val="0"/>
          <w:sz w:val="22"/>
          <w:szCs w:val="22"/>
          <w:lang w:val="en-US"/>
        </w:rPr>
        <w:t xml:space="preserve">the </w:t>
      </w:r>
      <w:r>
        <w:rPr>
          <w:rFonts w:hint="eastAsia"/>
          <w:b w:val="0"/>
          <w:sz w:val="22"/>
          <w:szCs w:val="22"/>
          <w:lang w:val="en-US"/>
        </w:rPr>
        <w:t xml:space="preserve">use </w:t>
      </w:r>
      <w:r w:rsidR="00A53C5F">
        <w:rPr>
          <w:rFonts w:hint="eastAsia"/>
          <w:b w:val="0"/>
          <w:sz w:val="22"/>
          <w:szCs w:val="22"/>
          <w:lang w:val="en-US"/>
        </w:rPr>
        <w:t xml:space="preserve">of </w:t>
      </w:r>
      <w:r>
        <w:rPr>
          <w:rFonts w:hint="eastAsia"/>
          <w:b w:val="0"/>
          <w:sz w:val="22"/>
          <w:szCs w:val="22"/>
          <w:lang w:val="en-US"/>
        </w:rPr>
        <w:t xml:space="preserve">ICIC or </w:t>
      </w:r>
      <w:proofErr w:type="spellStart"/>
      <w:r>
        <w:rPr>
          <w:rFonts w:hint="eastAsia"/>
          <w:b w:val="0"/>
          <w:sz w:val="22"/>
          <w:szCs w:val="22"/>
          <w:lang w:val="en-US"/>
        </w:rPr>
        <w:t>CoMP</w:t>
      </w:r>
      <w:proofErr w:type="spellEnd"/>
      <w:r>
        <w:rPr>
          <w:rFonts w:hint="eastAsia"/>
          <w:b w:val="0"/>
          <w:sz w:val="22"/>
          <w:szCs w:val="22"/>
          <w:lang w:val="en-US"/>
        </w:rPr>
        <w:t xml:space="preserve"> carefully. Also, </w:t>
      </w:r>
      <w:r w:rsidR="00A13527">
        <w:rPr>
          <w:rFonts w:hint="eastAsia"/>
          <w:b w:val="0"/>
          <w:sz w:val="22"/>
          <w:szCs w:val="22"/>
          <w:lang w:val="en-US"/>
        </w:rPr>
        <w:t>multicast/broadcast has been studied for LTE V2X and can still be useful in some NR eV2X use cases. In general, multicast/broadcast optimized for transmission to a relatively small cluster can be studied in consideration that the target range of eV2X is not as large as other multicast/broadcast use cases such as TV broadcast.</w:t>
      </w:r>
    </w:p>
    <w:p w:rsidR="00AC5FA6" w:rsidRDefault="00AC5FA6" w:rsidP="00AC5FA6">
      <w:pPr>
        <w:pStyle w:val="LGTdoc1"/>
        <w:numPr>
          <w:ilvl w:val="0"/>
          <w:numId w:val="16"/>
        </w:numPr>
        <w:rPr>
          <w:b w:val="0"/>
          <w:sz w:val="22"/>
          <w:szCs w:val="22"/>
          <w:lang w:val="en-US"/>
        </w:rPr>
      </w:pPr>
      <w:proofErr w:type="spellStart"/>
      <w:r>
        <w:rPr>
          <w:rFonts w:hint="eastAsia"/>
          <w:b w:val="0"/>
          <w:sz w:val="22"/>
          <w:szCs w:val="22"/>
          <w:lang w:val="en-US"/>
        </w:rPr>
        <w:t>Sidelink</w:t>
      </w:r>
      <w:proofErr w:type="spellEnd"/>
    </w:p>
    <w:p w:rsidR="00AC5FA6" w:rsidRDefault="00A13527" w:rsidP="00AC5FA6">
      <w:pPr>
        <w:pStyle w:val="LGTdoc1"/>
        <w:ind w:left="800"/>
        <w:rPr>
          <w:b w:val="0"/>
          <w:sz w:val="22"/>
          <w:szCs w:val="22"/>
          <w:lang w:val="en-US"/>
        </w:rPr>
      </w:pPr>
      <w:r>
        <w:rPr>
          <w:rFonts w:hint="eastAsia"/>
          <w:b w:val="0"/>
          <w:sz w:val="22"/>
          <w:szCs w:val="22"/>
          <w:lang w:val="en-US"/>
        </w:rPr>
        <w:t xml:space="preserve">Unless full duplex </w:t>
      </w:r>
      <w:r>
        <w:rPr>
          <w:b w:val="0"/>
          <w:sz w:val="22"/>
          <w:szCs w:val="22"/>
          <w:lang w:val="en-US"/>
        </w:rPr>
        <w:t>operation</w:t>
      </w:r>
      <w:r>
        <w:rPr>
          <w:rFonts w:hint="eastAsia"/>
          <w:b w:val="0"/>
          <w:sz w:val="22"/>
          <w:szCs w:val="22"/>
          <w:lang w:val="en-US"/>
        </w:rPr>
        <w:t xml:space="preserve"> is </w:t>
      </w:r>
      <w:r>
        <w:rPr>
          <w:b w:val="0"/>
          <w:sz w:val="22"/>
          <w:szCs w:val="22"/>
          <w:lang w:val="en-US"/>
        </w:rPr>
        <w:t>enabled</w:t>
      </w:r>
      <w:r>
        <w:rPr>
          <w:rFonts w:hint="eastAsia"/>
          <w:b w:val="0"/>
          <w:sz w:val="22"/>
          <w:szCs w:val="22"/>
          <w:lang w:val="en-US"/>
        </w:rPr>
        <w:t xml:space="preserve">, half duplex constraint is one fundamental limitation in </w:t>
      </w:r>
      <w:proofErr w:type="spellStart"/>
      <w:r>
        <w:rPr>
          <w:rFonts w:hint="eastAsia"/>
          <w:b w:val="0"/>
          <w:sz w:val="22"/>
          <w:szCs w:val="22"/>
          <w:lang w:val="en-US"/>
        </w:rPr>
        <w:t>sidelink</w:t>
      </w:r>
      <w:proofErr w:type="spellEnd"/>
      <w:r>
        <w:rPr>
          <w:rFonts w:hint="eastAsia"/>
          <w:b w:val="0"/>
          <w:sz w:val="22"/>
          <w:szCs w:val="22"/>
          <w:lang w:val="en-US"/>
        </w:rPr>
        <w:t xml:space="preserve"> operations. So, a UE transmitting its own signal in a certain TTI is not able to receive transmissions from any other UEs. It can be easily assumed that the portion of transmission time of each UE is much higher than the </w:t>
      </w:r>
      <w:r>
        <w:rPr>
          <w:b w:val="0"/>
          <w:sz w:val="22"/>
          <w:szCs w:val="22"/>
          <w:lang w:val="en-US"/>
        </w:rPr>
        <w:t>reliability</w:t>
      </w:r>
      <w:r>
        <w:rPr>
          <w:rFonts w:hint="eastAsia"/>
          <w:b w:val="0"/>
          <w:sz w:val="22"/>
          <w:szCs w:val="22"/>
          <w:lang w:val="en-US"/>
        </w:rPr>
        <w:t xml:space="preserve"> requirement. Thus, if there is no coordination among the UEs that need to exchange messages via </w:t>
      </w:r>
      <w:proofErr w:type="spellStart"/>
      <w:r>
        <w:rPr>
          <w:rFonts w:hint="eastAsia"/>
          <w:b w:val="0"/>
          <w:sz w:val="22"/>
          <w:szCs w:val="22"/>
          <w:lang w:val="en-US"/>
        </w:rPr>
        <w:t>sidelink</w:t>
      </w:r>
      <w:proofErr w:type="spellEnd"/>
      <w:r>
        <w:rPr>
          <w:rFonts w:hint="eastAsia"/>
          <w:b w:val="0"/>
          <w:sz w:val="22"/>
          <w:szCs w:val="22"/>
          <w:lang w:val="en-US"/>
        </w:rPr>
        <w:t xml:space="preserve">, it may be difficult to fulfill the </w:t>
      </w:r>
      <w:r>
        <w:rPr>
          <w:b w:val="0"/>
          <w:sz w:val="22"/>
          <w:szCs w:val="22"/>
          <w:lang w:val="en-US"/>
        </w:rPr>
        <w:t>reliability</w:t>
      </w:r>
      <w:r>
        <w:rPr>
          <w:rFonts w:hint="eastAsia"/>
          <w:b w:val="0"/>
          <w:sz w:val="22"/>
          <w:szCs w:val="22"/>
          <w:lang w:val="en-US"/>
        </w:rPr>
        <w:t xml:space="preserve"> requirement just because the half duplex constraint.</w:t>
      </w:r>
      <w:r w:rsidR="00B215A6">
        <w:rPr>
          <w:rFonts w:hint="eastAsia"/>
          <w:b w:val="0"/>
          <w:sz w:val="22"/>
          <w:szCs w:val="22"/>
          <w:lang w:val="en-US"/>
        </w:rPr>
        <w:t xml:space="preserve"> </w:t>
      </w:r>
      <w:r>
        <w:rPr>
          <w:rFonts w:hint="eastAsia"/>
          <w:b w:val="0"/>
          <w:sz w:val="22"/>
          <w:szCs w:val="22"/>
          <w:lang w:val="en-US"/>
        </w:rPr>
        <w:t xml:space="preserve">In addition, there can be more room to further enhance the </w:t>
      </w:r>
      <w:proofErr w:type="spellStart"/>
      <w:r>
        <w:rPr>
          <w:rFonts w:hint="eastAsia"/>
          <w:b w:val="0"/>
          <w:sz w:val="22"/>
          <w:szCs w:val="22"/>
          <w:lang w:val="en-US"/>
        </w:rPr>
        <w:t>sidelink</w:t>
      </w:r>
      <w:proofErr w:type="spellEnd"/>
      <w:r>
        <w:rPr>
          <w:rFonts w:hint="eastAsia"/>
          <w:b w:val="0"/>
          <w:sz w:val="22"/>
          <w:szCs w:val="22"/>
          <w:lang w:val="en-US"/>
        </w:rPr>
        <w:t xml:space="preserve"> resource allocation being specified in the LTE V2V/V2X WIs in terms of the latency, reliability, and capacity. </w:t>
      </w:r>
      <w:r w:rsidR="00B215A6">
        <w:rPr>
          <w:rFonts w:hint="eastAsia"/>
          <w:b w:val="0"/>
          <w:sz w:val="22"/>
          <w:szCs w:val="22"/>
          <w:lang w:val="en-US"/>
        </w:rPr>
        <w:t xml:space="preserve">A thorough study is needed in the </w:t>
      </w:r>
      <w:proofErr w:type="spellStart"/>
      <w:r w:rsidR="00B215A6">
        <w:rPr>
          <w:rFonts w:hint="eastAsia"/>
          <w:b w:val="0"/>
          <w:sz w:val="22"/>
          <w:szCs w:val="22"/>
          <w:lang w:val="en-US"/>
        </w:rPr>
        <w:t>sidelink</w:t>
      </w:r>
      <w:proofErr w:type="spellEnd"/>
      <w:r w:rsidR="00B215A6">
        <w:rPr>
          <w:rFonts w:hint="eastAsia"/>
          <w:b w:val="0"/>
          <w:sz w:val="22"/>
          <w:szCs w:val="22"/>
          <w:lang w:val="en-US"/>
        </w:rPr>
        <w:t xml:space="preserve"> resource allocation for eV2X considering both BS </w:t>
      </w:r>
      <w:r w:rsidR="00B215A6">
        <w:rPr>
          <w:b w:val="0"/>
          <w:sz w:val="22"/>
          <w:szCs w:val="22"/>
          <w:lang w:val="en-US"/>
        </w:rPr>
        <w:t>scheduling</w:t>
      </w:r>
      <w:r w:rsidR="00B215A6">
        <w:rPr>
          <w:rFonts w:hint="eastAsia"/>
          <w:b w:val="0"/>
          <w:sz w:val="22"/>
          <w:szCs w:val="22"/>
          <w:lang w:val="en-US"/>
        </w:rPr>
        <w:t xml:space="preserve"> operation and UE autonomous resource selection.</w:t>
      </w:r>
    </w:p>
    <w:p w:rsidR="00A42F45" w:rsidRDefault="00A42F45">
      <w:pPr>
        <w:pStyle w:val="LGTdoc1"/>
        <w:numPr>
          <w:ilvl w:val="0"/>
          <w:numId w:val="17"/>
        </w:numPr>
        <w:rPr>
          <w:b w:val="0"/>
          <w:sz w:val="22"/>
          <w:szCs w:val="22"/>
          <w:lang w:val="en-US"/>
        </w:rPr>
      </w:pPr>
      <w:r>
        <w:rPr>
          <w:rFonts w:hint="eastAsia"/>
          <w:b w:val="0"/>
          <w:sz w:val="22"/>
          <w:szCs w:val="22"/>
          <w:lang w:val="en-US"/>
        </w:rPr>
        <w:t>In-band emission</w:t>
      </w:r>
      <w:r w:rsidR="00F97E59">
        <w:rPr>
          <w:rFonts w:hint="eastAsia"/>
          <w:b w:val="0"/>
          <w:sz w:val="22"/>
          <w:szCs w:val="22"/>
          <w:lang w:val="en-US"/>
        </w:rPr>
        <w:t xml:space="preserve"> of sidelink</w:t>
      </w:r>
    </w:p>
    <w:p w:rsidR="00A42F45" w:rsidRDefault="00A42F45" w:rsidP="00AC5FA6">
      <w:pPr>
        <w:pStyle w:val="LGTdoc1"/>
        <w:ind w:left="800"/>
        <w:rPr>
          <w:b w:val="0"/>
          <w:sz w:val="22"/>
          <w:szCs w:val="22"/>
          <w:lang w:val="en-US"/>
        </w:rPr>
      </w:pPr>
      <w:r w:rsidRPr="00A42F45">
        <w:rPr>
          <w:b w:val="0"/>
          <w:sz w:val="22"/>
          <w:szCs w:val="22"/>
          <w:lang w:val="en-US"/>
        </w:rPr>
        <w:t xml:space="preserve">Studies on </w:t>
      </w:r>
      <w:proofErr w:type="spellStart"/>
      <w:r w:rsidRPr="00A42F45">
        <w:rPr>
          <w:b w:val="0"/>
          <w:sz w:val="22"/>
          <w:szCs w:val="22"/>
          <w:lang w:val="en-US"/>
        </w:rPr>
        <w:t>sidelink</w:t>
      </w:r>
      <w:proofErr w:type="spellEnd"/>
      <w:r w:rsidRPr="00A42F45">
        <w:rPr>
          <w:b w:val="0"/>
          <w:sz w:val="22"/>
          <w:szCs w:val="22"/>
          <w:lang w:val="en-US"/>
        </w:rPr>
        <w:t xml:space="preserve"> so far have revealed that in-band emission is one of the main </w:t>
      </w:r>
      <w:proofErr w:type="gramStart"/>
      <w:r w:rsidRPr="00A42F45">
        <w:rPr>
          <w:b w:val="0"/>
          <w:sz w:val="22"/>
          <w:szCs w:val="22"/>
          <w:lang w:val="en-US"/>
        </w:rPr>
        <w:t>cause</w:t>
      </w:r>
      <w:proofErr w:type="gramEnd"/>
      <w:r w:rsidRPr="00A42F45">
        <w:rPr>
          <w:b w:val="0"/>
          <w:sz w:val="22"/>
          <w:szCs w:val="22"/>
          <w:lang w:val="en-US"/>
        </w:rPr>
        <w:t xml:space="preserve"> of determining the system level performance in the </w:t>
      </w:r>
      <w:proofErr w:type="spellStart"/>
      <w:r w:rsidRPr="00A42F45">
        <w:rPr>
          <w:b w:val="0"/>
          <w:sz w:val="22"/>
          <w:szCs w:val="22"/>
          <w:lang w:val="en-US"/>
        </w:rPr>
        <w:t>sidelink</w:t>
      </w:r>
      <w:proofErr w:type="spellEnd"/>
      <w:r w:rsidRPr="00A42F45">
        <w:rPr>
          <w:b w:val="0"/>
          <w:sz w:val="22"/>
          <w:szCs w:val="22"/>
          <w:lang w:val="en-US"/>
        </w:rPr>
        <w:t xml:space="preserve"> operations. In-band emission model can be dependent of the signal characteristics such as the waveform and subcarrier spacing</w:t>
      </w:r>
      <w:r>
        <w:rPr>
          <w:rFonts w:hint="eastAsia"/>
          <w:b w:val="0"/>
          <w:sz w:val="22"/>
          <w:szCs w:val="22"/>
          <w:lang w:val="en-US"/>
        </w:rPr>
        <w:t>.</w:t>
      </w:r>
      <w:r w:rsidRPr="00A42F45">
        <w:rPr>
          <w:b w:val="0"/>
          <w:sz w:val="22"/>
          <w:szCs w:val="22"/>
          <w:lang w:val="en-US"/>
        </w:rPr>
        <w:t xml:space="preserve"> As a general consideration point, NR </w:t>
      </w:r>
      <w:proofErr w:type="spellStart"/>
      <w:r w:rsidRPr="00A42F45">
        <w:rPr>
          <w:b w:val="0"/>
          <w:sz w:val="22"/>
          <w:szCs w:val="22"/>
          <w:lang w:val="en-US"/>
        </w:rPr>
        <w:t>sidelink</w:t>
      </w:r>
      <w:proofErr w:type="spellEnd"/>
      <w:r w:rsidRPr="00A42F45">
        <w:rPr>
          <w:b w:val="0"/>
          <w:sz w:val="22"/>
          <w:szCs w:val="22"/>
          <w:lang w:val="en-US"/>
        </w:rPr>
        <w:t xml:space="preserve"> design for eV2X use case should render sufficiently low in-band emission in the non-allocated frequency resources so that FDM of multiple UE transmissions can be facilitated. So, RAN1 can study what level of in-band emission is needed for the NR </w:t>
      </w:r>
      <w:proofErr w:type="spellStart"/>
      <w:r w:rsidRPr="00A42F45">
        <w:rPr>
          <w:b w:val="0"/>
          <w:sz w:val="22"/>
          <w:szCs w:val="22"/>
          <w:lang w:val="en-US"/>
        </w:rPr>
        <w:t>sidelink</w:t>
      </w:r>
      <w:proofErr w:type="spellEnd"/>
      <w:r w:rsidRPr="00A42F45">
        <w:rPr>
          <w:b w:val="0"/>
          <w:sz w:val="22"/>
          <w:szCs w:val="22"/>
          <w:lang w:val="en-US"/>
        </w:rPr>
        <w:t xml:space="preserve"> operations achieving the eV2X requirement. In such study, the in-band emission model of LTE </w:t>
      </w:r>
      <w:proofErr w:type="spellStart"/>
      <w:r w:rsidRPr="00A42F45">
        <w:rPr>
          <w:b w:val="0"/>
          <w:sz w:val="22"/>
          <w:szCs w:val="22"/>
          <w:lang w:val="en-US"/>
        </w:rPr>
        <w:t>sidelink</w:t>
      </w:r>
      <w:proofErr w:type="spellEnd"/>
      <w:r w:rsidRPr="00A42F45">
        <w:rPr>
          <w:b w:val="0"/>
          <w:sz w:val="22"/>
          <w:szCs w:val="22"/>
          <w:lang w:val="en-US"/>
        </w:rPr>
        <w:t xml:space="preserve"> can be the starting point and the need, feasibility, and solution for further reduced in-band emission can be discussed. </w:t>
      </w:r>
    </w:p>
    <w:p w:rsidR="002E6953" w:rsidRPr="00AC44D5" w:rsidRDefault="002E6953" w:rsidP="002E6953">
      <w:pPr>
        <w:pStyle w:val="LGTdoc0"/>
        <w:numPr>
          <w:ilvl w:val="0"/>
          <w:numId w:val="8"/>
        </w:numPr>
        <w:spacing w:before="120"/>
        <w:rPr>
          <w:szCs w:val="22"/>
          <w:lang w:val="en-US"/>
        </w:rPr>
      </w:pPr>
      <w:r w:rsidRPr="00AC44D5">
        <w:rPr>
          <w:rFonts w:hint="eastAsia"/>
          <w:szCs w:val="22"/>
          <w:lang w:val="en-US"/>
        </w:rPr>
        <w:t>How to coexist NR SL and LTE SL</w:t>
      </w:r>
    </w:p>
    <w:p w:rsidR="00524900" w:rsidRDefault="002E6953" w:rsidP="00632BA9">
      <w:pPr>
        <w:pStyle w:val="LGTdoc0"/>
        <w:spacing w:before="120"/>
        <w:ind w:leftChars="200" w:left="400"/>
        <w:rPr>
          <w:szCs w:val="22"/>
          <w:lang w:val="en-US"/>
        </w:rPr>
      </w:pPr>
      <w:r w:rsidRPr="00AC44D5">
        <w:rPr>
          <w:rFonts w:hint="eastAsia"/>
          <w:szCs w:val="22"/>
          <w:lang w:val="en-US"/>
        </w:rPr>
        <w:t>For smooth migration from LTE SL to NR SL</w:t>
      </w:r>
      <w:r>
        <w:rPr>
          <w:rFonts w:hint="eastAsia"/>
          <w:szCs w:val="22"/>
          <w:lang w:val="en-US"/>
        </w:rPr>
        <w:t xml:space="preserve">, coexistence between NR SL and LTE SL needs to be studied. </w:t>
      </w:r>
      <w:r w:rsidRPr="00CC2C82">
        <w:rPr>
          <w:szCs w:val="22"/>
          <w:lang w:val="en-US"/>
        </w:rPr>
        <w:t xml:space="preserve">Since LTE </w:t>
      </w:r>
      <w:r>
        <w:rPr>
          <w:rFonts w:hint="eastAsia"/>
          <w:szCs w:val="22"/>
          <w:lang w:val="en-US"/>
        </w:rPr>
        <w:t>SL</w:t>
      </w:r>
      <w:r w:rsidRPr="00CC2C82">
        <w:rPr>
          <w:szCs w:val="22"/>
          <w:lang w:val="en-US"/>
        </w:rPr>
        <w:t xml:space="preserve"> is designed prior to NR </w:t>
      </w:r>
      <w:r>
        <w:rPr>
          <w:rFonts w:hint="eastAsia"/>
          <w:szCs w:val="22"/>
          <w:lang w:val="en-US"/>
        </w:rPr>
        <w:t>SL,</w:t>
      </w:r>
      <w:r w:rsidRPr="00CC2C82">
        <w:rPr>
          <w:szCs w:val="22"/>
          <w:lang w:val="en-US"/>
        </w:rPr>
        <w:t xml:space="preserve"> there would be transient time from LTE </w:t>
      </w:r>
      <w:r>
        <w:rPr>
          <w:rFonts w:hint="eastAsia"/>
          <w:szCs w:val="22"/>
          <w:lang w:val="en-US"/>
        </w:rPr>
        <w:t>SL</w:t>
      </w:r>
      <w:r w:rsidRPr="00CC2C82">
        <w:rPr>
          <w:szCs w:val="22"/>
          <w:lang w:val="en-US"/>
        </w:rPr>
        <w:t xml:space="preserve"> to NR </w:t>
      </w:r>
      <w:r>
        <w:rPr>
          <w:rFonts w:hint="eastAsia"/>
          <w:szCs w:val="22"/>
          <w:lang w:val="en-US"/>
        </w:rPr>
        <w:t>SL</w:t>
      </w:r>
      <w:r w:rsidRPr="00CC2C82">
        <w:rPr>
          <w:szCs w:val="22"/>
          <w:lang w:val="en-US"/>
        </w:rPr>
        <w:t xml:space="preserve">, where LTE </w:t>
      </w:r>
      <w:r>
        <w:rPr>
          <w:rFonts w:hint="eastAsia"/>
          <w:szCs w:val="22"/>
          <w:lang w:val="en-US"/>
        </w:rPr>
        <w:t>SL</w:t>
      </w:r>
      <w:r w:rsidRPr="00CC2C82">
        <w:rPr>
          <w:szCs w:val="22"/>
          <w:lang w:val="en-US"/>
        </w:rPr>
        <w:t xml:space="preserve"> and NR </w:t>
      </w:r>
      <w:r>
        <w:rPr>
          <w:rFonts w:hint="eastAsia"/>
          <w:szCs w:val="22"/>
          <w:lang w:val="en-US"/>
        </w:rPr>
        <w:t>SL</w:t>
      </w:r>
      <w:r w:rsidRPr="00CC2C82">
        <w:rPr>
          <w:szCs w:val="22"/>
          <w:lang w:val="en-US"/>
        </w:rPr>
        <w:t xml:space="preserve"> coexist. </w:t>
      </w:r>
      <w:r w:rsidRPr="00E64241">
        <w:rPr>
          <w:szCs w:val="22"/>
          <w:lang w:val="en-US"/>
        </w:rPr>
        <w:t>Message exchanges between LTE SL UEs and NR SL UEs could be necessary</w:t>
      </w:r>
      <w:r>
        <w:rPr>
          <w:rFonts w:hint="eastAsia"/>
          <w:szCs w:val="22"/>
          <w:lang w:val="en-US"/>
        </w:rPr>
        <w:t xml:space="preserve">, for example, to support basic road safety services based on CAM, DENM, </w:t>
      </w:r>
      <w:proofErr w:type="gramStart"/>
      <w:r>
        <w:rPr>
          <w:rFonts w:hint="eastAsia"/>
          <w:szCs w:val="22"/>
          <w:lang w:val="en-US"/>
        </w:rPr>
        <w:t>BSM</w:t>
      </w:r>
      <w:proofErr w:type="gramEnd"/>
      <w:r>
        <w:rPr>
          <w:rFonts w:hint="eastAsia"/>
          <w:szCs w:val="22"/>
          <w:lang w:val="en-US"/>
        </w:rPr>
        <w:t xml:space="preserve">, while more advanced services can be limited to NR SL operations. This may require some level of </w:t>
      </w:r>
      <w:r>
        <w:rPr>
          <w:szCs w:val="22"/>
          <w:lang w:val="en-US"/>
        </w:rPr>
        <w:t>compatibility</w:t>
      </w:r>
      <w:r>
        <w:rPr>
          <w:rFonts w:hint="eastAsia"/>
          <w:szCs w:val="22"/>
          <w:lang w:val="en-US"/>
        </w:rPr>
        <w:t xml:space="preserve"> between LTE SL and NR SL for better coexistence. For example, LTE SL and NR SL can share the same synchronization reference so that they can be </w:t>
      </w:r>
      <w:proofErr w:type="spellStart"/>
      <w:r>
        <w:rPr>
          <w:rFonts w:hint="eastAsia"/>
          <w:szCs w:val="22"/>
          <w:lang w:val="en-US"/>
        </w:rPr>
        <w:t>orthogonalized</w:t>
      </w:r>
      <w:proofErr w:type="spellEnd"/>
      <w:r>
        <w:rPr>
          <w:rFonts w:hint="eastAsia"/>
          <w:szCs w:val="22"/>
          <w:lang w:val="en-US"/>
        </w:rPr>
        <w:t xml:space="preserve"> within a carrier, or, NR SL can take some features of LTE SL as one of its operation configurations if NR SL can have enough </w:t>
      </w:r>
      <w:r>
        <w:rPr>
          <w:szCs w:val="22"/>
          <w:lang w:val="en-US"/>
        </w:rPr>
        <w:t>flexibility</w:t>
      </w:r>
      <w:r>
        <w:rPr>
          <w:rFonts w:hint="eastAsia"/>
          <w:szCs w:val="22"/>
          <w:lang w:val="en-US"/>
        </w:rPr>
        <w:t>.</w:t>
      </w:r>
    </w:p>
    <w:p w:rsidR="005C646F" w:rsidRDefault="005C646F" w:rsidP="005C646F">
      <w:pPr>
        <w:pStyle w:val="LGTdoc1"/>
        <w:numPr>
          <w:ilvl w:val="0"/>
          <w:numId w:val="3"/>
        </w:numPr>
        <w:spacing w:beforeLines="0" w:after="0" w:afterAutospacing="0"/>
        <w:rPr>
          <w:lang w:val="en-US"/>
        </w:rPr>
      </w:pPr>
      <w:r>
        <w:rPr>
          <w:rFonts w:hint="eastAsia"/>
          <w:lang w:val="en-US"/>
        </w:rPr>
        <w:t>Conclusion</w:t>
      </w:r>
    </w:p>
    <w:p w:rsidR="005C646F" w:rsidRPr="00B71301" w:rsidRDefault="0052721E" w:rsidP="005C646F">
      <w:pPr>
        <w:pStyle w:val="LGTdoc0"/>
        <w:spacing w:before="100" w:beforeAutospacing="1" w:afterLines="0" w:after="100" w:afterAutospacing="1" w:line="240" w:lineRule="auto"/>
        <w:rPr>
          <w:szCs w:val="22"/>
          <w:lang w:val="en-US"/>
        </w:rPr>
      </w:pPr>
      <w:r w:rsidRPr="00B71301">
        <w:rPr>
          <w:szCs w:val="22"/>
          <w:lang w:val="en-US"/>
        </w:rPr>
        <w:t xml:space="preserve">In this contribution, </w:t>
      </w:r>
      <w:r w:rsidR="00324197" w:rsidRPr="00B71301">
        <w:rPr>
          <w:szCs w:val="22"/>
          <w:lang w:val="en-US"/>
        </w:rPr>
        <w:t xml:space="preserve">we overviewed eV2X for New RAT. </w:t>
      </w:r>
      <w:r w:rsidR="00324197" w:rsidRPr="00B71301">
        <w:rPr>
          <w:rFonts w:eastAsia="맑은 고딕"/>
          <w:iCs/>
          <w:szCs w:val="22"/>
        </w:rPr>
        <w:t>In order to support high quality of services, e.g. ultra low delay and high reliability, MIMO techniques</w:t>
      </w:r>
      <w:r w:rsidR="00211269">
        <w:rPr>
          <w:rFonts w:eastAsia="맑은 고딕" w:hint="eastAsia"/>
          <w:iCs/>
          <w:szCs w:val="22"/>
        </w:rPr>
        <w:t>,</w:t>
      </w:r>
      <w:r w:rsidR="00324197" w:rsidRPr="00B71301">
        <w:rPr>
          <w:rFonts w:eastAsia="맑은 고딕"/>
          <w:iCs/>
          <w:szCs w:val="22"/>
        </w:rPr>
        <w:t xml:space="preserve"> sophisticated HARQ process</w:t>
      </w:r>
      <w:r w:rsidR="00211269">
        <w:rPr>
          <w:rFonts w:eastAsia="맑은 고딕" w:hint="eastAsia"/>
          <w:iCs/>
          <w:szCs w:val="22"/>
        </w:rPr>
        <w:t xml:space="preserve"> and efficient resource allocations</w:t>
      </w:r>
      <w:r w:rsidR="00324197" w:rsidRPr="00B71301">
        <w:rPr>
          <w:rFonts w:eastAsia="맑은 고딕"/>
          <w:iCs/>
          <w:szCs w:val="22"/>
        </w:rPr>
        <w:t xml:space="preserve"> are essential in NR eV2X field. Also, for the transient time from LTE </w:t>
      </w:r>
      <w:proofErr w:type="spellStart"/>
      <w:r w:rsidR="00324197" w:rsidRPr="00B71301">
        <w:rPr>
          <w:rFonts w:eastAsia="맑은 고딕"/>
          <w:iCs/>
          <w:szCs w:val="22"/>
        </w:rPr>
        <w:t>sidelink</w:t>
      </w:r>
      <w:proofErr w:type="spellEnd"/>
      <w:r w:rsidR="00324197" w:rsidRPr="00B71301">
        <w:rPr>
          <w:rFonts w:eastAsia="맑은 고딕"/>
          <w:iCs/>
          <w:szCs w:val="22"/>
        </w:rPr>
        <w:t xml:space="preserve"> to NR </w:t>
      </w:r>
      <w:proofErr w:type="spellStart"/>
      <w:r w:rsidR="00324197" w:rsidRPr="00B71301">
        <w:rPr>
          <w:rFonts w:eastAsia="맑은 고딕"/>
          <w:iCs/>
          <w:szCs w:val="22"/>
        </w:rPr>
        <w:t>sidelink</w:t>
      </w:r>
      <w:proofErr w:type="spellEnd"/>
      <w:r w:rsidR="00324197" w:rsidRPr="00B71301">
        <w:rPr>
          <w:rFonts w:eastAsia="맑은 고딕"/>
          <w:iCs/>
          <w:szCs w:val="22"/>
        </w:rPr>
        <w:t xml:space="preserve">, coexistence of LTE and NR SLs has to be studied. </w:t>
      </w:r>
    </w:p>
    <w:p w:rsidR="005C646F" w:rsidRPr="00DC2F24" w:rsidRDefault="005C646F" w:rsidP="005C646F">
      <w:pPr>
        <w:pStyle w:val="LGTdoc0"/>
        <w:spacing w:before="120" w:afterLines="0" w:after="0" w:line="24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5C646F" w:rsidRPr="00DC2F24" w:rsidRDefault="005C646F" w:rsidP="005C646F">
      <w:pPr>
        <w:pStyle w:val="LGTdoc0"/>
        <w:spacing w:before="120" w:afterLines="0" w:after="0" w:line="240" w:lineRule="auto"/>
        <w:rPr>
          <w:b/>
          <w:sz w:val="28"/>
          <w:szCs w:val="28"/>
          <w:lang w:val="en-US"/>
        </w:rPr>
      </w:pPr>
      <w:r w:rsidRPr="00DC2F24">
        <w:rPr>
          <w:b/>
          <w:sz w:val="28"/>
          <w:szCs w:val="28"/>
          <w:lang w:val="en-US"/>
        </w:rPr>
        <w:lastRenderedPageBreak/>
        <w:t>Reference</w:t>
      </w:r>
    </w:p>
    <w:p w:rsidR="009A26FB" w:rsidRDefault="009A26FB" w:rsidP="009A26FB">
      <w:pPr>
        <w:pStyle w:val="LGTdoc0"/>
        <w:spacing w:before="120" w:afterLines="0" w:after="0" w:line="240" w:lineRule="auto"/>
        <w:rPr>
          <w:szCs w:val="22"/>
          <w:lang w:val="en-US"/>
        </w:rPr>
      </w:pPr>
      <w:r w:rsidRPr="00E977CE">
        <w:rPr>
          <w:rFonts w:hint="eastAsia"/>
          <w:szCs w:val="22"/>
          <w:lang w:val="en-US"/>
        </w:rPr>
        <w:t>[</w:t>
      </w:r>
      <w:r>
        <w:rPr>
          <w:rFonts w:hint="eastAsia"/>
          <w:szCs w:val="22"/>
          <w:lang w:val="en-US"/>
        </w:rPr>
        <w:t>1</w:t>
      </w:r>
      <w:r w:rsidRPr="00E977CE">
        <w:rPr>
          <w:rFonts w:hint="eastAsia"/>
          <w:szCs w:val="22"/>
          <w:lang w:val="en-US"/>
        </w:rPr>
        <w:t xml:space="preserve">] </w:t>
      </w:r>
      <w:r w:rsidRPr="00E977CE">
        <w:rPr>
          <w:szCs w:val="22"/>
          <w:lang w:val="en-US"/>
        </w:rPr>
        <w:t>S1-161600</w:t>
      </w:r>
      <w:r w:rsidRPr="00E977CE">
        <w:rPr>
          <w:rFonts w:hint="eastAsia"/>
          <w:szCs w:val="22"/>
          <w:lang w:val="en-US"/>
        </w:rPr>
        <w:t xml:space="preserve">, </w:t>
      </w:r>
      <w:r w:rsidRPr="00E977CE">
        <w:rPr>
          <w:szCs w:val="22"/>
          <w:lang w:val="en-US"/>
        </w:rPr>
        <w:t>“SID Proposal for Study on Enhancement of 3GPP support for V2X services</w:t>
      </w:r>
      <w:r w:rsidRPr="00E977CE">
        <w:rPr>
          <w:rFonts w:hint="eastAsia"/>
          <w:szCs w:val="22"/>
          <w:lang w:val="en-US"/>
        </w:rPr>
        <w:t>,</w:t>
      </w:r>
      <w:r w:rsidRPr="00E977CE">
        <w:rPr>
          <w:szCs w:val="22"/>
          <w:lang w:val="en-US"/>
        </w:rPr>
        <w:t>”</w:t>
      </w:r>
      <w:r w:rsidRPr="00E977CE">
        <w:rPr>
          <w:rFonts w:hint="eastAsia"/>
          <w:szCs w:val="22"/>
          <w:lang w:val="en-US"/>
        </w:rPr>
        <w:t xml:space="preserve"> </w:t>
      </w:r>
      <w:r w:rsidRPr="00E977CE">
        <w:rPr>
          <w:szCs w:val="22"/>
          <w:lang w:val="en-US"/>
        </w:rPr>
        <w:t xml:space="preserve">LG Electronics Inc., LG </w:t>
      </w:r>
      <w:proofErr w:type="spellStart"/>
      <w:r w:rsidRPr="00E977CE">
        <w:rPr>
          <w:szCs w:val="22"/>
          <w:lang w:val="en-US"/>
        </w:rPr>
        <w:t>Uplus</w:t>
      </w:r>
      <w:proofErr w:type="spellEnd"/>
      <w:r w:rsidRPr="00E977CE">
        <w:rPr>
          <w:rFonts w:hint="eastAsia"/>
          <w:szCs w:val="22"/>
          <w:lang w:val="en-US"/>
        </w:rPr>
        <w:t>.</w:t>
      </w:r>
    </w:p>
    <w:p w:rsidR="00491956" w:rsidRPr="002E6953" w:rsidRDefault="00491956" w:rsidP="009A26FB">
      <w:pPr>
        <w:pStyle w:val="LGTdoc0"/>
        <w:spacing w:before="120" w:afterLines="0" w:after="0" w:line="240" w:lineRule="auto"/>
        <w:rPr>
          <w:strike/>
          <w:szCs w:val="22"/>
          <w:lang w:val="en-US"/>
        </w:rPr>
      </w:pPr>
      <w:r>
        <w:rPr>
          <w:rFonts w:hint="eastAsia"/>
          <w:szCs w:val="22"/>
          <w:lang w:val="en-US"/>
        </w:rPr>
        <w:t xml:space="preserve">[2] R1-166917, </w:t>
      </w:r>
      <w:r>
        <w:rPr>
          <w:szCs w:val="22"/>
          <w:lang w:val="en-US"/>
        </w:rPr>
        <w:t>“</w:t>
      </w:r>
      <w:r>
        <w:rPr>
          <w:rFonts w:hint="eastAsia"/>
          <w:szCs w:val="22"/>
          <w:lang w:val="en-US"/>
        </w:rPr>
        <w:t>Evaluation results on mobility enhancement for eV2X</w:t>
      </w:r>
      <w:r>
        <w:rPr>
          <w:szCs w:val="22"/>
          <w:lang w:val="en-US"/>
        </w:rPr>
        <w:t>”</w:t>
      </w:r>
      <w:r>
        <w:rPr>
          <w:rFonts w:hint="eastAsia"/>
          <w:szCs w:val="22"/>
          <w:lang w:val="en-US"/>
        </w:rPr>
        <w:t>, LG Electronics.</w:t>
      </w:r>
    </w:p>
    <w:p w:rsidR="009A26FB" w:rsidRDefault="005C646F">
      <w:pPr>
        <w:pStyle w:val="LGTdoc0"/>
        <w:spacing w:before="120" w:afterLines="0" w:after="0" w:line="240" w:lineRule="auto"/>
        <w:rPr>
          <w:szCs w:val="22"/>
          <w:lang w:val="en-US"/>
        </w:rPr>
      </w:pPr>
      <w:proofErr w:type="gramStart"/>
      <w:r w:rsidRPr="009A26FB">
        <w:rPr>
          <w:rFonts w:hint="eastAsia"/>
          <w:szCs w:val="22"/>
          <w:lang w:val="en-US"/>
        </w:rPr>
        <w:t>[</w:t>
      </w:r>
      <w:r w:rsidR="00491956">
        <w:rPr>
          <w:rFonts w:hint="eastAsia"/>
          <w:szCs w:val="22"/>
          <w:lang w:val="en-US"/>
        </w:rPr>
        <w:t>3</w:t>
      </w:r>
      <w:r w:rsidRPr="009A26FB">
        <w:rPr>
          <w:szCs w:val="22"/>
          <w:lang w:val="en-US"/>
        </w:rPr>
        <w:t xml:space="preserve">] </w:t>
      </w:r>
      <w:r w:rsidR="00B5235C" w:rsidRPr="00B71301">
        <w:rPr>
          <w:szCs w:val="22"/>
        </w:rPr>
        <w:t>5G PPP White paper</w:t>
      </w:r>
      <w:r w:rsidRPr="00B71301">
        <w:rPr>
          <w:szCs w:val="22"/>
        </w:rPr>
        <w:t>, “</w:t>
      </w:r>
      <w:r w:rsidR="005B4B75" w:rsidRPr="00B71301">
        <w:rPr>
          <w:szCs w:val="22"/>
        </w:rPr>
        <w:t>5G automotive vision</w:t>
      </w:r>
      <w:r w:rsidR="000246E8" w:rsidRPr="00B71301">
        <w:rPr>
          <w:szCs w:val="22"/>
        </w:rPr>
        <w:t>.</w:t>
      </w:r>
      <w:r w:rsidR="005B4B75" w:rsidRPr="00B71301">
        <w:rPr>
          <w:szCs w:val="22"/>
        </w:rPr>
        <w:t>”</w:t>
      </w:r>
      <w:proofErr w:type="gramEnd"/>
    </w:p>
    <w:p w:rsidR="00FB51AD" w:rsidRPr="002E6953" w:rsidRDefault="00FB51AD">
      <w:pPr>
        <w:pStyle w:val="LGTdoc0"/>
        <w:spacing w:before="120" w:afterLines="0" w:after="0" w:line="240" w:lineRule="auto"/>
        <w:rPr>
          <w:strike/>
          <w:szCs w:val="22"/>
          <w:lang w:val="en-US"/>
        </w:rPr>
      </w:pPr>
    </w:p>
    <w:p w:rsidR="006F4B64" w:rsidRDefault="006F4B64" w:rsidP="008B2E68">
      <w:pPr>
        <w:pStyle w:val="LGTdoc0"/>
        <w:spacing w:before="120" w:afterLines="0" w:after="0" w:line="240" w:lineRule="auto"/>
        <w:rPr>
          <w:szCs w:val="22"/>
        </w:rPr>
      </w:pPr>
    </w:p>
    <w:p w:rsidR="006F4B64" w:rsidRDefault="006F4B64" w:rsidP="006F4B64">
      <w:pPr>
        <w:pStyle w:val="1"/>
        <w:numPr>
          <w:ilvl w:val="0"/>
          <w:numId w:val="0"/>
        </w:numPr>
        <w:rPr>
          <w:lang w:val="pt-BR" w:eastAsia="ko-KR"/>
        </w:rPr>
      </w:pPr>
      <w:r>
        <w:rPr>
          <w:szCs w:val="22"/>
          <w:lang w:val="en-US"/>
        </w:rPr>
        <w:br w:type="page"/>
      </w:r>
      <w:r w:rsidRPr="00552722">
        <w:rPr>
          <w:lang w:val="pt-BR"/>
        </w:rPr>
        <w:lastRenderedPageBreak/>
        <w:t>Appendix</w:t>
      </w:r>
      <w:r w:rsidRPr="00552722">
        <w:rPr>
          <w:rFonts w:hint="eastAsia"/>
          <w:lang w:val="pt-BR" w:eastAsia="ko-KR"/>
        </w:rPr>
        <w:t xml:space="preserve"> </w:t>
      </w:r>
      <w:r w:rsidR="009A26FB">
        <w:rPr>
          <w:rFonts w:hint="eastAsia"/>
          <w:lang w:val="pt-BR" w:eastAsia="ko-KR"/>
        </w:rPr>
        <w:t>The derivation of HARQ error equation</w:t>
      </w:r>
    </w:p>
    <w:p w:rsidR="00186F20" w:rsidRDefault="009A26FB" w:rsidP="00C72B53">
      <w:pPr>
        <w:rPr>
          <w:rFonts w:ascii="Times New Roman" w:eastAsia="맑은 고딕"/>
          <w:iCs/>
          <w:sz w:val="22"/>
          <w:szCs w:val="22"/>
          <w:lang w:val="en-GB"/>
        </w:rPr>
      </w:pPr>
      <w:r>
        <w:rPr>
          <w:rFonts w:ascii="Times New Roman" w:eastAsia="맑은 고딕" w:hint="eastAsia"/>
          <w:iCs/>
          <w:sz w:val="22"/>
          <w:szCs w:val="22"/>
          <w:lang w:val="en-GB"/>
        </w:rPr>
        <w:t xml:space="preserve">In this appendix, we derived the equation of HARQ error. In the derivation, we assume no DTX error. Also, scheduling, data and </w:t>
      </w:r>
      <w:r w:rsidR="009C419F">
        <w:rPr>
          <w:rFonts w:ascii="Times New Roman" w:eastAsia="맑은 고딕" w:hint="eastAsia"/>
          <w:iCs/>
          <w:sz w:val="22"/>
          <w:szCs w:val="22"/>
          <w:lang w:val="en-GB"/>
        </w:rPr>
        <w:t>ACK/NACK</w:t>
      </w:r>
      <w:r>
        <w:rPr>
          <w:rFonts w:ascii="Times New Roman" w:eastAsia="맑은 고딕" w:hint="eastAsia"/>
          <w:iCs/>
          <w:sz w:val="22"/>
          <w:szCs w:val="22"/>
          <w:lang w:val="en-GB"/>
        </w:rPr>
        <w:t xml:space="preserve"> channels are assumed to be independent. </w:t>
      </w:r>
      <w:r w:rsidR="009C419F">
        <w:rPr>
          <w:rFonts w:ascii="Times New Roman" w:eastAsia="맑은 고딕" w:hint="eastAsia"/>
          <w:iCs/>
          <w:sz w:val="22"/>
          <w:szCs w:val="22"/>
          <w:lang w:val="en-GB"/>
        </w:rPr>
        <w:t xml:space="preserve">In addition, a, b and c stand for error rates of scheduling, data and ACK/NACK. For convenience sake, Re, DL </w:t>
      </w:r>
      <w:proofErr w:type="spellStart"/>
      <w:r w:rsidR="009C419F">
        <w:rPr>
          <w:rFonts w:ascii="Times New Roman" w:eastAsia="맑은 고딕" w:hint="eastAsia"/>
          <w:iCs/>
          <w:sz w:val="22"/>
          <w:szCs w:val="22"/>
          <w:lang w:val="en-GB"/>
        </w:rPr>
        <w:t>cont</w:t>
      </w:r>
      <w:proofErr w:type="spellEnd"/>
      <w:r w:rsidR="009C419F">
        <w:rPr>
          <w:rFonts w:ascii="Times New Roman" w:eastAsia="맑은 고딕" w:hint="eastAsia"/>
          <w:iCs/>
          <w:sz w:val="22"/>
          <w:szCs w:val="22"/>
          <w:lang w:val="en-GB"/>
        </w:rPr>
        <w:t xml:space="preserve"> and UL </w:t>
      </w:r>
      <w:proofErr w:type="spellStart"/>
      <w:r w:rsidR="009C419F">
        <w:rPr>
          <w:rFonts w:ascii="Times New Roman" w:eastAsia="맑은 고딕" w:hint="eastAsia"/>
          <w:iCs/>
          <w:sz w:val="22"/>
          <w:szCs w:val="22"/>
          <w:lang w:val="en-GB"/>
        </w:rPr>
        <w:t>cont</w:t>
      </w:r>
      <w:proofErr w:type="spellEnd"/>
      <w:r w:rsidR="009C419F">
        <w:rPr>
          <w:rFonts w:ascii="Times New Roman" w:eastAsia="맑은 고딕" w:hint="eastAsia"/>
          <w:iCs/>
          <w:sz w:val="22"/>
          <w:szCs w:val="22"/>
          <w:lang w:val="en-GB"/>
        </w:rPr>
        <w:t xml:space="preserve"> represent retransmission, scheduling and ACK/NACK, respectively. The derivation is as follows:</w:t>
      </w:r>
    </w:p>
    <w:p w:rsidR="009A26FB" w:rsidRPr="00717A86" w:rsidRDefault="009A26FB" w:rsidP="00C72B53">
      <w:pPr>
        <w:rPr>
          <w:rFonts w:ascii="Times New Roman" w:eastAsia="맑은 고딕"/>
          <w:iCs/>
          <w:sz w:val="22"/>
          <w:szCs w:val="22"/>
          <w:lang w:val="en-GB"/>
        </w:rPr>
      </w:pPr>
    </w:p>
    <w:p w:rsidR="002E6953" w:rsidRPr="002E6953" w:rsidRDefault="002E6953" w:rsidP="002E6953">
      <w:pPr>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 xml:space="preserve">DL </w:t>
      </w:r>
      <w:proofErr w:type="spellStart"/>
      <w:r w:rsidRPr="002E6953">
        <w:rPr>
          <w:rFonts w:asciiTheme="majorEastAsia" w:eastAsiaTheme="majorEastAsia" w:hAnsiTheme="majorEastAsia" w:hint="eastAsia"/>
          <w:sz w:val="16"/>
          <w:szCs w:val="16"/>
        </w:rPr>
        <w:t>cont</w:t>
      </w:r>
      <w:proofErr w:type="spellEnd"/>
      <w:r w:rsidRPr="002E6953">
        <w:rPr>
          <w:rFonts w:asciiTheme="majorEastAsia" w:eastAsiaTheme="majorEastAsia" w:hAnsiTheme="majorEastAsia" w:hint="eastAsia"/>
          <w:sz w:val="16"/>
          <w:szCs w:val="16"/>
        </w:rPr>
        <w:t xml:space="preserve"> success (1-a)</w:t>
      </w:r>
    </w:p>
    <w:p w:rsidR="002E6953" w:rsidRPr="002E6953"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 xml:space="preserve">Data success </w:t>
      </w:r>
      <w:r w:rsidRPr="002E6953">
        <w:rPr>
          <w:rFonts w:asciiTheme="majorEastAsia" w:eastAsiaTheme="majorEastAsia" w:hAnsiTheme="majorEastAsia"/>
          <w:sz w:val="16"/>
          <w:szCs w:val="16"/>
        </w:rPr>
        <w:sym w:font="Wingdings" w:char="F0E0"/>
      </w:r>
      <w:r w:rsidRPr="002E6953">
        <w:rPr>
          <w:rFonts w:asciiTheme="majorEastAsia" w:eastAsiaTheme="majorEastAsia" w:hAnsiTheme="majorEastAsia" w:hint="eastAsia"/>
          <w:sz w:val="16"/>
          <w:szCs w:val="16"/>
        </w:rPr>
        <w:t xml:space="preserve"> final success ((1-a)*(1-b))</w:t>
      </w:r>
    </w:p>
    <w:p w:rsidR="002E6953" w:rsidRPr="002E6953"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Data fail</w:t>
      </w:r>
    </w:p>
    <w:p w:rsidR="002E6953" w:rsidRPr="00B71301"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ab/>
      </w:r>
      <w:r w:rsidRPr="00B71301">
        <w:rPr>
          <w:rFonts w:asciiTheme="majorEastAsia" w:eastAsiaTheme="majorEastAsia" w:hAnsiTheme="majorEastAsia"/>
          <w:sz w:val="16"/>
          <w:szCs w:val="16"/>
        </w:rPr>
        <w:t xml:space="preserve">UL </w:t>
      </w:r>
      <w:proofErr w:type="spellStart"/>
      <w:r w:rsidRPr="00B71301">
        <w:rPr>
          <w:rFonts w:asciiTheme="majorEastAsia" w:eastAsiaTheme="majorEastAsia" w:hAnsiTheme="majorEastAsia"/>
          <w:sz w:val="16"/>
          <w:szCs w:val="16"/>
        </w:rPr>
        <w:t>cont</w:t>
      </w:r>
      <w:proofErr w:type="spellEnd"/>
      <w:r w:rsidRPr="00B71301">
        <w:rPr>
          <w:rFonts w:asciiTheme="majorEastAsia" w:eastAsiaTheme="majorEastAsia" w:hAnsiTheme="majorEastAsia"/>
          <w:sz w:val="16"/>
          <w:szCs w:val="16"/>
        </w:rPr>
        <w:t xml:space="preserve"> success</w:t>
      </w:r>
    </w:p>
    <w:p w:rsidR="002E6953" w:rsidRPr="002E6953"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2E6953">
        <w:rPr>
          <w:rFonts w:asciiTheme="majorEastAsia" w:eastAsiaTheme="majorEastAsia" w:hAnsiTheme="majorEastAsia"/>
          <w:sz w:val="16"/>
          <w:szCs w:val="16"/>
        </w:rPr>
        <w:t>R</w:t>
      </w:r>
      <w:r w:rsidRPr="002E6953">
        <w:rPr>
          <w:rFonts w:asciiTheme="majorEastAsia" w:eastAsiaTheme="majorEastAsia" w:hAnsiTheme="majorEastAsia" w:hint="eastAsia"/>
          <w:sz w:val="16"/>
          <w:szCs w:val="16"/>
        </w:rPr>
        <w:t xml:space="preserve">e DL </w:t>
      </w:r>
      <w:proofErr w:type="spellStart"/>
      <w:r w:rsidRPr="002E6953">
        <w:rPr>
          <w:rFonts w:asciiTheme="majorEastAsia" w:eastAsiaTheme="majorEastAsia" w:hAnsiTheme="majorEastAsia" w:hint="eastAsia"/>
          <w:sz w:val="16"/>
          <w:szCs w:val="16"/>
        </w:rPr>
        <w:t>cont</w:t>
      </w:r>
      <w:proofErr w:type="spellEnd"/>
      <w:r w:rsidRPr="002E6953">
        <w:rPr>
          <w:rFonts w:asciiTheme="majorEastAsia" w:eastAsiaTheme="majorEastAsia" w:hAnsiTheme="majorEastAsia" w:hint="eastAsia"/>
          <w:sz w:val="16"/>
          <w:szCs w:val="16"/>
        </w:rPr>
        <w:t xml:space="preserve"> success ((1-a)*b*(1-c)*(1-a))</w:t>
      </w:r>
    </w:p>
    <w:p w:rsidR="002E6953" w:rsidRPr="002E6953"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t xml:space="preserve">Re Data success </w:t>
      </w:r>
      <w:r w:rsidRPr="002E6953">
        <w:rPr>
          <w:rFonts w:asciiTheme="majorEastAsia" w:eastAsiaTheme="majorEastAsia" w:hAnsiTheme="majorEastAsia"/>
          <w:sz w:val="16"/>
          <w:szCs w:val="16"/>
        </w:rPr>
        <w:sym w:font="Wingdings" w:char="F0E0"/>
      </w:r>
      <w:r w:rsidRPr="002E6953">
        <w:rPr>
          <w:rFonts w:asciiTheme="majorEastAsia" w:eastAsiaTheme="majorEastAsia" w:hAnsiTheme="majorEastAsia" w:hint="eastAsia"/>
          <w:sz w:val="16"/>
          <w:szCs w:val="16"/>
        </w:rPr>
        <w:t xml:space="preserve"> final success ((1-a)*b*(1-c)*(1-a)*(1-b))</w:t>
      </w:r>
    </w:p>
    <w:p w:rsidR="002E6953" w:rsidRPr="002E6953"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t xml:space="preserve">Re Data fail </w:t>
      </w:r>
    </w:p>
    <w:p w:rsidR="002E6953" w:rsidRPr="002E6953"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B71301">
        <w:rPr>
          <w:rFonts w:asciiTheme="majorEastAsia" w:eastAsiaTheme="majorEastAsia" w:hAnsiTheme="majorEastAsia"/>
          <w:sz w:val="16"/>
          <w:szCs w:val="16"/>
        </w:rPr>
        <w:t xml:space="preserve">UL </w:t>
      </w:r>
      <w:proofErr w:type="spellStart"/>
      <w:r w:rsidRPr="00B71301">
        <w:rPr>
          <w:rFonts w:asciiTheme="majorEastAsia" w:eastAsiaTheme="majorEastAsia" w:hAnsiTheme="majorEastAsia"/>
          <w:sz w:val="16"/>
          <w:szCs w:val="16"/>
        </w:rPr>
        <w:t>cont</w:t>
      </w:r>
      <w:proofErr w:type="spellEnd"/>
      <w:r w:rsidRPr="00B71301">
        <w:rPr>
          <w:rFonts w:asciiTheme="majorEastAsia" w:eastAsiaTheme="majorEastAsia" w:hAnsiTheme="majorEastAsia"/>
          <w:sz w:val="16"/>
          <w:szCs w:val="16"/>
        </w:rPr>
        <w:t xml:space="preserve"> success</w:t>
      </w:r>
      <w:r w:rsidRPr="002E6953">
        <w:rPr>
          <w:rFonts w:asciiTheme="majorEastAsia" w:eastAsiaTheme="majorEastAsia" w:hAnsiTheme="majorEastAsia" w:hint="eastAsia"/>
          <w:sz w:val="16"/>
          <w:szCs w:val="16"/>
        </w:rPr>
        <w:t xml:space="preserve"> </w:t>
      </w:r>
      <w:r w:rsidRPr="002E6953">
        <w:rPr>
          <w:rFonts w:asciiTheme="majorEastAsia" w:eastAsiaTheme="majorEastAsia" w:hAnsiTheme="majorEastAsia"/>
          <w:sz w:val="16"/>
          <w:szCs w:val="16"/>
        </w:rPr>
        <w:sym w:font="Wingdings" w:char="F0E0"/>
      </w:r>
      <w:r w:rsidRPr="002E6953">
        <w:rPr>
          <w:rFonts w:asciiTheme="majorEastAsia" w:eastAsiaTheme="majorEastAsia" w:hAnsiTheme="majorEastAsia" w:hint="eastAsia"/>
          <w:sz w:val="16"/>
          <w:szCs w:val="16"/>
        </w:rPr>
        <w:t xml:space="preserve"> </w:t>
      </w:r>
      <w:r w:rsidR="009C419F">
        <w:rPr>
          <w:rFonts w:asciiTheme="majorEastAsia" w:eastAsiaTheme="majorEastAsia" w:hAnsiTheme="majorEastAsia" w:hint="eastAsia"/>
          <w:sz w:val="16"/>
          <w:szCs w:val="16"/>
        </w:rPr>
        <w:t>if no transmission,</w:t>
      </w:r>
      <w:r w:rsidRPr="002E6953">
        <w:rPr>
          <w:rFonts w:asciiTheme="majorEastAsia" w:eastAsiaTheme="majorEastAsia" w:hAnsiTheme="majorEastAsia" w:hint="eastAsia"/>
          <w:sz w:val="16"/>
          <w:szCs w:val="16"/>
        </w:rPr>
        <w:t xml:space="preserve"> final fail ((1-a)*b*(1-c)*(1-a)*b*(1-c))</w:t>
      </w:r>
    </w:p>
    <w:p w:rsidR="002E6953" w:rsidRPr="002E6953"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t xml:space="preserve">UL </w:t>
      </w:r>
      <w:proofErr w:type="spellStart"/>
      <w:r w:rsidRPr="002E6953">
        <w:rPr>
          <w:rFonts w:asciiTheme="majorEastAsia" w:eastAsiaTheme="majorEastAsia" w:hAnsiTheme="majorEastAsia" w:hint="eastAsia"/>
          <w:sz w:val="16"/>
          <w:szCs w:val="16"/>
        </w:rPr>
        <w:t>cont</w:t>
      </w:r>
      <w:proofErr w:type="spellEnd"/>
      <w:r w:rsidRPr="002E6953">
        <w:rPr>
          <w:rFonts w:asciiTheme="majorEastAsia" w:eastAsiaTheme="majorEastAsia" w:hAnsiTheme="majorEastAsia" w:hint="eastAsia"/>
          <w:sz w:val="16"/>
          <w:szCs w:val="16"/>
        </w:rPr>
        <w:t xml:space="preserve"> fail </w:t>
      </w:r>
      <w:r w:rsidRPr="002E6953">
        <w:rPr>
          <w:rFonts w:asciiTheme="majorEastAsia" w:eastAsiaTheme="majorEastAsia" w:hAnsiTheme="majorEastAsia"/>
          <w:sz w:val="16"/>
          <w:szCs w:val="16"/>
        </w:rPr>
        <w:sym w:font="Wingdings" w:char="F0E0"/>
      </w:r>
      <w:r w:rsidRPr="002E6953">
        <w:rPr>
          <w:rFonts w:asciiTheme="majorEastAsia" w:eastAsiaTheme="majorEastAsia" w:hAnsiTheme="majorEastAsia" w:hint="eastAsia"/>
          <w:sz w:val="16"/>
          <w:szCs w:val="16"/>
        </w:rPr>
        <w:t xml:space="preserve"> final fail ((1-a)*b*(1-c)*(1-a)*b*c)</w:t>
      </w:r>
    </w:p>
    <w:p w:rsidR="002E6953" w:rsidRPr="002E6953"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t xml:space="preserve">Re DL </w:t>
      </w:r>
      <w:proofErr w:type="spellStart"/>
      <w:r w:rsidRPr="002E6953">
        <w:rPr>
          <w:rFonts w:asciiTheme="majorEastAsia" w:eastAsiaTheme="majorEastAsia" w:hAnsiTheme="majorEastAsia" w:hint="eastAsia"/>
          <w:sz w:val="16"/>
          <w:szCs w:val="16"/>
        </w:rPr>
        <w:t>cont</w:t>
      </w:r>
      <w:proofErr w:type="spellEnd"/>
      <w:r w:rsidRPr="002E6953">
        <w:rPr>
          <w:rFonts w:asciiTheme="majorEastAsia" w:eastAsiaTheme="majorEastAsia" w:hAnsiTheme="majorEastAsia" w:hint="eastAsia"/>
          <w:sz w:val="16"/>
          <w:szCs w:val="16"/>
        </w:rPr>
        <w:t xml:space="preserve"> fail</w:t>
      </w:r>
    </w:p>
    <w:p w:rsidR="002E6953" w:rsidRPr="009C419F" w:rsidRDefault="002E6953" w:rsidP="002E6953">
      <w:pPr>
        <w:ind w:firstLine="800"/>
        <w:rPr>
          <w:rFonts w:asciiTheme="majorEastAsia" w:eastAsiaTheme="majorEastAsia" w:hAnsiTheme="majorEastAsia"/>
          <w:sz w:val="16"/>
          <w:szCs w:val="16"/>
        </w:rPr>
      </w:pP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r>
      <w:r w:rsidRPr="002E6953">
        <w:rPr>
          <w:rFonts w:asciiTheme="majorEastAsia" w:eastAsiaTheme="majorEastAsia" w:hAnsiTheme="majorEastAsia" w:hint="eastAsia"/>
          <w:sz w:val="16"/>
          <w:szCs w:val="16"/>
        </w:rPr>
        <w:tab/>
        <w:t xml:space="preserve">Re </w:t>
      </w:r>
      <w:r w:rsidRPr="009C419F">
        <w:rPr>
          <w:rFonts w:asciiTheme="majorEastAsia" w:eastAsiaTheme="majorEastAsia" w:hAnsiTheme="majorEastAsia"/>
          <w:sz w:val="16"/>
          <w:szCs w:val="16"/>
        </w:rPr>
        <w:t>Data fail</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UL </w:t>
      </w:r>
      <w:proofErr w:type="spellStart"/>
      <w:r w:rsidRPr="00B71301">
        <w:rPr>
          <w:rFonts w:asciiTheme="majorEastAsia" w:eastAsiaTheme="majorEastAsia" w:hAnsiTheme="majorEastAsia"/>
          <w:sz w:val="16"/>
          <w:szCs w:val="16"/>
        </w:rPr>
        <w:t>cont</w:t>
      </w:r>
      <w:proofErr w:type="spellEnd"/>
      <w:r w:rsidRPr="00B71301">
        <w:rPr>
          <w:rFonts w:asciiTheme="majorEastAsia" w:eastAsiaTheme="majorEastAsia" w:hAnsiTheme="majorEastAsia"/>
          <w:sz w:val="16"/>
          <w:szCs w:val="16"/>
        </w:rPr>
        <w:t xml:space="preserve"> success </w:t>
      </w:r>
      <w:r w:rsidRPr="009C419F">
        <w:rPr>
          <w:rFonts w:asciiTheme="majorEastAsia" w:eastAsiaTheme="majorEastAsia" w:hAnsiTheme="majorEastAsia"/>
          <w:sz w:val="16"/>
          <w:szCs w:val="16"/>
        </w:rPr>
        <w:sym w:font="Wingdings" w:char="F0E0"/>
      </w:r>
      <w:r w:rsidRPr="009C419F">
        <w:rPr>
          <w:rFonts w:asciiTheme="majorEastAsia" w:eastAsiaTheme="majorEastAsia" w:hAnsiTheme="majorEastAsia"/>
          <w:sz w:val="16"/>
          <w:szCs w:val="16"/>
        </w:rPr>
        <w:t xml:space="preserve"> </w:t>
      </w:r>
      <w:r w:rsidR="009C419F">
        <w:rPr>
          <w:rFonts w:asciiTheme="majorEastAsia" w:eastAsiaTheme="majorEastAsia" w:hAnsiTheme="majorEastAsia" w:hint="eastAsia"/>
          <w:sz w:val="16"/>
          <w:szCs w:val="16"/>
        </w:rPr>
        <w:t>if no transmission,</w:t>
      </w:r>
      <w:r w:rsidRPr="009C419F">
        <w:rPr>
          <w:rFonts w:asciiTheme="majorEastAsia" w:eastAsiaTheme="majorEastAsia" w:hAnsiTheme="majorEastAsia"/>
          <w:sz w:val="16"/>
          <w:szCs w:val="16"/>
        </w:rPr>
        <w:t xml:space="preserve"> final fail ((1-a)*b*(1-c)*a)</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t xml:space="preserve">UL </w:t>
      </w:r>
      <w:proofErr w:type="spellStart"/>
      <w:r w:rsidRPr="009C419F">
        <w:rPr>
          <w:rFonts w:asciiTheme="majorEastAsia" w:eastAsiaTheme="majorEastAsia" w:hAnsiTheme="majorEastAsia"/>
          <w:sz w:val="16"/>
          <w:szCs w:val="16"/>
        </w:rPr>
        <w:t>cont</w:t>
      </w:r>
      <w:proofErr w:type="spellEnd"/>
      <w:r w:rsidRPr="009C419F">
        <w:rPr>
          <w:rFonts w:asciiTheme="majorEastAsia" w:eastAsiaTheme="majorEastAsia" w:hAnsiTheme="majorEastAsia"/>
          <w:sz w:val="16"/>
          <w:szCs w:val="16"/>
        </w:rPr>
        <w:t xml:space="preserve"> fail </w:t>
      </w:r>
      <w:r w:rsidRPr="009C419F">
        <w:rPr>
          <w:rFonts w:asciiTheme="majorEastAsia" w:eastAsiaTheme="majorEastAsia" w:hAnsiTheme="majorEastAsia"/>
          <w:sz w:val="16"/>
          <w:szCs w:val="16"/>
        </w:rPr>
        <w:sym w:font="Wingdings" w:char="F0E0"/>
      </w:r>
      <w:r w:rsidRPr="009C419F">
        <w:rPr>
          <w:rFonts w:asciiTheme="majorEastAsia" w:eastAsiaTheme="majorEastAsia" w:hAnsiTheme="majorEastAsia"/>
          <w:sz w:val="16"/>
          <w:szCs w:val="16"/>
        </w:rPr>
        <w:t xml:space="preserve"> final fail ((1-a)*b*c)</w:t>
      </w:r>
    </w:p>
    <w:p w:rsidR="002E6953" w:rsidRPr="009C419F" w:rsidRDefault="002E6953" w:rsidP="002E6953">
      <w:pPr>
        <w:rPr>
          <w:rFonts w:asciiTheme="majorEastAsia" w:eastAsiaTheme="majorEastAsia" w:hAnsiTheme="majorEastAsia"/>
          <w:sz w:val="16"/>
          <w:szCs w:val="16"/>
        </w:rPr>
      </w:pPr>
      <w:r w:rsidRPr="009C419F">
        <w:rPr>
          <w:rFonts w:asciiTheme="majorEastAsia" w:eastAsiaTheme="majorEastAsia" w:hAnsiTheme="majorEastAsia"/>
          <w:sz w:val="16"/>
          <w:szCs w:val="16"/>
        </w:rPr>
        <w:t xml:space="preserve">DL </w:t>
      </w:r>
      <w:proofErr w:type="spellStart"/>
      <w:r w:rsidRPr="009C419F">
        <w:rPr>
          <w:rFonts w:asciiTheme="majorEastAsia" w:eastAsiaTheme="majorEastAsia" w:hAnsiTheme="majorEastAsia"/>
          <w:sz w:val="16"/>
          <w:szCs w:val="16"/>
        </w:rPr>
        <w:t>cont</w:t>
      </w:r>
      <w:proofErr w:type="spellEnd"/>
      <w:r w:rsidRPr="009C419F">
        <w:rPr>
          <w:rFonts w:asciiTheme="majorEastAsia" w:eastAsiaTheme="majorEastAsia" w:hAnsiTheme="majorEastAsia"/>
          <w:sz w:val="16"/>
          <w:szCs w:val="16"/>
        </w:rPr>
        <w:t xml:space="preserve"> fail (a)</w:t>
      </w:r>
    </w:p>
    <w:p w:rsidR="002E6953" w:rsidRPr="009C419F" w:rsidRDefault="002E6953" w:rsidP="002E6953">
      <w:pPr>
        <w:rPr>
          <w:rFonts w:asciiTheme="majorEastAsia" w:eastAsiaTheme="majorEastAsia" w:hAnsiTheme="majorEastAsia"/>
          <w:sz w:val="16"/>
          <w:szCs w:val="16"/>
        </w:rPr>
      </w:pPr>
      <w:r w:rsidRPr="009C419F">
        <w:rPr>
          <w:rFonts w:asciiTheme="majorEastAsia" w:eastAsiaTheme="majorEastAsia" w:hAnsiTheme="majorEastAsia"/>
          <w:sz w:val="16"/>
          <w:szCs w:val="16"/>
        </w:rPr>
        <w:tab/>
        <w:t xml:space="preserve">Data success </w:t>
      </w:r>
      <w:r w:rsidRPr="009C419F">
        <w:rPr>
          <w:rFonts w:asciiTheme="majorEastAsia" w:eastAsiaTheme="majorEastAsia" w:hAnsiTheme="majorEastAsia"/>
          <w:sz w:val="16"/>
          <w:szCs w:val="16"/>
        </w:rPr>
        <w:sym w:font="Wingdings" w:char="F0E0"/>
      </w:r>
      <w:r w:rsidRPr="009C419F">
        <w:rPr>
          <w:rFonts w:asciiTheme="majorEastAsia" w:eastAsiaTheme="majorEastAsia" w:hAnsiTheme="majorEastAsia"/>
          <w:sz w:val="16"/>
          <w:szCs w:val="16"/>
        </w:rPr>
        <w:t xml:space="preserve"> final success (zero prob</w:t>
      </w:r>
      <w:r w:rsidR="003D0F9A">
        <w:rPr>
          <w:rFonts w:asciiTheme="majorEastAsia" w:eastAsiaTheme="majorEastAsia" w:hAnsiTheme="majorEastAsia" w:hint="eastAsia"/>
          <w:sz w:val="16"/>
          <w:szCs w:val="16"/>
        </w:rPr>
        <w:t>ability</w:t>
      </w:r>
      <w:r w:rsidRPr="009C419F">
        <w:rPr>
          <w:rFonts w:asciiTheme="majorEastAsia" w:eastAsiaTheme="majorEastAsia" w:hAnsiTheme="majorEastAsia"/>
          <w:sz w:val="16"/>
          <w:szCs w:val="16"/>
        </w:rPr>
        <w:t>)</w:t>
      </w:r>
    </w:p>
    <w:p w:rsidR="002E6953" w:rsidRPr="009C419F" w:rsidRDefault="002E6953" w:rsidP="002E6953">
      <w:pPr>
        <w:rPr>
          <w:rFonts w:asciiTheme="majorEastAsia" w:eastAsiaTheme="majorEastAsia" w:hAnsiTheme="majorEastAsia"/>
          <w:sz w:val="16"/>
          <w:szCs w:val="16"/>
        </w:rPr>
      </w:pPr>
      <w:r w:rsidRPr="009C419F">
        <w:rPr>
          <w:rFonts w:asciiTheme="majorEastAsia" w:eastAsiaTheme="majorEastAsia" w:hAnsiTheme="majorEastAsia"/>
          <w:sz w:val="16"/>
          <w:szCs w:val="16"/>
        </w:rPr>
        <w:tab/>
        <w:t>Data fail</w:t>
      </w:r>
    </w:p>
    <w:p w:rsidR="002E6953" w:rsidRPr="00B71301"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t xml:space="preserve">UL </w:t>
      </w:r>
      <w:proofErr w:type="spellStart"/>
      <w:r w:rsidRPr="00B71301">
        <w:rPr>
          <w:rFonts w:asciiTheme="majorEastAsia" w:eastAsiaTheme="majorEastAsia" w:hAnsiTheme="majorEastAsia"/>
          <w:sz w:val="16"/>
          <w:szCs w:val="16"/>
        </w:rPr>
        <w:t>cont</w:t>
      </w:r>
      <w:proofErr w:type="spellEnd"/>
      <w:r w:rsidRPr="00B71301">
        <w:rPr>
          <w:rFonts w:asciiTheme="majorEastAsia" w:eastAsiaTheme="majorEastAsia" w:hAnsiTheme="majorEastAsia"/>
          <w:sz w:val="16"/>
          <w:szCs w:val="16"/>
        </w:rPr>
        <w:t xml:space="preserve"> success</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Re DL </w:t>
      </w:r>
      <w:proofErr w:type="spellStart"/>
      <w:r w:rsidRPr="009C419F">
        <w:rPr>
          <w:rFonts w:asciiTheme="majorEastAsia" w:eastAsiaTheme="majorEastAsia" w:hAnsiTheme="majorEastAsia"/>
          <w:sz w:val="16"/>
          <w:szCs w:val="16"/>
        </w:rPr>
        <w:t>cont</w:t>
      </w:r>
      <w:proofErr w:type="spellEnd"/>
      <w:r w:rsidRPr="009C419F">
        <w:rPr>
          <w:rFonts w:asciiTheme="majorEastAsia" w:eastAsiaTheme="majorEastAsia" w:hAnsiTheme="majorEastAsia"/>
          <w:sz w:val="16"/>
          <w:szCs w:val="16"/>
        </w:rPr>
        <w:t xml:space="preserve"> success (a*(1-a))</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Re Data success </w:t>
      </w:r>
      <w:r w:rsidRPr="009C419F">
        <w:rPr>
          <w:rFonts w:asciiTheme="majorEastAsia" w:eastAsiaTheme="majorEastAsia" w:hAnsiTheme="majorEastAsia"/>
          <w:sz w:val="16"/>
          <w:szCs w:val="16"/>
        </w:rPr>
        <w:sym w:font="Wingdings" w:char="F0E0"/>
      </w:r>
      <w:r w:rsidRPr="009C419F">
        <w:rPr>
          <w:rFonts w:asciiTheme="majorEastAsia" w:eastAsiaTheme="majorEastAsia" w:hAnsiTheme="majorEastAsia"/>
          <w:sz w:val="16"/>
          <w:szCs w:val="16"/>
        </w:rPr>
        <w:t xml:space="preserve"> final success (a*(1-a)*(1-b))</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Re Data fail </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UL </w:t>
      </w:r>
      <w:proofErr w:type="spellStart"/>
      <w:r w:rsidRPr="00B71301">
        <w:rPr>
          <w:rFonts w:asciiTheme="majorEastAsia" w:eastAsiaTheme="majorEastAsia" w:hAnsiTheme="majorEastAsia"/>
          <w:sz w:val="16"/>
          <w:szCs w:val="16"/>
        </w:rPr>
        <w:t>cont</w:t>
      </w:r>
      <w:proofErr w:type="spellEnd"/>
      <w:r w:rsidRPr="00B71301">
        <w:rPr>
          <w:rFonts w:asciiTheme="majorEastAsia" w:eastAsiaTheme="majorEastAsia" w:hAnsiTheme="majorEastAsia"/>
          <w:sz w:val="16"/>
          <w:szCs w:val="16"/>
        </w:rPr>
        <w:t xml:space="preserve"> success </w:t>
      </w:r>
      <w:r w:rsidRPr="009C419F">
        <w:rPr>
          <w:rFonts w:asciiTheme="majorEastAsia" w:eastAsiaTheme="majorEastAsia" w:hAnsiTheme="majorEastAsia"/>
          <w:sz w:val="16"/>
          <w:szCs w:val="16"/>
        </w:rPr>
        <w:sym w:font="Wingdings" w:char="F0E0"/>
      </w:r>
      <w:r w:rsidRPr="009C419F">
        <w:rPr>
          <w:rFonts w:asciiTheme="majorEastAsia" w:eastAsiaTheme="majorEastAsia" w:hAnsiTheme="majorEastAsia"/>
          <w:sz w:val="16"/>
          <w:szCs w:val="16"/>
        </w:rPr>
        <w:t xml:space="preserve"> </w:t>
      </w:r>
      <w:r w:rsidR="003D0F9A">
        <w:rPr>
          <w:rFonts w:asciiTheme="majorEastAsia" w:eastAsiaTheme="majorEastAsia" w:hAnsiTheme="majorEastAsia" w:hint="eastAsia"/>
          <w:sz w:val="16"/>
          <w:szCs w:val="16"/>
        </w:rPr>
        <w:t>if no transmission,</w:t>
      </w:r>
      <w:r w:rsidRPr="009C419F">
        <w:rPr>
          <w:rFonts w:asciiTheme="majorEastAsia" w:eastAsiaTheme="majorEastAsia" w:hAnsiTheme="majorEastAsia"/>
          <w:sz w:val="16"/>
          <w:szCs w:val="16"/>
        </w:rPr>
        <w:t xml:space="preserve"> final fail (a*(1-a)*b*(1-c))</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UL </w:t>
      </w:r>
      <w:proofErr w:type="spellStart"/>
      <w:r w:rsidRPr="009C419F">
        <w:rPr>
          <w:rFonts w:asciiTheme="majorEastAsia" w:eastAsiaTheme="majorEastAsia" w:hAnsiTheme="majorEastAsia"/>
          <w:sz w:val="16"/>
          <w:szCs w:val="16"/>
        </w:rPr>
        <w:t>cont</w:t>
      </w:r>
      <w:proofErr w:type="spellEnd"/>
      <w:r w:rsidRPr="009C419F">
        <w:rPr>
          <w:rFonts w:asciiTheme="majorEastAsia" w:eastAsiaTheme="majorEastAsia" w:hAnsiTheme="majorEastAsia"/>
          <w:sz w:val="16"/>
          <w:szCs w:val="16"/>
        </w:rPr>
        <w:t xml:space="preserve"> fail </w:t>
      </w:r>
      <w:r w:rsidRPr="009C419F">
        <w:rPr>
          <w:rFonts w:asciiTheme="majorEastAsia" w:eastAsiaTheme="majorEastAsia" w:hAnsiTheme="majorEastAsia"/>
          <w:sz w:val="16"/>
          <w:szCs w:val="16"/>
        </w:rPr>
        <w:sym w:font="Wingdings" w:char="F0E0"/>
      </w:r>
      <w:r w:rsidRPr="009C419F">
        <w:rPr>
          <w:rFonts w:asciiTheme="majorEastAsia" w:eastAsiaTheme="majorEastAsia" w:hAnsiTheme="majorEastAsia"/>
          <w:sz w:val="16"/>
          <w:szCs w:val="16"/>
        </w:rPr>
        <w:t xml:space="preserve"> final fail (a*(1-a)*b*c)</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Re DL </w:t>
      </w:r>
      <w:proofErr w:type="spellStart"/>
      <w:r w:rsidRPr="009C419F">
        <w:rPr>
          <w:rFonts w:asciiTheme="majorEastAsia" w:eastAsiaTheme="majorEastAsia" w:hAnsiTheme="majorEastAsia"/>
          <w:sz w:val="16"/>
          <w:szCs w:val="16"/>
        </w:rPr>
        <w:t>cont</w:t>
      </w:r>
      <w:proofErr w:type="spellEnd"/>
      <w:r w:rsidRPr="009C419F">
        <w:rPr>
          <w:rFonts w:asciiTheme="majorEastAsia" w:eastAsiaTheme="majorEastAsia" w:hAnsiTheme="majorEastAsia"/>
          <w:sz w:val="16"/>
          <w:szCs w:val="16"/>
        </w:rPr>
        <w:t xml:space="preserve"> fail</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Re Data fail</w:t>
      </w:r>
    </w:p>
    <w:p w:rsidR="002E6953" w:rsidRPr="009C419F" w:rsidRDefault="002E6953" w:rsidP="002E6953">
      <w:pPr>
        <w:ind w:firstLine="800"/>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UL </w:t>
      </w:r>
      <w:proofErr w:type="spellStart"/>
      <w:r w:rsidRPr="00B71301">
        <w:rPr>
          <w:rFonts w:asciiTheme="majorEastAsia" w:eastAsiaTheme="majorEastAsia" w:hAnsiTheme="majorEastAsia"/>
          <w:sz w:val="16"/>
          <w:szCs w:val="16"/>
        </w:rPr>
        <w:t>cont</w:t>
      </w:r>
      <w:proofErr w:type="spellEnd"/>
      <w:r w:rsidRPr="00B71301">
        <w:rPr>
          <w:rFonts w:asciiTheme="majorEastAsia" w:eastAsiaTheme="majorEastAsia" w:hAnsiTheme="majorEastAsia"/>
          <w:sz w:val="16"/>
          <w:szCs w:val="16"/>
        </w:rPr>
        <w:t xml:space="preserve"> success </w:t>
      </w:r>
      <w:r w:rsidRPr="009C419F">
        <w:rPr>
          <w:rFonts w:asciiTheme="majorEastAsia" w:eastAsiaTheme="majorEastAsia" w:hAnsiTheme="majorEastAsia"/>
          <w:sz w:val="16"/>
          <w:szCs w:val="16"/>
        </w:rPr>
        <w:sym w:font="Wingdings" w:char="F0E0"/>
      </w:r>
      <w:r w:rsidRPr="009C419F">
        <w:rPr>
          <w:rFonts w:asciiTheme="majorEastAsia" w:eastAsiaTheme="majorEastAsia" w:hAnsiTheme="majorEastAsia"/>
          <w:sz w:val="16"/>
          <w:szCs w:val="16"/>
        </w:rPr>
        <w:t xml:space="preserve"> </w:t>
      </w:r>
      <w:r w:rsidR="003D0F9A">
        <w:rPr>
          <w:rFonts w:asciiTheme="majorEastAsia" w:eastAsiaTheme="majorEastAsia" w:hAnsiTheme="majorEastAsia" w:hint="eastAsia"/>
          <w:sz w:val="16"/>
          <w:szCs w:val="16"/>
        </w:rPr>
        <w:t>if no transmission,</w:t>
      </w:r>
      <w:r w:rsidRPr="009C419F">
        <w:rPr>
          <w:rFonts w:asciiTheme="majorEastAsia" w:eastAsiaTheme="majorEastAsia" w:hAnsiTheme="majorEastAsia"/>
          <w:sz w:val="16"/>
          <w:szCs w:val="16"/>
        </w:rPr>
        <w:t xml:space="preserve"> final fail (a*a)</w:t>
      </w:r>
    </w:p>
    <w:p w:rsidR="00861EFF" w:rsidRPr="009C419F" w:rsidRDefault="002E6953" w:rsidP="002E6953">
      <w:pPr>
        <w:pStyle w:val="LGTdoc0"/>
        <w:spacing w:before="120" w:afterLines="0" w:after="0" w:line="240" w:lineRule="auto"/>
        <w:rPr>
          <w:rFonts w:asciiTheme="majorEastAsia" w:eastAsiaTheme="majorEastAsia" w:hAnsiTheme="majorEastAsia"/>
          <w:sz w:val="16"/>
          <w:szCs w:val="16"/>
        </w:rPr>
      </w:pPr>
      <w:r w:rsidRPr="009C419F">
        <w:rPr>
          <w:rFonts w:asciiTheme="majorEastAsia" w:eastAsiaTheme="majorEastAsia" w:hAnsiTheme="majorEastAsia"/>
          <w:sz w:val="16"/>
          <w:szCs w:val="16"/>
        </w:rPr>
        <w:tab/>
      </w:r>
      <w:r w:rsidRPr="009C419F">
        <w:rPr>
          <w:rFonts w:asciiTheme="majorEastAsia" w:eastAsiaTheme="majorEastAsia" w:hAnsiTheme="majorEastAsia"/>
          <w:sz w:val="16"/>
          <w:szCs w:val="16"/>
        </w:rPr>
        <w:tab/>
        <w:t xml:space="preserve">UL </w:t>
      </w:r>
      <w:proofErr w:type="spellStart"/>
      <w:r w:rsidRPr="009C419F">
        <w:rPr>
          <w:rFonts w:asciiTheme="majorEastAsia" w:eastAsiaTheme="majorEastAsia" w:hAnsiTheme="majorEastAsia"/>
          <w:sz w:val="16"/>
          <w:szCs w:val="16"/>
        </w:rPr>
        <w:t>cont</w:t>
      </w:r>
      <w:proofErr w:type="spellEnd"/>
      <w:r w:rsidRPr="009C419F">
        <w:rPr>
          <w:rFonts w:asciiTheme="majorEastAsia" w:eastAsiaTheme="majorEastAsia" w:hAnsiTheme="majorEastAsia"/>
          <w:sz w:val="16"/>
          <w:szCs w:val="16"/>
        </w:rPr>
        <w:t xml:space="preserve"> fail </w:t>
      </w:r>
      <w:r w:rsidRPr="009C419F">
        <w:rPr>
          <w:rFonts w:asciiTheme="majorEastAsia" w:eastAsiaTheme="majorEastAsia" w:hAnsiTheme="majorEastAsia"/>
          <w:sz w:val="16"/>
          <w:szCs w:val="16"/>
        </w:rPr>
        <w:sym w:font="Wingdings" w:char="F0E0"/>
      </w:r>
      <w:r w:rsidRPr="009C419F">
        <w:rPr>
          <w:rFonts w:asciiTheme="majorEastAsia" w:eastAsiaTheme="majorEastAsia" w:hAnsiTheme="majorEastAsia"/>
          <w:sz w:val="16"/>
          <w:szCs w:val="16"/>
        </w:rPr>
        <w:t xml:space="preserve"> final fail (zero prob</w:t>
      </w:r>
      <w:r w:rsidR="003D0F9A">
        <w:rPr>
          <w:rFonts w:asciiTheme="majorEastAsia" w:eastAsiaTheme="majorEastAsia" w:hAnsiTheme="majorEastAsia" w:hint="eastAsia"/>
          <w:sz w:val="16"/>
          <w:szCs w:val="16"/>
        </w:rPr>
        <w:t>ability</w:t>
      </w:r>
      <w:r w:rsidRPr="009C419F">
        <w:rPr>
          <w:rFonts w:asciiTheme="majorEastAsia" w:eastAsiaTheme="majorEastAsia" w:hAnsiTheme="majorEastAsia"/>
          <w:sz w:val="16"/>
          <w:szCs w:val="16"/>
        </w:rPr>
        <w:t>)</w:t>
      </w:r>
    </w:p>
    <w:p w:rsidR="00200AA8" w:rsidRDefault="00200AA8" w:rsidP="008B2E68">
      <w:pPr>
        <w:pStyle w:val="LGTdoc0"/>
        <w:spacing w:before="120" w:afterLines="0" w:after="0" w:line="240" w:lineRule="auto"/>
        <w:rPr>
          <w:szCs w:val="22"/>
        </w:rPr>
      </w:pPr>
    </w:p>
    <w:p w:rsidR="00200AA8" w:rsidRDefault="003D0F9A" w:rsidP="008B2E68">
      <w:pPr>
        <w:pStyle w:val="LGTdoc0"/>
        <w:spacing w:before="120" w:afterLines="0" w:after="0" w:line="240" w:lineRule="auto"/>
        <w:rPr>
          <w:szCs w:val="22"/>
        </w:rPr>
      </w:pPr>
      <w:r>
        <w:rPr>
          <w:rFonts w:hint="eastAsia"/>
          <w:szCs w:val="22"/>
        </w:rPr>
        <w:t xml:space="preserve">The above derivation represents one retransmission about scheduling </w:t>
      </w:r>
      <w:r w:rsidRPr="003D0F9A">
        <w:rPr>
          <w:szCs w:val="22"/>
        </w:rPr>
        <w:sym w:font="Wingdings" w:char="F0E0"/>
      </w:r>
      <w:r>
        <w:rPr>
          <w:rFonts w:hint="eastAsia"/>
          <w:szCs w:val="22"/>
        </w:rPr>
        <w:t xml:space="preserve"> data </w:t>
      </w:r>
      <w:r w:rsidRPr="003D0F9A">
        <w:rPr>
          <w:szCs w:val="22"/>
        </w:rPr>
        <w:sym w:font="Wingdings" w:char="F0E0"/>
      </w:r>
      <w:r>
        <w:rPr>
          <w:rFonts w:hint="eastAsia"/>
          <w:szCs w:val="22"/>
        </w:rPr>
        <w:t xml:space="preserve"> ACK/NACK </w:t>
      </w:r>
      <w:r w:rsidRPr="003D0F9A">
        <w:rPr>
          <w:szCs w:val="22"/>
        </w:rPr>
        <w:sym w:font="Wingdings" w:char="F0E0"/>
      </w:r>
      <w:r>
        <w:rPr>
          <w:rFonts w:hint="eastAsia"/>
          <w:szCs w:val="22"/>
        </w:rPr>
        <w:t xml:space="preserve"> scheduling </w:t>
      </w:r>
      <w:r w:rsidRPr="003D0F9A">
        <w:rPr>
          <w:szCs w:val="22"/>
        </w:rPr>
        <w:sym w:font="Wingdings" w:char="F0E0"/>
      </w:r>
      <w:r>
        <w:rPr>
          <w:rFonts w:hint="eastAsia"/>
          <w:szCs w:val="22"/>
        </w:rPr>
        <w:t xml:space="preserve"> retransmission </w:t>
      </w:r>
      <w:r w:rsidRPr="003D0F9A">
        <w:rPr>
          <w:szCs w:val="22"/>
        </w:rPr>
        <w:sym w:font="Wingdings" w:char="F0E0"/>
      </w:r>
      <w:r>
        <w:rPr>
          <w:rFonts w:hint="eastAsia"/>
          <w:szCs w:val="22"/>
        </w:rPr>
        <w:t xml:space="preserve"> ACK/NACK. </w:t>
      </w:r>
      <w:r w:rsidR="00200AA8">
        <w:rPr>
          <w:rFonts w:hint="eastAsia"/>
          <w:szCs w:val="22"/>
        </w:rPr>
        <w:t xml:space="preserve">Then, HARQ error can be expressed as </w:t>
      </w:r>
    </w:p>
    <w:p w:rsidR="00861EFF" w:rsidRDefault="00200AA8" w:rsidP="00B71301">
      <w:pPr>
        <w:pStyle w:val="LGTdoc0"/>
        <w:spacing w:before="120" w:afterLines="0" w:after="0" w:line="240" w:lineRule="auto"/>
        <w:jc w:val="center"/>
        <w:rPr>
          <w:szCs w:val="22"/>
        </w:rPr>
      </w:pPr>
      <w:r w:rsidRPr="00B71301">
        <w:rPr>
          <w:position w:val="-10"/>
        </w:rPr>
        <w:object w:dxaOrig="2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1pt;height:16.9pt" o:ole="">
            <v:imagedata r:id="rId10" o:title=""/>
          </v:shape>
          <o:OLEObject Type="Embed" ProgID="Equation.3" ShapeID="_x0000_i1025" DrawAspect="Content" ObjectID="_1532591521" r:id="rId11"/>
        </w:object>
      </w:r>
    </w:p>
    <w:p w:rsidR="00861EFF" w:rsidRDefault="00200AA8" w:rsidP="00B71301">
      <w:pPr>
        <w:pStyle w:val="LGTdoc0"/>
        <w:spacing w:before="120"/>
        <w:rPr>
          <w:szCs w:val="22"/>
        </w:rPr>
      </w:pPr>
      <w:proofErr w:type="gramStart"/>
      <w:r>
        <w:rPr>
          <w:rFonts w:hint="eastAsia"/>
          <w:szCs w:val="22"/>
        </w:rPr>
        <w:t xml:space="preserve">where </w:t>
      </w:r>
      <w:proofErr w:type="gramEnd"/>
      <w:r w:rsidRPr="00B71301">
        <w:rPr>
          <w:position w:val="-6"/>
          <w:szCs w:val="22"/>
        </w:rPr>
        <w:object w:dxaOrig="600" w:dyaOrig="279">
          <v:shape id="_x0000_i1026" type="#_x0000_t75" style="width:30pt;height:14.2pt" o:ole="">
            <v:imagedata r:id="rId12" o:title=""/>
          </v:shape>
          <o:OLEObject Type="Embed" ProgID="Equation.3" ShapeID="_x0000_i1026" DrawAspect="Content" ObjectID="_1532591522" r:id="rId13"/>
        </w:object>
      </w:r>
      <w:r>
        <w:rPr>
          <w:rFonts w:hint="eastAsia"/>
          <w:szCs w:val="22"/>
        </w:rPr>
        <w:t xml:space="preserve">, </w:t>
      </w:r>
      <w:r w:rsidRPr="00B71301">
        <w:rPr>
          <w:position w:val="-10"/>
          <w:szCs w:val="22"/>
        </w:rPr>
        <w:object w:dxaOrig="1719" w:dyaOrig="340">
          <v:shape id="_x0000_i1027" type="#_x0000_t75" style="width:86.2pt;height:16.9pt" o:ole="">
            <v:imagedata r:id="rId14" o:title=""/>
          </v:shape>
          <o:OLEObject Type="Embed" ProgID="Equation.3" ShapeID="_x0000_i1027" DrawAspect="Content" ObjectID="_1532591523" r:id="rId15"/>
        </w:object>
      </w:r>
      <w:r>
        <w:rPr>
          <w:rFonts w:hint="eastAsia"/>
          <w:szCs w:val="22"/>
        </w:rPr>
        <w:t xml:space="preserve"> and </w:t>
      </w:r>
      <w:r w:rsidRPr="00E977CE">
        <w:rPr>
          <w:position w:val="-10"/>
          <w:szCs w:val="22"/>
        </w:rPr>
        <w:object w:dxaOrig="1280" w:dyaOrig="340">
          <v:shape id="_x0000_i1028" type="#_x0000_t75" style="width:63.8pt;height:16.9pt" o:ole="">
            <v:imagedata r:id="rId16" o:title=""/>
          </v:shape>
          <o:OLEObject Type="Embed" ProgID="Equation.3" ShapeID="_x0000_i1028" DrawAspect="Content" ObjectID="_1532591524" r:id="rId17"/>
        </w:object>
      </w:r>
      <w:r>
        <w:rPr>
          <w:rFonts w:hint="eastAsia"/>
          <w:szCs w:val="22"/>
        </w:rPr>
        <w:t>, respectively. If extending the equation to N-</w:t>
      </w:r>
      <w:proofErr w:type="spellStart"/>
      <w:r>
        <w:rPr>
          <w:rFonts w:hint="eastAsia"/>
          <w:szCs w:val="22"/>
        </w:rPr>
        <w:t>th</w:t>
      </w:r>
      <w:proofErr w:type="spellEnd"/>
      <w:r>
        <w:rPr>
          <w:rFonts w:hint="eastAsia"/>
          <w:szCs w:val="22"/>
        </w:rPr>
        <w:t xml:space="preserve"> retransmission, HARQ error can be expressed as follows:</w:t>
      </w:r>
    </w:p>
    <w:p w:rsidR="002E6953" w:rsidRPr="00200AA8" w:rsidRDefault="00200AA8" w:rsidP="00B71301">
      <w:pPr>
        <w:pStyle w:val="LGTdoc0"/>
        <w:spacing w:before="120" w:afterLines="0" w:after="0" w:line="240" w:lineRule="auto"/>
        <w:jc w:val="center"/>
        <w:rPr>
          <w:szCs w:val="22"/>
        </w:rPr>
      </w:pPr>
      <w:r w:rsidRPr="00B71301">
        <w:rPr>
          <w:position w:val="-30"/>
        </w:rPr>
        <w:object w:dxaOrig="2720" w:dyaOrig="720">
          <v:shape id="_x0000_i1029" type="#_x0000_t75" style="width:135.8pt;height:36pt" o:ole="">
            <v:imagedata r:id="rId18" o:title=""/>
          </v:shape>
          <o:OLEObject Type="Embed" ProgID="Equation.3" ShapeID="_x0000_i1029" DrawAspect="Content" ObjectID="_1532591525" r:id="rId19"/>
        </w:object>
      </w:r>
    </w:p>
    <w:sectPr w:rsidR="002E6953" w:rsidRPr="00200AA8" w:rsidSect="00E438AD">
      <w:footerReference w:type="even" r:id="rId20"/>
      <w:footerReference w:type="default" r:id="rId2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734" w:rsidRDefault="00745734">
      <w:r>
        <w:separator/>
      </w:r>
    </w:p>
  </w:endnote>
  <w:endnote w:type="continuationSeparator" w:id="0">
    <w:p w:rsidR="00745734" w:rsidRDefault="0074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633" w:rsidRDefault="00A7263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72633" w:rsidRDefault="00A7263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633" w:rsidRDefault="00A7263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E0385">
      <w:rPr>
        <w:rStyle w:val="a8"/>
        <w:noProof/>
      </w:rPr>
      <w:t>1</w:t>
    </w:r>
    <w:r>
      <w:rPr>
        <w:rStyle w:val="a8"/>
      </w:rPr>
      <w:fldChar w:fldCharType="end"/>
    </w:r>
  </w:p>
  <w:p w:rsidR="00A72633" w:rsidRDefault="00A7263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734" w:rsidRDefault="00745734">
      <w:r>
        <w:separator/>
      </w:r>
    </w:p>
  </w:footnote>
  <w:footnote w:type="continuationSeparator" w:id="0">
    <w:p w:rsidR="00745734" w:rsidRDefault="007457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51892"/>
    <w:multiLevelType w:val="hybridMultilevel"/>
    <w:tmpl w:val="A3E2884C"/>
    <w:lvl w:ilvl="0" w:tplc="049639C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134B4EA1"/>
    <w:multiLevelType w:val="hybridMultilevel"/>
    <w:tmpl w:val="5C48C140"/>
    <w:lvl w:ilvl="0" w:tplc="049639C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2621797B"/>
    <w:multiLevelType w:val="hybridMultilevel"/>
    <w:tmpl w:val="78D87FAE"/>
    <w:lvl w:ilvl="0" w:tplc="049639C6">
      <w:start w:val="1"/>
      <w:numFmt w:val="bullet"/>
      <w:lvlText w:val="•"/>
      <w:lvlJc w:val="left"/>
      <w:pPr>
        <w:ind w:left="400" w:hanging="400"/>
      </w:pPr>
      <w:rPr>
        <w:rFonts w:ascii="Arial" w:hAnsi="Arial" w:hint="default"/>
      </w:rPr>
    </w:lvl>
    <w:lvl w:ilvl="1" w:tplc="2B5A7252">
      <w:start w:val="402"/>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E3414CA"/>
    <w:multiLevelType w:val="hybridMultilevel"/>
    <w:tmpl w:val="0636B9DE"/>
    <w:lvl w:ilvl="0" w:tplc="6AFCB4B6">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3FBD6934"/>
    <w:multiLevelType w:val="hybridMultilevel"/>
    <w:tmpl w:val="E07CA028"/>
    <w:lvl w:ilvl="0" w:tplc="049639C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nsid w:val="4717023E"/>
    <w:multiLevelType w:val="hybridMultilevel"/>
    <w:tmpl w:val="6E844C24"/>
    <w:lvl w:ilvl="0" w:tplc="049639C6">
      <w:start w:val="1"/>
      <w:numFmt w:val="bullet"/>
      <w:lvlText w:val="•"/>
      <w:lvlJc w:val="left"/>
      <w:pPr>
        <w:ind w:left="400" w:hanging="400"/>
      </w:pPr>
      <w:rPr>
        <w:rFonts w:ascii="Arial" w:hAnsi="Arial" w:hint="default"/>
      </w:rPr>
    </w:lvl>
    <w:lvl w:ilvl="1" w:tplc="9AAE8F1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49D075BA"/>
    <w:multiLevelType w:val="multilevel"/>
    <w:tmpl w:val="A148F644"/>
    <w:lvl w:ilvl="0">
      <w:start w:val="1"/>
      <w:numFmt w:val="bullet"/>
      <w:lvlText w:val="•"/>
      <w:lvlJc w:val="left"/>
      <w:pPr>
        <w:tabs>
          <w:tab w:val="num" w:pos="425"/>
        </w:tabs>
        <w:ind w:left="425" w:hanging="425"/>
      </w:pPr>
      <w:rPr>
        <w:rFonts w:ascii="Arial" w:hAnsi="Arial" w:hint="default"/>
        <w:b/>
        <w:sz w:val="28"/>
        <w:szCs w:val="28"/>
      </w:rPr>
    </w:lvl>
    <w:lvl w:ilvl="1">
      <w:start w:val="1"/>
      <w:numFmt w:val="bullet"/>
      <w:lvlText w:val=""/>
      <w:lvlJc w:val="left"/>
      <w:pPr>
        <w:tabs>
          <w:tab w:val="num" w:pos="567"/>
        </w:tabs>
        <w:ind w:left="567" w:hanging="567"/>
      </w:pPr>
      <w:rPr>
        <w:rFonts w:ascii="Wingdings" w:hAnsi="Wingdings" w:hint="default"/>
        <w:sz w:val="24"/>
        <w:szCs w:val="24"/>
        <w:lang w:val="en-US"/>
      </w:rPr>
    </w:lvl>
    <w:lvl w:ilvl="2">
      <w:start w:val="1"/>
      <w:numFmt w:val="bullet"/>
      <w:lvlText w:val="•"/>
      <w:lvlJc w:val="left"/>
      <w:pPr>
        <w:tabs>
          <w:tab w:val="num" w:pos="709"/>
        </w:tabs>
        <w:ind w:left="709" w:hanging="709"/>
      </w:pPr>
      <w:rPr>
        <w:rFonts w:ascii="Arial" w:hAnsi="Aria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4AFC633B"/>
    <w:multiLevelType w:val="hybridMultilevel"/>
    <w:tmpl w:val="2D4E8E8A"/>
    <w:lvl w:ilvl="0" w:tplc="049639C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53035AA2"/>
    <w:multiLevelType w:val="multilevel"/>
    <w:tmpl w:val="DB7A7B0E"/>
    <w:lvl w:ilvl="0">
      <w:start w:val="1"/>
      <w:numFmt w:val="decimal"/>
      <w:lvlText w:val="%1."/>
      <w:lvlJc w:val="left"/>
      <w:pPr>
        <w:tabs>
          <w:tab w:val="num" w:pos="425"/>
        </w:tabs>
        <w:ind w:left="425" w:hanging="425"/>
      </w:pPr>
      <w:rPr>
        <w:rFonts w:hint="default"/>
        <w:b/>
        <w:sz w:val="28"/>
        <w:szCs w:val="28"/>
      </w:rPr>
    </w:lvl>
    <w:lvl w:ilvl="1">
      <w:start w:val="1"/>
      <w:numFmt w:val="bullet"/>
      <w:lvlText w:val=""/>
      <w:lvlJc w:val="left"/>
      <w:pPr>
        <w:tabs>
          <w:tab w:val="num" w:pos="567"/>
        </w:tabs>
        <w:ind w:left="567" w:hanging="567"/>
      </w:pPr>
      <w:rPr>
        <w:rFonts w:ascii="Wingdings" w:hAnsi="Wingdings" w:hint="default"/>
        <w:sz w:val="24"/>
        <w:szCs w:val="24"/>
        <w:lang w:val="en-US"/>
      </w:rPr>
    </w:lvl>
    <w:lvl w:ilvl="2">
      <w:start w:val="1"/>
      <w:numFmt w:val="bullet"/>
      <w:lvlText w:val="•"/>
      <w:lvlJc w:val="left"/>
      <w:pPr>
        <w:tabs>
          <w:tab w:val="num" w:pos="709"/>
        </w:tabs>
        <w:ind w:left="709" w:hanging="709"/>
      </w:pPr>
      <w:rPr>
        <w:rFonts w:ascii="Arial" w:hAnsi="Aria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684C707F"/>
    <w:multiLevelType w:val="hybridMultilevel"/>
    <w:tmpl w:val="CC8A46E4"/>
    <w:lvl w:ilvl="0" w:tplc="9AAE8F1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8BC1968"/>
    <w:multiLevelType w:val="hybridMultilevel"/>
    <w:tmpl w:val="D182209C"/>
    <w:lvl w:ilvl="0" w:tplc="049639C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12"/>
  </w:num>
  <w:num w:numId="4">
    <w:abstractNumId w:val="15"/>
  </w:num>
  <w:num w:numId="5">
    <w:abstractNumId w:val="16"/>
  </w:num>
  <w:num w:numId="6">
    <w:abstractNumId w:val="8"/>
  </w:num>
  <w:num w:numId="7">
    <w:abstractNumId w:val="2"/>
  </w:num>
  <w:num w:numId="8">
    <w:abstractNumId w:val="7"/>
  </w:num>
  <w:num w:numId="9">
    <w:abstractNumId w:val="0"/>
  </w:num>
  <w:num w:numId="10">
    <w:abstractNumId w:val="14"/>
  </w:num>
  <w:num w:numId="11">
    <w:abstractNumId w:val="11"/>
  </w:num>
  <w:num w:numId="12">
    <w:abstractNumId w:val="1"/>
  </w:num>
  <w:num w:numId="13">
    <w:abstractNumId w:val="10"/>
  </w:num>
  <w:num w:numId="14">
    <w:abstractNumId w:val="4"/>
  </w:num>
  <w:num w:numId="15">
    <w:abstractNumId w:val="6"/>
  </w:num>
  <w:num w:numId="16">
    <w:abstractNumId w:val="13"/>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83C"/>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246"/>
    <w:rsid w:val="00010300"/>
    <w:rsid w:val="00010F32"/>
    <w:rsid w:val="00011651"/>
    <w:rsid w:val="00011F14"/>
    <w:rsid w:val="0001258E"/>
    <w:rsid w:val="00012738"/>
    <w:rsid w:val="00012850"/>
    <w:rsid w:val="00012BF1"/>
    <w:rsid w:val="00012E36"/>
    <w:rsid w:val="00012FDD"/>
    <w:rsid w:val="00013055"/>
    <w:rsid w:val="000131DA"/>
    <w:rsid w:val="000143AD"/>
    <w:rsid w:val="0001478A"/>
    <w:rsid w:val="00015664"/>
    <w:rsid w:val="000158D1"/>
    <w:rsid w:val="00015FA8"/>
    <w:rsid w:val="00015FC7"/>
    <w:rsid w:val="0001612D"/>
    <w:rsid w:val="00016310"/>
    <w:rsid w:val="000163E3"/>
    <w:rsid w:val="00016B13"/>
    <w:rsid w:val="000171D8"/>
    <w:rsid w:val="00017249"/>
    <w:rsid w:val="000175E7"/>
    <w:rsid w:val="000176D5"/>
    <w:rsid w:val="0001775C"/>
    <w:rsid w:val="00020A46"/>
    <w:rsid w:val="00020E16"/>
    <w:rsid w:val="0002131A"/>
    <w:rsid w:val="00021728"/>
    <w:rsid w:val="00021E69"/>
    <w:rsid w:val="0002239C"/>
    <w:rsid w:val="00022517"/>
    <w:rsid w:val="000233F4"/>
    <w:rsid w:val="00023A15"/>
    <w:rsid w:val="00023BE1"/>
    <w:rsid w:val="00023ED2"/>
    <w:rsid w:val="0002413F"/>
    <w:rsid w:val="0002434B"/>
    <w:rsid w:val="000246E8"/>
    <w:rsid w:val="00025124"/>
    <w:rsid w:val="00025449"/>
    <w:rsid w:val="0002587A"/>
    <w:rsid w:val="00025D9A"/>
    <w:rsid w:val="00025EF9"/>
    <w:rsid w:val="000260CD"/>
    <w:rsid w:val="00026134"/>
    <w:rsid w:val="0002693C"/>
    <w:rsid w:val="00026D91"/>
    <w:rsid w:val="000272EB"/>
    <w:rsid w:val="00027EBD"/>
    <w:rsid w:val="00027FAB"/>
    <w:rsid w:val="00030038"/>
    <w:rsid w:val="00030228"/>
    <w:rsid w:val="0003055F"/>
    <w:rsid w:val="00030CB5"/>
    <w:rsid w:val="000310F9"/>
    <w:rsid w:val="000316CC"/>
    <w:rsid w:val="000319A3"/>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36CF8"/>
    <w:rsid w:val="00037236"/>
    <w:rsid w:val="000401DC"/>
    <w:rsid w:val="00041274"/>
    <w:rsid w:val="000415AB"/>
    <w:rsid w:val="00041B42"/>
    <w:rsid w:val="00041EA9"/>
    <w:rsid w:val="0004289F"/>
    <w:rsid w:val="00042F00"/>
    <w:rsid w:val="0004330F"/>
    <w:rsid w:val="000439C8"/>
    <w:rsid w:val="00043B5F"/>
    <w:rsid w:val="00043B90"/>
    <w:rsid w:val="000450D9"/>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0B4"/>
    <w:rsid w:val="0005792C"/>
    <w:rsid w:val="000579A3"/>
    <w:rsid w:val="00057EFD"/>
    <w:rsid w:val="000604E6"/>
    <w:rsid w:val="00060954"/>
    <w:rsid w:val="00060BFE"/>
    <w:rsid w:val="00060C02"/>
    <w:rsid w:val="00060DD6"/>
    <w:rsid w:val="00061356"/>
    <w:rsid w:val="00061620"/>
    <w:rsid w:val="00061791"/>
    <w:rsid w:val="00061794"/>
    <w:rsid w:val="00061811"/>
    <w:rsid w:val="00061BDB"/>
    <w:rsid w:val="00062AA4"/>
    <w:rsid w:val="00063058"/>
    <w:rsid w:val="000639D7"/>
    <w:rsid w:val="00063B68"/>
    <w:rsid w:val="00063CCB"/>
    <w:rsid w:val="00063FC8"/>
    <w:rsid w:val="00064460"/>
    <w:rsid w:val="00064E0B"/>
    <w:rsid w:val="00064E69"/>
    <w:rsid w:val="0006507A"/>
    <w:rsid w:val="0006511E"/>
    <w:rsid w:val="000653AE"/>
    <w:rsid w:val="00065573"/>
    <w:rsid w:val="000659C0"/>
    <w:rsid w:val="00065FD0"/>
    <w:rsid w:val="000660C6"/>
    <w:rsid w:val="000665B4"/>
    <w:rsid w:val="00066632"/>
    <w:rsid w:val="00066C5C"/>
    <w:rsid w:val="0006795B"/>
    <w:rsid w:val="00067BBB"/>
    <w:rsid w:val="00070896"/>
    <w:rsid w:val="00070C61"/>
    <w:rsid w:val="00070C68"/>
    <w:rsid w:val="00071011"/>
    <w:rsid w:val="00071D4E"/>
    <w:rsid w:val="000723C7"/>
    <w:rsid w:val="000726D2"/>
    <w:rsid w:val="00072BF0"/>
    <w:rsid w:val="00072C30"/>
    <w:rsid w:val="00072C46"/>
    <w:rsid w:val="0007321D"/>
    <w:rsid w:val="00073291"/>
    <w:rsid w:val="00073964"/>
    <w:rsid w:val="00073DD2"/>
    <w:rsid w:val="00073E69"/>
    <w:rsid w:val="00073F19"/>
    <w:rsid w:val="00073F47"/>
    <w:rsid w:val="00074033"/>
    <w:rsid w:val="0007407D"/>
    <w:rsid w:val="00074251"/>
    <w:rsid w:val="00074E5B"/>
    <w:rsid w:val="0007545E"/>
    <w:rsid w:val="00075548"/>
    <w:rsid w:val="000755F5"/>
    <w:rsid w:val="000757E6"/>
    <w:rsid w:val="00075E99"/>
    <w:rsid w:val="00076229"/>
    <w:rsid w:val="00076619"/>
    <w:rsid w:val="0007664C"/>
    <w:rsid w:val="0007720E"/>
    <w:rsid w:val="00077D43"/>
    <w:rsid w:val="00080C62"/>
    <w:rsid w:val="00080D26"/>
    <w:rsid w:val="000812E5"/>
    <w:rsid w:val="0008142A"/>
    <w:rsid w:val="0008185F"/>
    <w:rsid w:val="00081C6D"/>
    <w:rsid w:val="00081EB0"/>
    <w:rsid w:val="00081FEC"/>
    <w:rsid w:val="00082434"/>
    <w:rsid w:val="00082B84"/>
    <w:rsid w:val="000834BD"/>
    <w:rsid w:val="00083802"/>
    <w:rsid w:val="0008401E"/>
    <w:rsid w:val="000844AC"/>
    <w:rsid w:val="00084BD1"/>
    <w:rsid w:val="00084C60"/>
    <w:rsid w:val="00084D25"/>
    <w:rsid w:val="000850EB"/>
    <w:rsid w:val="00086118"/>
    <w:rsid w:val="00086269"/>
    <w:rsid w:val="00086D33"/>
    <w:rsid w:val="0009034A"/>
    <w:rsid w:val="0009036A"/>
    <w:rsid w:val="00090524"/>
    <w:rsid w:val="000907E5"/>
    <w:rsid w:val="00090AE3"/>
    <w:rsid w:val="00091429"/>
    <w:rsid w:val="00091495"/>
    <w:rsid w:val="000914B8"/>
    <w:rsid w:val="0009156F"/>
    <w:rsid w:val="000916E4"/>
    <w:rsid w:val="00091B63"/>
    <w:rsid w:val="000921CD"/>
    <w:rsid w:val="00092D96"/>
    <w:rsid w:val="00093234"/>
    <w:rsid w:val="000932BC"/>
    <w:rsid w:val="000932D7"/>
    <w:rsid w:val="00093394"/>
    <w:rsid w:val="000935E0"/>
    <w:rsid w:val="00094287"/>
    <w:rsid w:val="00094F30"/>
    <w:rsid w:val="000951AA"/>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B73"/>
    <w:rsid w:val="000A5DC7"/>
    <w:rsid w:val="000A5FF4"/>
    <w:rsid w:val="000A62EA"/>
    <w:rsid w:val="000A75DB"/>
    <w:rsid w:val="000A763F"/>
    <w:rsid w:val="000A7FE3"/>
    <w:rsid w:val="000B0402"/>
    <w:rsid w:val="000B08B9"/>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E"/>
    <w:rsid w:val="000B490D"/>
    <w:rsid w:val="000B4B09"/>
    <w:rsid w:val="000B4B7E"/>
    <w:rsid w:val="000B4E63"/>
    <w:rsid w:val="000B5023"/>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E30"/>
    <w:rsid w:val="000C5084"/>
    <w:rsid w:val="000C512C"/>
    <w:rsid w:val="000C5285"/>
    <w:rsid w:val="000C5D1A"/>
    <w:rsid w:val="000C606B"/>
    <w:rsid w:val="000C62F8"/>
    <w:rsid w:val="000C68D4"/>
    <w:rsid w:val="000C68FE"/>
    <w:rsid w:val="000C6914"/>
    <w:rsid w:val="000C72D2"/>
    <w:rsid w:val="000C7A54"/>
    <w:rsid w:val="000C7D13"/>
    <w:rsid w:val="000C7E3A"/>
    <w:rsid w:val="000D0135"/>
    <w:rsid w:val="000D01D9"/>
    <w:rsid w:val="000D08EF"/>
    <w:rsid w:val="000D0AA6"/>
    <w:rsid w:val="000D107E"/>
    <w:rsid w:val="000D1402"/>
    <w:rsid w:val="000D1501"/>
    <w:rsid w:val="000D1751"/>
    <w:rsid w:val="000D1A19"/>
    <w:rsid w:val="000D1A96"/>
    <w:rsid w:val="000D2579"/>
    <w:rsid w:val="000D2713"/>
    <w:rsid w:val="000D2D50"/>
    <w:rsid w:val="000D2D52"/>
    <w:rsid w:val="000D324D"/>
    <w:rsid w:val="000D36B5"/>
    <w:rsid w:val="000D3F6E"/>
    <w:rsid w:val="000D3FE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25D0"/>
    <w:rsid w:val="000E2C80"/>
    <w:rsid w:val="000E2F7C"/>
    <w:rsid w:val="000E328F"/>
    <w:rsid w:val="000E3C9D"/>
    <w:rsid w:val="000E47ED"/>
    <w:rsid w:val="000E4B1E"/>
    <w:rsid w:val="000E574F"/>
    <w:rsid w:val="000E5B30"/>
    <w:rsid w:val="000E5B44"/>
    <w:rsid w:val="000E5F7E"/>
    <w:rsid w:val="000E61FD"/>
    <w:rsid w:val="000E6B37"/>
    <w:rsid w:val="000E6C94"/>
    <w:rsid w:val="000E72DE"/>
    <w:rsid w:val="000E72E5"/>
    <w:rsid w:val="000E7625"/>
    <w:rsid w:val="000E7BE8"/>
    <w:rsid w:val="000F055B"/>
    <w:rsid w:val="000F1AB3"/>
    <w:rsid w:val="000F2173"/>
    <w:rsid w:val="000F2618"/>
    <w:rsid w:val="000F2AA7"/>
    <w:rsid w:val="000F2AE4"/>
    <w:rsid w:val="000F3E05"/>
    <w:rsid w:val="000F4C32"/>
    <w:rsid w:val="000F5C2E"/>
    <w:rsid w:val="000F6048"/>
    <w:rsid w:val="000F62A9"/>
    <w:rsid w:val="000F63D8"/>
    <w:rsid w:val="000F764B"/>
    <w:rsid w:val="000F7B1A"/>
    <w:rsid w:val="000F7B97"/>
    <w:rsid w:val="001004D7"/>
    <w:rsid w:val="00100591"/>
    <w:rsid w:val="00101657"/>
    <w:rsid w:val="00101AB9"/>
    <w:rsid w:val="00101C9C"/>
    <w:rsid w:val="00101CF6"/>
    <w:rsid w:val="001029DC"/>
    <w:rsid w:val="00102ADD"/>
    <w:rsid w:val="00102C36"/>
    <w:rsid w:val="00102CC3"/>
    <w:rsid w:val="00102DB0"/>
    <w:rsid w:val="001033C5"/>
    <w:rsid w:val="001034C9"/>
    <w:rsid w:val="00103752"/>
    <w:rsid w:val="00103AE1"/>
    <w:rsid w:val="00103FB4"/>
    <w:rsid w:val="00104368"/>
    <w:rsid w:val="001048E4"/>
    <w:rsid w:val="001057F4"/>
    <w:rsid w:val="00105BA9"/>
    <w:rsid w:val="00105F5E"/>
    <w:rsid w:val="00106326"/>
    <w:rsid w:val="00106891"/>
    <w:rsid w:val="00106AE5"/>
    <w:rsid w:val="00106BB5"/>
    <w:rsid w:val="00106DA4"/>
    <w:rsid w:val="00106DA6"/>
    <w:rsid w:val="001073B9"/>
    <w:rsid w:val="001103F3"/>
    <w:rsid w:val="00110F97"/>
    <w:rsid w:val="0011172F"/>
    <w:rsid w:val="00111B88"/>
    <w:rsid w:val="00111DBD"/>
    <w:rsid w:val="0011254E"/>
    <w:rsid w:val="0011283D"/>
    <w:rsid w:val="00112A9C"/>
    <w:rsid w:val="00113492"/>
    <w:rsid w:val="0011391A"/>
    <w:rsid w:val="00113FB8"/>
    <w:rsid w:val="0011456A"/>
    <w:rsid w:val="001145AF"/>
    <w:rsid w:val="00114B49"/>
    <w:rsid w:val="00114DE5"/>
    <w:rsid w:val="0011590B"/>
    <w:rsid w:val="00115D30"/>
    <w:rsid w:val="00116F93"/>
    <w:rsid w:val="00117174"/>
    <w:rsid w:val="0011774B"/>
    <w:rsid w:val="001208F1"/>
    <w:rsid w:val="00120A85"/>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E09"/>
    <w:rsid w:val="00125DC9"/>
    <w:rsid w:val="00125FB9"/>
    <w:rsid w:val="00126C1C"/>
    <w:rsid w:val="00127118"/>
    <w:rsid w:val="001275F1"/>
    <w:rsid w:val="001276D6"/>
    <w:rsid w:val="00127949"/>
    <w:rsid w:val="00127FB0"/>
    <w:rsid w:val="00130201"/>
    <w:rsid w:val="00130690"/>
    <w:rsid w:val="00130AEC"/>
    <w:rsid w:val="00130E1F"/>
    <w:rsid w:val="00130F1C"/>
    <w:rsid w:val="0013129D"/>
    <w:rsid w:val="00131F1C"/>
    <w:rsid w:val="001324CD"/>
    <w:rsid w:val="0013271B"/>
    <w:rsid w:val="001330C1"/>
    <w:rsid w:val="0013358C"/>
    <w:rsid w:val="001339E3"/>
    <w:rsid w:val="00133B03"/>
    <w:rsid w:val="00133CFA"/>
    <w:rsid w:val="00133F41"/>
    <w:rsid w:val="001340E3"/>
    <w:rsid w:val="00134B43"/>
    <w:rsid w:val="00134E5B"/>
    <w:rsid w:val="00135357"/>
    <w:rsid w:val="00135E4A"/>
    <w:rsid w:val="00136BCA"/>
    <w:rsid w:val="00136D66"/>
    <w:rsid w:val="00137222"/>
    <w:rsid w:val="00137D00"/>
    <w:rsid w:val="00140030"/>
    <w:rsid w:val="001401AD"/>
    <w:rsid w:val="001401F9"/>
    <w:rsid w:val="001407FC"/>
    <w:rsid w:val="00141756"/>
    <w:rsid w:val="00141840"/>
    <w:rsid w:val="00141860"/>
    <w:rsid w:val="00141DBB"/>
    <w:rsid w:val="00142C3F"/>
    <w:rsid w:val="00143CB6"/>
    <w:rsid w:val="0014494E"/>
    <w:rsid w:val="00144B46"/>
    <w:rsid w:val="00144CA9"/>
    <w:rsid w:val="00144D9C"/>
    <w:rsid w:val="00144F3A"/>
    <w:rsid w:val="00145035"/>
    <w:rsid w:val="001461F6"/>
    <w:rsid w:val="00146769"/>
    <w:rsid w:val="00146A18"/>
    <w:rsid w:val="00146C8B"/>
    <w:rsid w:val="00146E6B"/>
    <w:rsid w:val="00147438"/>
    <w:rsid w:val="001475D4"/>
    <w:rsid w:val="0014775B"/>
    <w:rsid w:val="00147842"/>
    <w:rsid w:val="001479B8"/>
    <w:rsid w:val="00147D5F"/>
    <w:rsid w:val="001507EB"/>
    <w:rsid w:val="00150E09"/>
    <w:rsid w:val="00151285"/>
    <w:rsid w:val="001512FC"/>
    <w:rsid w:val="00151B8D"/>
    <w:rsid w:val="001532F6"/>
    <w:rsid w:val="00154160"/>
    <w:rsid w:val="00154AF3"/>
    <w:rsid w:val="0015524F"/>
    <w:rsid w:val="0015541E"/>
    <w:rsid w:val="00155F47"/>
    <w:rsid w:val="00156547"/>
    <w:rsid w:val="00156E1D"/>
    <w:rsid w:val="00157937"/>
    <w:rsid w:val="00157F66"/>
    <w:rsid w:val="001601F8"/>
    <w:rsid w:val="0016068D"/>
    <w:rsid w:val="00160A49"/>
    <w:rsid w:val="00160AD7"/>
    <w:rsid w:val="0016159B"/>
    <w:rsid w:val="0016190D"/>
    <w:rsid w:val="00161E38"/>
    <w:rsid w:val="001620F5"/>
    <w:rsid w:val="00162F34"/>
    <w:rsid w:val="001636E0"/>
    <w:rsid w:val="00163770"/>
    <w:rsid w:val="001638A1"/>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374"/>
    <w:rsid w:val="0017041E"/>
    <w:rsid w:val="00170A8E"/>
    <w:rsid w:val="00170CBB"/>
    <w:rsid w:val="001714BB"/>
    <w:rsid w:val="00171A95"/>
    <w:rsid w:val="00171E0B"/>
    <w:rsid w:val="001721BA"/>
    <w:rsid w:val="001726A5"/>
    <w:rsid w:val="001727B6"/>
    <w:rsid w:val="00172857"/>
    <w:rsid w:val="0017379B"/>
    <w:rsid w:val="0017388C"/>
    <w:rsid w:val="00173C53"/>
    <w:rsid w:val="00173C85"/>
    <w:rsid w:val="00173CFC"/>
    <w:rsid w:val="00174876"/>
    <w:rsid w:val="00176136"/>
    <w:rsid w:val="00176B81"/>
    <w:rsid w:val="00177520"/>
    <w:rsid w:val="00177A83"/>
    <w:rsid w:val="00177DE5"/>
    <w:rsid w:val="001801E9"/>
    <w:rsid w:val="001805F6"/>
    <w:rsid w:val="001808A1"/>
    <w:rsid w:val="00180D28"/>
    <w:rsid w:val="00181A5D"/>
    <w:rsid w:val="001822D4"/>
    <w:rsid w:val="00182B35"/>
    <w:rsid w:val="00183377"/>
    <w:rsid w:val="001834C2"/>
    <w:rsid w:val="00183DF9"/>
    <w:rsid w:val="00184D19"/>
    <w:rsid w:val="00184E53"/>
    <w:rsid w:val="001854EA"/>
    <w:rsid w:val="00185620"/>
    <w:rsid w:val="001858FE"/>
    <w:rsid w:val="00185913"/>
    <w:rsid w:val="0018591D"/>
    <w:rsid w:val="001864D4"/>
    <w:rsid w:val="00186F20"/>
    <w:rsid w:val="00186F5B"/>
    <w:rsid w:val="00186FB9"/>
    <w:rsid w:val="00187AD5"/>
    <w:rsid w:val="00187BF1"/>
    <w:rsid w:val="001914DC"/>
    <w:rsid w:val="001914E2"/>
    <w:rsid w:val="001916D6"/>
    <w:rsid w:val="001918F1"/>
    <w:rsid w:val="001919CA"/>
    <w:rsid w:val="00192A6A"/>
    <w:rsid w:val="00192EEF"/>
    <w:rsid w:val="001933C2"/>
    <w:rsid w:val="00193423"/>
    <w:rsid w:val="0019351C"/>
    <w:rsid w:val="00193890"/>
    <w:rsid w:val="00194B46"/>
    <w:rsid w:val="0019547C"/>
    <w:rsid w:val="00195786"/>
    <w:rsid w:val="00196238"/>
    <w:rsid w:val="001966C1"/>
    <w:rsid w:val="001972E3"/>
    <w:rsid w:val="00197645"/>
    <w:rsid w:val="001A00EB"/>
    <w:rsid w:val="001A0326"/>
    <w:rsid w:val="001A0630"/>
    <w:rsid w:val="001A0B3B"/>
    <w:rsid w:val="001A0D72"/>
    <w:rsid w:val="001A142D"/>
    <w:rsid w:val="001A1730"/>
    <w:rsid w:val="001A173F"/>
    <w:rsid w:val="001A18A6"/>
    <w:rsid w:val="001A1B82"/>
    <w:rsid w:val="001A1D9F"/>
    <w:rsid w:val="001A2D9F"/>
    <w:rsid w:val="001A2EE5"/>
    <w:rsid w:val="001A3407"/>
    <w:rsid w:val="001A37B4"/>
    <w:rsid w:val="001A3958"/>
    <w:rsid w:val="001A45F5"/>
    <w:rsid w:val="001A47AA"/>
    <w:rsid w:val="001A4995"/>
    <w:rsid w:val="001A49BE"/>
    <w:rsid w:val="001A4CD3"/>
    <w:rsid w:val="001A5050"/>
    <w:rsid w:val="001A5B11"/>
    <w:rsid w:val="001A635A"/>
    <w:rsid w:val="001A63FF"/>
    <w:rsid w:val="001A6612"/>
    <w:rsid w:val="001A7042"/>
    <w:rsid w:val="001A7283"/>
    <w:rsid w:val="001B03FE"/>
    <w:rsid w:val="001B1163"/>
    <w:rsid w:val="001B12FB"/>
    <w:rsid w:val="001B14DE"/>
    <w:rsid w:val="001B151D"/>
    <w:rsid w:val="001B16D7"/>
    <w:rsid w:val="001B1BB2"/>
    <w:rsid w:val="001B1BE8"/>
    <w:rsid w:val="001B2005"/>
    <w:rsid w:val="001B24F0"/>
    <w:rsid w:val="001B26CB"/>
    <w:rsid w:val="001B2B5B"/>
    <w:rsid w:val="001B2DC3"/>
    <w:rsid w:val="001B2EDA"/>
    <w:rsid w:val="001B35AE"/>
    <w:rsid w:val="001B3A9D"/>
    <w:rsid w:val="001B4187"/>
    <w:rsid w:val="001B42EF"/>
    <w:rsid w:val="001B48C6"/>
    <w:rsid w:val="001B4B99"/>
    <w:rsid w:val="001B54F0"/>
    <w:rsid w:val="001B56BF"/>
    <w:rsid w:val="001B5A1B"/>
    <w:rsid w:val="001B5FC4"/>
    <w:rsid w:val="001B63E8"/>
    <w:rsid w:val="001B6BD6"/>
    <w:rsid w:val="001B7292"/>
    <w:rsid w:val="001C00BB"/>
    <w:rsid w:val="001C062D"/>
    <w:rsid w:val="001C0B30"/>
    <w:rsid w:val="001C0EE1"/>
    <w:rsid w:val="001C1052"/>
    <w:rsid w:val="001C1B8C"/>
    <w:rsid w:val="001C1BDC"/>
    <w:rsid w:val="001C2384"/>
    <w:rsid w:val="001C28B0"/>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3B1"/>
    <w:rsid w:val="001D04EF"/>
    <w:rsid w:val="001D16C9"/>
    <w:rsid w:val="001D1929"/>
    <w:rsid w:val="001D2822"/>
    <w:rsid w:val="001D2B66"/>
    <w:rsid w:val="001D3007"/>
    <w:rsid w:val="001D5001"/>
    <w:rsid w:val="001D5471"/>
    <w:rsid w:val="001D5DA0"/>
    <w:rsid w:val="001D6524"/>
    <w:rsid w:val="001D6C0F"/>
    <w:rsid w:val="001D7D89"/>
    <w:rsid w:val="001E0401"/>
    <w:rsid w:val="001E07CD"/>
    <w:rsid w:val="001E0911"/>
    <w:rsid w:val="001E09C0"/>
    <w:rsid w:val="001E31EE"/>
    <w:rsid w:val="001E32AD"/>
    <w:rsid w:val="001E39DE"/>
    <w:rsid w:val="001E3B7E"/>
    <w:rsid w:val="001E43D4"/>
    <w:rsid w:val="001E45F9"/>
    <w:rsid w:val="001E4C61"/>
    <w:rsid w:val="001E4CF1"/>
    <w:rsid w:val="001E5E76"/>
    <w:rsid w:val="001E6428"/>
    <w:rsid w:val="001E663B"/>
    <w:rsid w:val="001E6B43"/>
    <w:rsid w:val="001E6DB3"/>
    <w:rsid w:val="001E7222"/>
    <w:rsid w:val="001E72AE"/>
    <w:rsid w:val="001E76C7"/>
    <w:rsid w:val="001E7842"/>
    <w:rsid w:val="001E79AB"/>
    <w:rsid w:val="001F0DDF"/>
    <w:rsid w:val="001F0F4C"/>
    <w:rsid w:val="001F1501"/>
    <w:rsid w:val="001F1ED0"/>
    <w:rsid w:val="001F2422"/>
    <w:rsid w:val="001F2E7E"/>
    <w:rsid w:val="001F3050"/>
    <w:rsid w:val="001F3170"/>
    <w:rsid w:val="001F357B"/>
    <w:rsid w:val="001F35F3"/>
    <w:rsid w:val="001F3E4F"/>
    <w:rsid w:val="001F55D6"/>
    <w:rsid w:val="001F5AC1"/>
    <w:rsid w:val="001F6D85"/>
    <w:rsid w:val="0020060A"/>
    <w:rsid w:val="00200AA8"/>
    <w:rsid w:val="002012B1"/>
    <w:rsid w:val="00201ECD"/>
    <w:rsid w:val="00201FE1"/>
    <w:rsid w:val="002020D2"/>
    <w:rsid w:val="002021BE"/>
    <w:rsid w:val="00202844"/>
    <w:rsid w:val="00202D7F"/>
    <w:rsid w:val="00202E01"/>
    <w:rsid w:val="002030F6"/>
    <w:rsid w:val="00203F51"/>
    <w:rsid w:val="002043C3"/>
    <w:rsid w:val="00205AA2"/>
    <w:rsid w:val="002060BF"/>
    <w:rsid w:val="00206851"/>
    <w:rsid w:val="0020717D"/>
    <w:rsid w:val="00207486"/>
    <w:rsid w:val="00207646"/>
    <w:rsid w:val="00207BE8"/>
    <w:rsid w:val="00207E3D"/>
    <w:rsid w:val="0021000B"/>
    <w:rsid w:val="002100F5"/>
    <w:rsid w:val="002103A0"/>
    <w:rsid w:val="00210E27"/>
    <w:rsid w:val="00210E3A"/>
    <w:rsid w:val="00211269"/>
    <w:rsid w:val="00211A29"/>
    <w:rsid w:val="00211A5D"/>
    <w:rsid w:val="00211E74"/>
    <w:rsid w:val="00211F4D"/>
    <w:rsid w:val="002123B6"/>
    <w:rsid w:val="002124CB"/>
    <w:rsid w:val="00212654"/>
    <w:rsid w:val="002127D1"/>
    <w:rsid w:val="00212C1F"/>
    <w:rsid w:val="00213F20"/>
    <w:rsid w:val="00213F53"/>
    <w:rsid w:val="00214368"/>
    <w:rsid w:val="00214CF5"/>
    <w:rsid w:val="00214F4B"/>
    <w:rsid w:val="002152B8"/>
    <w:rsid w:val="00215536"/>
    <w:rsid w:val="00215FAC"/>
    <w:rsid w:val="00216559"/>
    <w:rsid w:val="0021656F"/>
    <w:rsid w:val="002165B0"/>
    <w:rsid w:val="00216C26"/>
    <w:rsid w:val="00216D05"/>
    <w:rsid w:val="00216F55"/>
    <w:rsid w:val="0022050C"/>
    <w:rsid w:val="00220817"/>
    <w:rsid w:val="002212FF"/>
    <w:rsid w:val="0022168B"/>
    <w:rsid w:val="0022193B"/>
    <w:rsid w:val="00221F50"/>
    <w:rsid w:val="00222F9D"/>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0DE"/>
    <w:rsid w:val="00232F1F"/>
    <w:rsid w:val="00233EAF"/>
    <w:rsid w:val="0023477F"/>
    <w:rsid w:val="002347A5"/>
    <w:rsid w:val="00234D3F"/>
    <w:rsid w:val="0023543C"/>
    <w:rsid w:val="0023563B"/>
    <w:rsid w:val="00235CF4"/>
    <w:rsid w:val="00235FC9"/>
    <w:rsid w:val="002367BD"/>
    <w:rsid w:val="00236B84"/>
    <w:rsid w:val="00236C65"/>
    <w:rsid w:val="00236CEB"/>
    <w:rsid w:val="00236DB9"/>
    <w:rsid w:val="00237042"/>
    <w:rsid w:val="00237121"/>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74C0"/>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86E"/>
    <w:rsid w:val="0026337D"/>
    <w:rsid w:val="00263EED"/>
    <w:rsid w:val="002640B7"/>
    <w:rsid w:val="002643AC"/>
    <w:rsid w:val="002645AB"/>
    <w:rsid w:val="0026506A"/>
    <w:rsid w:val="00266083"/>
    <w:rsid w:val="00266498"/>
    <w:rsid w:val="0026718D"/>
    <w:rsid w:val="00267BAA"/>
    <w:rsid w:val="00267BDB"/>
    <w:rsid w:val="0027000D"/>
    <w:rsid w:val="002705C8"/>
    <w:rsid w:val="00270681"/>
    <w:rsid w:val="0027074F"/>
    <w:rsid w:val="002714BA"/>
    <w:rsid w:val="00271644"/>
    <w:rsid w:val="002727B2"/>
    <w:rsid w:val="00272897"/>
    <w:rsid w:val="0027339B"/>
    <w:rsid w:val="00273E5E"/>
    <w:rsid w:val="002740A0"/>
    <w:rsid w:val="002745C9"/>
    <w:rsid w:val="002748A3"/>
    <w:rsid w:val="00274C72"/>
    <w:rsid w:val="00276A72"/>
    <w:rsid w:val="00276AEB"/>
    <w:rsid w:val="002771C2"/>
    <w:rsid w:val="0027754B"/>
    <w:rsid w:val="0027786F"/>
    <w:rsid w:val="00277D67"/>
    <w:rsid w:val="00277F70"/>
    <w:rsid w:val="00280560"/>
    <w:rsid w:val="0028067A"/>
    <w:rsid w:val="00280F2A"/>
    <w:rsid w:val="002810E2"/>
    <w:rsid w:val="002828AB"/>
    <w:rsid w:val="002830AF"/>
    <w:rsid w:val="00283A22"/>
    <w:rsid w:val="00283E6D"/>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5BA"/>
    <w:rsid w:val="00290B54"/>
    <w:rsid w:val="00291E4A"/>
    <w:rsid w:val="00292123"/>
    <w:rsid w:val="002921F7"/>
    <w:rsid w:val="00292C23"/>
    <w:rsid w:val="00293087"/>
    <w:rsid w:val="00293531"/>
    <w:rsid w:val="0029353F"/>
    <w:rsid w:val="002937C4"/>
    <w:rsid w:val="0029419F"/>
    <w:rsid w:val="00294265"/>
    <w:rsid w:val="00294633"/>
    <w:rsid w:val="00296E78"/>
    <w:rsid w:val="002970D0"/>
    <w:rsid w:val="00297455"/>
    <w:rsid w:val="00297568"/>
    <w:rsid w:val="00297DB0"/>
    <w:rsid w:val="00297FA5"/>
    <w:rsid w:val="002A1A31"/>
    <w:rsid w:val="002A1F88"/>
    <w:rsid w:val="002A2264"/>
    <w:rsid w:val="002A2742"/>
    <w:rsid w:val="002A3026"/>
    <w:rsid w:val="002A32BF"/>
    <w:rsid w:val="002A3F3B"/>
    <w:rsid w:val="002A5B20"/>
    <w:rsid w:val="002A6613"/>
    <w:rsid w:val="002A6880"/>
    <w:rsid w:val="002A70A9"/>
    <w:rsid w:val="002A72B2"/>
    <w:rsid w:val="002A73FE"/>
    <w:rsid w:val="002A7C48"/>
    <w:rsid w:val="002B0A56"/>
    <w:rsid w:val="002B0D33"/>
    <w:rsid w:val="002B0DE3"/>
    <w:rsid w:val="002B1BF1"/>
    <w:rsid w:val="002B1C2A"/>
    <w:rsid w:val="002B1F06"/>
    <w:rsid w:val="002B1F58"/>
    <w:rsid w:val="002B223B"/>
    <w:rsid w:val="002B3308"/>
    <w:rsid w:val="002B336A"/>
    <w:rsid w:val="002B3C5C"/>
    <w:rsid w:val="002B3FDC"/>
    <w:rsid w:val="002B5558"/>
    <w:rsid w:val="002B5BB2"/>
    <w:rsid w:val="002B6E6F"/>
    <w:rsid w:val="002B6FFA"/>
    <w:rsid w:val="002B7DA1"/>
    <w:rsid w:val="002C1381"/>
    <w:rsid w:val="002C138E"/>
    <w:rsid w:val="002C1787"/>
    <w:rsid w:val="002C1B6A"/>
    <w:rsid w:val="002C204B"/>
    <w:rsid w:val="002C261F"/>
    <w:rsid w:val="002C2B4A"/>
    <w:rsid w:val="002C2C8A"/>
    <w:rsid w:val="002C47F0"/>
    <w:rsid w:val="002C4B5A"/>
    <w:rsid w:val="002C4DFD"/>
    <w:rsid w:val="002C5049"/>
    <w:rsid w:val="002C659B"/>
    <w:rsid w:val="002C6BF6"/>
    <w:rsid w:val="002C712C"/>
    <w:rsid w:val="002C7DB9"/>
    <w:rsid w:val="002D0503"/>
    <w:rsid w:val="002D071C"/>
    <w:rsid w:val="002D08A6"/>
    <w:rsid w:val="002D146E"/>
    <w:rsid w:val="002D15B0"/>
    <w:rsid w:val="002D1C71"/>
    <w:rsid w:val="002D1D1E"/>
    <w:rsid w:val="002D2F22"/>
    <w:rsid w:val="002D3788"/>
    <w:rsid w:val="002D3A7F"/>
    <w:rsid w:val="002D408E"/>
    <w:rsid w:val="002D4162"/>
    <w:rsid w:val="002D433D"/>
    <w:rsid w:val="002D451B"/>
    <w:rsid w:val="002D4CA6"/>
    <w:rsid w:val="002D519D"/>
    <w:rsid w:val="002D5758"/>
    <w:rsid w:val="002D60AD"/>
    <w:rsid w:val="002D6473"/>
    <w:rsid w:val="002D6601"/>
    <w:rsid w:val="002D667F"/>
    <w:rsid w:val="002D6865"/>
    <w:rsid w:val="002D73CA"/>
    <w:rsid w:val="002D7505"/>
    <w:rsid w:val="002D7A46"/>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6953"/>
    <w:rsid w:val="002E716C"/>
    <w:rsid w:val="002E7DAB"/>
    <w:rsid w:val="002F0093"/>
    <w:rsid w:val="002F0793"/>
    <w:rsid w:val="002F0D70"/>
    <w:rsid w:val="002F16A6"/>
    <w:rsid w:val="002F1BD4"/>
    <w:rsid w:val="002F1EF6"/>
    <w:rsid w:val="002F228C"/>
    <w:rsid w:val="002F2325"/>
    <w:rsid w:val="002F27DE"/>
    <w:rsid w:val="002F29D6"/>
    <w:rsid w:val="002F3972"/>
    <w:rsid w:val="002F3BBB"/>
    <w:rsid w:val="002F473E"/>
    <w:rsid w:val="002F4777"/>
    <w:rsid w:val="002F5142"/>
    <w:rsid w:val="002F5AC8"/>
    <w:rsid w:val="002F6240"/>
    <w:rsid w:val="002F62DE"/>
    <w:rsid w:val="002F6B54"/>
    <w:rsid w:val="002F729A"/>
    <w:rsid w:val="003002FF"/>
    <w:rsid w:val="00300F76"/>
    <w:rsid w:val="00301385"/>
    <w:rsid w:val="00301561"/>
    <w:rsid w:val="00301B1C"/>
    <w:rsid w:val="00302045"/>
    <w:rsid w:val="003020E5"/>
    <w:rsid w:val="00303D89"/>
    <w:rsid w:val="0030573C"/>
    <w:rsid w:val="0030591D"/>
    <w:rsid w:val="00305982"/>
    <w:rsid w:val="00305B8C"/>
    <w:rsid w:val="00305DD8"/>
    <w:rsid w:val="00306861"/>
    <w:rsid w:val="00306FC3"/>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CC3"/>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2EB0"/>
    <w:rsid w:val="0032309A"/>
    <w:rsid w:val="0032358C"/>
    <w:rsid w:val="00324072"/>
    <w:rsid w:val="00324197"/>
    <w:rsid w:val="00324699"/>
    <w:rsid w:val="003247AB"/>
    <w:rsid w:val="0032524A"/>
    <w:rsid w:val="00325C54"/>
    <w:rsid w:val="00326342"/>
    <w:rsid w:val="003265FF"/>
    <w:rsid w:val="00326EE1"/>
    <w:rsid w:val="00327B6C"/>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8B2"/>
    <w:rsid w:val="00334DDE"/>
    <w:rsid w:val="0033519E"/>
    <w:rsid w:val="00335772"/>
    <w:rsid w:val="0033590B"/>
    <w:rsid w:val="00335FDB"/>
    <w:rsid w:val="00336034"/>
    <w:rsid w:val="00336EFA"/>
    <w:rsid w:val="00336FB8"/>
    <w:rsid w:val="003371FB"/>
    <w:rsid w:val="0033720E"/>
    <w:rsid w:val="003377EF"/>
    <w:rsid w:val="00337A25"/>
    <w:rsid w:val="00337CB2"/>
    <w:rsid w:val="00337DC7"/>
    <w:rsid w:val="003401AA"/>
    <w:rsid w:val="00341688"/>
    <w:rsid w:val="00342861"/>
    <w:rsid w:val="003429BD"/>
    <w:rsid w:val="00343337"/>
    <w:rsid w:val="00343347"/>
    <w:rsid w:val="003435FB"/>
    <w:rsid w:val="0034391C"/>
    <w:rsid w:val="00343BBD"/>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5C6"/>
    <w:rsid w:val="00350F9C"/>
    <w:rsid w:val="00351EC2"/>
    <w:rsid w:val="00351FC9"/>
    <w:rsid w:val="00352650"/>
    <w:rsid w:val="0035370E"/>
    <w:rsid w:val="0035398C"/>
    <w:rsid w:val="00354688"/>
    <w:rsid w:val="00354C2F"/>
    <w:rsid w:val="00354D7F"/>
    <w:rsid w:val="00355537"/>
    <w:rsid w:val="003555B0"/>
    <w:rsid w:val="003559D6"/>
    <w:rsid w:val="003565A1"/>
    <w:rsid w:val="003565F6"/>
    <w:rsid w:val="003567E4"/>
    <w:rsid w:val="003578A0"/>
    <w:rsid w:val="00360604"/>
    <w:rsid w:val="003609F4"/>
    <w:rsid w:val="00360F5A"/>
    <w:rsid w:val="00360F98"/>
    <w:rsid w:val="00361290"/>
    <w:rsid w:val="00361E5E"/>
    <w:rsid w:val="00361F9A"/>
    <w:rsid w:val="00362094"/>
    <w:rsid w:val="003628F8"/>
    <w:rsid w:val="003629BA"/>
    <w:rsid w:val="00362F36"/>
    <w:rsid w:val="003630E1"/>
    <w:rsid w:val="00363A69"/>
    <w:rsid w:val="00363C0A"/>
    <w:rsid w:val="003645D7"/>
    <w:rsid w:val="0036468F"/>
    <w:rsid w:val="0036499E"/>
    <w:rsid w:val="00365684"/>
    <w:rsid w:val="00365700"/>
    <w:rsid w:val="003658BA"/>
    <w:rsid w:val="00365B4C"/>
    <w:rsid w:val="00365EC4"/>
    <w:rsid w:val="00365F58"/>
    <w:rsid w:val="00366A96"/>
    <w:rsid w:val="003678A5"/>
    <w:rsid w:val="00367F59"/>
    <w:rsid w:val="00370545"/>
    <w:rsid w:val="003708F8"/>
    <w:rsid w:val="003710C5"/>
    <w:rsid w:val="003710CF"/>
    <w:rsid w:val="003713A1"/>
    <w:rsid w:val="003716CD"/>
    <w:rsid w:val="003719CD"/>
    <w:rsid w:val="00371EDE"/>
    <w:rsid w:val="0037209F"/>
    <w:rsid w:val="00372E4D"/>
    <w:rsid w:val="003734DE"/>
    <w:rsid w:val="00373AD5"/>
    <w:rsid w:val="00373ED3"/>
    <w:rsid w:val="00374462"/>
    <w:rsid w:val="003744CD"/>
    <w:rsid w:val="00374540"/>
    <w:rsid w:val="00374C6E"/>
    <w:rsid w:val="00374FEC"/>
    <w:rsid w:val="00376109"/>
    <w:rsid w:val="0037632C"/>
    <w:rsid w:val="00376419"/>
    <w:rsid w:val="00376FBB"/>
    <w:rsid w:val="003777F7"/>
    <w:rsid w:val="00377C2E"/>
    <w:rsid w:val="003814C8"/>
    <w:rsid w:val="003818DA"/>
    <w:rsid w:val="003819AC"/>
    <w:rsid w:val="003819E4"/>
    <w:rsid w:val="00381D7F"/>
    <w:rsid w:val="0038241F"/>
    <w:rsid w:val="00382504"/>
    <w:rsid w:val="0038258B"/>
    <w:rsid w:val="00383382"/>
    <w:rsid w:val="00383DDF"/>
    <w:rsid w:val="00383FC8"/>
    <w:rsid w:val="00384556"/>
    <w:rsid w:val="00385205"/>
    <w:rsid w:val="00385451"/>
    <w:rsid w:val="00385472"/>
    <w:rsid w:val="00385E7C"/>
    <w:rsid w:val="00386903"/>
    <w:rsid w:val="00386DD2"/>
    <w:rsid w:val="00387047"/>
    <w:rsid w:val="00387D85"/>
    <w:rsid w:val="00387F6C"/>
    <w:rsid w:val="00390092"/>
    <w:rsid w:val="003901AA"/>
    <w:rsid w:val="00390C0D"/>
    <w:rsid w:val="00391000"/>
    <w:rsid w:val="00391CDF"/>
    <w:rsid w:val="00391E36"/>
    <w:rsid w:val="00393026"/>
    <w:rsid w:val="003935B2"/>
    <w:rsid w:val="00393A81"/>
    <w:rsid w:val="00393F05"/>
    <w:rsid w:val="00394229"/>
    <w:rsid w:val="003942CD"/>
    <w:rsid w:val="0039434C"/>
    <w:rsid w:val="003945F0"/>
    <w:rsid w:val="00394735"/>
    <w:rsid w:val="00394B4B"/>
    <w:rsid w:val="003952AA"/>
    <w:rsid w:val="00395AED"/>
    <w:rsid w:val="00395BB4"/>
    <w:rsid w:val="00397219"/>
    <w:rsid w:val="003972A9"/>
    <w:rsid w:val="00397DCB"/>
    <w:rsid w:val="003A0639"/>
    <w:rsid w:val="003A088D"/>
    <w:rsid w:val="003A0FFB"/>
    <w:rsid w:val="003A10A6"/>
    <w:rsid w:val="003A1162"/>
    <w:rsid w:val="003A1463"/>
    <w:rsid w:val="003A197A"/>
    <w:rsid w:val="003A2081"/>
    <w:rsid w:val="003A268A"/>
    <w:rsid w:val="003A2EA0"/>
    <w:rsid w:val="003A3219"/>
    <w:rsid w:val="003A3467"/>
    <w:rsid w:val="003A375B"/>
    <w:rsid w:val="003A3A69"/>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2F8"/>
    <w:rsid w:val="003B0691"/>
    <w:rsid w:val="003B071D"/>
    <w:rsid w:val="003B073E"/>
    <w:rsid w:val="003B09B3"/>
    <w:rsid w:val="003B1207"/>
    <w:rsid w:val="003B12E9"/>
    <w:rsid w:val="003B1BD3"/>
    <w:rsid w:val="003B2029"/>
    <w:rsid w:val="003B2639"/>
    <w:rsid w:val="003B27F8"/>
    <w:rsid w:val="003B2D74"/>
    <w:rsid w:val="003B345F"/>
    <w:rsid w:val="003B34F1"/>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ABE"/>
    <w:rsid w:val="003C2B7B"/>
    <w:rsid w:val="003C3078"/>
    <w:rsid w:val="003C33D1"/>
    <w:rsid w:val="003C3A54"/>
    <w:rsid w:val="003C3DDA"/>
    <w:rsid w:val="003C3E5B"/>
    <w:rsid w:val="003C3F05"/>
    <w:rsid w:val="003C572C"/>
    <w:rsid w:val="003C629E"/>
    <w:rsid w:val="003C68A7"/>
    <w:rsid w:val="003C6984"/>
    <w:rsid w:val="003C6D6E"/>
    <w:rsid w:val="003C7733"/>
    <w:rsid w:val="003C7BBE"/>
    <w:rsid w:val="003D0850"/>
    <w:rsid w:val="003D0CCC"/>
    <w:rsid w:val="003D0D43"/>
    <w:rsid w:val="003D0F9A"/>
    <w:rsid w:val="003D1282"/>
    <w:rsid w:val="003D131B"/>
    <w:rsid w:val="003D1594"/>
    <w:rsid w:val="003D17FB"/>
    <w:rsid w:val="003D1834"/>
    <w:rsid w:val="003D1D3D"/>
    <w:rsid w:val="003D22A1"/>
    <w:rsid w:val="003D2413"/>
    <w:rsid w:val="003D33EA"/>
    <w:rsid w:val="003D3477"/>
    <w:rsid w:val="003D3A3C"/>
    <w:rsid w:val="003D3B91"/>
    <w:rsid w:val="003D3EF5"/>
    <w:rsid w:val="003D3FE0"/>
    <w:rsid w:val="003D3FFA"/>
    <w:rsid w:val="003D4227"/>
    <w:rsid w:val="003D4458"/>
    <w:rsid w:val="003D47EE"/>
    <w:rsid w:val="003D48F5"/>
    <w:rsid w:val="003D493C"/>
    <w:rsid w:val="003D4DE6"/>
    <w:rsid w:val="003D704E"/>
    <w:rsid w:val="003D731B"/>
    <w:rsid w:val="003D76A5"/>
    <w:rsid w:val="003D7DCB"/>
    <w:rsid w:val="003E0573"/>
    <w:rsid w:val="003E05B3"/>
    <w:rsid w:val="003E1C11"/>
    <w:rsid w:val="003E1CE1"/>
    <w:rsid w:val="003E22C2"/>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47C"/>
    <w:rsid w:val="003F1761"/>
    <w:rsid w:val="003F1771"/>
    <w:rsid w:val="003F294A"/>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DD"/>
    <w:rsid w:val="003F7FE2"/>
    <w:rsid w:val="00400325"/>
    <w:rsid w:val="00400408"/>
    <w:rsid w:val="0040040A"/>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317"/>
    <w:rsid w:val="0041156A"/>
    <w:rsid w:val="00411B75"/>
    <w:rsid w:val="00411FFB"/>
    <w:rsid w:val="00412253"/>
    <w:rsid w:val="0041255E"/>
    <w:rsid w:val="00412636"/>
    <w:rsid w:val="00412E20"/>
    <w:rsid w:val="00413476"/>
    <w:rsid w:val="0041347C"/>
    <w:rsid w:val="004138E7"/>
    <w:rsid w:val="004142D6"/>
    <w:rsid w:val="004149FF"/>
    <w:rsid w:val="00415245"/>
    <w:rsid w:val="00415CCA"/>
    <w:rsid w:val="00416506"/>
    <w:rsid w:val="0041665E"/>
    <w:rsid w:val="004167FC"/>
    <w:rsid w:val="00416C23"/>
    <w:rsid w:val="00417040"/>
    <w:rsid w:val="00417105"/>
    <w:rsid w:val="00417110"/>
    <w:rsid w:val="00417518"/>
    <w:rsid w:val="00417A61"/>
    <w:rsid w:val="00420604"/>
    <w:rsid w:val="0042092B"/>
    <w:rsid w:val="00420DC5"/>
    <w:rsid w:val="004218B7"/>
    <w:rsid w:val="004221D5"/>
    <w:rsid w:val="00422219"/>
    <w:rsid w:val="004228F9"/>
    <w:rsid w:val="00422989"/>
    <w:rsid w:val="00422B0D"/>
    <w:rsid w:val="00422F9B"/>
    <w:rsid w:val="00423B26"/>
    <w:rsid w:val="00423F42"/>
    <w:rsid w:val="0042436C"/>
    <w:rsid w:val="0042457E"/>
    <w:rsid w:val="00424A25"/>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347B"/>
    <w:rsid w:val="004342DA"/>
    <w:rsid w:val="00434843"/>
    <w:rsid w:val="00435393"/>
    <w:rsid w:val="004357D8"/>
    <w:rsid w:val="0043582D"/>
    <w:rsid w:val="00435996"/>
    <w:rsid w:val="00435C95"/>
    <w:rsid w:val="00435F55"/>
    <w:rsid w:val="0043602F"/>
    <w:rsid w:val="0043611D"/>
    <w:rsid w:val="00436185"/>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B43"/>
    <w:rsid w:val="004429C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3C"/>
    <w:rsid w:val="0045587C"/>
    <w:rsid w:val="00455A9D"/>
    <w:rsid w:val="00455D21"/>
    <w:rsid w:val="00455D49"/>
    <w:rsid w:val="0046029C"/>
    <w:rsid w:val="0046047F"/>
    <w:rsid w:val="00460D25"/>
    <w:rsid w:val="0046281B"/>
    <w:rsid w:val="00463341"/>
    <w:rsid w:val="0046380C"/>
    <w:rsid w:val="00463A34"/>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483"/>
    <w:rsid w:val="00473ADE"/>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8C1"/>
    <w:rsid w:val="00491956"/>
    <w:rsid w:val="00491C2D"/>
    <w:rsid w:val="0049232C"/>
    <w:rsid w:val="004923ED"/>
    <w:rsid w:val="004927CA"/>
    <w:rsid w:val="00493C07"/>
    <w:rsid w:val="00493C09"/>
    <w:rsid w:val="00495448"/>
    <w:rsid w:val="004958FA"/>
    <w:rsid w:val="00495C99"/>
    <w:rsid w:val="00495D8F"/>
    <w:rsid w:val="00495DC1"/>
    <w:rsid w:val="004961FB"/>
    <w:rsid w:val="0049638E"/>
    <w:rsid w:val="004965D4"/>
    <w:rsid w:val="00496654"/>
    <w:rsid w:val="00497B91"/>
    <w:rsid w:val="004A065D"/>
    <w:rsid w:val="004A16D0"/>
    <w:rsid w:val="004A2124"/>
    <w:rsid w:val="004A21CB"/>
    <w:rsid w:val="004A2481"/>
    <w:rsid w:val="004A2577"/>
    <w:rsid w:val="004A27E5"/>
    <w:rsid w:val="004A2C9C"/>
    <w:rsid w:val="004A3799"/>
    <w:rsid w:val="004A3C06"/>
    <w:rsid w:val="004A47E7"/>
    <w:rsid w:val="004A4AAF"/>
    <w:rsid w:val="004A4C81"/>
    <w:rsid w:val="004A53DE"/>
    <w:rsid w:val="004A5DF6"/>
    <w:rsid w:val="004A606A"/>
    <w:rsid w:val="004A6076"/>
    <w:rsid w:val="004A79C3"/>
    <w:rsid w:val="004A7B80"/>
    <w:rsid w:val="004A7C30"/>
    <w:rsid w:val="004B023C"/>
    <w:rsid w:val="004B060A"/>
    <w:rsid w:val="004B0E3C"/>
    <w:rsid w:val="004B117D"/>
    <w:rsid w:val="004B175F"/>
    <w:rsid w:val="004B1AD8"/>
    <w:rsid w:val="004B1B10"/>
    <w:rsid w:val="004B22C4"/>
    <w:rsid w:val="004B2827"/>
    <w:rsid w:val="004B31F3"/>
    <w:rsid w:val="004B3557"/>
    <w:rsid w:val="004B3B5B"/>
    <w:rsid w:val="004B3DCA"/>
    <w:rsid w:val="004B5713"/>
    <w:rsid w:val="004B5826"/>
    <w:rsid w:val="004B5A37"/>
    <w:rsid w:val="004B5BCD"/>
    <w:rsid w:val="004B62E7"/>
    <w:rsid w:val="004B67EC"/>
    <w:rsid w:val="004B69D5"/>
    <w:rsid w:val="004B7620"/>
    <w:rsid w:val="004B7882"/>
    <w:rsid w:val="004B7958"/>
    <w:rsid w:val="004B7D7C"/>
    <w:rsid w:val="004B7F6C"/>
    <w:rsid w:val="004C014A"/>
    <w:rsid w:val="004C046D"/>
    <w:rsid w:val="004C0EA2"/>
    <w:rsid w:val="004C12E0"/>
    <w:rsid w:val="004C152F"/>
    <w:rsid w:val="004C1930"/>
    <w:rsid w:val="004C1DA7"/>
    <w:rsid w:val="004C20BE"/>
    <w:rsid w:val="004C249A"/>
    <w:rsid w:val="004C2E45"/>
    <w:rsid w:val="004C3263"/>
    <w:rsid w:val="004C3B23"/>
    <w:rsid w:val="004C3FA1"/>
    <w:rsid w:val="004C407A"/>
    <w:rsid w:val="004C475B"/>
    <w:rsid w:val="004C4982"/>
    <w:rsid w:val="004C4C1A"/>
    <w:rsid w:val="004C52BF"/>
    <w:rsid w:val="004C56EB"/>
    <w:rsid w:val="004C5961"/>
    <w:rsid w:val="004C5ED1"/>
    <w:rsid w:val="004C62FF"/>
    <w:rsid w:val="004C67EC"/>
    <w:rsid w:val="004C7838"/>
    <w:rsid w:val="004D0121"/>
    <w:rsid w:val="004D0AFB"/>
    <w:rsid w:val="004D17DE"/>
    <w:rsid w:val="004D1BE5"/>
    <w:rsid w:val="004D20CF"/>
    <w:rsid w:val="004D22E1"/>
    <w:rsid w:val="004D240A"/>
    <w:rsid w:val="004D30B3"/>
    <w:rsid w:val="004D3CA2"/>
    <w:rsid w:val="004D3E1D"/>
    <w:rsid w:val="004D4360"/>
    <w:rsid w:val="004D4735"/>
    <w:rsid w:val="004D47C4"/>
    <w:rsid w:val="004D4A86"/>
    <w:rsid w:val="004D4B30"/>
    <w:rsid w:val="004D5C13"/>
    <w:rsid w:val="004D6156"/>
    <w:rsid w:val="004D6293"/>
    <w:rsid w:val="004D676D"/>
    <w:rsid w:val="004D6D1D"/>
    <w:rsid w:val="004D6D58"/>
    <w:rsid w:val="004D76EE"/>
    <w:rsid w:val="004D7923"/>
    <w:rsid w:val="004E00AF"/>
    <w:rsid w:val="004E03ED"/>
    <w:rsid w:val="004E0607"/>
    <w:rsid w:val="004E089D"/>
    <w:rsid w:val="004E0AE3"/>
    <w:rsid w:val="004E1019"/>
    <w:rsid w:val="004E118B"/>
    <w:rsid w:val="004E1BEA"/>
    <w:rsid w:val="004E22C1"/>
    <w:rsid w:val="004E2343"/>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10C"/>
    <w:rsid w:val="004F1CE6"/>
    <w:rsid w:val="004F1D1C"/>
    <w:rsid w:val="004F287B"/>
    <w:rsid w:val="004F3582"/>
    <w:rsid w:val="004F3BD4"/>
    <w:rsid w:val="004F417E"/>
    <w:rsid w:val="004F47D9"/>
    <w:rsid w:val="004F4A1D"/>
    <w:rsid w:val="004F50FF"/>
    <w:rsid w:val="004F5463"/>
    <w:rsid w:val="004F5696"/>
    <w:rsid w:val="004F5AA0"/>
    <w:rsid w:val="004F627A"/>
    <w:rsid w:val="004F6767"/>
    <w:rsid w:val="004F6DD0"/>
    <w:rsid w:val="004F735F"/>
    <w:rsid w:val="00500A04"/>
    <w:rsid w:val="00500F6A"/>
    <w:rsid w:val="0050129D"/>
    <w:rsid w:val="00501536"/>
    <w:rsid w:val="00501761"/>
    <w:rsid w:val="00502356"/>
    <w:rsid w:val="005025A7"/>
    <w:rsid w:val="005027E4"/>
    <w:rsid w:val="005028A0"/>
    <w:rsid w:val="00502976"/>
    <w:rsid w:val="00502C94"/>
    <w:rsid w:val="00503075"/>
    <w:rsid w:val="005034F7"/>
    <w:rsid w:val="00503820"/>
    <w:rsid w:val="00503F12"/>
    <w:rsid w:val="0050407A"/>
    <w:rsid w:val="00504C64"/>
    <w:rsid w:val="0050523E"/>
    <w:rsid w:val="005052D7"/>
    <w:rsid w:val="00505EDE"/>
    <w:rsid w:val="00506640"/>
    <w:rsid w:val="005068FC"/>
    <w:rsid w:val="0050699D"/>
    <w:rsid w:val="00507C79"/>
    <w:rsid w:val="0051033C"/>
    <w:rsid w:val="005106A6"/>
    <w:rsid w:val="00510901"/>
    <w:rsid w:val="00510CF7"/>
    <w:rsid w:val="0051120D"/>
    <w:rsid w:val="00512C55"/>
    <w:rsid w:val="00512C9A"/>
    <w:rsid w:val="00513C05"/>
    <w:rsid w:val="00513FDB"/>
    <w:rsid w:val="005141FC"/>
    <w:rsid w:val="0051443A"/>
    <w:rsid w:val="0051498E"/>
    <w:rsid w:val="00514C72"/>
    <w:rsid w:val="00515374"/>
    <w:rsid w:val="005154D5"/>
    <w:rsid w:val="00515B10"/>
    <w:rsid w:val="00516384"/>
    <w:rsid w:val="005169D1"/>
    <w:rsid w:val="00516A13"/>
    <w:rsid w:val="00516B47"/>
    <w:rsid w:val="00517590"/>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900"/>
    <w:rsid w:val="00524E36"/>
    <w:rsid w:val="00525953"/>
    <w:rsid w:val="00525978"/>
    <w:rsid w:val="00526D7B"/>
    <w:rsid w:val="00527144"/>
    <w:rsid w:val="0052721E"/>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928"/>
    <w:rsid w:val="00532984"/>
    <w:rsid w:val="00532A1C"/>
    <w:rsid w:val="00533415"/>
    <w:rsid w:val="0053362F"/>
    <w:rsid w:val="00533646"/>
    <w:rsid w:val="00533B4F"/>
    <w:rsid w:val="00533BE9"/>
    <w:rsid w:val="005348DD"/>
    <w:rsid w:val="005349C5"/>
    <w:rsid w:val="0053508D"/>
    <w:rsid w:val="005354ED"/>
    <w:rsid w:val="00535633"/>
    <w:rsid w:val="00535D57"/>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E9D"/>
    <w:rsid w:val="00543542"/>
    <w:rsid w:val="00544B30"/>
    <w:rsid w:val="00544EFC"/>
    <w:rsid w:val="005456F2"/>
    <w:rsid w:val="00545CD8"/>
    <w:rsid w:val="00545FB0"/>
    <w:rsid w:val="005460EF"/>
    <w:rsid w:val="00546515"/>
    <w:rsid w:val="00546F28"/>
    <w:rsid w:val="00546F86"/>
    <w:rsid w:val="00547516"/>
    <w:rsid w:val="00547ACD"/>
    <w:rsid w:val="00550011"/>
    <w:rsid w:val="00550114"/>
    <w:rsid w:val="00550A31"/>
    <w:rsid w:val="00550EF7"/>
    <w:rsid w:val="00551AE9"/>
    <w:rsid w:val="00551D9F"/>
    <w:rsid w:val="00552066"/>
    <w:rsid w:val="0055231B"/>
    <w:rsid w:val="005530C0"/>
    <w:rsid w:val="005530D0"/>
    <w:rsid w:val="00554672"/>
    <w:rsid w:val="00555145"/>
    <w:rsid w:val="00555153"/>
    <w:rsid w:val="005560E9"/>
    <w:rsid w:val="0055632C"/>
    <w:rsid w:val="005569C3"/>
    <w:rsid w:val="00556B5E"/>
    <w:rsid w:val="005574D1"/>
    <w:rsid w:val="00557BFB"/>
    <w:rsid w:val="00557D1E"/>
    <w:rsid w:val="0056066C"/>
    <w:rsid w:val="005608BE"/>
    <w:rsid w:val="00560B91"/>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12A"/>
    <w:rsid w:val="005651A4"/>
    <w:rsid w:val="00565644"/>
    <w:rsid w:val="005658F5"/>
    <w:rsid w:val="00565C40"/>
    <w:rsid w:val="0056647B"/>
    <w:rsid w:val="00566A51"/>
    <w:rsid w:val="00566C37"/>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4189"/>
    <w:rsid w:val="00574296"/>
    <w:rsid w:val="00575169"/>
    <w:rsid w:val="005752CB"/>
    <w:rsid w:val="0057536E"/>
    <w:rsid w:val="0057591B"/>
    <w:rsid w:val="00575C25"/>
    <w:rsid w:val="00576A17"/>
    <w:rsid w:val="00576B0A"/>
    <w:rsid w:val="00576E88"/>
    <w:rsid w:val="005770E0"/>
    <w:rsid w:val="00577830"/>
    <w:rsid w:val="0058023D"/>
    <w:rsid w:val="00580315"/>
    <w:rsid w:val="00580F29"/>
    <w:rsid w:val="00580F5C"/>
    <w:rsid w:val="00581A24"/>
    <w:rsid w:val="00581A3C"/>
    <w:rsid w:val="00581BAA"/>
    <w:rsid w:val="005828AF"/>
    <w:rsid w:val="00582CD6"/>
    <w:rsid w:val="005840A5"/>
    <w:rsid w:val="00584812"/>
    <w:rsid w:val="00584F80"/>
    <w:rsid w:val="005851FC"/>
    <w:rsid w:val="00585388"/>
    <w:rsid w:val="00585767"/>
    <w:rsid w:val="005858AD"/>
    <w:rsid w:val="00585A50"/>
    <w:rsid w:val="005866D0"/>
    <w:rsid w:val="00586FA7"/>
    <w:rsid w:val="0059070D"/>
    <w:rsid w:val="0059160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A02AF"/>
    <w:rsid w:val="005A1102"/>
    <w:rsid w:val="005A1E4A"/>
    <w:rsid w:val="005A2EC4"/>
    <w:rsid w:val="005A33A8"/>
    <w:rsid w:val="005A3835"/>
    <w:rsid w:val="005A3FC1"/>
    <w:rsid w:val="005A41F5"/>
    <w:rsid w:val="005A42F6"/>
    <w:rsid w:val="005A4499"/>
    <w:rsid w:val="005A47B7"/>
    <w:rsid w:val="005A4A00"/>
    <w:rsid w:val="005A4DF6"/>
    <w:rsid w:val="005A50BD"/>
    <w:rsid w:val="005A50D3"/>
    <w:rsid w:val="005A552E"/>
    <w:rsid w:val="005A5851"/>
    <w:rsid w:val="005A5A0B"/>
    <w:rsid w:val="005A673A"/>
    <w:rsid w:val="005A74BF"/>
    <w:rsid w:val="005A78DC"/>
    <w:rsid w:val="005A7E1E"/>
    <w:rsid w:val="005B0481"/>
    <w:rsid w:val="005B12D3"/>
    <w:rsid w:val="005B1601"/>
    <w:rsid w:val="005B211E"/>
    <w:rsid w:val="005B277F"/>
    <w:rsid w:val="005B2D4F"/>
    <w:rsid w:val="005B483B"/>
    <w:rsid w:val="005B4B75"/>
    <w:rsid w:val="005B4F82"/>
    <w:rsid w:val="005B5E55"/>
    <w:rsid w:val="005B60E3"/>
    <w:rsid w:val="005B6D12"/>
    <w:rsid w:val="005B7533"/>
    <w:rsid w:val="005B753B"/>
    <w:rsid w:val="005B7C6D"/>
    <w:rsid w:val="005C0251"/>
    <w:rsid w:val="005C028B"/>
    <w:rsid w:val="005C0678"/>
    <w:rsid w:val="005C0894"/>
    <w:rsid w:val="005C0A2F"/>
    <w:rsid w:val="005C0C1D"/>
    <w:rsid w:val="005C162F"/>
    <w:rsid w:val="005C1BC8"/>
    <w:rsid w:val="005C1EBB"/>
    <w:rsid w:val="005C21A5"/>
    <w:rsid w:val="005C22D4"/>
    <w:rsid w:val="005C2658"/>
    <w:rsid w:val="005C3E54"/>
    <w:rsid w:val="005C478F"/>
    <w:rsid w:val="005C4C1A"/>
    <w:rsid w:val="005C5609"/>
    <w:rsid w:val="005C566E"/>
    <w:rsid w:val="005C5DB3"/>
    <w:rsid w:val="005C5DB9"/>
    <w:rsid w:val="005C630F"/>
    <w:rsid w:val="005C646F"/>
    <w:rsid w:val="005C6D08"/>
    <w:rsid w:val="005C7D67"/>
    <w:rsid w:val="005D17C2"/>
    <w:rsid w:val="005D1C24"/>
    <w:rsid w:val="005D21F6"/>
    <w:rsid w:val="005D2575"/>
    <w:rsid w:val="005D357A"/>
    <w:rsid w:val="005D39D9"/>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BF1"/>
    <w:rsid w:val="005E1183"/>
    <w:rsid w:val="005E1295"/>
    <w:rsid w:val="005E13DE"/>
    <w:rsid w:val="005E13F2"/>
    <w:rsid w:val="005E1559"/>
    <w:rsid w:val="005E17E5"/>
    <w:rsid w:val="005E3AD1"/>
    <w:rsid w:val="005E412D"/>
    <w:rsid w:val="005E417B"/>
    <w:rsid w:val="005E4418"/>
    <w:rsid w:val="005E46FC"/>
    <w:rsid w:val="005E48ED"/>
    <w:rsid w:val="005E505E"/>
    <w:rsid w:val="005E53A1"/>
    <w:rsid w:val="005E54D6"/>
    <w:rsid w:val="005E570A"/>
    <w:rsid w:val="005E58C9"/>
    <w:rsid w:val="005E63A1"/>
    <w:rsid w:val="005E6AE5"/>
    <w:rsid w:val="005E7271"/>
    <w:rsid w:val="005E7527"/>
    <w:rsid w:val="005E78C1"/>
    <w:rsid w:val="005E793E"/>
    <w:rsid w:val="005E7F79"/>
    <w:rsid w:val="005F07F8"/>
    <w:rsid w:val="005F1103"/>
    <w:rsid w:val="005F152D"/>
    <w:rsid w:val="005F1830"/>
    <w:rsid w:val="005F1967"/>
    <w:rsid w:val="005F1FDA"/>
    <w:rsid w:val="005F270E"/>
    <w:rsid w:val="005F2BD0"/>
    <w:rsid w:val="005F2F82"/>
    <w:rsid w:val="005F371F"/>
    <w:rsid w:val="005F3A43"/>
    <w:rsid w:val="005F4245"/>
    <w:rsid w:val="005F45F2"/>
    <w:rsid w:val="005F538C"/>
    <w:rsid w:val="005F587C"/>
    <w:rsid w:val="005F5E3D"/>
    <w:rsid w:val="005F5E98"/>
    <w:rsid w:val="005F63A0"/>
    <w:rsid w:val="005F6EE0"/>
    <w:rsid w:val="005F7107"/>
    <w:rsid w:val="005F7A73"/>
    <w:rsid w:val="005F7FCA"/>
    <w:rsid w:val="006000F2"/>
    <w:rsid w:val="006003A7"/>
    <w:rsid w:val="006007E4"/>
    <w:rsid w:val="006013EE"/>
    <w:rsid w:val="0060161F"/>
    <w:rsid w:val="0060172A"/>
    <w:rsid w:val="00601844"/>
    <w:rsid w:val="00601BCB"/>
    <w:rsid w:val="0060215B"/>
    <w:rsid w:val="006023F9"/>
    <w:rsid w:val="0060277B"/>
    <w:rsid w:val="00602941"/>
    <w:rsid w:val="00603AD1"/>
    <w:rsid w:val="00603CA6"/>
    <w:rsid w:val="0060425A"/>
    <w:rsid w:val="0060475A"/>
    <w:rsid w:val="00604A36"/>
    <w:rsid w:val="00605BAD"/>
    <w:rsid w:val="00605C34"/>
    <w:rsid w:val="00605CC3"/>
    <w:rsid w:val="00605D04"/>
    <w:rsid w:val="00605D73"/>
    <w:rsid w:val="006063B5"/>
    <w:rsid w:val="00606D0B"/>
    <w:rsid w:val="00606F3F"/>
    <w:rsid w:val="00607349"/>
    <w:rsid w:val="00607668"/>
    <w:rsid w:val="006076F8"/>
    <w:rsid w:val="00607842"/>
    <w:rsid w:val="006100E1"/>
    <w:rsid w:val="006103C7"/>
    <w:rsid w:val="006105FF"/>
    <w:rsid w:val="00610681"/>
    <w:rsid w:val="006106C7"/>
    <w:rsid w:val="0061073D"/>
    <w:rsid w:val="00611A95"/>
    <w:rsid w:val="00612A59"/>
    <w:rsid w:val="00612E1A"/>
    <w:rsid w:val="006133CF"/>
    <w:rsid w:val="006135E5"/>
    <w:rsid w:val="00613D91"/>
    <w:rsid w:val="00614FC2"/>
    <w:rsid w:val="006153F5"/>
    <w:rsid w:val="006157E2"/>
    <w:rsid w:val="00615920"/>
    <w:rsid w:val="00615A4E"/>
    <w:rsid w:val="00615B31"/>
    <w:rsid w:val="00615B5F"/>
    <w:rsid w:val="00615E5A"/>
    <w:rsid w:val="00616337"/>
    <w:rsid w:val="006166AA"/>
    <w:rsid w:val="006168F3"/>
    <w:rsid w:val="00616DDC"/>
    <w:rsid w:val="00617009"/>
    <w:rsid w:val="006176F6"/>
    <w:rsid w:val="006178BB"/>
    <w:rsid w:val="00617BF8"/>
    <w:rsid w:val="0062126F"/>
    <w:rsid w:val="00621BC7"/>
    <w:rsid w:val="006227E0"/>
    <w:rsid w:val="00623366"/>
    <w:rsid w:val="00623434"/>
    <w:rsid w:val="00623636"/>
    <w:rsid w:val="006237A1"/>
    <w:rsid w:val="00623891"/>
    <w:rsid w:val="00623B1B"/>
    <w:rsid w:val="00624B79"/>
    <w:rsid w:val="00624B90"/>
    <w:rsid w:val="00624E07"/>
    <w:rsid w:val="00624E0D"/>
    <w:rsid w:val="006259E2"/>
    <w:rsid w:val="00625D32"/>
    <w:rsid w:val="00626F7C"/>
    <w:rsid w:val="00626FAD"/>
    <w:rsid w:val="00627122"/>
    <w:rsid w:val="00627DB2"/>
    <w:rsid w:val="00630116"/>
    <w:rsid w:val="00630144"/>
    <w:rsid w:val="006304B7"/>
    <w:rsid w:val="0063052B"/>
    <w:rsid w:val="00630CE0"/>
    <w:rsid w:val="00631601"/>
    <w:rsid w:val="00631C97"/>
    <w:rsid w:val="00631EFD"/>
    <w:rsid w:val="006320A3"/>
    <w:rsid w:val="006325A7"/>
    <w:rsid w:val="00632BA9"/>
    <w:rsid w:val="00632EE0"/>
    <w:rsid w:val="00633219"/>
    <w:rsid w:val="00633D7A"/>
    <w:rsid w:val="00633EEC"/>
    <w:rsid w:val="0063403D"/>
    <w:rsid w:val="006347C5"/>
    <w:rsid w:val="00634CE1"/>
    <w:rsid w:val="00634E20"/>
    <w:rsid w:val="00635331"/>
    <w:rsid w:val="006355C4"/>
    <w:rsid w:val="00635DEB"/>
    <w:rsid w:val="006361C4"/>
    <w:rsid w:val="006361E7"/>
    <w:rsid w:val="0063692D"/>
    <w:rsid w:val="00636F62"/>
    <w:rsid w:val="00637384"/>
    <w:rsid w:val="00637728"/>
    <w:rsid w:val="006378E6"/>
    <w:rsid w:val="00637D2C"/>
    <w:rsid w:val="00637E13"/>
    <w:rsid w:val="00637FCC"/>
    <w:rsid w:val="00640122"/>
    <w:rsid w:val="006406EF"/>
    <w:rsid w:val="0064084E"/>
    <w:rsid w:val="00641490"/>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47D79"/>
    <w:rsid w:val="0065099D"/>
    <w:rsid w:val="0065175B"/>
    <w:rsid w:val="006517B5"/>
    <w:rsid w:val="006517F0"/>
    <w:rsid w:val="006520F9"/>
    <w:rsid w:val="0065253E"/>
    <w:rsid w:val="00653646"/>
    <w:rsid w:val="0065442F"/>
    <w:rsid w:val="0065450F"/>
    <w:rsid w:val="0065464C"/>
    <w:rsid w:val="006554C2"/>
    <w:rsid w:val="00655C86"/>
    <w:rsid w:val="00655FF1"/>
    <w:rsid w:val="006563D3"/>
    <w:rsid w:val="006563DB"/>
    <w:rsid w:val="00656D25"/>
    <w:rsid w:val="00657B56"/>
    <w:rsid w:val="00657CF5"/>
    <w:rsid w:val="0066015E"/>
    <w:rsid w:val="00660ADB"/>
    <w:rsid w:val="0066111E"/>
    <w:rsid w:val="00661340"/>
    <w:rsid w:val="0066162D"/>
    <w:rsid w:val="00661795"/>
    <w:rsid w:val="00661F88"/>
    <w:rsid w:val="00662262"/>
    <w:rsid w:val="00662514"/>
    <w:rsid w:val="00663051"/>
    <w:rsid w:val="00663133"/>
    <w:rsid w:val="00663697"/>
    <w:rsid w:val="00663742"/>
    <w:rsid w:val="00664064"/>
    <w:rsid w:val="00664257"/>
    <w:rsid w:val="0066462F"/>
    <w:rsid w:val="006646D8"/>
    <w:rsid w:val="006649C2"/>
    <w:rsid w:val="0066537E"/>
    <w:rsid w:val="006655B9"/>
    <w:rsid w:val="006656CF"/>
    <w:rsid w:val="0066571C"/>
    <w:rsid w:val="00665819"/>
    <w:rsid w:val="0066588F"/>
    <w:rsid w:val="006659A0"/>
    <w:rsid w:val="00665BAA"/>
    <w:rsid w:val="00665DD5"/>
    <w:rsid w:val="006713E6"/>
    <w:rsid w:val="00671B34"/>
    <w:rsid w:val="0067231C"/>
    <w:rsid w:val="00672C86"/>
    <w:rsid w:val="00673D1B"/>
    <w:rsid w:val="00673F03"/>
    <w:rsid w:val="00674A09"/>
    <w:rsid w:val="0067547A"/>
    <w:rsid w:val="0067589B"/>
    <w:rsid w:val="00675C7A"/>
    <w:rsid w:val="006779B4"/>
    <w:rsid w:val="00677E52"/>
    <w:rsid w:val="00677E90"/>
    <w:rsid w:val="00677FE9"/>
    <w:rsid w:val="0068073F"/>
    <w:rsid w:val="0068075C"/>
    <w:rsid w:val="00681473"/>
    <w:rsid w:val="00681536"/>
    <w:rsid w:val="00681DAA"/>
    <w:rsid w:val="00682377"/>
    <w:rsid w:val="006823CC"/>
    <w:rsid w:val="006827E4"/>
    <w:rsid w:val="00682854"/>
    <w:rsid w:val="00682C0B"/>
    <w:rsid w:val="00682D17"/>
    <w:rsid w:val="006846B0"/>
    <w:rsid w:val="00684C77"/>
    <w:rsid w:val="00684DFA"/>
    <w:rsid w:val="006856B4"/>
    <w:rsid w:val="00686998"/>
    <w:rsid w:val="00687099"/>
    <w:rsid w:val="00687965"/>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111C"/>
    <w:rsid w:val="006A23A6"/>
    <w:rsid w:val="006A248A"/>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14"/>
    <w:rsid w:val="006A74EB"/>
    <w:rsid w:val="006A786F"/>
    <w:rsid w:val="006A7C87"/>
    <w:rsid w:val="006B040F"/>
    <w:rsid w:val="006B07AA"/>
    <w:rsid w:val="006B1C45"/>
    <w:rsid w:val="006B1FCC"/>
    <w:rsid w:val="006B2177"/>
    <w:rsid w:val="006B257B"/>
    <w:rsid w:val="006B37A3"/>
    <w:rsid w:val="006B38FF"/>
    <w:rsid w:val="006B3B61"/>
    <w:rsid w:val="006B4273"/>
    <w:rsid w:val="006B5149"/>
    <w:rsid w:val="006B5A51"/>
    <w:rsid w:val="006B6237"/>
    <w:rsid w:val="006B6C4B"/>
    <w:rsid w:val="006B7BCF"/>
    <w:rsid w:val="006B7C55"/>
    <w:rsid w:val="006C07DF"/>
    <w:rsid w:val="006C0CEA"/>
    <w:rsid w:val="006C151F"/>
    <w:rsid w:val="006C1B2C"/>
    <w:rsid w:val="006C21C2"/>
    <w:rsid w:val="006C2B5B"/>
    <w:rsid w:val="006C2E61"/>
    <w:rsid w:val="006C536B"/>
    <w:rsid w:val="006C55E1"/>
    <w:rsid w:val="006C56A2"/>
    <w:rsid w:val="006C59B0"/>
    <w:rsid w:val="006C5A2F"/>
    <w:rsid w:val="006C6066"/>
    <w:rsid w:val="006C69A9"/>
    <w:rsid w:val="006C6C3B"/>
    <w:rsid w:val="006C748F"/>
    <w:rsid w:val="006C75F3"/>
    <w:rsid w:val="006C7A38"/>
    <w:rsid w:val="006C7FD5"/>
    <w:rsid w:val="006D0026"/>
    <w:rsid w:val="006D0569"/>
    <w:rsid w:val="006D061D"/>
    <w:rsid w:val="006D0839"/>
    <w:rsid w:val="006D0A88"/>
    <w:rsid w:val="006D0E27"/>
    <w:rsid w:val="006D1249"/>
    <w:rsid w:val="006D1339"/>
    <w:rsid w:val="006D14E2"/>
    <w:rsid w:val="006D1517"/>
    <w:rsid w:val="006D16DC"/>
    <w:rsid w:val="006D182F"/>
    <w:rsid w:val="006D1A43"/>
    <w:rsid w:val="006D1E5A"/>
    <w:rsid w:val="006D2720"/>
    <w:rsid w:val="006D2883"/>
    <w:rsid w:val="006D3C6F"/>
    <w:rsid w:val="006D4219"/>
    <w:rsid w:val="006D458A"/>
    <w:rsid w:val="006D4A85"/>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2065"/>
    <w:rsid w:val="006E2844"/>
    <w:rsid w:val="006E365A"/>
    <w:rsid w:val="006E407D"/>
    <w:rsid w:val="006E409E"/>
    <w:rsid w:val="006E4A4B"/>
    <w:rsid w:val="006E53E6"/>
    <w:rsid w:val="006E5672"/>
    <w:rsid w:val="006E5826"/>
    <w:rsid w:val="006E5F82"/>
    <w:rsid w:val="006E6205"/>
    <w:rsid w:val="006E71BF"/>
    <w:rsid w:val="006E725C"/>
    <w:rsid w:val="006E74D2"/>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397"/>
    <w:rsid w:val="006F448B"/>
    <w:rsid w:val="006F4580"/>
    <w:rsid w:val="006F48CD"/>
    <w:rsid w:val="006F491F"/>
    <w:rsid w:val="006F4B64"/>
    <w:rsid w:val="006F4E39"/>
    <w:rsid w:val="006F53FD"/>
    <w:rsid w:val="006F564A"/>
    <w:rsid w:val="006F6656"/>
    <w:rsid w:val="006F6C12"/>
    <w:rsid w:val="006F6D48"/>
    <w:rsid w:val="006F7159"/>
    <w:rsid w:val="006F7439"/>
    <w:rsid w:val="006F7588"/>
    <w:rsid w:val="006F7C22"/>
    <w:rsid w:val="006F7D97"/>
    <w:rsid w:val="0070020E"/>
    <w:rsid w:val="00700673"/>
    <w:rsid w:val="00700710"/>
    <w:rsid w:val="00701D19"/>
    <w:rsid w:val="00702284"/>
    <w:rsid w:val="00702754"/>
    <w:rsid w:val="00702997"/>
    <w:rsid w:val="007039D6"/>
    <w:rsid w:val="00705B76"/>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2A61"/>
    <w:rsid w:val="00712FBD"/>
    <w:rsid w:val="00713805"/>
    <w:rsid w:val="007145AF"/>
    <w:rsid w:val="007147AC"/>
    <w:rsid w:val="00714F4D"/>
    <w:rsid w:val="00715BD9"/>
    <w:rsid w:val="00715C6D"/>
    <w:rsid w:val="00715DB3"/>
    <w:rsid w:val="00715DFB"/>
    <w:rsid w:val="00716356"/>
    <w:rsid w:val="00716529"/>
    <w:rsid w:val="007165D9"/>
    <w:rsid w:val="007166E1"/>
    <w:rsid w:val="00716AC4"/>
    <w:rsid w:val="00716C4E"/>
    <w:rsid w:val="00717006"/>
    <w:rsid w:val="00717A86"/>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91"/>
    <w:rsid w:val="007269A0"/>
    <w:rsid w:val="00726DDF"/>
    <w:rsid w:val="007278BE"/>
    <w:rsid w:val="00727C6C"/>
    <w:rsid w:val="00727D87"/>
    <w:rsid w:val="00730422"/>
    <w:rsid w:val="0073059C"/>
    <w:rsid w:val="0073065D"/>
    <w:rsid w:val="00730A8B"/>
    <w:rsid w:val="00731275"/>
    <w:rsid w:val="0073133C"/>
    <w:rsid w:val="0073141E"/>
    <w:rsid w:val="00731517"/>
    <w:rsid w:val="007316AB"/>
    <w:rsid w:val="007318DD"/>
    <w:rsid w:val="0073237B"/>
    <w:rsid w:val="00732A95"/>
    <w:rsid w:val="00732AB1"/>
    <w:rsid w:val="00733362"/>
    <w:rsid w:val="007339A8"/>
    <w:rsid w:val="007344D5"/>
    <w:rsid w:val="007349CB"/>
    <w:rsid w:val="00734F41"/>
    <w:rsid w:val="00735128"/>
    <w:rsid w:val="00735657"/>
    <w:rsid w:val="007357D0"/>
    <w:rsid w:val="007368BA"/>
    <w:rsid w:val="00736BE8"/>
    <w:rsid w:val="007370C3"/>
    <w:rsid w:val="0073771E"/>
    <w:rsid w:val="00737A79"/>
    <w:rsid w:val="00737DBB"/>
    <w:rsid w:val="00740335"/>
    <w:rsid w:val="007406BC"/>
    <w:rsid w:val="00741252"/>
    <w:rsid w:val="0074138B"/>
    <w:rsid w:val="00741B9F"/>
    <w:rsid w:val="007424B0"/>
    <w:rsid w:val="00742EF7"/>
    <w:rsid w:val="0074307A"/>
    <w:rsid w:val="0074414D"/>
    <w:rsid w:val="007447A8"/>
    <w:rsid w:val="0074486D"/>
    <w:rsid w:val="00744B73"/>
    <w:rsid w:val="00744C6F"/>
    <w:rsid w:val="007453AB"/>
    <w:rsid w:val="00745734"/>
    <w:rsid w:val="007459A9"/>
    <w:rsid w:val="00745D61"/>
    <w:rsid w:val="00745DAB"/>
    <w:rsid w:val="00746070"/>
    <w:rsid w:val="00746197"/>
    <w:rsid w:val="00746256"/>
    <w:rsid w:val="00746A2A"/>
    <w:rsid w:val="00746E65"/>
    <w:rsid w:val="00746EF4"/>
    <w:rsid w:val="007472FD"/>
    <w:rsid w:val="0074740E"/>
    <w:rsid w:val="00747488"/>
    <w:rsid w:val="00747694"/>
    <w:rsid w:val="00747752"/>
    <w:rsid w:val="00747BE5"/>
    <w:rsid w:val="00747F9A"/>
    <w:rsid w:val="00750390"/>
    <w:rsid w:val="00750DB5"/>
    <w:rsid w:val="007513B6"/>
    <w:rsid w:val="00751F5B"/>
    <w:rsid w:val="0075243B"/>
    <w:rsid w:val="00753036"/>
    <w:rsid w:val="007534AF"/>
    <w:rsid w:val="007539E5"/>
    <w:rsid w:val="007543C7"/>
    <w:rsid w:val="0075447C"/>
    <w:rsid w:val="007545A0"/>
    <w:rsid w:val="007546CF"/>
    <w:rsid w:val="00754913"/>
    <w:rsid w:val="007550CB"/>
    <w:rsid w:val="007556C0"/>
    <w:rsid w:val="007557FE"/>
    <w:rsid w:val="00755870"/>
    <w:rsid w:val="007558D4"/>
    <w:rsid w:val="00755BB7"/>
    <w:rsid w:val="00755D8D"/>
    <w:rsid w:val="00756185"/>
    <w:rsid w:val="007563BC"/>
    <w:rsid w:val="00756AE3"/>
    <w:rsid w:val="00756E25"/>
    <w:rsid w:val="00756EAC"/>
    <w:rsid w:val="00756FDE"/>
    <w:rsid w:val="00757613"/>
    <w:rsid w:val="00757D56"/>
    <w:rsid w:val="00760459"/>
    <w:rsid w:val="007606EA"/>
    <w:rsid w:val="007607B2"/>
    <w:rsid w:val="00760F45"/>
    <w:rsid w:val="0076182B"/>
    <w:rsid w:val="007626A1"/>
    <w:rsid w:val="007626A6"/>
    <w:rsid w:val="007631FD"/>
    <w:rsid w:val="007632E9"/>
    <w:rsid w:val="00764696"/>
    <w:rsid w:val="007647E3"/>
    <w:rsid w:val="00764F62"/>
    <w:rsid w:val="0076527B"/>
    <w:rsid w:val="007656FB"/>
    <w:rsid w:val="00765BF9"/>
    <w:rsid w:val="0076643C"/>
    <w:rsid w:val="00766478"/>
    <w:rsid w:val="00766A07"/>
    <w:rsid w:val="00766E2D"/>
    <w:rsid w:val="00767280"/>
    <w:rsid w:val="007677F9"/>
    <w:rsid w:val="0076791A"/>
    <w:rsid w:val="00767C2D"/>
    <w:rsid w:val="00770110"/>
    <w:rsid w:val="00770278"/>
    <w:rsid w:val="00770582"/>
    <w:rsid w:val="00770799"/>
    <w:rsid w:val="007710FD"/>
    <w:rsid w:val="007717FC"/>
    <w:rsid w:val="00771847"/>
    <w:rsid w:val="007718DF"/>
    <w:rsid w:val="00771973"/>
    <w:rsid w:val="0077200E"/>
    <w:rsid w:val="0077257B"/>
    <w:rsid w:val="007730E8"/>
    <w:rsid w:val="00773539"/>
    <w:rsid w:val="00774421"/>
    <w:rsid w:val="0077446C"/>
    <w:rsid w:val="0077513A"/>
    <w:rsid w:val="007756EF"/>
    <w:rsid w:val="0077632B"/>
    <w:rsid w:val="0077680A"/>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2D64"/>
    <w:rsid w:val="007A44D4"/>
    <w:rsid w:val="007A4501"/>
    <w:rsid w:val="007A4626"/>
    <w:rsid w:val="007A46BC"/>
    <w:rsid w:val="007A53AA"/>
    <w:rsid w:val="007A5A4E"/>
    <w:rsid w:val="007A5B53"/>
    <w:rsid w:val="007A5EC1"/>
    <w:rsid w:val="007A5F0E"/>
    <w:rsid w:val="007A7961"/>
    <w:rsid w:val="007A7BB0"/>
    <w:rsid w:val="007A7FA2"/>
    <w:rsid w:val="007B002F"/>
    <w:rsid w:val="007B0089"/>
    <w:rsid w:val="007B0758"/>
    <w:rsid w:val="007B0A6E"/>
    <w:rsid w:val="007B0AEE"/>
    <w:rsid w:val="007B0D4B"/>
    <w:rsid w:val="007B0EEB"/>
    <w:rsid w:val="007B1146"/>
    <w:rsid w:val="007B1469"/>
    <w:rsid w:val="007B16D0"/>
    <w:rsid w:val="007B1E2A"/>
    <w:rsid w:val="007B21A9"/>
    <w:rsid w:val="007B238E"/>
    <w:rsid w:val="007B23A3"/>
    <w:rsid w:val="007B2570"/>
    <w:rsid w:val="007B27F2"/>
    <w:rsid w:val="007B3427"/>
    <w:rsid w:val="007B465C"/>
    <w:rsid w:val="007B46ED"/>
    <w:rsid w:val="007B4C9B"/>
    <w:rsid w:val="007B51FD"/>
    <w:rsid w:val="007B52DC"/>
    <w:rsid w:val="007B5734"/>
    <w:rsid w:val="007B5810"/>
    <w:rsid w:val="007B5CFE"/>
    <w:rsid w:val="007B5E3B"/>
    <w:rsid w:val="007B69C1"/>
    <w:rsid w:val="007B6B73"/>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887"/>
    <w:rsid w:val="007C48EE"/>
    <w:rsid w:val="007C4C9B"/>
    <w:rsid w:val="007C4E62"/>
    <w:rsid w:val="007C5B96"/>
    <w:rsid w:val="007C5DD2"/>
    <w:rsid w:val="007C6AAA"/>
    <w:rsid w:val="007C6CAB"/>
    <w:rsid w:val="007C6F42"/>
    <w:rsid w:val="007C7B2C"/>
    <w:rsid w:val="007C7BFF"/>
    <w:rsid w:val="007C7C66"/>
    <w:rsid w:val="007D02B3"/>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6905"/>
    <w:rsid w:val="007D6954"/>
    <w:rsid w:val="007D6972"/>
    <w:rsid w:val="007D71E1"/>
    <w:rsid w:val="007D7E79"/>
    <w:rsid w:val="007E0248"/>
    <w:rsid w:val="007E0279"/>
    <w:rsid w:val="007E06DB"/>
    <w:rsid w:val="007E1882"/>
    <w:rsid w:val="007E1A90"/>
    <w:rsid w:val="007E2133"/>
    <w:rsid w:val="007E237B"/>
    <w:rsid w:val="007E27C9"/>
    <w:rsid w:val="007E27DC"/>
    <w:rsid w:val="007E321C"/>
    <w:rsid w:val="007E34CF"/>
    <w:rsid w:val="007E35F0"/>
    <w:rsid w:val="007E4BCE"/>
    <w:rsid w:val="007E51EF"/>
    <w:rsid w:val="007E5283"/>
    <w:rsid w:val="007E547F"/>
    <w:rsid w:val="007E56A5"/>
    <w:rsid w:val="007E59DE"/>
    <w:rsid w:val="007E68F8"/>
    <w:rsid w:val="007E6A3B"/>
    <w:rsid w:val="007E6AFA"/>
    <w:rsid w:val="007E72E4"/>
    <w:rsid w:val="007E7A10"/>
    <w:rsid w:val="007F018C"/>
    <w:rsid w:val="007F0E53"/>
    <w:rsid w:val="007F1056"/>
    <w:rsid w:val="007F11D6"/>
    <w:rsid w:val="007F1BA2"/>
    <w:rsid w:val="007F2A5F"/>
    <w:rsid w:val="007F3469"/>
    <w:rsid w:val="007F447D"/>
    <w:rsid w:val="007F4708"/>
    <w:rsid w:val="007F5210"/>
    <w:rsid w:val="007F540C"/>
    <w:rsid w:val="007F645E"/>
    <w:rsid w:val="007F6925"/>
    <w:rsid w:val="007F6C46"/>
    <w:rsid w:val="007F716C"/>
    <w:rsid w:val="00800246"/>
    <w:rsid w:val="0080056D"/>
    <w:rsid w:val="00800A35"/>
    <w:rsid w:val="00800A4C"/>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4DF4"/>
    <w:rsid w:val="00815060"/>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30"/>
    <w:rsid w:val="00823189"/>
    <w:rsid w:val="00823E66"/>
    <w:rsid w:val="00824131"/>
    <w:rsid w:val="008241F2"/>
    <w:rsid w:val="00825245"/>
    <w:rsid w:val="0082571D"/>
    <w:rsid w:val="008261B8"/>
    <w:rsid w:val="008265CC"/>
    <w:rsid w:val="008268A1"/>
    <w:rsid w:val="0082788A"/>
    <w:rsid w:val="00827C76"/>
    <w:rsid w:val="00830527"/>
    <w:rsid w:val="0083153B"/>
    <w:rsid w:val="00831584"/>
    <w:rsid w:val="008315C4"/>
    <w:rsid w:val="00831E9D"/>
    <w:rsid w:val="008324E0"/>
    <w:rsid w:val="008328DD"/>
    <w:rsid w:val="00832C35"/>
    <w:rsid w:val="00832D12"/>
    <w:rsid w:val="00833AC3"/>
    <w:rsid w:val="00833B9B"/>
    <w:rsid w:val="0083463C"/>
    <w:rsid w:val="008348B6"/>
    <w:rsid w:val="00834BA0"/>
    <w:rsid w:val="00834EAD"/>
    <w:rsid w:val="008353D3"/>
    <w:rsid w:val="00836263"/>
    <w:rsid w:val="0083755D"/>
    <w:rsid w:val="00837868"/>
    <w:rsid w:val="008379C0"/>
    <w:rsid w:val="00837C99"/>
    <w:rsid w:val="00840D92"/>
    <w:rsid w:val="00841A7C"/>
    <w:rsid w:val="0084280F"/>
    <w:rsid w:val="00842A0B"/>
    <w:rsid w:val="00842A17"/>
    <w:rsid w:val="00842CBC"/>
    <w:rsid w:val="00842D0E"/>
    <w:rsid w:val="00842D76"/>
    <w:rsid w:val="00843213"/>
    <w:rsid w:val="00843AE8"/>
    <w:rsid w:val="00843B00"/>
    <w:rsid w:val="00843B6B"/>
    <w:rsid w:val="00843C45"/>
    <w:rsid w:val="00843D0A"/>
    <w:rsid w:val="00843F03"/>
    <w:rsid w:val="0084459D"/>
    <w:rsid w:val="00844B38"/>
    <w:rsid w:val="00844D15"/>
    <w:rsid w:val="00844DF0"/>
    <w:rsid w:val="00844F3E"/>
    <w:rsid w:val="0084523E"/>
    <w:rsid w:val="00845436"/>
    <w:rsid w:val="00845D7E"/>
    <w:rsid w:val="00847073"/>
    <w:rsid w:val="008471F0"/>
    <w:rsid w:val="00847472"/>
    <w:rsid w:val="0084777A"/>
    <w:rsid w:val="00847996"/>
    <w:rsid w:val="00847C61"/>
    <w:rsid w:val="00847D17"/>
    <w:rsid w:val="008500CA"/>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0CF"/>
    <w:rsid w:val="0085464F"/>
    <w:rsid w:val="00854D40"/>
    <w:rsid w:val="008554F0"/>
    <w:rsid w:val="00855D47"/>
    <w:rsid w:val="00855E65"/>
    <w:rsid w:val="008561F9"/>
    <w:rsid w:val="00856B38"/>
    <w:rsid w:val="0085713A"/>
    <w:rsid w:val="00857360"/>
    <w:rsid w:val="00857441"/>
    <w:rsid w:val="00857A38"/>
    <w:rsid w:val="00857F48"/>
    <w:rsid w:val="00860637"/>
    <w:rsid w:val="0086094D"/>
    <w:rsid w:val="00860FCF"/>
    <w:rsid w:val="00861544"/>
    <w:rsid w:val="0086162A"/>
    <w:rsid w:val="00861EF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5EA"/>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FD"/>
    <w:rsid w:val="0088382D"/>
    <w:rsid w:val="008838EA"/>
    <w:rsid w:val="00883A26"/>
    <w:rsid w:val="00883C82"/>
    <w:rsid w:val="00884445"/>
    <w:rsid w:val="0088505A"/>
    <w:rsid w:val="00885408"/>
    <w:rsid w:val="008858DC"/>
    <w:rsid w:val="00885CD3"/>
    <w:rsid w:val="0088687D"/>
    <w:rsid w:val="008869B5"/>
    <w:rsid w:val="00886D68"/>
    <w:rsid w:val="00887CEE"/>
    <w:rsid w:val="00890C0C"/>
    <w:rsid w:val="00890C51"/>
    <w:rsid w:val="00890DB1"/>
    <w:rsid w:val="00891D36"/>
    <w:rsid w:val="00891F64"/>
    <w:rsid w:val="0089249D"/>
    <w:rsid w:val="00892C85"/>
    <w:rsid w:val="00892D8D"/>
    <w:rsid w:val="00892D93"/>
    <w:rsid w:val="00892E2C"/>
    <w:rsid w:val="008932E5"/>
    <w:rsid w:val="00893973"/>
    <w:rsid w:val="00893AA4"/>
    <w:rsid w:val="00893AFE"/>
    <w:rsid w:val="00894717"/>
    <w:rsid w:val="00894B6F"/>
    <w:rsid w:val="00894D94"/>
    <w:rsid w:val="008951F1"/>
    <w:rsid w:val="008957AE"/>
    <w:rsid w:val="00897489"/>
    <w:rsid w:val="00897684"/>
    <w:rsid w:val="00897AFC"/>
    <w:rsid w:val="008A0CD8"/>
    <w:rsid w:val="008A1614"/>
    <w:rsid w:val="008A1AF9"/>
    <w:rsid w:val="008A1C15"/>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A31"/>
    <w:rsid w:val="008B2C3C"/>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3D4"/>
    <w:rsid w:val="008B75E1"/>
    <w:rsid w:val="008B7674"/>
    <w:rsid w:val="008B77E4"/>
    <w:rsid w:val="008B7956"/>
    <w:rsid w:val="008B7AC9"/>
    <w:rsid w:val="008B7ECC"/>
    <w:rsid w:val="008C0150"/>
    <w:rsid w:val="008C0A4B"/>
    <w:rsid w:val="008C0AED"/>
    <w:rsid w:val="008C0C11"/>
    <w:rsid w:val="008C240B"/>
    <w:rsid w:val="008C3545"/>
    <w:rsid w:val="008C365B"/>
    <w:rsid w:val="008C3CBA"/>
    <w:rsid w:val="008C47B6"/>
    <w:rsid w:val="008C487C"/>
    <w:rsid w:val="008C531B"/>
    <w:rsid w:val="008C5A46"/>
    <w:rsid w:val="008C6769"/>
    <w:rsid w:val="008C6789"/>
    <w:rsid w:val="008C6AED"/>
    <w:rsid w:val="008C6BE2"/>
    <w:rsid w:val="008C72EE"/>
    <w:rsid w:val="008C7685"/>
    <w:rsid w:val="008C7C8A"/>
    <w:rsid w:val="008D0192"/>
    <w:rsid w:val="008D0242"/>
    <w:rsid w:val="008D0256"/>
    <w:rsid w:val="008D07CD"/>
    <w:rsid w:val="008D0ACC"/>
    <w:rsid w:val="008D0D63"/>
    <w:rsid w:val="008D0FDA"/>
    <w:rsid w:val="008D1260"/>
    <w:rsid w:val="008D15FE"/>
    <w:rsid w:val="008D19DE"/>
    <w:rsid w:val="008D1E57"/>
    <w:rsid w:val="008D219B"/>
    <w:rsid w:val="008D2A43"/>
    <w:rsid w:val="008D3175"/>
    <w:rsid w:val="008D32D9"/>
    <w:rsid w:val="008D3392"/>
    <w:rsid w:val="008D3718"/>
    <w:rsid w:val="008D39B5"/>
    <w:rsid w:val="008D4066"/>
    <w:rsid w:val="008D4269"/>
    <w:rsid w:val="008D43CE"/>
    <w:rsid w:val="008D4446"/>
    <w:rsid w:val="008D5147"/>
    <w:rsid w:val="008D5415"/>
    <w:rsid w:val="008D5867"/>
    <w:rsid w:val="008D5C7A"/>
    <w:rsid w:val="008D6173"/>
    <w:rsid w:val="008D621E"/>
    <w:rsid w:val="008D7096"/>
    <w:rsid w:val="008D7F8E"/>
    <w:rsid w:val="008E1E1B"/>
    <w:rsid w:val="008E2000"/>
    <w:rsid w:val="008E2296"/>
    <w:rsid w:val="008E2529"/>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71EE"/>
    <w:rsid w:val="008F0134"/>
    <w:rsid w:val="008F01FE"/>
    <w:rsid w:val="008F079A"/>
    <w:rsid w:val="008F0884"/>
    <w:rsid w:val="008F0BF2"/>
    <w:rsid w:val="008F0CB1"/>
    <w:rsid w:val="008F0F6A"/>
    <w:rsid w:val="008F1581"/>
    <w:rsid w:val="008F1897"/>
    <w:rsid w:val="008F2E56"/>
    <w:rsid w:val="008F3300"/>
    <w:rsid w:val="008F3935"/>
    <w:rsid w:val="008F39BC"/>
    <w:rsid w:val="008F3BC0"/>
    <w:rsid w:val="008F4E61"/>
    <w:rsid w:val="008F5EC0"/>
    <w:rsid w:val="008F6123"/>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D7D"/>
    <w:rsid w:val="009044DD"/>
    <w:rsid w:val="009049F8"/>
    <w:rsid w:val="00904E5D"/>
    <w:rsid w:val="00905FF7"/>
    <w:rsid w:val="00906389"/>
    <w:rsid w:val="0090639B"/>
    <w:rsid w:val="009064A8"/>
    <w:rsid w:val="00906E9F"/>
    <w:rsid w:val="00907336"/>
    <w:rsid w:val="00907918"/>
    <w:rsid w:val="00907BEF"/>
    <w:rsid w:val="00907E8F"/>
    <w:rsid w:val="009107AC"/>
    <w:rsid w:val="00910B07"/>
    <w:rsid w:val="00910D71"/>
    <w:rsid w:val="009122EC"/>
    <w:rsid w:val="00912D9C"/>
    <w:rsid w:val="0091312C"/>
    <w:rsid w:val="009135DB"/>
    <w:rsid w:val="00913772"/>
    <w:rsid w:val="00913F11"/>
    <w:rsid w:val="009147E7"/>
    <w:rsid w:val="00914CED"/>
    <w:rsid w:val="009150FE"/>
    <w:rsid w:val="00915929"/>
    <w:rsid w:val="00915AF6"/>
    <w:rsid w:val="00915C8E"/>
    <w:rsid w:val="00916ACF"/>
    <w:rsid w:val="0091717F"/>
    <w:rsid w:val="00917476"/>
    <w:rsid w:val="00920196"/>
    <w:rsid w:val="0092024A"/>
    <w:rsid w:val="00920AEC"/>
    <w:rsid w:val="009210E7"/>
    <w:rsid w:val="00921258"/>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F8D"/>
    <w:rsid w:val="009304D5"/>
    <w:rsid w:val="009306A9"/>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6B10"/>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405"/>
    <w:rsid w:val="00946F74"/>
    <w:rsid w:val="009471A0"/>
    <w:rsid w:val="00947437"/>
    <w:rsid w:val="009500D3"/>
    <w:rsid w:val="00950709"/>
    <w:rsid w:val="00950CA0"/>
    <w:rsid w:val="00950CEF"/>
    <w:rsid w:val="00952379"/>
    <w:rsid w:val="009524EC"/>
    <w:rsid w:val="00952559"/>
    <w:rsid w:val="00953242"/>
    <w:rsid w:val="00953A2A"/>
    <w:rsid w:val="009544AB"/>
    <w:rsid w:val="0095486C"/>
    <w:rsid w:val="00954DEF"/>
    <w:rsid w:val="00954E71"/>
    <w:rsid w:val="009559B6"/>
    <w:rsid w:val="0095661B"/>
    <w:rsid w:val="00956B35"/>
    <w:rsid w:val="00957B03"/>
    <w:rsid w:val="00957B0F"/>
    <w:rsid w:val="00957D31"/>
    <w:rsid w:val="00960E88"/>
    <w:rsid w:val="009611F2"/>
    <w:rsid w:val="00961750"/>
    <w:rsid w:val="00961FAB"/>
    <w:rsid w:val="009622C6"/>
    <w:rsid w:val="00962C90"/>
    <w:rsid w:val="00963173"/>
    <w:rsid w:val="00963D7E"/>
    <w:rsid w:val="0096473B"/>
    <w:rsid w:val="00964C5A"/>
    <w:rsid w:val="00964E02"/>
    <w:rsid w:val="0096512F"/>
    <w:rsid w:val="00965FE0"/>
    <w:rsid w:val="009660A0"/>
    <w:rsid w:val="0096661E"/>
    <w:rsid w:val="009666F7"/>
    <w:rsid w:val="00966A85"/>
    <w:rsid w:val="00966AD9"/>
    <w:rsid w:val="00966BF4"/>
    <w:rsid w:val="00966CB1"/>
    <w:rsid w:val="00967656"/>
    <w:rsid w:val="0096769A"/>
    <w:rsid w:val="00967F5D"/>
    <w:rsid w:val="009700DA"/>
    <w:rsid w:val="00970222"/>
    <w:rsid w:val="009704DE"/>
    <w:rsid w:val="0097091E"/>
    <w:rsid w:val="00970E02"/>
    <w:rsid w:val="009711FC"/>
    <w:rsid w:val="0097138D"/>
    <w:rsid w:val="009714D0"/>
    <w:rsid w:val="00971AFE"/>
    <w:rsid w:val="00971C62"/>
    <w:rsid w:val="00971D0F"/>
    <w:rsid w:val="00973112"/>
    <w:rsid w:val="00973CD9"/>
    <w:rsid w:val="00973D59"/>
    <w:rsid w:val="00974141"/>
    <w:rsid w:val="009749D9"/>
    <w:rsid w:val="009751A1"/>
    <w:rsid w:val="009751D4"/>
    <w:rsid w:val="00975634"/>
    <w:rsid w:val="00975944"/>
    <w:rsid w:val="00975A0B"/>
    <w:rsid w:val="00975FA1"/>
    <w:rsid w:val="00977053"/>
    <w:rsid w:val="0097707C"/>
    <w:rsid w:val="00977656"/>
    <w:rsid w:val="009802FC"/>
    <w:rsid w:val="00980AD0"/>
    <w:rsid w:val="009811EF"/>
    <w:rsid w:val="0098125F"/>
    <w:rsid w:val="00981A50"/>
    <w:rsid w:val="00981B9D"/>
    <w:rsid w:val="00982343"/>
    <w:rsid w:val="0098240D"/>
    <w:rsid w:val="0098260B"/>
    <w:rsid w:val="00982BFD"/>
    <w:rsid w:val="00982F38"/>
    <w:rsid w:val="0098364B"/>
    <w:rsid w:val="0098381A"/>
    <w:rsid w:val="00983949"/>
    <w:rsid w:val="00983ECF"/>
    <w:rsid w:val="009841A6"/>
    <w:rsid w:val="009842C7"/>
    <w:rsid w:val="009847DF"/>
    <w:rsid w:val="00984D52"/>
    <w:rsid w:val="009853EE"/>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DF8"/>
    <w:rsid w:val="00994F11"/>
    <w:rsid w:val="00994FA9"/>
    <w:rsid w:val="009950E6"/>
    <w:rsid w:val="00995281"/>
    <w:rsid w:val="009959DC"/>
    <w:rsid w:val="00996150"/>
    <w:rsid w:val="00996781"/>
    <w:rsid w:val="009971E8"/>
    <w:rsid w:val="00997355"/>
    <w:rsid w:val="00997EA9"/>
    <w:rsid w:val="009A0688"/>
    <w:rsid w:val="009A06DA"/>
    <w:rsid w:val="009A0741"/>
    <w:rsid w:val="009A16BF"/>
    <w:rsid w:val="009A1F7B"/>
    <w:rsid w:val="009A1FDC"/>
    <w:rsid w:val="009A1FE1"/>
    <w:rsid w:val="009A26FB"/>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E7E"/>
    <w:rsid w:val="009C07F9"/>
    <w:rsid w:val="009C1835"/>
    <w:rsid w:val="009C1993"/>
    <w:rsid w:val="009C1A76"/>
    <w:rsid w:val="009C2177"/>
    <w:rsid w:val="009C21FB"/>
    <w:rsid w:val="009C2A6F"/>
    <w:rsid w:val="009C2B85"/>
    <w:rsid w:val="009C3677"/>
    <w:rsid w:val="009C3865"/>
    <w:rsid w:val="009C3B21"/>
    <w:rsid w:val="009C3F10"/>
    <w:rsid w:val="009C40B9"/>
    <w:rsid w:val="009C419F"/>
    <w:rsid w:val="009C4FD1"/>
    <w:rsid w:val="009C5379"/>
    <w:rsid w:val="009C547A"/>
    <w:rsid w:val="009C5E73"/>
    <w:rsid w:val="009C6045"/>
    <w:rsid w:val="009C65AE"/>
    <w:rsid w:val="009C7080"/>
    <w:rsid w:val="009C7359"/>
    <w:rsid w:val="009C76D2"/>
    <w:rsid w:val="009C7D7A"/>
    <w:rsid w:val="009C7F01"/>
    <w:rsid w:val="009C7FA1"/>
    <w:rsid w:val="009D0138"/>
    <w:rsid w:val="009D0C3F"/>
    <w:rsid w:val="009D0D38"/>
    <w:rsid w:val="009D0FA3"/>
    <w:rsid w:val="009D14AC"/>
    <w:rsid w:val="009D1F49"/>
    <w:rsid w:val="009D202A"/>
    <w:rsid w:val="009D270D"/>
    <w:rsid w:val="009D2848"/>
    <w:rsid w:val="009D289F"/>
    <w:rsid w:val="009D2DED"/>
    <w:rsid w:val="009D2F9F"/>
    <w:rsid w:val="009D3081"/>
    <w:rsid w:val="009D3616"/>
    <w:rsid w:val="009D3A84"/>
    <w:rsid w:val="009D3D2D"/>
    <w:rsid w:val="009D3D56"/>
    <w:rsid w:val="009D435C"/>
    <w:rsid w:val="009D6693"/>
    <w:rsid w:val="009D6941"/>
    <w:rsid w:val="009D6F4E"/>
    <w:rsid w:val="009E02EE"/>
    <w:rsid w:val="009E0EC4"/>
    <w:rsid w:val="009E1184"/>
    <w:rsid w:val="009E19A3"/>
    <w:rsid w:val="009E1E0A"/>
    <w:rsid w:val="009E208A"/>
    <w:rsid w:val="009E31D4"/>
    <w:rsid w:val="009E3BE6"/>
    <w:rsid w:val="009E3D24"/>
    <w:rsid w:val="009E3FD3"/>
    <w:rsid w:val="009E41D8"/>
    <w:rsid w:val="009E45F6"/>
    <w:rsid w:val="009E4639"/>
    <w:rsid w:val="009E55FA"/>
    <w:rsid w:val="009E7A39"/>
    <w:rsid w:val="009E7F22"/>
    <w:rsid w:val="009F0850"/>
    <w:rsid w:val="009F1499"/>
    <w:rsid w:val="009F1F2E"/>
    <w:rsid w:val="009F34E6"/>
    <w:rsid w:val="009F38A8"/>
    <w:rsid w:val="009F4DEA"/>
    <w:rsid w:val="009F4F56"/>
    <w:rsid w:val="009F516B"/>
    <w:rsid w:val="009F5801"/>
    <w:rsid w:val="009F5D78"/>
    <w:rsid w:val="009F5D80"/>
    <w:rsid w:val="009F5D94"/>
    <w:rsid w:val="009F6A78"/>
    <w:rsid w:val="009F6D75"/>
    <w:rsid w:val="009F6D7C"/>
    <w:rsid w:val="009F6F7D"/>
    <w:rsid w:val="009F7098"/>
    <w:rsid w:val="009F7319"/>
    <w:rsid w:val="00A000BF"/>
    <w:rsid w:val="00A00346"/>
    <w:rsid w:val="00A0049E"/>
    <w:rsid w:val="00A00950"/>
    <w:rsid w:val="00A009A8"/>
    <w:rsid w:val="00A014B3"/>
    <w:rsid w:val="00A01600"/>
    <w:rsid w:val="00A01671"/>
    <w:rsid w:val="00A026B3"/>
    <w:rsid w:val="00A02FDC"/>
    <w:rsid w:val="00A0338B"/>
    <w:rsid w:val="00A0375A"/>
    <w:rsid w:val="00A04E3C"/>
    <w:rsid w:val="00A04FA2"/>
    <w:rsid w:val="00A05493"/>
    <w:rsid w:val="00A05B00"/>
    <w:rsid w:val="00A06360"/>
    <w:rsid w:val="00A06379"/>
    <w:rsid w:val="00A0655F"/>
    <w:rsid w:val="00A06DED"/>
    <w:rsid w:val="00A06E24"/>
    <w:rsid w:val="00A07512"/>
    <w:rsid w:val="00A07B85"/>
    <w:rsid w:val="00A11381"/>
    <w:rsid w:val="00A113DC"/>
    <w:rsid w:val="00A11893"/>
    <w:rsid w:val="00A11B01"/>
    <w:rsid w:val="00A11CF9"/>
    <w:rsid w:val="00A12597"/>
    <w:rsid w:val="00A1262D"/>
    <w:rsid w:val="00A12E6F"/>
    <w:rsid w:val="00A13527"/>
    <w:rsid w:val="00A13725"/>
    <w:rsid w:val="00A139F7"/>
    <w:rsid w:val="00A146E6"/>
    <w:rsid w:val="00A1474E"/>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677"/>
    <w:rsid w:val="00A30799"/>
    <w:rsid w:val="00A311F0"/>
    <w:rsid w:val="00A313EA"/>
    <w:rsid w:val="00A3188D"/>
    <w:rsid w:val="00A31E02"/>
    <w:rsid w:val="00A32370"/>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31"/>
    <w:rsid w:val="00A401C7"/>
    <w:rsid w:val="00A40237"/>
    <w:rsid w:val="00A417EC"/>
    <w:rsid w:val="00A41C1E"/>
    <w:rsid w:val="00A42F45"/>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3C5F"/>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4C71"/>
    <w:rsid w:val="00A653DE"/>
    <w:rsid w:val="00A65498"/>
    <w:rsid w:val="00A65A62"/>
    <w:rsid w:val="00A66311"/>
    <w:rsid w:val="00A6637D"/>
    <w:rsid w:val="00A666BC"/>
    <w:rsid w:val="00A66BE3"/>
    <w:rsid w:val="00A66D30"/>
    <w:rsid w:val="00A66EF9"/>
    <w:rsid w:val="00A6701C"/>
    <w:rsid w:val="00A67DDF"/>
    <w:rsid w:val="00A67F33"/>
    <w:rsid w:val="00A7021D"/>
    <w:rsid w:val="00A7033C"/>
    <w:rsid w:val="00A70F61"/>
    <w:rsid w:val="00A71DB3"/>
    <w:rsid w:val="00A72192"/>
    <w:rsid w:val="00A72383"/>
    <w:rsid w:val="00A723CB"/>
    <w:rsid w:val="00A72633"/>
    <w:rsid w:val="00A72909"/>
    <w:rsid w:val="00A72E9A"/>
    <w:rsid w:val="00A72FA8"/>
    <w:rsid w:val="00A73307"/>
    <w:rsid w:val="00A751CB"/>
    <w:rsid w:val="00A754A6"/>
    <w:rsid w:val="00A75F6B"/>
    <w:rsid w:val="00A75FA9"/>
    <w:rsid w:val="00A7623F"/>
    <w:rsid w:val="00A76771"/>
    <w:rsid w:val="00A76955"/>
    <w:rsid w:val="00A7773A"/>
    <w:rsid w:val="00A777A1"/>
    <w:rsid w:val="00A77FD5"/>
    <w:rsid w:val="00A806EB"/>
    <w:rsid w:val="00A807C0"/>
    <w:rsid w:val="00A807F3"/>
    <w:rsid w:val="00A80E43"/>
    <w:rsid w:val="00A80E80"/>
    <w:rsid w:val="00A8343F"/>
    <w:rsid w:val="00A83639"/>
    <w:rsid w:val="00A8396A"/>
    <w:rsid w:val="00A83CAB"/>
    <w:rsid w:val="00A8420C"/>
    <w:rsid w:val="00A85290"/>
    <w:rsid w:val="00A85890"/>
    <w:rsid w:val="00A85CDB"/>
    <w:rsid w:val="00A85EDB"/>
    <w:rsid w:val="00A8617D"/>
    <w:rsid w:val="00A86629"/>
    <w:rsid w:val="00A86A72"/>
    <w:rsid w:val="00A870C7"/>
    <w:rsid w:val="00A8727D"/>
    <w:rsid w:val="00A87ACF"/>
    <w:rsid w:val="00A90142"/>
    <w:rsid w:val="00A903E7"/>
    <w:rsid w:val="00A905FF"/>
    <w:rsid w:val="00A9086F"/>
    <w:rsid w:val="00A90B21"/>
    <w:rsid w:val="00A90DFF"/>
    <w:rsid w:val="00A91BCB"/>
    <w:rsid w:val="00A91C29"/>
    <w:rsid w:val="00A920AF"/>
    <w:rsid w:val="00A9241F"/>
    <w:rsid w:val="00A92C6F"/>
    <w:rsid w:val="00A94046"/>
    <w:rsid w:val="00A944E4"/>
    <w:rsid w:val="00A95775"/>
    <w:rsid w:val="00A95EB5"/>
    <w:rsid w:val="00A95F4A"/>
    <w:rsid w:val="00A963FA"/>
    <w:rsid w:val="00A9656D"/>
    <w:rsid w:val="00A96780"/>
    <w:rsid w:val="00A96926"/>
    <w:rsid w:val="00A971D9"/>
    <w:rsid w:val="00A97934"/>
    <w:rsid w:val="00AA0010"/>
    <w:rsid w:val="00AA030D"/>
    <w:rsid w:val="00AA0BEE"/>
    <w:rsid w:val="00AA12F9"/>
    <w:rsid w:val="00AA1430"/>
    <w:rsid w:val="00AA1E7F"/>
    <w:rsid w:val="00AA2236"/>
    <w:rsid w:val="00AA23C0"/>
    <w:rsid w:val="00AA3260"/>
    <w:rsid w:val="00AA3E02"/>
    <w:rsid w:val="00AA4046"/>
    <w:rsid w:val="00AA409E"/>
    <w:rsid w:val="00AA4C41"/>
    <w:rsid w:val="00AA567A"/>
    <w:rsid w:val="00AA58AB"/>
    <w:rsid w:val="00AA5E07"/>
    <w:rsid w:val="00AA6037"/>
    <w:rsid w:val="00AA67B9"/>
    <w:rsid w:val="00AA67CB"/>
    <w:rsid w:val="00AA7234"/>
    <w:rsid w:val="00AA7787"/>
    <w:rsid w:val="00AA7926"/>
    <w:rsid w:val="00AA7C0E"/>
    <w:rsid w:val="00AB122F"/>
    <w:rsid w:val="00AB1299"/>
    <w:rsid w:val="00AB145B"/>
    <w:rsid w:val="00AB1DEF"/>
    <w:rsid w:val="00AB2310"/>
    <w:rsid w:val="00AB26D1"/>
    <w:rsid w:val="00AB278F"/>
    <w:rsid w:val="00AB30B8"/>
    <w:rsid w:val="00AB3211"/>
    <w:rsid w:val="00AB35EA"/>
    <w:rsid w:val="00AB430B"/>
    <w:rsid w:val="00AB458F"/>
    <w:rsid w:val="00AB53D8"/>
    <w:rsid w:val="00AB6092"/>
    <w:rsid w:val="00AB6B37"/>
    <w:rsid w:val="00AB6E42"/>
    <w:rsid w:val="00AB70CD"/>
    <w:rsid w:val="00AB711D"/>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4D5"/>
    <w:rsid w:val="00AC475D"/>
    <w:rsid w:val="00AC4D5A"/>
    <w:rsid w:val="00AC4E5B"/>
    <w:rsid w:val="00AC5A22"/>
    <w:rsid w:val="00AC5FA6"/>
    <w:rsid w:val="00AC639A"/>
    <w:rsid w:val="00AC64C3"/>
    <w:rsid w:val="00AC6765"/>
    <w:rsid w:val="00AC7D9F"/>
    <w:rsid w:val="00AC7FEC"/>
    <w:rsid w:val="00AD06CF"/>
    <w:rsid w:val="00AD0965"/>
    <w:rsid w:val="00AD0FF0"/>
    <w:rsid w:val="00AD178E"/>
    <w:rsid w:val="00AD1A64"/>
    <w:rsid w:val="00AD1DF1"/>
    <w:rsid w:val="00AD250E"/>
    <w:rsid w:val="00AD25FB"/>
    <w:rsid w:val="00AD37BF"/>
    <w:rsid w:val="00AD3E69"/>
    <w:rsid w:val="00AD3E9E"/>
    <w:rsid w:val="00AD3F63"/>
    <w:rsid w:val="00AD49B4"/>
    <w:rsid w:val="00AD506C"/>
    <w:rsid w:val="00AD55D1"/>
    <w:rsid w:val="00AD5F7D"/>
    <w:rsid w:val="00AD6453"/>
    <w:rsid w:val="00AD69A9"/>
    <w:rsid w:val="00AD7034"/>
    <w:rsid w:val="00AD7368"/>
    <w:rsid w:val="00AD7AD8"/>
    <w:rsid w:val="00AE0385"/>
    <w:rsid w:val="00AE0CD4"/>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2637"/>
    <w:rsid w:val="00AF263D"/>
    <w:rsid w:val="00AF265B"/>
    <w:rsid w:val="00AF3A72"/>
    <w:rsid w:val="00AF3D88"/>
    <w:rsid w:val="00AF3FBB"/>
    <w:rsid w:val="00AF51B4"/>
    <w:rsid w:val="00AF54F6"/>
    <w:rsid w:val="00AF5812"/>
    <w:rsid w:val="00AF59F4"/>
    <w:rsid w:val="00AF5F80"/>
    <w:rsid w:val="00AF6056"/>
    <w:rsid w:val="00AF63FF"/>
    <w:rsid w:val="00AF6577"/>
    <w:rsid w:val="00AF7D56"/>
    <w:rsid w:val="00AF7F3A"/>
    <w:rsid w:val="00B01706"/>
    <w:rsid w:val="00B01D75"/>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1C65"/>
    <w:rsid w:val="00B123C0"/>
    <w:rsid w:val="00B12836"/>
    <w:rsid w:val="00B1284C"/>
    <w:rsid w:val="00B128F0"/>
    <w:rsid w:val="00B12D2C"/>
    <w:rsid w:val="00B12E60"/>
    <w:rsid w:val="00B1324C"/>
    <w:rsid w:val="00B139C3"/>
    <w:rsid w:val="00B13A97"/>
    <w:rsid w:val="00B14073"/>
    <w:rsid w:val="00B14139"/>
    <w:rsid w:val="00B1473A"/>
    <w:rsid w:val="00B14CAD"/>
    <w:rsid w:val="00B1572E"/>
    <w:rsid w:val="00B1752F"/>
    <w:rsid w:val="00B2006F"/>
    <w:rsid w:val="00B204C6"/>
    <w:rsid w:val="00B20626"/>
    <w:rsid w:val="00B212CF"/>
    <w:rsid w:val="00B215A6"/>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8E9"/>
    <w:rsid w:val="00B311D7"/>
    <w:rsid w:val="00B3132F"/>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51F2"/>
    <w:rsid w:val="00B35BA1"/>
    <w:rsid w:val="00B3602E"/>
    <w:rsid w:val="00B36098"/>
    <w:rsid w:val="00B3651E"/>
    <w:rsid w:val="00B368D5"/>
    <w:rsid w:val="00B36C1F"/>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35C"/>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81D"/>
    <w:rsid w:val="00B63B1A"/>
    <w:rsid w:val="00B63BA6"/>
    <w:rsid w:val="00B63C1A"/>
    <w:rsid w:val="00B64A0C"/>
    <w:rsid w:val="00B64EF1"/>
    <w:rsid w:val="00B6531A"/>
    <w:rsid w:val="00B6578A"/>
    <w:rsid w:val="00B657E1"/>
    <w:rsid w:val="00B65815"/>
    <w:rsid w:val="00B66F2B"/>
    <w:rsid w:val="00B67C9F"/>
    <w:rsid w:val="00B703C0"/>
    <w:rsid w:val="00B70860"/>
    <w:rsid w:val="00B70B4A"/>
    <w:rsid w:val="00B70DB2"/>
    <w:rsid w:val="00B70DEB"/>
    <w:rsid w:val="00B71301"/>
    <w:rsid w:val="00B71636"/>
    <w:rsid w:val="00B71C3E"/>
    <w:rsid w:val="00B722A9"/>
    <w:rsid w:val="00B7269F"/>
    <w:rsid w:val="00B72AFA"/>
    <w:rsid w:val="00B72D63"/>
    <w:rsid w:val="00B72F40"/>
    <w:rsid w:val="00B737F1"/>
    <w:rsid w:val="00B739FA"/>
    <w:rsid w:val="00B74504"/>
    <w:rsid w:val="00B748DD"/>
    <w:rsid w:val="00B74AF5"/>
    <w:rsid w:val="00B75462"/>
    <w:rsid w:val="00B759D3"/>
    <w:rsid w:val="00B75BED"/>
    <w:rsid w:val="00B760C7"/>
    <w:rsid w:val="00B76BD2"/>
    <w:rsid w:val="00B76FF1"/>
    <w:rsid w:val="00B776C7"/>
    <w:rsid w:val="00B801DD"/>
    <w:rsid w:val="00B80397"/>
    <w:rsid w:val="00B80889"/>
    <w:rsid w:val="00B8107A"/>
    <w:rsid w:val="00B81588"/>
    <w:rsid w:val="00B81E79"/>
    <w:rsid w:val="00B8229F"/>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7CD"/>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63AB"/>
    <w:rsid w:val="00B977B2"/>
    <w:rsid w:val="00B97BF6"/>
    <w:rsid w:val="00B97E60"/>
    <w:rsid w:val="00BA0199"/>
    <w:rsid w:val="00BA0813"/>
    <w:rsid w:val="00BA1439"/>
    <w:rsid w:val="00BA1547"/>
    <w:rsid w:val="00BA1AE5"/>
    <w:rsid w:val="00BA2D69"/>
    <w:rsid w:val="00BA303D"/>
    <w:rsid w:val="00BA387D"/>
    <w:rsid w:val="00BA3880"/>
    <w:rsid w:val="00BA3BB6"/>
    <w:rsid w:val="00BA452D"/>
    <w:rsid w:val="00BA497C"/>
    <w:rsid w:val="00BA5E5E"/>
    <w:rsid w:val="00BA660A"/>
    <w:rsid w:val="00BA6C18"/>
    <w:rsid w:val="00BB080E"/>
    <w:rsid w:val="00BB082C"/>
    <w:rsid w:val="00BB0D00"/>
    <w:rsid w:val="00BB0EFF"/>
    <w:rsid w:val="00BB1164"/>
    <w:rsid w:val="00BB142F"/>
    <w:rsid w:val="00BB16C1"/>
    <w:rsid w:val="00BB2085"/>
    <w:rsid w:val="00BB3170"/>
    <w:rsid w:val="00BB3587"/>
    <w:rsid w:val="00BB395F"/>
    <w:rsid w:val="00BB3CD3"/>
    <w:rsid w:val="00BB4327"/>
    <w:rsid w:val="00BB5352"/>
    <w:rsid w:val="00BB53AB"/>
    <w:rsid w:val="00BB60D9"/>
    <w:rsid w:val="00BB62D8"/>
    <w:rsid w:val="00BB68B8"/>
    <w:rsid w:val="00BB7190"/>
    <w:rsid w:val="00BB7BCE"/>
    <w:rsid w:val="00BC0723"/>
    <w:rsid w:val="00BC0841"/>
    <w:rsid w:val="00BC0D8B"/>
    <w:rsid w:val="00BC116C"/>
    <w:rsid w:val="00BC1218"/>
    <w:rsid w:val="00BC128D"/>
    <w:rsid w:val="00BC12EC"/>
    <w:rsid w:val="00BC140F"/>
    <w:rsid w:val="00BC1412"/>
    <w:rsid w:val="00BC161A"/>
    <w:rsid w:val="00BC1953"/>
    <w:rsid w:val="00BC219C"/>
    <w:rsid w:val="00BC36EB"/>
    <w:rsid w:val="00BC36F5"/>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8A5"/>
    <w:rsid w:val="00BD090B"/>
    <w:rsid w:val="00BD0D4C"/>
    <w:rsid w:val="00BD0DD2"/>
    <w:rsid w:val="00BD36A2"/>
    <w:rsid w:val="00BD3D4D"/>
    <w:rsid w:val="00BD4835"/>
    <w:rsid w:val="00BD4ADB"/>
    <w:rsid w:val="00BD4B05"/>
    <w:rsid w:val="00BD4D4C"/>
    <w:rsid w:val="00BD6234"/>
    <w:rsid w:val="00BD650D"/>
    <w:rsid w:val="00BD676F"/>
    <w:rsid w:val="00BD74F7"/>
    <w:rsid w:val="00BE08C5"/>
    <w:rsid w:val="00BE0C02"/>
    <w:rsid w:val="00BE10D6"/>
    <w:rsid w:val="00BE1399"/>
    <w:rsid w:val="00BE13D9"/>
    <w:rsid w:val="00BE197B"/>
    <w:rsid w:val="00BE2AC2"/>
    <w:rsid w:val="00BE2BD8"/>
    <w:rsid w:val="00BE2EE2"/>
    <w:rsid w:val="00BE333A"/>
    <w:rsid w:val="00BE3826"/>
    <w:rsid w:val="00BE3E04"/>
    <w:rsid w:val="00BE3E89"/>
    <w:rsid w:val="00BE40C6"/>
    <w:rsid w:val="00BE4E5C"/>
    <w:rsid w:val="00BE5037"/>
    <w:rsid w:val="00BE5565"/>
    <w:rsid w:val="00BE55E8"/>
    <w:rsid w:val="00BE5966"/>
    <w:rsid w:val="00BE599C"/>
    <w:rsid w:val="00BE5BA4"/>
    <w:rsid w:val="00BE5EF8"/>
    <w:rsid w:val="00BE657A"/>
    <w:rsid w:val="00BE69D2"/>
    <w:rsid w:val="00BE6CA5"/>
    <w:rsid w:val="00BE796E"/>
    <w:rsid w:val="00BE7BFF"/>
    <w:rsid w:val="00BF002B"/>
    <w:rsid w:val="00BF04DB"/>
    <w:rsid w:val="00BF0719"/>
    <w:rsid w:val="00BF0DC5"/>
    <w:rsid w:val="00BF10A1"/>
    <w:rsid w:val="00BF136B"/>
    <w:rsid w:val="00BF1949"/>
    <w:rsid w:val="00BF1A38"/>
    <w:rsid w:val="00BF25C8"/>
    <w:rsid w:val="00BF2C90"/>
    <w:rsid w:val="00BF305E"/>
    <w:rsid w:val="00BF3AE0"/>
    <w:rsid w:val="00BF4542"/>
    <w:rsid w:val="00BF48FC"/>
    <w:rsid w:val="00BF4B3E"/>
    <w:rsid w:val="00BF4BA4"/>
    <w:rsid w:val="00BF4CD6"/>
    <w:rsid w:val="00BF5DE9"/>
    <w:rsid w:val="00BF5FBD"/>
    <w:rsid w:val="00BF7347"/>
    <w:rsid w:val="00BF74CC"/>
    <w:rsid w:val="00BF7BB6"/>
    <w:rsid w:val="00BF7F5F"/>
    <w:rsid w:val="00C008FF"/>
    <w:rsid w:val="00C00A62"/>
    <w:rsid w:val="00C01A4E"/>
    <w:rsid w:val="00C01A8A"/>
    <w:rsid w:val="00C022D8"/>
    <w:rsid w:val="00C028B7"/>
    <w:rsid w:val="00C040DC"/>
    <w:rsid w:val="00C04DC7"/>
    <w:rsid w:val="00C04E14"/>
    <w:rsid w:val="00C05CE3"/>
    <w:rsid w:val="00C0643F"/>
    <w:rsid w:val="00C06AC9"/>
    <w:rsid w:val="00C06E50"/>
    <w:rsid w:val="00C075FE"/>
    <w:rsid w:val="00C07DAE"/>
    <w:rsid w:val="00C10DA9"/>
    <w:rsid w:val="00C11D7B"/>
    <w:rsid w:val="00C11E00"/>
    <w:rsid w:val="00C123BF"/>
    <w:rsid w:val="00C12988"/>
    <w:rsid w:val="00C12F7E"/>
    <w:rsid w:val="00C13226"/>
    <w:rsid w:val="00C132EC"/>
    <w:rsid w:val="00C14316"/>
    <w:rsid w:val="00C14697"/>
    <w:rsid w:val="00C146E5"/>
    <w:rsid w:val="00C1530A"/>
    <w:rsid w:val="00C15406"/>
    <w:rsid w:val="00C15A68"/>
    <w:rsid w:val="00C160FB"/>
    <w:rsid w:val="00C163EE"/>
    <w:rsid w:val="00C170A3"/>
    <w:rsid w:val="00C17162"/>
    <w:rsid w:val="00C17AA1"/>
    <w:rsid w:val="00C17B7E"/>
    <w:rsid w:val="00C208A1"/>
    <w:rsid w:val="00C20B4D"/>
    <w:rsid w:val="00C20DE8"/>
    <w:rsid w:val="00C20F0F"/>
    <w:rsid w:val="00C20F82"/>
    <w:rsid w:val="00C21BA4"/>
    <w:rsid w:val="00C225DC"/>
    <w:rsid w:val="00C227CB"/>
    <w:rsid w:val="00C2486B"/>
    <w:rsid w:val="00C248CA"/>
    <w:rsid w:val="00C24CD7"/>
    <w:rsid w:val="00C24D1A"/>
    <w:rsid w:val="00C2512B"/>
    <w:rsid w:val="00C2542B"/>
    <w:rsid w:val="00C2557F"/>
    <w:rsid w:val="00C25AF6"/>
    <w:rsid w:val="00C25B09"/>
    <w:rsid w:val="00C262B5"/>
    <w:rsid w:val="00C265D6"/>
    <w:rsid w:val="00C269BD"/>
    <w:rsid w:val="00C26A9B"/>
    <w:rsid w:val="00C26EFC"/>
    <w:rsid w:val="00C271A5"/>
    <w:rsid w:val="00C272D7"/>
    <w:rsid w:val="00C27333"/>
    <w:rsid w:val="00C277C5"/>
    <w:rsid w:val="00C27CA8"/>
    <w:rsid w:val="00C306B3"/>
    <w:rsid w:val="00C31246"/>
    <w:rsid w:val="00C31372"/>
    <w:rsid w:val="00C321CA"/>
    <w:rsid w:val="00C322E7"/>
    <w:rsid w:val="00C32514"/>
    <w:rsid w:val="00C329D8"/>
    <w:rsid w:val="00C332A0"/>
    <w:rsid w:val="00C33589"/>
    <w:rsid w:val="00C33884"/>
    <w:rsid w:val="00C338F0"/>
    <w:rsid w:val="00C33DAD"/>
    <w:rsid w:val="00C3456E"/>
    <w:rsid w:val="00C3472A"/>
    <w:rsid w:val="00C34A51"/>
    <w:rsid w:val="00C3565B"/>
    <w:rsid w:val="00C356D8"/>
    <w:rsid w:val="00C3590B"/>
    <w:rsid w:val="00C35981"/>
    <w:rsid w:val="00C3647C"/>
    <w:rsid w:val="00C3680F"/>
    <w:rsid w:val="00C379F3"/>
    <w:rsid w:val="00C40165"/>
    <w:rsid w:val="00C40408"/>
    <w:rsid w:val="00C4074C"/>
    <w:rsid w:val="00C41505"/>
    <w:rsid w:val="00C41777"/>
    <w:rsid w:val="00C41A24"/>
    <w:rsid w:val="00C42006"/>
    <w:rsid w:val="00C4326A"/>
    <w:rsid w:val="00C4358A"/>
    <w:rsid w:val="00C437C3"/>
    <w:rsid w:val="00C43C92"/>
    <w:rsid w:val="00C43D7A"/>
    <w:rsid w:val="00C443E0"/>
    <w:rsid w:val="00C44722"/>
    <w:rsid w:val="00C44798"/>
    <w:rsid w:val="00C45904"/>
    <w:rsid w:val="00C459C2"/>
    <w:rsid w:val="00C45B2C"/>
    <w:rsid w:val="00C45C28"/>
    <w:rsid w:val="00C45F79"/>
    <w:rsid w:val="00C46258"/>
    <w:rsid w:val="00C46DCB"/>
    <w:rsid w:val="00C46FED"/>
    <w:rsid w:val="00C47AD8"/>
    <w:rsid w:val="00C47B4F"/>
    <w:rsid w:val="00C47FDE"/>
    <w:rsid w:val="00C501CE"/>
    <w:rsid w:val="00C50F67"/>
    <w:rsid w:val="00C512FA"/>
    <w:rsid w:val="00C51C3C"/>
    <w:rsid w:val="00C51F4D"/>
    <w:rsid w:val="00C5240A"/>
    <w:rsid w:val="00C5293F"/>
    <w:rsid w:val="00C53149"/>
    <w:rsid w:val="00C534AA"/>
    <w:rsid w:val="00C53709"/>
    <w:rsid w:val="00C544D1"/>
    <w:rsid w:val="00C54EA5"/>
    <w:rsid w:val="00C55190"/>
    <w:rsid w:val="00C55852"/>
    <w:rsid w:val="00C559D5"/>
    <w:rsid w:val="00C55AA6"/>
    <w:rsid w:val="00C566CC"/>
    <w:rsid w:val="00C56985"/>
    <w:rsid w:val="00C56FDA"/>
    <w:rsid w:val="00C57184"/>
    <w:rsid w:val="00C571D2"/>
    <w:rsid w:val="00C572A1"/>
    <w:rsid w:val="00C574F3"/>
    <w:rsid w:val="00C5799B"/>
    <w:rsid w:val="00C57FBF"/>
    <w:rsid w:val="00C60E69"/>
    <w:rsid w:val="00C610F2"/>
    <w:rsid w:val="00C618C8"/>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1E"/>
    <w:rsid w:val="00C6748C"/>
    <w:rsid w:val="00C70415"/>
    <w:rsid w:val="00C70C71"/>
    <w:rsid w:val="00C72227"/>
    <w:rsid w:val="00C722A4"/>
    <w:rsid w:val="00C727E1"/>
    <w:rsid w:val="00C72B53"/>
    <w:rsid w:val="00C72B80"/>
    <w:rsid w:val="00C73603"/>
    <w:rsid w:val="00C73A13"/>
    <w:rsid w:val="00C73FCD"/>
    <w:rsid w:val="00C743C6"/>
    <w:rsid w:val="00C74C9C"/>
    <w:rsid w:val="00C75955"/>
    <w:rsid w:val="00C75C1D"/>
    <w:rsid w:val="00C75C9E"/>
    <w:rsid w:val="00C769F5"/>
    <w:rsid w:val="00C76FCA"/>
    <w:rsid w:val="00C771BE"/>
    <w:rsid w:val="00C77E97"/>
    <w:rsid w:val="00C80085"/>
    <w:rsid w:val="00C80CBC"/>
    <w:rsid w:val="00C80EE2"/>
    <w:rsid w:val="00C81FD6"/>
    <w:rsid w:val="00C83BD5"/>
    <w:rsid w:val="00C844FC"/>
    <w:rsid w:val="00C8553C"/>
    <w:rsid w:val="00C857EE"/>
    <w:rsid w:val="00C85847"/>
    <w:rsid w:val="00C85AAD"/>
    <w:rsid w:val="00C85BBD"/>
    <w:rsid w:val="00C85F14"/>
    <w:rsid w:val="00C8653B"/>
    <w:rsid w:val="00C87455"/>
    <w:rsid w:val="00C87C50"/>
    <w:rsid w:val="00C905DA"/>
    <w:rsid w:val="00C9080E"/>
    <w:rsid w:val="00C90877"/>
    <w:rsid w:val="00C90A52"/>
    <w:rsid w:val="00C90FE1"/>
    <w:rsid w:val="00C914FE"/>
    <w:rsid w:val="00C91E5B"/>
    <w:rsid w:val="00C92206"/>
    <w:rsid w:val="00C928B4"/>
    <w:rsid w:val="00C92A84"/>
    <w:rsid w:val="00C931E0"/>
    <w:rsid w:val="00C9386B"/>
    <w:rsid w:val="00C9392C"/>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3306"/>
    <w:rsid w:val="00CA3ACA"/>
    <w:rsid w:val="00CA4158"/>
    <w:rsid w:val="00CA467B"/>
    <w:rsid w:val="00CA49DA"/>
    <w:rsid w:val="00CA4E24"/>
    <w:rsid w:val="00CA4EFB"/>
    <w:rsid w:val="00CA5079"/>
    <w:rsid w:val="00CA53AA"/>
    <w:rsid w:val="00CA59A9"/>
    <w:rsid w:val="00CA5D6D"/>
    <w:rsid w:val="00CA6111"/>
    <w:rsid w:val="00CA64C6"/>
    <w:rsid w:val="00CA66BA"/>
    <w:rsid w:val="00CA6731"/>
    <w:rsid w:val="00CA6BD5"/>
    <w:rsid w:val="00CA6F96"/>
    <w:rsid w:val="00CA7408"/>
    <w:rsid w:val="00CA79B6"/>
    <w:rsid w:val="00CA7A03"/>
    <w:rsid w:val="00CA7F13"/>
    <w:rsid w:val="00CA7F32"/>
    <w:rsid w:val="00CB01FC"/>
    <w:rsid w:val="00CB03F5"/>
    <w:rsid w:val="00CB2439"/>
    <w:rsid w:val="00CB2FC1"/>
    <w:rsid w:val="00CB31AA"/>
    <w:rsid w:val="00CB3349"/>
    <w:rsid w:val="00CB3776"/>
    <w:rsid w:val="00CB4464"/>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C82"/>
    <w:rsid w:val="00CC2EE7"/>
    <w:rsid w:val="00CC2FBD"/>
    <w:rsid w:val="00CC3E8D"/>
    <w:rsid w:val="00CC43AC"/>
    <w:rsid w:val="00CC4E91"/>
    <w:rsid w:val="00CC51AD"/>
    <w:rsid w:val="00CC5A5E"/>
    <w:rsid w:val="00CC6331"/>
    <w:rsid w:val="00CC6C92"/>
    <w:rsid w:val="00CC76DF"/>
    <w:rsid w:val="00CC787B"/>
    <w:rsid w:val="00CC7E9A"/>
    <w:rsid w:val="00CD0078"/>
    <w:rsid w:val="00CD173B"/>
    <w:rsid w:val="00CD1C82"/>
    <w:rsid w:val="00CD1FFA"/>
    <w:rsid w:val="00CD290C"/>
    <w:rsid w:val="00CD2AB0"/>
    <w:rsid w:val="00CD35EC"/>
    <w:rsid w:val="00CD3AAF"/>
    <w:rsid w:val="00CD3DD1"/>
    <w:rsid w:val="00CD3F11"/>
    <w:rsid w:val="00CD43D5"/>
    <w:rsid w:val="00CD4758"/>
    <w:rsid w:val="00CD47D1"/>
    <w:rsid w:val="00CD4A06"/>
    <w:rsid w:val="00CD4E07"/>
    <w:rsid w:val="00CD4ED0"/>
    <w:rsid w:val="00CD5A75"/>
    <w:rsid w:val="00CD5C4D"/>
    <w:rsid w:val="00CD6BF4"/>
    <w:rsid w:val="00CD6CC7"/>
    <w:rsid w:val="00CD72A8"/>
    <w:rsid w:val="00CD7416"/>
    <w:rsid w:val="00CD7720"/>
    <w:rsid w:val="00CD7FCD"/>
    <w:rsid w:val="00CE0675"/>
    <w:rsid w:val="00CE0DFE"/>
    <w:rsid w:val="00CE1292"/>
    <w:rsid w:val="00CE1637"/>
    <w:rsid w:val="00CE19FE"/>
    <w:rsid w:val="00CE1A06"/>
    <w:rsid w:val="00CE1B21"/>
    <w:rsid w:val="00CE1EA5"/>
    <w:rsid w:val="00CE1ECD"/>
    <w:rsid w:val="00CE20AF"/>
    <w:rsid w:val="00CE2D79"/>
    <w:rsid w:val="00CE2F8A"/>
    <w:rsid w:val="00CE3757"/>
    <w:rsid w:val="00CE3820"/>
    <w:rsid w:val="00CE3C84"/>
    <w:rsid w:val="00CE3FA1"/>
    <w:rsid w:val="00CE419F"/>
    <w:rsid w:val="00CE463D"/>
    <w:rsid w:val="00CE4670"/>
    <w:rsid w:val="00CE4676"/>
    <w:rsid w:val="00CE518D"/>
    <w:rsid w:val="00CE52F3"/>
    <w:rsid w:val="00CE53AA"/>
    <w:rsid w:val="00CE546F"/>
    <w:rsid w:val="00CE54C4"/>
    <w:rsid w:val="00CE5EF2"/>
    <w:rsid w:val="00CE6673"/>
    <w:rsid w:val="00CE71D5"/>
    <w:rsid w:val="00CE74A2"/>
    <w:rsid w:val="00CE78EE"/>
    <w:rsid w:val="00CE7C41"/>
    <w:rsid w:val="00CE7C89"/>
    <w:rsid w:val="00CF00D5"/>
    <w:rsid w:val="00CF0847"/>
    <w:rsid w:val="00CF0878"/>
    <w:rsid w:val="00CF1332"/>
    <w:rsid w:val="00CF17AD"/>
    <w:rsid w:val="00CF1B55"/>
    <w:rsid w:val="00CF1C20"/>
    <w:rsid w:val="00CF20AD"/>
    <w:rsid w:val="00CF23FB"/>
    <w:rsid w:val="00CF29C0"/>
    <w:rsid w:val="00CF3452"/>
    <w:rsid w:val="00CF37F4"/>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1FBB"/>
    <w:rsid w:val="00D024D2"/>
    <w:rsid w:val="00D02F43"/>
    <w:rsid w:val="00D03401"/>
    <w:rsid w:val="00D03764"/>
    <w:rsid w:val="00D04072"/>
    <w:rsid w:val="00D04554"/>
    <w:rsid w:val="00D05B41"/>
    <w:rsid w:val="00D06574"/>
    <w:rsid w:val="00D06F63"/>
    <w:rsid w:val="00D06FDE"/>
    <w:rsid w:val="00D07215"/>
    <w:rsid w:val="00D07748"/>
    <w:rsid w:val="00D07BBB"/>
    <w:rsid w:val="00D07D1A"/>
    <w:rsid w:val="00D10437"/>
    <w:rsid w:val="00D10467"/>
    <w:rsid w:val="00D1090E"/>
    <w:rsid w:val="00D11661"/>
    <w:rsid w:val="00D11E5E"/>
    <w:rsid w:val="00D124B1"/>
    <w:rsid w:val="00D12960"/>
    <w:rsid w:val="00D13736"/>
    <w:rsid w:val="00D13B39"/>
    <w:rsid w:val="00D13ECF"/>
    <w:rsid w:val="00D13F12"/>
    <w:rsid w:val="00D13F6E"/>
    <w:rsid w:val="00D146F5"/>
    <w:rsid w:val="00D147E0"/>
    <w:rsid w:val="00D14E23"/>
    <w:rsid w:val="00D1558F"/>
    <w:rsid w:val="00D158C0"/>
    <w:rsid w:val="00D15B40"/>
    <w:rsid w:val="00D1608F"/>
    <w:rsid w:val="00D166A8"/>
    <w:rsid w:val="00D16862"/>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13B"/>
    <w:rsid w:val="00D253AC"/>
    <w:rsid w:val="00D25AF8"/>
    <w:rsid w:val="00D25CA0"/>
    <w:rsid w:val="00D26174"/>
    <w:rsid w:val="00D261AC"/>
    <w:rsid w:val="00D261F2"/>
    <w:rsid w:val="00D27502"/>
    <w:rsid w:val="00D313F4"/>
    <w:rsid w:val="00D31FCA"/>
    <w:rsid w:val="00D320D1"/>
    <w:rsid w:val="00D327BB"/>
    <w:rsid w:val="00D32C59"/>
    <w:rsid w:val="00D32D9F"/>
    <w:rsid w:val="00D33873"/>
    <w:rsid w:val="00D33C6F"/>
    <w:rsid w:val="00D3445C"/>
    <w:rsid w:val="00D344E6"/>
    <w:rsid w:val="00D345E6"/>
    <w:rsid w:val="00D346F3"/>
    <w:rsid w:val="00D34A32"/>
    <w:rsid w:val="00D34A47"/>
    <w:rsid w:val="00D34D4F"/>
    <w:rsid w:val="00D367D0"/>
    <w:rsid w:val="00D375F4"/>
    <w:rsid w:val="00D378CB"/>
    <w:rsid w:val="00D378E1"/>
    <w:rsid w:val="00D37E4C"/>
    <w:rsid w:val="00D37E8A"/>
    <w:rsid w:val="00D401FD"/>
    <w:rsid w:val="00D41963"/>
    <w:rsid w:val="00D41EBC"/>
    <w:rsid w:val="00D4204C"/>
    <w:rsid w:val="00D42E6A"/>
    <w:rsid w:val="00D42F48"/>
    <w:rsid w:val="00D4362A"/>
    <w:rsid w:val="00D4487C"/>
    <w:rsid w:val="00D452CC"/>
    <w:rsid w:val="00D4556F"/>
    <w:rsid w:val="00D4585F"/>
    <w:rsid w:val="00D45E4D"/>
    <w:rsid w:val="00D462B4"/>
    <w:rsid w:val="00D46606"/>
    <w:rsid w:val="00D467FA"/>
    <w:rsid w:val="00D46DDF"/>
    <w:rsid w:val="00D47492"/>
    <w:rsid w:val="00D4770F"/>
    <w:rsid w:val="00D47745"/>
    <w:rsid w:val="00D47F92"/>
    <w:rsid w:val="00D506E1"/>
    <w:rsid w:val="00D50C43"/>
    <w:rsid w:val="00D50D82"/>
    <w:rsid w:val="00D51E6A"/>
    <w:rsid w:val="00D52091"/>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0DC4"/>
    <w:rsid w:val="00D61372"/>
    <w:rsid w:val="00D61757"/>
    <w:rsid w:val="00D61E58"/>
    <w:rsid w:val="00D62D14"/>
    <w:rsid w:val="00D63232"/>
    <w:rsid w:val="00D640F5"/>
    <w:rsid w:val="00D64223"/>
    <w:rsid w:val="00D642DD"/>
    <w:rsid w:val="00D645DF"/>
    <w:rsid w:val="00D6467E"/>
    <w:rsid w:val="00D647F5"/>
    <w:rsid w:val="00D64831"/>
    <w:rsid w:val="00D64F4D"/>
    <w:rsid w:val="00D65863"/>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A01"/>
    <w:rsid w:val="00D73BC8"/>
    <w:rsid w:val="00D743EE"/>
    <w:rsid w:val="00D75A4C"/>
    <w:rsid w:val="00D76A0E"/>
    <w:rsid w:val="00D77253"/>
    <w:rsid w:val="00D77A09"/>
    <w:rsid w:val="00D804E7"/>
    <w:rsid w:val="00D80A20"/>
    <w:rsid w:val="00D80E7E"/>
    <w:rsid w:val="00D81153"/>
    <w:rsid w:val="00D81352"/>
    <w:rsid w:val="00D81E32"/>
    <w:rsid w:val="00D82328"/>
    <w:rsid w:val="00D82BE5"/>
    <w:rsid w:val="00D83130"/>
    <w:rsid w:val="00D832AE"/>
    <w:rsid w:val="00D8353A"/>
    <w:rsid w:val="00D835E1"/>
    <w:rsid w:val="00D83BC4"/>
    <w:rsid w:val="00D84145"/>
    <w:rsid w:val="00D8447F"/>
    <w:rsid w:val="00D851E4"/>
    <w:rsid w:val="00D85697"/>
    <w:rsid w:val="00D85F88"/>
    <w:rsid w:val="00D86743"/>
    <w:rsid w:val="00D869DB"/>
    <w:rsid w:val="00D86A09"/>
    <w:rsid w:val="00D86FDC"/>
    <w:rsid w:val="00D879AF"/>
    <w:rsid w:val="00D90206"/>
    <w:rsid w:val="00D905CB"/>
    <w:rsid w:val="00D9147A"/>
    <w:rsid w:val="00D919AA"/>
    <w:rsid w:val="00D91B56"/>
    <w:rsid w:val="00D924E1"/>
    <w:rsid w:val="00D926A4"/>
    <w:rsid w:val="00D92768"/>
    <w:rsid w:val="00D94805"/>
    <w:rsid w:val="00D94966"/>
    <w:rsid w:val="00D94A9C"/>
    <w:rsid w:val="00D94CC2"/>
    <w:rsid w:val="00D94F62"/>
    <w:rsid w:val="00D951CD"/>
    <w:rsid w:val="00D95379"/>
    <w:rsid w:val="00D95F18"/>
    <w:rsid w:val="00D962F4"/>
    <w:rsid w:val="00D963E6"/>
    <w:rsid w:val="00D966BF"/>
    <w:rsid w:val="00D968E2"/>
    <w:rsid w:val="00D972A2"/>
    <w:rsid w:val="00D97877"/>
    <w:rsid w:val="00DA0072"/>
    <w:rsid w:val="00DA0A54"/>
    <w:rsid w:val="00DA101B"/>
    <w:rsid w:val="00DA11B7"/>
    <w:rsid w:val="00DA1BC9"/>
    <w:rsid w:val="00DA1C89"/>
    <w:rsid w:val="00DA1F87"/>
    <w:rsid w:val="00DA2065"/>
    <w:rsid w:val="00DA2585"/>
    <w:rsid w:val="00DA279E"/>
    <w:rsid w:val="00DA2C19"/>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0DE9"/>
    <w:rsid w:val="00DB1535"/>
    <w:rsid w:val="00DB231A"/>
    <w:rsid w:val="00DB26D9"/>
    <w:rsid w:val="00DB2A59"/>
    <w:rsid w:val="00DB2DD5"/>
    <w:rsid w:val="00DB3544"/>
    <w:rsid w:val="00DB3CE8"/>
    <w:rsid w:val="00DB3DE4"/>
    <w:rsid w:val="00DB414B"/>
    <w:rsid w:val="00DB42E4"/>
    <w:rsid w:val="00DB4766"/>
    <w:rsid w:val="00DB52E1"/>
    <w:rsid w:val="00DB5C51"/>
    <w:rsid w:val="00DB5ED4"/>
    <w:rsid w:val="00DB63EC"/>
    <w:rsid w:val="00DB6CC0"/>
    <w:rsid w:val="00DC1698"/>
    <w:rsid w:val="00DC1757"/>
    <w:rsid w:val="00DC230A"/>
    <w:rsid w:val="00DC2418"/>
    <w:rsid w:val="00DC2F24"/>
    <w:rsid w:val="00DC37C0"/>
    <w:rsid w:val="00DC41A6"/>
    <w:rsid w:val="00DC435A"/>
    <w:rsid w:val="00DC4979"/>
    <w:rsid w:val="00DC4DE1"/>
    <w:rsid w:val="00DC556C"/>
    <w:rsid w:val="00DC5788"/>
    <w:rsid w:val="00DC58D6"/>
    <w:rsid w:val="00DC621B"/>
    <w:rsid w:val="00DC626C"/>
    <w:rsid w:val="00DC66F1"/>
    <w:rsid w:val="00DC677B"/>
    <w:rsid w:val="00DC67FB"/>
    <w:rsid w:val="00DC68AF"/>
    <w:rsid w:val="00DC6C69"/>
    <w:rsid w:val="00DC74C6"/>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969"/>
    <w:rsid w:val="00DD5A9A"/>
    <w:rsid w:val="00DD5C5B"/>
    <w:rsid w:val="00DD5C6D"/>
    <w:rsid w:val="00DD5F65"/>
    <w:rsid w:val="00DD6555"/>
    <w:rsid w:val="00DD686B"/>
    <w:rsid w:val="00DD6A35"/>
    <w:rsid w:val="00DD6A6E"/>
    <w:rsid w:val="00DD73DC"/>
    <w:rsid w:val="00DD7D29"/>
    <w:rsid w:val="00DE0CB4"/>
    <w:rsid w:val="00DE2640"/>
    <w:rsid w:val="00DE2A23"/>
    <w:rsid w:val="00DE3499"/>
    <w:rsid w:val="00DE3658"/>
    <w:rsid w:val="00DE404F"/>
    <w:rsid w:val="00DE44D0"/>
    <w:rsid w:val="00DE5175"/>
    <w:rsid w:val="00DE5903"/>
    <w:rsid w:val="00DE5A7F"/>
    <w:rsid w:val="00DE631C"/>
    <w:rsid w:val="00DE6798"/>
    <w:rsid w:val="00DE6BAF"/>
    <w:rsid w:val="00DE70DA"/>
    <w:rsid w:val="00DE71AE"/>
    <w:rsid w:val="00DE72AA"/>
    <w:rsid w:val="00DF08FD"/>
    <w:rsid w:val="00DF0CF8"/>
    <w:rsid w:val="00DF119E"/>
    <w:rsid w:val="00DF1453"/>
    <w:rsid w:val="00DF1600"/>
    <w:rsid w:val="00DF25D9"/>
    <w:rsid w:val="00DF264F"/>
    <w:rsid w:val="00DF32C0"/>
    <w:rsid w:val="00DF39E9"/>
    <w:rsid w:val="00DF3AB3"/>
    <w:rsid w:val="00DF3D23"/>
    <w:rsid w:val="00DF3EFD"/>
    <w:rsid w:val="00DF4261"/>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99"/>
    <w:rsid w:val="00E011FD"/>
    <w:rsid w:val="00E01BFD"/>
    <w:rsid w:val="00E02190"/>
    <w:rsid w:val="00E026F1"/>
    <w:rsid w:val="00E02AA8"/>
    <w:rsid w:val="00E02E66"/>
    <w:rsid w:val="00E032E3"/>
    <w:rsid w:val="00E03876"/>
    <w:rsid w:val="00E0399B"/>
    <w:rsid w:val="00E04011"/>
    <w:rsid w:val="00E0440A"/>
    <w:rsid w:val="00E04845"/>
    <w:rsid w:val="00E0495D"/>
    <w:rsid w:val="00E04A8A"/>
    <w:rsid w:val="00E04BAE"/>
    <w:rsid w:val="00E06074"/>
    <w:rsid w:val="00E063C0"/>
    <w:rsid w:val="00E063D1"/>
    <w:rsid w:val="00E064CD"/>
    <w:rsid w:val="00E069F9"/>
    <w:rsid w:val="00E06AC2"/>
    <w:rsid w:val="00E06F05"/>
    <w:rsid w:val="00E0731E"/>
    <w:rsid w:val="00E07BFC"/>
    <w:rsid w:val="00E07DB5"/>
    <w:rsid w:val="00E10016"/>
    <w:rsid w:val="00E119DD"/>
    <w:rsid w:val="00E1233A"/>
    <w:rsid w:val="00E1266E"/>
    <w:rsid w:val="00E12CC5"/>
    <w:rsid w:val="00E1342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B85"/>
    <w:rsid w:val="00E16F5D"/>
    <w:rsid w:val="00E16FE3"/>
    <w:rsid w:val="00E17691"/>
    <w:rsid w:val="00E17916"/>
    <w:rsid w:val="00E17A1C"/>
    <w:rsid w:val="00E20423"/>
    <w:rsid w:val="00E20732"/>
    <w:rsid w:val="00E20F12"/>
    <w:rsid w:val="00E21CC6"/>
    <w:rsid w:val="00E22B10"/>
    <w:rsid w:val="00E2420D"/>
    <w:rsid w:val="00E24391"/>
    <w:rsid w:val="00E2497D"/>
    <w:rsid w:val="00E26225"/>
    <w:rsid w:val="00E264AC"/>
    <w:rsid w:val="00E26536"/>
    <w:rsid w:val="00E26B25"/>
    <w:rsid w:val="00E271E1"/>
    <w:rsid w:val="00E27C7E"/>
    <w:rsid w:val="00E27F05"/>
    <w:rsid w:val="00E3008D"/>
    <w:rsid w:val="00E3023E"/>
    <w:rsid w:val="00E308E9"/>
    <w:rsid w:val="00E30C34"/>
    <w:rsid w:val="00E312C5"/>
    <w:rsid w:val="00E312CD"/>
    <w:rsid w:val="00E319D6"/>
    <w:rsid w:val="00E31A20"/>
    <w:rsid w:val="00E32A7C"/>
    <w:rsid w:val="00E32B9E"/>
    <w:rsid w:val="00E32EC6"/>
    <w:rsid w:val="00E33003"/>
    <w:rsid w:val="00E33A45"/>
    <w:rsid w:val="00E3425C"/>
    <w:rsid w:val="00E350D9"/>
    <w:rsid w:val="00E35617"/>
    <w:rsid w:val="00E357D1"/>
    <w:rsid w:val="00E35E76"/>
    <w:rsid w:val="00E366FF"/>
    <w:rsid w:val="00E36704"/>
    <w:rsid w:val="00E36846"/>
    <w:rsid w:val="00E36AED"/>
    <w:rsid w:val="00E36BC2"/>
    <w:rsid w:val="00E36CAE"/>
    <w:rsid w:val="00E36F52"/>
    <w:rsid w:val="00E375F2"/>
    <w:rsid w:val="00E4078D"/>
    <w:rsid w:val="00E40DED"/>
    <w:rsid w:val="00E40ED2"/>
    <w:rsid w:val="00E41395"/>
    <w:rsid w:val="00E41578"/>
    <w:rsid w:val="00E41C8A"/>
    <w:rsid w:val="00E41DF3"/>
    <w:rsid w:val="00E41E5F"/>
    <w:rsid w:val="00E42483"/>
    <w:rsid w:val="00E425FB"/>
    <w:rsid w:val="00E42B23"/>
    <w:rsid w:val="00E42D10"/>
    <w:rsid w:val="00E43693"/>
    <w:rsid w:val="00E437E1"/>
    <w:rsid w:val="00E438AD"/>
    <w:rsid w:val="00E438E4"/>
    <w:rsid w:val="00E4434E"/>
    <w:rsid w:val="00E44594"/>
    <w:rsid w:val="00E44821"/>
    <w:rsid w:val="00E449D0"/>
    <w:rsid w:val="00E44C12"/>
    <w:rsid w:val="00E4503A"/>
    <w:rsid w:val="00E45271"/>
    <w:rsid w:val="00E4564A"/>
    <w:rsid w:val="00E45DF7"/>
    <w:rsid w:val="00E462E8"/>
    <w:rsid w:val="00E46410"/>
    <w:rsid w:val="00E466A3"/>
    <w:rsid w:val="00E46ABE"/>
    <w:rsid w:val="00E46C74"/>
    <w:rsid w:val="00E470AA"/>
    <w:rsid w:val="00E470E2"/>
    <w:rsid w:val="00E47323"/>
    <w:rsid w:val="00E47B97"/>
    <w:rsid w:val="00E47DC1"/>
    <w:rsid w:val="00E47F49"/>
    <w:rsid w:val="00E5002B"/>
    <w:rsid w:val="00E51A6F"/>
    <w:rsid w:val="00E51EB7"/>
    <w:rsid w:val="00E52950"/>
    <w:rsid w:val="00E52C00"/>
    <w:rsid w:val="00E531B0"/>
    <w:rsid w:val="00E531BC"/>
    <w:rsid w:val="00E53A50"/>
    <w:rsid w:val="00E53C79"/>
    <w:rsid w:val="00E5417E"/>
    <w:rsid w:val="00E545F2"/>
    <w:rsid w:val="00E54CF1"/>
    <w:rsid w:val="00E55524"/>
    <w:rsid w:val="00E55C33"/>
    <w:rsid w:val="00E55C40"/>
    <w:rsid w:val="00E5688F"/>
    <w:rsid w:val="00E57314"/>
    <w:rsid w:val="00E57824"/>
    <w:rsid w:val="00E57AEB"/>
    <w:rsid w:val="00E57BBC"/>
    <w:rsid w:val="00E57D63"/>
    <w:rsid w:val="00E600F4"/>
    <w:rsid w:val="00E60533"/>
    <w:rsid w:val="00E60C4E"/>
    <w:rsid w:val="00E614BC"/>
    <w:rsid w:val="00E61A46"/>
    <w:rsid w:val="00E623A3"/>
    <w:rsid w:val="00E62AA4"/>
    <w:rsid w:val="00E6353D"/>
    <w:rsid w:val="00E641A7"/>
    <w:rsid w:val="00E64241"/>
    <w:rsid w:val="00E64C53"/>
    <w:rsid w:val="00E651BB"/>
    <w:rsid w:val="00E65386"/>
    <w:rsid w:val="00E65BFA"/>
    <w:rsid w:val="00E65DD1"/>
    <w:rsid w:val="00E66CC9"/>
    <w:rsid w:val="00E66E78"/>
    <w:rsid w:val="00E66FA1"/>
    <w:rsid w:val="00E67E8B"/>
    <w:rsid w:val="00E70452"/>
    <w:rsid w:val="00E71038"/>
    <w:rsid w:val="00E71362"/>
    <w:rsid w:val="00E735F4"/>
    <w:rsid w:val="00E73ABE"/>
    <w:rsid w:val="00E73F74"/>
    <w:rsid w:val="00E74E1B"/>
    <w:rsid w:val="00E75091"/>
    <w:rsid w:val="00E75D02"/>
    <w:rsid w:val="00E76958"/>
    <w:rsid w:val="00E7763B"/>
    <w:rsid w:val="00E80B59"/>
    <w:rsid w:val="00E80D38"/>
    <w:rsid w:val="00E81304"/>
    <w:rsid w:val="00E81E49"/>
    <w:rsid w:val="00E8280F"/>
    <w:rsid w:val="00E829AF"/>
    <w:rsid w:val="00E833B7"/>
    <w:rsid w:val="00E8366B"/>
    <w:rsid w:val="00E8368C"/>
    <w:rsid w:val="00E83E51"/>
    <w:rsid w:val="00E8402B"/>
    <w:rsid w:val="00E840BF"/>
    <w:rsid w:val="00E84222"/>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87CD9"/>
    <w:rsid w:val="00E87DEB"/>
    <w:rsid w:val="00E90153"/>
    <w:rsid w:val="00E912D9"/>
    <w:rsid w:val="00E922D3"/>
    <w:rsid w:val="00E924CD"/>
    <w:rsid w:val="00E930B3"/>
    <w:rsid w:val="00E93856"/>
    <w:rsid w:val="00E94093"/>
    <w:rsid w:val="00E941B4"/>
    <w:rsid w:val="00E94738"/>
    <w:rsid w:val="00E94913"/>
    <w:rsid w:val="00E94952"/>
    <w:rsid w:val="00E94B42"/>
    <w:rsid w:val="00E9500D"/>
    <w:rsid w:val="00E95189"/>
    <w:rsid w:val="00E96EEA"/>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571"/>
    <w:rsid w:val="00EA6C37"/>
    <w:rsid w:val="00EA732C"/>
    <w:rsid w:val="00EA7E6F"/>
    <w:rsid w:val="00EB0159"/>
    <w:rsid w:val="00EB0536"/>
    <w:rsid w:val="00EB069F"/>
    <w:rsid w:val="00EB148E"/>
    <w:rsid w:val="00EB1F78"/>
    <w:rsid w:val="00EB28A9"/>
    <w:rsid w:val="00EB2B68"/>
    <w:rsid w:val="00EB2F1F"/>
    <w:rsid w:val="00EB35F2"/>
    <w:rsid w:val="00EB37FB"/>
    <w:rsid w:val="00EB3AB2"/>
    <w:rsid w:val="00EB47AA"/>
    <w:rsid w:val="00EB5800"/>
    <w:rsid w:val="00EB5934"/>
    <w:rsid w:val="00EB5C00"/>
    <w:rsid w:val="00EB633D"/>
    <w:rsid w:val="00EB6D6E"/>
    <w:rsid w:val="00EB6D6F"/>
    <w:rsid w:val="00EB71D8"/>
    <w:rsid w:val="00EB7776"/>
    <w:rsid w:val="00EC1F30"/>
    <w:rsid w:val="00EC1FC0"/>
    <w:rsid w:val="00EC22A3"/>
    <w:rsid w:val="00EC2534"/>
    <w:rsid w:val="00EC27DC"/>
    <w:rsid w:val="00EC309B"/>
    <w:rsid w:val="00EC358D"/>
    <w:rsid w:val="00EC4FFF"/>
    <w:rsid w:val="00EC5A40"/>
    <w:rsid w:val="00EC5AFE"/>
    <w:rsid w:val="00EC5C7D"/>
    <w:rsid w:val="00EC5EF3"/>
    <w:rsid w:val="00EC64B3"/>
    <w:rsid w:val="00EC6C8F"/>
    <w:rsid w:val="00EC72F0"/>
    <w:rsid w:val="00ED07CB"/>
    <w:rsid w:val="00ED15AC"/>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C66"/>
    <w:rsid w:val="00EE2E94"/>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E79E5"/>
    <w:rsid w:val="00EF071B"/>
    <w:rsid w:val="00EF0752"/>
    <w:rsid w:val="00EF0965"/>
    <w:rsid w:val="00EF0987"/>
    <w:rsid w:val="00EF0B3F"/>
    <w:rsid w:val="00EF1109"/>
    <w:rsid w:val="00EF1503"/>
    <w:rsid w:val="00EF155C"/>
    <w:rsid w:val="00EF19F8"/>
    <w:rsid w:val="00EF3D38"/>
    <w:rsid w:val="00EF45E5"/>
    <w:rsid w:val="00EF4B06"/>
    <w:rsid w:val="00EF4E65"/>
    <w:rsid w:val="00EF5264"/>
    <w:rsid w:val="00EF57AC"/>
    <w:rsid w:val="00EF57EF"/>
    <w:rsid w:val="00EF5CAE"/>
    <w:rsid w:val="00EF5CF8"/>
    <w:rsid w:val="00EF5D64"/>
    <w:rsid w:val="00EF6219"/>
    <w:rsid w:val="00EF68D9"/>
    <w:rsid w:val="00EF7369"/>
    <w:rsid w:val="00F0023A"/>
    <w:rsid w:val="00F00CC6"/>
    <w:rsid w:val="00F00E30"/>
    <w:rsid w:val="00F0177C"/>
    <w:rsid w:val="00F01E87"/>
    <w:rsid w:val="00F01F6A"/>
    <w:rsid w:val="00F01F8A"/>
    <w:rsid w:val="00F01FC1"/>
    <w:rsid w:val="00F021E4"/>
    <w:rsid w:val="00F023EA"/>
    <w:rsid w:val="00F03221"/>
    <w:rsid w:val="00F032B9"/>
    <w:rsid w:val="00F032FB"/>
    <w:rsid w:val="00F038AA"/>
    <w:rsid w:val="00F03C08"/>
    <w:rsid w:val="00F04B9F"/>
    <w:rsid w:val="00F04D7C"/>
    <w:rsid w:val="00F05DCA"/>
    <w:rsid w:val="00F0637B"/>
    <w:rsid w:val="00F06566"/>
    <w:rsid w:val="00F07958"/>
    <w:rsid w:val="00F07EF1"/>
    <w:rsid w:val="00F10CC1"/>
    <w:rsid w:val="00F11B75"/>
    <w:rsid w:val="00F14F6F"/>
    <w:rsid w:val="00F150D7"/>
    <w:rsid w:val="00F15CEE"/>
    <w:rsid w:val="00F20135"/>
    <w:rsid w:val="00F20940"/>
    <w:rsid w:val="00F20D0A"/>
    <w:rsid w:val="00F21023"/>
    <w:rsid w:val="00F21302"/>
    <w:rsid w:val="00F217D1"/>
    <w:rsid w:val="00F21C9A"/>
    <w:rsid w:val="00F223E6"/>
    <w:rsid w:val="00F22C03"/>
    <w:rsid w:val="00F22EFD"/>
    <w:rsid w:val="00F23200"/>
    <w:rsid w:val="00F237F3"/>
    <w:rsid w:val="00F23951"/>
    <w:rsid w:val="00F23A6F"/>
    <w:rsid w:val="00F2417F"/>
    <w:rsid w:val="00F24A67"/>
    <w:rsid w:val="00F25180"/>
    <w:rsid w:val="00F25738"/>
    <w:rsid w:val="00F26BC2"/>
    <w:rsid w:val="00F26EA4"/>
    <w:rsid w:val="00F278E3"/>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255"/>
    <w:rsid w:val="00F36BDF"/>
    <w:rsid w:val="00F36C03"/>
    <w:rsid w:val="00F37614"/>
    <w:rsid w:val="00F37866"/>
    <w:rsid w:val="00F37D59"/>
    <w:rsid w:val="00F40BE0"/>
    <w:rsid w:val="00F40ED7"/>
    <w:rsid w:val="00F410C4"/>
    <w:rsid w:val="00F41108"/>
    <w:rsid w:val="00F412E0"/>
    <w:rsid w:val="00F41E01"/>
    <w:rsid w:val="00F42183"/>
    <w:rsid w:val="00F4300E"/>
    <w:rsid w:val="00F43635"/>
    <w:rsid w:val="00F43D8F"/>
    <w:rsid w:val="00F44A77"/>
    <w:rsid w:val="00F44C66"/>
    <w:rsid w:val="00F44E87"/>
    <w:rsid w:val="00F454A8"/>
    <w:rsid w:val="00F455A0"/>
    <w:rsid w:val="00F45F48"/>
    <w:rsid w:val="00F4613E"/>
    <w:rsid w:val="00F463E2"/>
    <w:rsid w:val="00F46CD6"/>
    <w:rsid w:val="00F46EBF"/>
    <w:rsid w:val="00F478AD"/>
    <w:rsid w:val="00F47AA4"/>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5EE"/>
    <w:rsid w:val="00F5671B"/>
    <w:rsid w:val="00F56961"/>
    <w:rsid w:val="00F56B3E"/>
    <w:rsid w:val="00F56DE4"/>
    <w:rsid w:val="00F57108"/>
    <w:rsid w:val="00F5719A"/>
    <w:rsid w:val="00F573D4"/>
    <w:rsid w:val="00F574C9"/>
    <w:rsid w:val="00F57C24"/>
    <w:rsid w:val="00F57E69"/>
    <w:rsid w:val="00F60993"/>
    <w:rsid w:val="00F60C35"/>
    <w:rsid w:val="00F6204F"/>
    <w:rsid w:val="00F623D9"/>
    <w:rsid w:val="00F62400"/>
    <w:rsid w:val="00F6278F"/>
    <w:rsid w:val="00F63C21"/>
    <w:rsid w:val="00F63FA4"/>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8E3"/>
    <w:rsid w:val="00F74B00"/>
    <w:rsid w:val="00F75904"/>
    <w:rsid w:val="00F75A8B"/>
    <w:rsid w:val="00F75D11"/>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340"/>
    <w:rsid w:val="00F83B03"/>
    <w:rsid w:val="00F83C32"/>
    <w:rsid w:val="00F83D09"/>
    <w:rsid w:val="00F83DB9"/>
    <w:rsid w:val="00F846DE"/>
    <w:rsid w:val="00F859C5"/>
    <w:rsid w:val="00F85E90"/>
    <w:rsid w:val="00F861D8"/>
    <w:rsid w:val="00F861FD"/>
    <w:rsid w:val="00F86215"/>
    <w:rsid w:val="00F867A8"/>
    <w:rsid w:val="00F86F5B"/>
    <w:rsid w:val="00F875DA"/>
    <w:rsid w:val="00F87C2B"/>
    <w:rsid w:val="00F87C7F"/>
    <w:rsid w:val="00F87E1A"/>
    <w:rsid w:val="00F87EC6"/>
    <w:rsid w:val="00F901D1"/>
    <w:rsid w:val="00F90282"/>
    <w:rsid w:val="00F907EB"/>
    <w:rsid w:val="00F90A9A"/>
    <w:rsid w:val="00F90B39"/>
    <w:rsid w:val="00F91588"/>
    <w:rsid w:val="00F918A5"/>
    <w:rsid w:val="00F91C80"/>
    <w:rsid w:val="00F91D05"/>
    <w:rsid w:val="00F9277D"/>
    <w:rsid w:val="00F9398F"/>
    <w:rsid w:val="00F93D84"/>
    <w:rsid w:val="00F93F9D"/>
    <w:rsid w:val="00F9487A"/>
    <w:rsid w:val="00F94C79"/>
    <w:rsid w:val="00F952D2"/>
    <w:rsid w:val="00F95C3E"/>
    <w:rsid w:val="00F95EE2"/>
    <w:rsid w:val="00F963B8"/>
    <w:rsid w:val="00F9665A"/>
    <w:rsid w:val="00F96B3C"/>
    <w:rsid w:val="00F971E9"/>
    <w:rsid w:val="00F97E59"/>
    <w:rsid w:val="00FA0677"/>
    <w:rsid w:val="00FA07CB"/>
    <w:rsid w:val="00FA087D"/>
    <w:rsid w:val="00FA0A8F"/>
    <w:rsid w:val="00FA17F5"/>
    <w:rsid w:val="00FA180E"/>
    <w:rsid w:val="00FA1BD6"/>
    <w:rsid w:val="00FA225D"/>
    <w:rsid w:val="00FA328B"/>
    <w:rsid w:val="00FA35CF"/>
    <w:rsid w:val="00FA3654"/>
    <w:rsid w:val="00FA3A65"/>
    <w:rsid w:val="00FA4D5B"/>
    <w:rsid w:val="00FA6236"/>
    <w:rsid w:val="00FA65F7"/>
    <w:rsid w:val="00FA7031"/>
    <w:rsid w:val="00FA7367"/>
    <w:rsid w:val="00FA7459"/>
    <w:rsid w:val="00FB009B"/>
    <w:rsid w:val="00FB0492"/>
    <w:rsid w:val="00FB0710"/>
    <w:rsid w:val="00FB0D98"/>
    <w:rsid w:val="00FB0E5A"/>
    <w:rsid w:val="00FB1755"/>
    <w:rsid w:val="00FB292B"/>
    <w:rsid w:val="00FB3409"/>
    <w:rsid w:val="00FB3AF8"/>
    <w:rsid w:val="00FB3E02"/>
    <w:rsid w:val="00FB3FC8"/>
    <w:rsid w:val="00FB4856"/>
    <w:rsid w:val="00FB4F51"/>
    <w:rsid w:val="00FB50A6"/>
    <w:rsid w:val="00FB51AD"/>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03E"/>
    <w:rsid w:val="00FC6343"/>
    <w:rsid w:val="00FC7471"/>
    <w:rsid w:val="00FC7E87"/>
    <w:rsid w:val="00FD02CA"/>
    <w:rsid w:val="00FD049E"/>
    <w:rsid w:val="00FD0606"/>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642"/>
    <w:rsid w:val="00FE149A"/>
    <w:rsid w:val="00FE198A"/>
    <w:rsid w:val="00FE1E94"/>
    <w:rsid w:val="00FE219D"/>
    <w:rsid w:val="00FE222E"/>
    <w:rsid w:val="00FE346C"/>
    <w:rsid w:val="00FE357E"/>
    <w:rsid w:val="00FE3794"/>
    <w:rsid w:val="00FE3BF0"/>
    <w:rsid w:val="00FE3D8F"/>
    <w:rsid w:val="00FE3DBF"/>
    <w:rsid w:val="00FE4377"/>
    <w:rsid w:val="00FE4760"/>
    <w:rsid w:val="00FE5172"/>
    <w:rsid w:val="00FE55D0"/>
    <w:rsid w:val="00FE578B"/>
    <w:rsid w:val="00FE594B"/>
    <w:rsid w:val="00FE6031"/>
    <w:rsid w:val="00FE6364"/>
    <w:rsid w:val="00FE63DB"/>
    <w:rsid w:val="00FE6DB2"/>
    <w:rsid w:val="00FE703E"/>
    <w:rsid w:val="00FE75CF"/>
    <w:rsid w:val="00FE78B4"/>
    <w:rsid w:val="00FF046B"/>
    <w:rsid w:val="00FF0A27"/>
    <w:rsid w:val="00FF18DC"/>
    <w:rsid w:val="00FF1B55"/>
    <w:rsid w:val="00FF3067"/>
    <w:rsid w:val="00FF366F"/>
    <w:rsid w:val="00FF3881"/>
    <w:rsid w:val="00FF3E4F"/>
    <w:rsid w:val="00FF5708"/>
    <w:rsid w:val="00FF58CA"/>
    <w:rsid w:val="00FF5BC7"/>
    <w:rsid w:val="00FF63DA"/>
    <w:rsid w:val="00FF661D"/>
    <w:rsid w:val="00FF6F2D"/>
    <w:rsid w:val="00FF6F78"/>
    <w:rsid w:val="00FF7138"/>
    <w:rsid w:val="00FF73D9"/>
    <w:rsid w:val="00FF747E"/>
    <w:rsid w:val="00FF7878"/>
    <w:rsid w:val="00FF7AB6"/>
    <w:rsid w:val="00FF7B04"/>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3828841">
      <w:bodyDiv w:val="1"/>
      <w:marLeft w:val="0"/>
      <w:marRight w:val="0"/>
      <w:marTop w:val="0"/>
      <w:marBottom w:val="0"/>
      <w:divBdr>
        <w:top w:val="none" w:sz="0" w:space="0" w:color="auto"/>
        <w:left w:val="none" w:sz="0" w:space="0" w:color="auto"/>
        <w:bottom w:val="none" w:sz="0" w:space="0" w:color="auto"/>
        <w:right w:val="none" w:sz="0" w:space="0" w:color="auto"/>
      </w:divBdr>
      <w:divsChild>
        <w:div w:id="1168865805">
          <w:marLeft w:val="562"/>
          <w:marRight w:val="0"/>
          <w:marTop w:val="77"/>
          <w:marBottom w:val="0"/>
          <w:divBdr>
            <w:top w:val="none" w:sz="0" w:space="0" w:color="auto"/>
            <w:left w:val="none" w:sz="0" w:space="0" w:color="auto"/>
            <w:bottom w:val="none" w:sz="0" w:space="0" w:color="auto"/>
            <w:right w:val="none" w:sz="0" w:space="0" w:color="auto"/>
          </w:divBdr>
        </w:div>
        <w:div w:id="317921227">
          <w:marLeft w:val="1224"/>
          <w:marRight w:val="0"/>
          <w:marTop w:val="77"/>
          <w:marBottom w:val="0"/>
          <w:divBdr>
            <w:top w:val="none" w:sz="0" w:space="0" w:color="auto"/>
            <w:left w:val="none" w:sz="0" w:space="0" w:color="auto"/>
            <w:bottom w:val="none" w:sz="0" w:space="0" w:color="auto"/>
            <w:right w:val="none" w:sz="0" w:space="0" w:color="auto"/>
          </w:divBdr>
        </w:div>
        <w:div w:id="275522160">
          <w:marLeft w:val="1886"/>
          <w:marRight w:val="0"/>
          <w:marTop w:val="77"/>
          <w:marBottom w:val="0"/>
          <w:divBdr>
            <w:top w:val="none" w:sz="0" w:space="0" w:color="auto"/>
            <w:left w:val="none" w:sz="0" w:space="0" w:color="auto"/>
            <w:bottom w:val="none" w:sz="0" w:space="0" w:color="auto"/>
            <w:right w:val="none" w:sz="0" w:space="0" w:color="auto"/>
          </w:divBdr>
        </w:div>
        <w:div w:id="871847823">
          <w:marLeft w:val="1886"/>
          <w:marRight w:val="0"/>
          <w:marTop w:val="77"/>
          <w:marBottom w:val="0"/>
          <w:divBdr>
            <w:top w:val="none" w:sz="0" w:space="0" w:color="auto"/>
            <w:left w:val="none" w:sz="0" w:space="0" w:color="auto"/>
            <w:bottom w:val="none" w:sz="0" w:space="0" w:color="auto"/>
            <w:right w:val="none" w:sz="0" w:space="0" w:color="auto"/>
          </w:divBdr>
        </w:div>
        <w:div w:id="1047334775">
          <w:marLeft w:val="1886"/>
          <w:marRight w:val="0"/>
          <w:marTop w:val="77"/>
          <w:marBottom w:val="0"/>
          <w:divBdr>
            <w:top w:val="none" w:sz="0" w:space="0" w:color="auto"/>
            <w:left w:val="none" w:sz="0" w:space="0" w:color="auto"/>
            <w:bottom w:val="none" w:sz="0" w:space="0" w:color="auto"/>
            <w:right w:val="none" w:sz="0" w:space="0" w:color="auto"/>
          </w:divBdr>
        </w:div>
        <w:div w:id="714306708">
          <w:marLeft w:val="1224"/>
          <w:marRight w:val="0"/>
          <w:marTop w:val="77"/>
          <w:marBottom w:val="0"/>
          <w:divBdr>
            <w:top w:val="none" w:sz="0" w:space="0" w:color="auto"/>
            <w:left w:val="none" w:sz="0" w:space="0" w:color="auto"/>
            <w:bottom w:val="none" w:sz="0" w:space="0" w:color="auto"/>
            <w:right w:val="none" w:sz="0" w:space="0" w:color="auto"/>
          </w:divBdr>
        </w:div>
      </w:divsChild>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0509597">
      <w:bodyDiv w:val="1"/>
      <w:marLeft w:val="0"/>
      <w:marRight w:val="0"/>
      <w:marTop w:val="0"/>
      <w:marBottom w:val="0"/>
      <w:divBdr>
        <w:top w:val="none" w:sz="0" w:space="0" w:color="auto"/>
        <w:left w:val="none" w:sz="0" w:space="0" w:color="auto"/>
        <w:bottom w:val="none" w:sz="0" w:space="0" w:color="auto"/>
        <w:right w:val="none" w:sz="0" w:space="0" w:color="auto"/>
      </w:divBdr>
      <w:divsChild>
        <w:div w:id="1908029624">
          <w:marLeft w:val="1224"/>
          <w:marRight w:val="0"/>
          <w:marTop w:val="77"/>
          <w:marBottom w:val="0"/>
          <w:divBdr>
            <w:top w:val="none" w:sz="0" w:space="0" w:color="auto"/>
            <w:left w:val="none" w:sz="0" w:space="0" w:color="auto"/>
            <w:bottom w:val="none" w:sz="0" w:space="0" w:color="auto"/>
            <w:right w:val="none" w:sz="0" w:space="0" w:color="auto"/>
          </w:divBdr>
        </w:div>
      </w:divsChild>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7656815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8550661">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74641189">
      <w:bodyDiv w:val="1"/>
      <w:marLeft w:val="0"/>
      <w:marRight w:val="0"/>
      <w:marTop w:val="0"/>
      <w:marBottom w:val="0"/>
      <w:divBdr>
        <w:top w:val="none" w:sz="0" w:space="0" w:color="auto"/>
        <w:left w:val="none" w:sz="0" w:space="0" w:color="auto"/>
        <w:bottom w:val="none" w:sz="0" w:space="0" w:color="auto"/>
        <w:right w:val="none" w:sz="0" w:space="0" w:color="auto"/>
      </w:divBdr>
      <w:divsChild>
        <w:div w:id="694887681">
          <w:marLeft w:val="1886"/>
          <w:marRight w:val="0"/>
          <w:marTop w:val="77"/>
          <w:marBottom w:val="0"/>
          <w:divBdr>
            <w:top w:val="none" w:sz="0" w:space="0" w:color="auto"/>
            <w:left w:val="none" w:sz="0" w:space="0" w:color="auto"/>
            <w:bottom w:val="none" w:sz="0" w:space="0" w:color="auto"/>
            <w:right w:val="none" w:sz="0" w:space="0" w:color="auto"/>
          </w:divBdr>
        </w:div>
      </w:divsChild>
    </w:div>
    <w:div w:id="507795450">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35718096">
      <w:bodyDiv w:val="1"/>
      <w:marLeft w:val="0"/>
      <w:marRight w:val="0"/>
      <w:marTop w:val="0"/>
      <w:marBottom w:val="0"/>
      <w:divBdr>
        <w:top w:val="none" w:sz="0" w:space="0" w:color="auto"/>
        <w:left w:val="none" w:sz="0" w:space="0" w:color="auto"/>
        <w:bottom w:val="none" w:sz="0" w:space="0" w:color="auto"/>
        <w:right w:val="none" w:sz="0" w:space="0" w:color="auto"/>
      </w:divBdr>
    </w:div>
    <w:div w:id="667826515">
      <w:bodyDiv w:val="1"/>
      <w:marLeft w:val="0"/>
      <w:marRight w:val="0"/>
      <w:marTop w:val="0"/>
      <w:marBottom w:val="0"/>
      <w:divBdr>
        <w:top w:val="none" w:sz="0" w:space="0" w:color="auto"/>
        <w:left w:val="none" w:sz="0" w:space="0" w:color="auto"/>
        <w:bottom w:val="none" w:sz="0" w:space="0" w:color="auto"/>
        <w:right w:val="none" w:sz="0" w:space="0" w:color="auto"/>
      </w:divBdr>
      <w:divsChild>
        <w:div w:id="1649361782">
          <w:marLeft w:val="1886"/>
          <w:marRight w:val="0"/>
          <w:marTop w:val="77"/>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08067154">
      <w:bodyDiv w:val="1"/>
      <w:marLeft w:val="0"/>
      <w:marRight w:val="0"/>
      <w:marTop w:val="0"/>
      <w:marBottom w:val="0"/>
      <w:divBdr>
        <w:top w:val="none" w:sz="0" w:space="0" w:color="auto"/>
        <w:left w:val="none" w:sz="0" w:space="0" w:color="auto"/>
        <w:bottom w:val="none" w:sz="0" w:space="0" w:color="auto"/>
        <w:right w:val="none" w:sz="0" w:space="0" w:color="auto"/>
      </w:divBdr>
      <w:divsChild>
        <w:div w:id="1443039718">
          <w:marLeft w:val="562"/>
          <w:marRight w:val="0"/>
          <w:marTop w:val="77"/>
          <w:marBottom w:val="0"/>
          <w:divBdr>
            <w:top w:val="none" w:sz="0" w:space="0" w:color="auto"/>
            <w:left w:val="none" w:sz="0" w:space="0" w:color="auto"/>
            <w:bottom w:val="none" w:sz="0" w:space="0" w:color="auto"/>
            <w:right w:val="none" w:sz="0" w:space="0" w:color="auto"/>
          </w:divBdr>
        </w:div>
        <w:div w:id="649211876">
          <w:marLeft w:val="1224"/>
          <w:marRight w:val="0"/>
          <w:marTop w:val="77"/>
          <w:marBottom w:val="0"/>
          <w:divBdr>
            <w:top w:val="none" w:sz="0" w:space="0" w:color="auto"/>
            <w:left w:val="none" w:sz="0" w:space="0" w:color="auto"/>
            <w:bottom w:val="none" w:sz="0" w:space="0" w:color="auto"/>
            <w:right w:val="none" w:sz="0" w:space="0" w:color="auto"/>
          </w:divBdr>
        </w:div>
        <w:div w:id="1230655187">
          <w:marLeft w:val="1886"/>
          <w:marRight w:val="0"/>
          <w:marTop w:val="77"/>
          <w:marBottom w:val="0"/>
          <w:divBdr>
            <w:top w:val="none" w:sz="0" w:space="0" w:color="auto"/>
            <w:left w:val="none" w:sz="0" w:space="0" w:color="auto"/>
            <w:bottom w:val="none" w:sz="0" w:space="0" w:color="auto"/>
            <w:right w:val="none" w:sz="0" w:space="0" w:color="auto"/>
          </w:divBdr>
        </w:div>
        <w:div w:id="652754313">
          <w:marLeft w:val="1886"/>
          <w:marRight w:val="0"/>
          <w:marTop w:val="77"/>
          <w:marBottom w:val="0"/>
          <w:divBdr>
            <w:top w:val="none" w:sz="0" w:space="0" w:color="auto"/>
            <w:left w:val="none" w:sz="0" w:space="0" w:color="auto"/>
            <w:bottom w:val="none" w:sz="0" w:space="0" w:color="auto"/>
            <w:right w:val="none" w:sz="0" w:space="0" w:color="auto"/>
          </w:divBdr>
        </w:div>
        <w:div w:id="411318163">
          <w:marLeft w:val="1886"/>
          <w:marRight w:val="0"/>
          <w:marTop w:val="77"/>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0611793">
      <w:bodyDiv w:val="1"/>
      <w:marLeft w:val="0"/>
      <w:marRight w:val="0"/>
      <w:marTop w:val="0"/>
      <w:marBottom w:val="0"/>
      <w:divBdr>
        <w:top w:val="none" w:sz="0" w:space="0" w:color="auto"/>
        <w:left w:val="none" w:sz="0" w:space="0" w:color="auto"/>
        <w:bottom w:val="none" w:sz="0" w:space="0" w:color="auto"/>
        <w:right w:val="none" w:sz="0" w:space="0" w:color="auto"/>
      </w:divBdr>
      <w:divsChild>
        <w:div w:id="782069307">
          <w:marLeft w:val="562"/>
          <w:marRight w:val="0"/>
          <w:marTop w:val="77"/>
          <w:marBottom w:val="0"/>
          <w:divBdr>
            <w:top w:val="none" w:sz="0" w:space="0" w:color="auto"/>
            <w:left w:val="none" w:sz="0" w:space="0" w:color="auto"/>
            <w:bottom w:val="none" w:sz="0" w:space="0" w:color="auto"/>
            <w:right w:val="none" w:sz="0" w:space="0" w:color="auto"/>
          </w:divBdr>
        </w:div>
        <w:div w:id="1999964949">
          <w:marLeft w:val="1224"/>
          <w:marRight w:val="0"/>
          <w:marTop w:val="77"/>
          <w:marBottom w:val="0"/>
          <w:divBdr>
            <w:top w:val="none" w:sz="0" w:space="0" w:color="auto"/>
            <w:left w:val="none" w:sz="0" w:space="0" w:color="auto"/>
            <w:bottom w:val="none" w:sz="0" w:space="0" w:color="auto"/>
            <w:right w:val="none" w:sz="0" w:space="0" w:color="auto"/>
          </w:divBdr>
        </w:div>
        <w:div w:id="1956785460">
          <w:marLeft w:val="1886"/>
          <w:marRight w:val="0"/>
          <w:marTop w:val="77"/>
          <w:marBottom w:val="0"/>
          <w:divBdr>
            <w:top w:val="none" w:sz="0" w:space="0" w:color="auto"/>
            <w:left w:val="none" w:sz="0" w:space="0" w:color="auto"/>
            <w:bottom w:val="none" w:sz="0" w:space="0" w:color="auto"/>
            <w:right w:val="none" w:sz="0" w:space="0" w:color="auto"/>
          </w:divBdr>
        </w:div>
        <w:div w:id="601182340">
          <w:marLeft w:val="1886"/>
          <w:marRight w:val="0"/>
          <w:marTop w:val="77"/>
          <w:marBottom w:val="0"/>
          <w:divBdr>
            <w:top w:val="none" w:sz="0" w:space="0" w:color="auto"/>
            <w:left w:val="none" w:sz="0" w:space="0" w:color="auto"/>
            <w:bottom w:val="none" w:sz="0" w:space="0" w:color="auto"/>
            <w:right w:val="none" w:sz="0" w:space="0" w:color="auto"/>
          </w:divBdr>
        </w:div>
        <w:div w:id="537743210">
          <w:marLeft w:val="1886"/>
          <w:marRight w:val="0"/>
          <w:marTop w:val="77"/>
          <w:marBottom w:val="0"/>
          <w:divBdr>
            <w:top w:val="none" w:sz="0" w:space="0" w:color="auto"/>
            <w:left w:val="none" w:sz="0" w:space="0" w:color="auto"/>
            <w:bottom w:val="none" w:sz="0" w:space="0" w:color="auto"/>
            <w:right w:val="none" w:sz="0" w:space="0" w:color="auto"/>
          </w:divBdr>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6701723">
      <w:bodyDiv w:val="1"/>
      <w:marLeft w:val="0"/>
      <w:marRight w:val="0"/>
      <w:marTop w:val="0"/>
      <w:marBottom w:val="0"/>
      <w:divBdr>
        <w:top w:val="none" w:sz="0" w:space="0" w:color="auto"/>
        <w:left w:val="none" w:sz="0" w:space="0" w:color="auto"/>
        <w:bottom w:val="none" w:sz="0" w:space="0" w:color="auto"/>
        <w:right w:val="none" w:sz="0" w:space="0" w:color="auto"/>
      </w:divBdr>
      <w:divsChild>
        <w:div w:id="51392653">
          <w:marLeft w:val="1886"/>
          <w:marRight w:val="0"/>
          <w:marTop w:val="77"/>
          <w:marBottom w:val="0"/>
          <w:divBdr>
            <w:top w:val="none" w:sz="0" w:space="0" w:color="auto"/>
            <w:left w:val="none" w:sz="0" w:space="0" w:color="auto"/>
            <w:bottom w:val="none" w:sz="0" w:space="0" w:color="auto"/>
            <w:right w:val="none" w:sz="0" w:space="0" w:color="auto"/>
          </w:divBdr>
        </w:div>
      </w:divsChild>
    </w:div>
    <w:div w:id="849368520">
      <w:bodyDiv w:val="1"/>
      <w:marLeft w:val="0"/>
      <w:marRight w:val="0"/>
      <w:marTop w:val="0"/>
      <w:marBottom w:val="0"/>
      <w:divBdr>
        <w:top w:val="none" w:sz="0" w:space="0" w:color="auto"/>
        <w:left w:val="none" w:sz="0" w:space="0" w:color="auto"/>
        <w:bottom w:val="none" w:sz="0" w:space="0" w:color="auto"/>
        <w:right w:val="none" w:sz="0" w:space="0" w:color="auto"/>
      </w:divBdr>
      <w:divsChild>
        <w:div w:id="1401051480">
          <w:marLeft w:val="1886"/>
          <w:marRight w:val="0"/>
          <w:marTop w:val="77"/>
          <w:marBottom w:val="0"/>
          <w:divBdr>
            <w:top w:val="none" w:sz="0" w:space="0" w:color="auto"/>
            <w:left w:val="none" w:sz="0" w:space="0" w:color="auto"/>
            <w:bottom w:val="none" w:sz="0" w:space="0" w:color="auto"/>
            <w:right w:val="none" w:sz="0" w:space="0" w:color="auto"/>
          </w:divBdr>
        </w:div>
      </w:divsChild>
    </w:div>
    <w:div w:id="911547892">
      <w:bodyDiv w:val="1"/>
      <w:marLeft w:val="0"/>
      <w:marRight w:val="0"/>
      <w:marTop w:val="0"/>
      <w:marBottom w:val="0"/>
      <w:divBdr>
        <w:top w:val="none" w:sz="0" w:space="0" w:color="auto"/>
        <w:left w:val="none" w:sz="0" w:space="0" w:color="auto"/>
        <w:bottom w:val="none" w:sz="0" w:space="0" w:color="auto"/>
        <w:right w:val="none" w:sz="0" w:space="0" w:color="auto"/>
      </w:divBdr>
      <w:divsChild>
        <w:div w:id="709459635">
          <w:marLeft w:val="562"/>
          <w:marRight w:val="0"/>
          <w:marTop w:val="77"/>
          <w:marBottom w:val="0"/>
          <w:divBdr>
            <w:top w:val="none" w:sz="0" w:space="0" w:color="auto"/>
            <w:left w:val="none" w:sz="0" w:space="0" w:color="auto"/>
            <w:bottom w:val="none" w:sz="0" w:space="0" w:color="auto"/>
            <w:right w:val="none" w:sz="0" w:space="0" w:color="auto"/>
          </w:divBdr>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67607968">
      <w:bodyDiv w:val="1"/>
      <w:marLeft w:val="0"/>
      <w:marRight w:val="0"/>
      <w:marTop w:val="0"/>
      <w:marBottom w:val="0"/>
      <w:divBdr>
        <w:top w:val="none" w:sz="0" w:space="0" w:color="auto"/>
        <w:left w:val="none" w:sz="0" w:space="0" w:color="auto"/>
        <w:bottom w:val="none" w:sz="0" w:space="0" w:color="auto"/>
        <w:right w:val="none" w:sz="0" w:space="0" w:color="auto"/>
      </w:divBdr>
      <w:divsChild>
        <w:div w:id="2033605723">
          <w:marLeft w:val="1886"/>
          <w:marRight w:val="0"/>
          <w:marTop w:val="77"/>
          <w:marBottom w:val="0"/>
          <w:divBdr>
            <w:top w:val="none" w:sz="0" w:space="0" w:color="auto"/>
            <w:left w:val="none" w:sz="0" w:space="0" w:color="auto"/>
            <w:bottom w:val="none" w:sz="0" w:space="0" w:color="auto"/>
            <w:right w:val="none" w:sz="0" w:space="0" w:color="auto"/>
          </w:divBdr>
        </w:div>
        <w:div w:id="756369510">
          <w:marLeft w:val="1886"/>
          <w:marRight w:val="0"/>
          <w:marTop w:val="77"/>
          <w:marBottom w:val="0"/>
          <w:divBdr>
            <w:top w:val="none" w:sz="0" w:space="0" w:color="auto"/>
            <w:left w:val="none" w:sz="0" w:space="0" w:color="auto"/>
            <w:bottom w:val="none" w:sz="0" w:space="0" w:color="auto"/>
            <w:right w:val="none" w:sz="0" w:space="0" w:color="auto"/>
          </w:divBdr>
        </w:div>
        <w:div w:id="678780385">
          <w:marLeft w:val="1886"/>
          <w:marRight w:val="0"/>
          <w:marTop w:val="77"/>
          <w:marBottom w:val="0"/>
          <w:divBdr>
            <w:top w:val="none" w:sz="0" w:space="0" w:color="auto"/>
            <w:left w:val="none" w:sz="0" w:space="0" w:color="auto"/>
            <w:bottom w:val="none" w:sz="0" w:space="0" w:color="auto"/>
            <w:right w:val="none" w:sz="0" w:space="0" w:color="auto"/>
          </w:divBdr>
        </w:div>
        <w:div w:id="1480733365">
          <w:marLeft w:val="1886"/>
          <w:marRight w:val="0"/>
          <w:marTop w:val="77"/>
          <w:marBottom w:val="0"/>
          <w:divBdr>
            <w:top w:val="none" w:sz="0" w:space="0" w:color="auto"/>
            <w:left w:val="none" w:sz="0" w:space="0" w:color="auto"/>
            <w:bottom w:val="none" w:sz="0" w:space="0" w:color="auto"/>
            <w:right w:val="none" w:sz="0" w:space="0" w:color="auto"/>
          </w:divBdr>
        </w:div>
        <w:div w:id="1300914691">
          <w:marLeft w:val="1886"/>
          <w:marRight w:val="0"/>
          <w:marTop w:val="77"/>
          <w:marBottom w:val="0"/>
          <w:divBdr>
            <w:top w:val="none" w:sz="0" w:space="0" w:color="auto"/>
            <w:left w:val="none" w:sz="0" w:space="0" w:color="auto"/>
            <w:bottom w:val="none" w:sz="0" w:space="0" w:color="auto"/>
            <w:right w:val="none" w:sz="0" w:space="0" w:color="auto"/>
          </w:divBdr>
        </w:div>
        <w:div w:id="821625661">
          <w:marLeft w:val="1886"/>
          <w:marRight w:val="0"/>
          <w:marTop w:val="77"/>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1006483">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17565976">
      <w:bodyDiv w:val="1"/>
      <w:marLeft w:val="0"/>
      <w:marRight w:val="0"/>
      <w:marTop w:val="0"/>
      <w:marBottom w:val="0"/>
      <w:divBdr>
        <w:top w:val="none" w:sz="0" w:space="0" w:color="auto"/>
        <w:left w:val="none" w:sz="0" w:space="0" w:color="auto"/>
        <w:bottom w:val="none" w:sz="0" w:space="0" w:color="auto"/>
        <w:right w:val="none" w:sz="0" w:space="0" w:color="auto"/>
      </w:divBdr>
      <w:divsChild>
        <w:div w:id="1860123674">
          <w:marLeft w:val="1886"/>
          <w:marRight w:val="0"/>
          <w:marTop w:val="77"/>
          <w:marBottom w:val="0"/>
          <w:divBdr>
            <w:top w:val="none" w:sz="0" w:space="0" w:color="auto"/>
            <w:left w:val="none" w:sz="0" w:space="0" w:color="auto"/>
            <w:bottom w:val="none" w:sz="0" w:space="0" w:color="auto"/>
            <w:right w:val="none" w:sz="0" w:space="0" w:color="auto"/>
          </w:divBdr>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0611928">
      <w:bodyDiv w:val="1"/>
      <w:marLeft w:val="0"/>
      <w:marRight w:val="0"/>
      <w:marTop w:val="0"/>
      <w:marBottom w:val="0"/>
      <w:divBdr>
        <w:top w:val="none" w:sz="0" w:space="0" w:color="auto"/>
        <w:left w:val="none" w:sz="0" w:space="0" w:color="auto"/>
        <w:bottom w:val="none" w:sz="0" w:space="0" w:color="auto"/>
        <w:right w:val="none" w:sz="0" w:space="0" w:color="auto"/>
      </w:divBdr>
      <w:divsChild>
        <w:div w:id="906694743">
          <w:marLeft w:val="1886"/>
          <w:marRight w:val="0"/>
          <w:marTop w:val="77"/>
          <w:marBottom w:val="0"/>
          <w:divBdr>
            <w:top w:val="none" w:sz="0" w:space="0" w:color="auto"/>
            <w:left w:val="none" w:sz="0" w:space="0" w:color="auto"/>
            <w:bottom w:val="none" w:sz="0" w:space="0" w:color="auto"/>
            <w:right w:val="none" w:sz="0" w:space="0" w:color="auto"/>
          </w:divBdr>
        </w:div>
      </w:divsChild>
    </w:div>
    <w:div w:id="1422802325">
      <w:bodyDiv w:val="1"/>
      <w:marLeft w:val="0"/>
      <w:marRight w:val="0"/>
      <w:marTop w:val="0"/>
      <w:marBottom w:val="0"/>
      <w:divBdr>
        <w:top w:val="none" w:sz="0" w:space="0" w:color="auto"/>
        <w:left w:val="none" w:sz="0" w:space="0" w:color="auto"/>
        <w:bottom w:val="none" w:sz="0" w:space="0" w:color="auto"/>
        <w:right w:val="none" w:sz="0" w:space="0" w:color="auto"/>
      </w:divBdr>
      <w:divsChild>
        <w:div w:id="600650965">
          <w:marLeft w:val="562"/>
          <w:marRight w:val="0"/>
          <w:marTop w:val="77"/>
          <w:marBottom w:val="0"/>
          <w:divBdr>
            <w:top w:val="none" w:sz="0" w:space="0" w:color="auto"/>
            <w:left w:val="none" w:sz="0" w:space="0" w:color="auto"/>
            <w:bottom w:val="none" w:sz="0" w:space="0" w:color="auto"/>
            <w:right w:val="none" w:sz="0" w:space="0" w:color="auto"/>
          </w:divBdr>
        </w:div>
        <w:div w:id="870067625">
          <w:marLeft w:val="1224"/>
          <w:marRight w:val="0"/>
          <w:marTop w:val="77"/>
          <w:marBottom w:val="0"/>
          <w:divBdr>
            <w:top w:val="none" w:sz="0" w:space="0" w:color="auto"/>
            <w:left w:val="none" w:sz="0" w:space="0" w:color="auto"/>
            <w:bottom w:val="none" w:sz="0" w:space="0" w:color="auto"/>
            <w:right w:val="none" w:sz="0" w:space="0" w:color="auto"/>
          </w:divBdr>
        </w:div>
        <w:div w:id="534469806">
          <w:marLeft w:val="1886"/>
          <w:marRight w:val="0"/>
          <w:marTop w:val="77"/>
          <w:marBottom w:val="0"/>
          <w:divBdr>
            <w:top w:val="none" w:sz="0" w:space="0" w:color="auto"/>
            <w:left w:val="none" w:sz="0" w:space="0" w:color="auto"/>
            <w:bottom w:val="none" w:sz="0" w:space="0" w:color="auto"/>
            <w:right w:val="none" w:sz="0" w:space="0" w:color="auto"/>
          </w:divBdr>
        </w:div>
        <w:div w:id="1991015108">
          <w:marLeft w:val="1886"/>
          <w:marRight w:val="0"/>
          <w:marTop w:val="77"/>
          <w:marBottom w:val="0"/>
          <w:divBdr>
            <w:top w:val="none" w:sz="0" w:space="0" w:color="auto"/>
            <w:left w:val="none" w:sz="0" w:space="0" w:color="auto"/>
            <w:bottom w:val="none" w:sz="0" w:space="0" w:color="auto"/>
            <w:right w:val="none" w:sz="0" w:space="0" w:color="auto"/>
          </w:divBdr>
        </w:div>
        <w:div w:id="477263879">
          <w:marLeft w:val="1886"/>
          <w:marRight w:val="0"/>
          <w:marTop w:val="77"/>
          <w:marBottom w:val="0"/>
          <w:divBdr>
            <w:top w:val="none" w:sz="0" w:space="0" w:color="auto"/>
            <w:left w:val="none" w:sz="0" w:space="0" w:color="auto"/>
            <w:bottom w:val="none" w:sz="0" w:space="0" w:color="auto"/>
            <w:right w:val="none" w:sz="0" w:space="0" w:color="auto"/>
          </w:divBdr>
        </w:div>
      </w:divsChild>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22235438">
      <w:bodyDiv w:val="1"/>
      <w:marLeft w:val="0"/>
      <w:marRight w:val="0"/>
      <w:marTop w:val="0"/>
      <w:marBottom w:val="0"/>
      <w:divBdr>
        <w:top w:val="none" w:sz="0" w:space="0" w:color="auto"/>
        <w:left w:val="none" w:sz="0" w:space="0" w:color="auto"/>
        <w:bottom w:val="none" w:sz="0" w:space="0" w:color="auto"/>
        <w:right w:val="none" w:sz="0" w:space="0" w:color="auto"/>
      </w:divBdr>
      <w:divsChild>
        <w:div w:id="1547134555">
          <w:marLeft w:val="562"/>
          <w:marRight w:val="0"/>
          <w:marTop w:val="77"/>
          <w:marBottom w:val="0"/>
          <w:divBdr>
            <w:top w:val="none" w:sz="0" w:space="0" w:color="auto"/>
            <w:left w:val="none" w:sz="0" w:space="0" w:color="auto"/>
            <w:bottom w:val="none" w:sz="0" w:space="0" w:color="auto"/>
            <w:right w:val="none" w:sz="0" w:space="0" w:color="auto"/>
          </w:divBdr>
        </w:div>
        <w:div w:id="1592857147">
          <w:marLeft w:val="1224"/>
          <w:marRight w:val="0"/>
          <w:marTop w:val="77"/>
          <w:marBottom w:val="0"/>
          <w:divBdr>
            <w:top w:val="none" w:sz="0" w:space="0" w:color="auto"/>
            <w:left w:val="none" w:sz="0" w:space="0" w:color="auto"/>
            <w:bottom w:val="none" w:sz="0" w:space="0" w:color="auto"/>
            <w:right w:val="none" w:sz="0" w:space="0" w:color="auto"/>
          </w:divBdr>
        </w:div>
        <w:div w:id="1713722949">
          <w:marLeft w:val="1886"/>
          <w:marRight w:val="0"/>
          <w:marTop w:val="77"/>
          <w:marBottom w:val="0"/>
          <w:divBdr>
            <w:top w:val="none" w:sz="0" w:space="0" w:color="auto"/>
            <w:left w:val="none" w:sz="0" w:space="0" w:color="auto"/>
            <w:bottom w:val="none" w:sz="0" w:space="0" w:color="auto"/>
            <w:right w:val="none" w:sz="0" w:space="0" w:color="auto"/>
          </w:divBdr>
        </w:div>
        <w:div w:id="974070178">
          <w:marLeft w:val="1886"/>
          <w:marRight w:val="0"/>
          <w:marTop w:val="77"/>
          <w:marBottom w:val="0"/>
          <w:divBdr>
            <w:top w:val="none" w:sz="0" w:space="0" w:color="auto"/>
            <w:left w:val="none" w:sz="0" w:space="0" w:color="auto"/>
            <w:bottom w:val="none" w:sz="0" w:space="0" w:color="auto"/>
            <w:right w:val="none" w:sz="0" w:space="0" w:color="auto"/>
          </w:divBdr>
        </w:div>
        <w:div w:id="1355158458">
          <w:marLeft w:val="1886"/>
          <w:marRight w:val="0"/>
          <w:marTop w:val="77"/>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54673161">
      <w:bodyDiv w:val="1"/>
      <w:marLeft w:val="0"/>
      <w:marRight w:val="0"/>
      <w:marTop w:val="0"/>
      <w:marBottom w:val="0"/>
      <w:divBdr>
        <w:top w:val="none" w:sz="0" w:space="0" w:color="auto"/>
        <w:left w:val="none" w:sz="0" w:space="0" w:color="auto"/>
        <w:bottom w:val="none" w:sz="0" w:space="0" w:color="auto"/>
        <w:right w:val="none" w:sz="0" w:space="0" w:color="auto"/>
      </w:divBdr>
    </w:div>
    <w:div w:id="1662076913">
      <w:bodyDiv w:val="1"/>
      <w:marLeft w:val="0"/>
      <w:marRight w:val="0"/>
      <w:marTop w:val="0"/>
      <w:marBottom w:val="0"/>
      <w:divBdr>
        <w:top w:val="none" w:sz="0" w:space="0" w:color="auto"/>
        <w:left w:val="none" w:sz="0" w:space="0" w:color="auto"/>
        <w:bottom w:val="none" w:sz="0" w:space="0" w:color="auto"/>
        <w:right w:val="none" w:sz="0" w:space="0" w:color="auto"/>
      </w:divBdr>
      <w:divsChild>
        <w:div w:id="1422602241">
          <w:marLeft w:val="562"/>
          <w:marRight w:val="0"/>
          <w:marTop w:val="77"/>
          <w:marBottom w:val="0"/>
          <w:divBdr>
            <w:top w:val="none" w:sz="0" w:space="0" w:color="auto"/>
            <w:left w:val="none" w:sz="0" w:space="0" w:color="auto"/>
            <w:bottom w:val="none" w:sz="0" w:space="0" w:color="auto"/>
            <w:right w:val="none" w:sz="0" w:space="0" w:color="auto"/>
          </w:divBdr>
        </w:div>
        <w:div w:id="1744184290">
          <w:marLeft w:val="1224"/>
          <w:marRight w:val="0"/>
          <w:marTop w:val="77"/>
          <w:marBottom w:val="0"/>
          <w:divBdr>
            <w:top w:val="none" w:sz="0" w:space="0" w:color="auto"/>
            <w:left w:val="none" w:sz="0" w:space="0" w:color="auto"/>
            <w:bottom w:val="none" w:sz="0" w:space="0" w:color="auto"/>
            <w:right w:val="none" w:sz="0" w:space="0" w:color="auto"/>
          </w:divBdr>
        </w:div>
        <w:div w:id="824972573">
          <w:marLeft w:val="1886"/>
          <w:marRight w:val="0"/>
          <w:marTop w:val="77"/>
          <w:marBottom w:val="0"/>
          <w:divBdr>
            <w:top w:val="none" w:sz="0" w:space="0" w:color="auto"/>
            <w:left w:val="none" w:sz="0" w:space="0" w:color="auto"/>
            <w:bottom w:val="none" w:sz="0" w:space="0" w:color="auto"/>
            <w:right w:val="none" w:sz="0" w:space="0" w:color="auto"/>
          </w:divBdr>
        </w:div>
        <w:div w:id="1311709140">
          <w:marLeft w:val="1886"/>
          <w:marRight w:val="0"/>
          <w:marTop w:val="77"/>
          <w:marBottom w:val="0"/>
          <w:divBdr>
            <w:top w:val="none" w:sz="0" w:space="0" w:color="auto"/>
            <w:left w:val="none" w:sz="0" w:space="0" w:color="auto"/>
            <w:bottom w:val="none" w:sz="0" w:space="0" w:color="auto"/>
            <w:right w:val="none" w:sz="0" w:space="0" w:color="auto"/>
          </w:divBdr>
        </w:div>
        <w:div w:id="665742009">
          <w:marLeft w:val="1886"/>
          <w:marRight w:val="0"/>
          <w:marTop w:val="77"/>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12080078">
      <w:bodyDiv w:val="1"/>
      <w:marLeft w:val="0"/>
      <w:marRight w:val="0"/>
      <w:marTop w:val="0"/>
      <w:marBottom w:val="0"/>
      <w:divBdr>
        <w:top w:val="none" w:sz="0" w:space="0" w:color="auto"/>
        <w:left w:val="none" w:sz="0" w:space="0" w:color="auto"/>
        <w:bottom w:val="none" w:sz="0" w:space="0" w:color="auto"/>
        <w:right w:val="none" w:sz="0" w:space="0" w:color="auto"/>
      </w:divBdr>
      <w:divsChild>
        <w:div w:id="1904023612">
          <w:marLeft w:val="1886"/>
          <w:marRight w:val="0"/>
          <w:marTop w:val="77"/>
          <w:marBottom w:val="0"/>
          <w:divBdr>
            <w:top w:val="none" w:sz="0" w:space="0" w:color="auto"/>
            <w:left w:val="none" w:sz="0" w:space="0" w:color="auto"/>
            <w:bottom w:val="none" w:sz="0" w:space="0" w:color="auto"/>
            <w:right w:val="none" w:sz="0" w:space="0" w:color="auto"/>
          </w:divBdr>
        </w:div>
        <w:div w:id="953250597">
          <w:marLeft w:val="1886"/>
          <w:marRight w:val="0"/>
          <w:marTop w:val="77"/>
          <w:marBottom w:val="0"/>
          <w:divBdr>
            <w:top w:val="none" w:sz="0" w:space="0" w:color="auto"/>
            <w:left w:val="none" w:sz="0" w:space="0" w:color="auto"/>
            <w:bottom w:val="none" w:sz="0" w:space="0" w:color="auto"/>
            <w:right w:val="none" w:sz="0" w:space="0" w:color="auto"/>
          </w:divBdr>
        </w:div>
      </w:divsChild>
    </w:div>
    <w:div w:id="1928417567">
      <w:bodyDiv w:val="1"/>
      <w:marLeft w:val="0"/>
      <w:marRight w:val="0"/>
      <w:marTop w:val="0"/>
      <w:marBottom w:val="0"/>
      <w:divBdr>
        <w:top w:val="none" w:sz="0" w:space="0" w:color="auto"/>
        <w:left w:val="none" w:sz="0" w:space="0" w:color="auto"/>
        <w:bottom w:val="none" w:sz="0" w:space="0" w:color="auto"/>
        <w:right w:val="none" w:sz="0" w:space="0" w:color="auto"/>
      </w:divBdr>
      <w:divsChild>
        <w:div w:id="373123406">
          <w:marLeft w:val="1224"/>
          <w:marRight w:val="0"/>
          <w:marTop w:val="77"/>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2517788">
      <w:bodyDiv w:val="1"/>
      <w:marLeft w:val="0"/>
      <w:marRight w:val="0"/>
      <w:marTop w:val="0"/>
      <w:marBottom w:val="0"/>
      <w:divBdr>
        <w:top w:val="none" w:sz="0" w:space="0" w:color="auto"/>
        <w:left w:val="none" w:sz="0" w:space="0" w:color="auto"/>
        <w:bottom w:val="none" w:sz="0" w:space="0" w:color="auto"/>
        <w:right w:val="none" w:sz="0" w:space="0" w:color="auto"/>
      </w:divBdr>
      <w:divsChild>
        <w:div w:id="364408976">
          <w:marLeft w:val="562"/>
          <w:marRight w:val="0"/>
          <w:marTop w:val="77"/>
          <w:marBottom w:val="0"/>
          <w:divBdr>
            <w:top w:val="none" w:sz="0" w:space="0" w:color="auto"/>
            <w:left w:val="none" w:sz="0" w:space="0" w:color="auto"/>
            <w:bottom w:val="none" w:sz="0" w:space="0" w:color="auto"/>
            <w:right w:val="none" w:sz="0" w:space="0" w:color="auto"/>
          </w:divBdr>
        </w:div>
        <w:div w:id="1465545026">
          <w:marLeft w:val="1224"/>
          <w:marRight w:val="0"/>
          <w:marTop w:val="77"/>
          <w:marBottom w:val="0"/>
          <w:divBdr>
            <w:top w:val="none" w:sz="0" w:space="0" w:color="auto"/>
            <w:left w:val="none" w:sz="0" w:space="0" w:color="auto"/>
            <w:bottom w:val="none" w:sz="0" w:space="0" w:color="auto"/>
            <w:right w:val="none" w:sz="0" w:space="0" w:color="auto"/>
          </w:divBdr>
        </w:div>
        <w:div w:id="1062211367">
          <w:marLeft w:val="1886"/>
          <w:marRight w:val="0"/>
          <w:marTop w:val="77"/>
          <w:marBottom w:val="0"/>
          <w:divBdr>
            <w:top w:val="none" w:sz="0" w:space="0" w:color="auto"/>
            <w:left w:val="none" w:sz="0" w:space="0" w:color="auto"/>
            <w:bottom w:val="none" w:sz="0" w:space="0" w:color="auto"/>
            <w:right w:val="none" w:sz="0" w:space="0" w:color="auto"/>
          </w:divBdr>
        </w:div>
        <w:div w:id="151484989">
          <w:marLeft w:val="1886"/>
          <w:marRight w:val="0"/>
          <w:marTop w:val="77"/>
          <w:marBottom w:val="0"/>
          <w:divBdr>
            <w:top w:val="none" w:sz="0" w:space="0" w:color="auto"/>
            <w:left w:val="none" w:sz="0" w:space="0" w:color="auto"/>
            <w:bottom w:val="none" w:sz="0" w:space="0" w:color="auto"/>
            <w:right w:val="none" w:sz="0" w:space="0" w:color="auto"/>
          </w:divBdr>
        </w:div>
        <w:div w:id="227614825">
          <w:marLeft w:val="1886"/>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0668564">
      <w:bodyDiv w:val="1"/>
      <w:marLeft w:val="0"/>
      <w:marRight w:val="0"/>
      <w:marTop w:val="0"/>
      <w:marBottom w:val="0"/>
      <w:divBdr>
        <w:top w:val="none" w:sz="0" w:space="0" w:color="auto"/>
        <w:left w:val="none" w:sz="0" w:space="0" w:color="auto"/>
        <w:bottom w:val="none" w:sz="0" w:space="0" w:color="auto"/>
        <w:right w:val="none" w:sz="0" w:space="0" w:color="auto"/>
      </w:divBdr>
      <w:divsChild>
        <w:div w:id="55327484">
          <w:marLeft w:val="1800"/>
          <w:marRight w:val="0"/>
          <w:marTop w:val="86"/>
          <w:marBottom w:val="0"/>
          <w:divBdr>
            <w:top w:val="none" w:sz="0" w:space="0" w:color="auto"/>
            <w:left w:val="none" w:sz="0" w:space="0" w:color="auto"/>
            <w:bottom w:val="none" w:sz="0" w:space="0" w:color="auto"/>
            <w:right w:val="none" w:sz="0" w:space="0" w:color="auto"/>
          </w:divBdr>
        </w:div>
        <w:div w:id="57872574">
          <w:marLeft w:val="547"/>
          <w:marRight w:val="0"/>
          <w:marTop w:val="86"/>
          <w:marBottom w:val="0"/>
          <w:divBdr>
            <w:top w:val="none" w:sz="0" w:space="0" w:color="auto"/>
            <w:left w:val="none" w:sz="0" w:space="0" w:color="auto"/>
            <w:bottom w:val="none" w:sz="0" w:space="0" w:color="auto"/>
            <w:right w:val="none" w:sz="0" w:space="0" w:color="auto"/>
          </w:divBdr>
        </w:div>
        <w:div w:id="467358121">
          <w:marLeft w:val="1800"/>
          <w:marRight w:val="0"/>
          <w:marTop w:val="86"/>
          <w:marBottom w:val="0"/>
          <w:divBdr>
            <w:top w:val="none" w:sz="0" w:space="0" w:color="auto"/>
            <w:left w:val="none" w:sz="0" w:space="0" w:color="auto"/>
            <w:bottom w:val="none" w:sz="0" w:space="0" w:color="auto"/>
            <w:right w:val="none" w:sz="0" w:space="0" w:color="auto"/>
          </w:divBdr>
        </w:div>
        <w:div w:id="568729175">
          <w:marLeft w:val="1166"/>
          <w:marRight w:val="0"/>
          <w:marTop w:val="86"/>
          <w:marBottom w:val="0"/>
          <w:divBdr>
            <w:top w:val="none" w:sz="0" w:space="0" w:color="auto"/>
            <w:left w:val="none" w:sz="0" w:space="0" w:color="auto"/>
            <w:bottom w:val="none" w:sz="0" w:space="0" w:color="auto"/>
            <w:right w:val="none" w:sz="0" w:space="0" w:color="auto"/>
          </w:divBdr>
        </w:div>
        <w:div w:id="682439584">
          <w:marLeft w:val="1166"/>
          <w:marRight w:val="0"/>
          <w:marTop w:val="86"/>
          <w:marBottom w:val="0"/>
          <w:divBdr>
            <w:top w:val="none" w:sz="0" w:space="0" w:color="auto"/>
            <w:left w:val="none" w:sz="0" w:space="0" w:color="auto"/>
            <w:bottom w:val="none" w:sz="0" w:space="0" w:color="auto"/>
            <w:right w:val="none" w:sz="0" w:space="0" w:color="auto"/>
          </w:divBdr>
        </w:div>
        <w:div w:id="889415607">
          <w:marLeft w:val="1166"/>
          <w:marRight w:val="0"/>
          <w:marTop w:val="86"/>
          <w:marBottom w:val="0"/>
          <w:divBdr>
            <w:top w:val="none" w:sz="0" w:space="0" w:color="auto"/>
            <w:left w:val="none" w:sz="0" w:space="0" w:color="auto"/>
            <w:bottom w:val="none" w:sz="0" w:space="0" w:color="auto"/>
            <w:right w:val="none" w:sz="0" w:space="0" w:color="auto"/>
          </w:divBdr>
        </w:div>
        <w:div w:id="1254439374">
          <w:marLeft w:val="547"/>
          <w:marRight w:val="0"/>
          <w:marTop w:val="86"/>
          <w:marBottom w:val="0"/>
          <w:divBdr>
            <w:top w:val="none" w:sz="0" w:space="0" w:color="auto"/>
            <w:left w:val="none" w:sz="0" w:space="0" w:color="auto"/>
            <w:bottom w:val="none" w:sz="0" w:space="0" w:color="auto"/>
            <w:right w:val="none" w:sz="0" w:space="0" w:color="auto"/>
          </w:divBdr>
        </w:div>
        <w:div w:id="1522278696">
          <w:marLeft w:val="1800"/>
          <w:marRight w:val="0"/>
          <w:marTop w:val="86"/>
          <w:marBottom w:val="0"/>
          <w:divBdr>
            <w:top w:val="none" w:sz="0" w:space="0" w:color="auto"/>
            <w:left w:val="none" w:sz="0" w:space="0" w:color="auto"/>
            <w:bottom w:val="none" w:sz="0" w:space="0" w:color="auto"/>
            <w:right w:val="none" w:sz="0" w:space="0" w:color="auto"/>
          </w:divBdr>
        </w:div>
        <w:div w:id="1635211466">
          <w:marLeft w:val="1166"/>
          <w:marRight w:val="0"/>
          <w:marTop w:val="86"/>
          <w:marBottom w:val="0"/>
          <w:divBdr>
            <w:top w:val="none" w:sz="0" w:space="0" w:color="auto"/>
            <w:left w:val="none" w:sz="0" w:space="0" w:color="auto"/>
            <w:bottom w:val="none" w:sz="0" w:space="0" w:color="auto"/>
            <w:right w:val="none" w:sz="0" w:space="0" w:color="auto"/>
          </w:divBdr>
        </w:div>
        <w:div w:id="1896430347">
          <w:marLeft w:val="1800"/>
          <w:marRight w:val="0"/>
          <w:marTop w:val="86"/>
          <w:marBottom w:val="0"/>
          <w:divBdr>
            <w:top w:val="none" w:sz="0" w:space="0" w:color="auto"/>
            <w:left w:val="none" w:sz="0" w:space="0" w:color="auto"/>
            <w:bottom w:val="none" w:sz="0" w:space="0" w:color="auto"/>
            <w:right w:val="none" w:sz="0" w:space="0" w:color="auto"/>
          </w:divBdr>
        </w:div>
        <w:div w:id="2135058433">
          <w:marLeft w:val="1800"/>
          <w:marRight w:val="0"/>
          <w:marTop w:val="86"/>
          <w:marBottom w:val="0"/>
          <w:divBdr>
            <w:top w:val="none" w:sz="0" w:space="0" w:color="auto"/>
            <w:left w:val="none" w:sz="0" w:space="0" w:color="auto"/>
            <w:bottom w:val="none" w:sz="0" w:space="0" w:color="auto"/>
            <w:right w:val="none" w:sz="0" w:space="0" w:color="auto"/>
          </w:divBdr>
        </w:div>
      </w:divsChild>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FD486-85FF-4C02-A5D2-9A3A0CEFA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2179</Words>
  <Characters>12426</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4</cp:revision>
  <cp:lastPrinted>2014-01-26T05:26:00Z</cp:lastPrinted>
  <dcterms:created xsi:type="dcterms:W3CDTF">2016-08-13T01:46:00Z</dcterms:created>
  <dcterms:modified xsi:type="dcterms:W3CDTF">2016-08-13T02:05:00Z</dcterms:modified>
</cp:coreProperties>
</file>