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8DB09" w14:textId="43A50B19" w:rsidR="00EA6C38" w:rsidRPr="006E473F" w:rsidRDefault="00D61CA9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D61CA9">
        <w:rPr>
          <w:b/>
          <w:sz w:val="24"/>
          <w:szCs w:val="24"/>
        </w:rPr>
        <w:t>3GPP TSG RAN WG1 Meeting #86</w:t>
      </w:r>
      <w:r w:rsidR="00EA6C38" w:rsidRPr="006E473F">
        <w:rPr>
          <w:rFonts w:hint="eastAsia"/>
          <w:b/>
          <w:sz w:val="24"/>
          <w:szCs w:val="24"/>
          <w:lang w:eastAsia="ko-KR"/>
        </w:rPr>
        <w:tab/>
      </w:r>
      <w:r w:rsidR="00EA6C38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EA6C38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30EB8">
        <w:rPr>
          <w:b/>
          <w:i/>
          <w:noProof/>
          <w:sz w:val="24"/>
          <w:szCs w:val="24"/>
          <w:lang w:eastAsia="ko-KR"/>
        </w:rPr>
        <w:t>6</w:t>
      </w:r>
      <w:r w:rsidR="00FC085D">
        <w:rPr>
          <w:rFonts w:hint="eastAsia"/>
          <w:b/>
          <w:i/>
          <w:noProof/>
          <w:sz w:val="24"/>
          <w:szCs w:val="24"/>
          <w:lang w:eastAsia="ko-KR"/>
        </w:rPr>
        <w:t>6767</w:t>
      </w:r>
    </w:p>
    <w:bookmarkEnd w:id="0"/>
    <w:bookmarkEnd w:id="1"/>
    <w:p w14:paraId="42CD44DA" w14:textId="6C1F7D5E" w:rsidR="0014141E" w:rsidRDefault="00D61CA9" w:rsidP="00D61CA9">
      <w:pPr>
        <w:tabs>
          <w:tab w:val="left" w:pos="1985"/>
        </w:tabs>
        <w:ind w:left="2048" w:hangingChars="850" w:hanging="2048"/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</w:pPr>
      <w:r w:rsidRPr="00D61CA9">
        <w:rPr>
          <w:rFonts w:ascii="Arial" w:eastAsia="MS Mincho" w:hAnsi="Arial" w:cs="Arial"/>
          <w:b/>
          <w:bCs/>
          <w:noProof/>
          <w:sz w:val="24"/>
          <w:lang w:val="en-US" w:eastAsia="ja-JP"/>
        </w:rPr>
        <w:t>Gothenburg, Sweden, 22nd – 26th August 2016</w:t>
      </w:r>
    </w:p>
    <w:p w14:paraId="0F197A1C" w14:textId="77777777" w:rsidR="00D61CA9" w:rsidRPr="00D61CA9" w:rsidRDefault="00D61CA9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eastAsia="ko-KR"/>
        </w:rPr>
      </w:pPr>
    </w:p>
    <w:p w14:paraId="75CD537F" w14:textId="78C35BD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84DB4">
        <w:rPr>
          <w:rFonts w:ascii="Arial" w:hAnsi="Arial" w:hint="eastAsia"/>
          <w:sz w:val="24"/>
          <w:lang w:eastAsia="ko-KR"/>
        </w:rPr>
        <w:t>8</w:t>
      </w:r>
      <w:r w:rsidR="00265E8B">
        <w:rPr>
          <w:rFonts w:ascii="Arial" w:hAnsi="Arial" w:hint="eastAsia"/>
          <w:sz w:val="24"/>
          <w:lang w:eastAsia="ko-KR"/>
        </w:rPr>
        <w:t>.1.</w:t>
      </w:r>
      <w:r w:rsidR="00F84DB4">
        <w:rPr>
          <w:rFonts w:ascii="Arial" w:hAnsi="Arial" w:hint="eastAsia"/>
          <w:sz w:val="24"/>
          <w:lang w:eastAsia="ko-KR"/>
        </w:rPr>
        <w:t>3.2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060ED713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 w:hint="eastAsia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65E8B" w:rsidRPr="00265E8B">
        <w:rPr>
          <w:rFonts w:ascii="Arial" w:hAnsi="Arial"/>
          <w:sz w:val="24"/>
        </w:rPr>
        <w:t xml:space="preserve">Framework for multiplexing </w:t>
      </w:r>
      <w:r w:rsidR="00556538">
        <w:rPr>
          <w:rFonts w:ascii="Arial" w:hAnsi="Arial" w:hint="eastAsia"/>
          <w:sz w:val="24"/>
          <w:lang w:eastAsia="ko-KR"/>
        </w:rPr>
        <w:t xml:space="preserve">different </w:t>
      </w:r>
      <w:r w:rsidR="00265E8B" w:rsidRPr="00265E8B">
        <w:rPr>
          <w:rFonts w:ascii="Arial" w:hAnsi="Arial"/>
          <w:sz w:val="24"/>
        </w:rPr>
        <w:t>verticals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  <w:bookmarkStart w:id="4" w:name="_GoBack"/>
      <w:bookmarkEnd w:id="4"/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B33A5BC" w14:textId="685F98BC" w:rsidR="0099348A" w:rsidRPr="00C75602" w:rsidRDefault="00533249" w:rsidP="00135074">
      <w:pPr>
        <w:spacing w:line="288" w:lineRule="auto"/>
        <w:ind w:firstLineChars="100" w:firstLine="200"/>
        <w:jc w:val="both"/>
        <w:rPr>
          <w:color w:val="000000"/>
          <w:lang w:eastAsia="ko-KR"/>
        </w:rPr>
      </w:pPr>
      <w:r w:rsidRPr="00C75602">
        <w:rPr>
          <w:color w:val="000000"/>
          <w:lang w:eastAsia="ko-KR"/>
        </w:rPr>
        <w:t xml:space="preserve">At the 3GPP TSG RAN#71 meeting, new study item (SI) description regarding the “Study on New Radio Access Technology” </w:t>
      </w:r>
      <w:r w:rsidRPr="00C75602">
        <w:rPr>
          <w:rFonts w:hint="eastAsia"/>
          <w:color w:val="000000"/>
          <w:lang w:eastAsia="ko-KR"/>
        </w:rPr>
        <w:t xml:space="preserve">was </w:t>
      </w:r>
      <w:r w:rsidRPr="00C75602">
        <w:rPr>
          <w:color w:val="000000"/>
          <w:lang w:eastAsia="ko-KR"/>
        </w:rPr>
        <w:t>approved [1]. The aim of the new study item is to develop a “New Radio (NR)” access technology which operates in frequency ranging up to 100 GHz and requires supporting a wide range of use cases such as enhanced mobile broadband (</w:t>
      </w:r>
      <w:proofErr w:type="spellStart"/>
      <w:r w:rsidRPr="00C75602">
        <w:rPr>
          <w:color w:val="000000"/>
          <w:lang w:eastAsia="ko-KR"/>
        </w:rPr>
        <w:t>eMBB</w:t>
      </w:r>
      <w:proofErr w:type="spellEnd"/>
      <w:r w:rsidRPr="00C75602">
        <w:rPr>
          <w:color w:val="000000"/>
          <w:lang w:eastAsia="ko-KR"/>
        </w:rPr>
        <w:t xml:space="preserve">), </w:t>
      </w:r>
      <w:r w:rsidRPr="00C75602">
        <w:rPr>
          <w:rFonts w:hint="eastAsia"/>
          <w:color w:val="000000"/>
          <w:lang w:eastAsia="ko-KR"/>
        </w:rPr>
        <w:t xml:space="preserve">ultra-reliable low-latency communications (URLLC), </w:t>
      </w:r>
      <w:r w:rsidRPr="00C75602">
        <w:rPr>
          <w:color w:val="000000"/>
          <w:lang w:eastAsia="ko-KR"/>
        </w:rPr>
        <w:t>massive machine type communication (</w:t>
      </w:r>
      <w:proofErr w:type="spellStart"/>
      <w:r w:rsidRPr="00C75602">
        <w:rPr>
          <w:rFonts w:hint="eastAsia"/>
          <w:color w:val="000000"/>
          <w:lang w:eastAsia="ko-KR"/>
        </w:rPr>
        <w:t>m</w:t>
      </w:r>
      <w:r w:rsidRPr="00C75602">
        <w:rPr>
          <w:color w:val="000000"/>
          <w:lang w:eastAsia="ko-KR"/>
        </w:rPr>
        <w:t>MTC</w:t>
      </w:r>
      <w:proofErr w:type="spellEnd"/>
      <w:r w:rsidRPr="00C75602">
        <w:rPr>
          <w:color w:val="000000"/>
          <w:lang w:eastAsia="ko-KR"/>
        </w:rPr>
        <w:t xml:space="preserve">) in a single technical framework. </w:t>
      </w:r>
      <w:r w:rsidR="0099348A">
        <w:rPr>
          <w:lang w:eastAsia="ko-KR"/>
        </w:rPr>
        <w:t>This contribution discusses a technical framework to support various services, e.</w:t>
      </w:r>
      <w:r w:rsidR="00743A6B">
        <w:rPr>
          <w:lang w:eastAsia="ko-KR"/>
        </w:rPr>
        <w:t xml:space="preserve">g. </w:t>
      </w:r>
      <w:proofErr w:type="spellStart"/>
      <w:r w:rsidR="00743A6B">
        <w:rPr>
          <w:lang w:eastAsia="ko-KR"/>
        </w:rPr>
        <w:t>eMBB</w:t>
      </w:r>
      <w:proofErr w:type="spellEnd"/>
      <w:r w:rsidR="00743A6B">
        <w:rPr>
          <w:lang w:eastAsia="ko-KR"/>
        </w:rPr>
        <w:t xml:space="preserve">, URLLC, and </w:t>
      </w:r>
      <w:proofErr w:type="spellStart"/>
      <w:r w:rsidR="00743A6B">
        <w:rPr>
          <w:lang w:eastAsia="ko-KR"/>
        </w:rPr>
        <w:t>mMTC</w:t>
      </w:r>
      <w:proofErr w:type="spellEnd"/>
      <w:r w:rsidR="00743A6B">
        <w:rPr>
          <w:lang w:eastAsia="ko-KR"/>
        </w:rPr>
        <w:t xml:space="preserve"> in NR.</w:t>
      </w:r>
    </w:p>
    <w:p w14:paraId="0ECD0AB6" w14:textId="2A2ED58E" w:rsidR="00265E8B" w:rsidRDefault="00265E8B" w:rsidP="00265E8B">
      <w:pPr>
        <w:pStyle w:val="1"/>
        <w:tabs>
          <w:tab w:val="num" w:pos="0"/>
        </w:tabs>
        <w:ind w:left="799" w:hanging="799"/>
      </w:pPr>
      <w:r>
        <w:t xml:space="preserve">Requirements for </w:t>
      </w:r>
      <w:r w:rsidR="00533C94">
        <w:rPr>
          <w:rFonts w:hint="eastAsia"/>
        </w:rPr>
        <w:t xml:space="preserve">the Main </w:t>
      </w:r>
      <w:r>
        <w:rPr>
          <w:rFonts w:hint="eastAsia"/>
        </w:rPr>
        <w:t>NR Use Cases</w:t>
      </w:r>
    </w:p>
    <w:p w14:paraId="6B20B18B" w14:textId="2CF631EE" w:rsidR="00265E8B" w:rsidRDefault="00265E8B" w:rsidP="009E3F2F">
      <w:pPr>
        <w:spacing w:line="288" w:lineRule="auto"/>
        <w:ind w:firstLineChars="100" w:firstLine="20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As stated in </w:t>
      </w:r>
      <w:r w:rsidRPr="000B3834">
        <w:rPr>
          <w:color w:val="000000"/>
          <w:lang w:eastAsia="ko-KR"/>
        </w:rPr>
        <w:t xml:space="preserve">SID [1], one of the </w:t>
      </w:r>
      <w:r w:rsidR="00533C94">
        <w:rPr>
          <w:rFonts w:hint="eastAsia"/>
          <w:color w:val="000000"/>
          <w:lang w:eastAsia="ko-KR"/>
        </w:rPr>
        <w:t xml:space="preserve">main </w:t>
      </w:r>
      <w:r w:rsidRPr="000B3834">
        <w:rPr>
          <w:color w:val="000000"/>
          <w:lang w:eastAsia="ko-KR"/>
        </w:rPr>
        <w:t xml:space="preserve">objectives of </w:t>
      </w:r>
      <w:r w:rsidRPr="00705A42">
        <w:rPr>
          <w:color w:val="000000"/>
          <w:lang w:eastAsia="ko-KR"/>
        </w:rPr>
        <w:t xml:space="preserve">“Study on New Radio Access Technology” is </w:t>
      </w:r>
      <w:r w:rsidRPr="000B3834">
        <w:rPr>
          <w:color w:val="000000"/>
          <w:lang w:eastAsia="ko-KR"/>
        </w:rPr>
        <w:t>to study a single technical framework addressing all</w:t>
      </w:r>
      <w:r>
        <w:rPr>
          <w:color w:val="000000"/>
          <w:lang w:eastAsia="ko-KR"/>
        </w:rPr>
        <w:t xml:space="preserve"> usage scenarios, requirements and deploy scenarios defined in TR38.</w:t>
      </w:r>
      <w:r w:rsidRPr="000B3834">
        <w:rPr>
          <w:color w:val="000000"/>
          <w:lang w:eastAsia="ko-KR"/>
        </w:rPr>
        <w:t>913 [</w:t>
      </w:r>
      <w:r>
        <w:rPr>
          <w:rFonts w:hint="eastAsia"/>
          <w:color w:val="000000"/>
          <w:lang w:eastAsia="ko-KR"/>
        </w:rPr>
        <w:t>2</w:t>
      </w:r>
      <w:r w:rsidRPr="000B3834">
        <w:rPr>
          <w:color w:val="000000"/>
          <w:lang w:eastAsia="ko-KR"/>
        </w:rPr>
        <w:t>].</w:t>
      </w:r>
      <w:r>
        <w:rPr>
          <w:color w:val="000000"/>
          <w:lang w:eastAsia="ko-KR"/>
        </w:rPr>
        <w:t xml:space="preserve"> The three main use cases considered for </w:t>
      </w:r>
      <w:r w:rsidR="00CB192E">
        <w:rPr>
          <w:rFonts w:hint="eastAsia"/>
          <w:color w:val="000000"/>
          <w:lang w:eastAsia="ko-KR"/>
        </w:rPr>
        <w:t>NR</w:t>
      </w:r>
      <w:r>
        <w:rPr>
          <w:color w:val="000000"/>
          <w:lang w:eastAsia="ko-KR"/>
        </w:rPr>
        <w:t xml:space="preserve"> are </w:t>
      </w:r>
      <w:r>
        <w:rPr>
          <w:rFonts w:hint="eastAsia"/>
          <w:color w:val="000000"/>
          <w:lang w:eastAsia="ko-KR"/>
        </w:rPr>
        <w:t>enhanced mobile broadband (</w:t>
      </w:r>
      <w:proofErr w:type="spellStart"/>
      <w:r>
        <w:rPr>
          <w:color w:val="000000"/>
          <w:lang w:eastAsia="ko-KR"/>
        </w:rPr>
        <w:t>eMBB</w:t>
      </w:r>
      <w:proofErr w:type="spellEnd"/>
      <w:r>
        <w:rPr>
          <w:rFonts w:hint="eastAsia"/>
          <w:color w:val="000000"/>
          <w:lang w:eastAsia="ko-KR"/>
        </w:rPr>
        <w:t>)</w:t>
      </w:r>
      <w:r>
        <w:rPr>
          <w:color w:val="000000"/>
          <w:lang w:eastAsia="ko-KR"/>
        </w:rPr>
        <w:t xml:space="preserve">, </w:t>
      </w:r>
      <w:r>
        <w:rPr>
          <w:rFonts w:hint="eastAsia"/>
          <w:color w:val="000000"/>
          <w:lang w:eastAsia="ko-KR"/>
        </w:rPr>
        <w:t>ultra-reliable and low-latency communications (</w:t>
      </w:r>
      <w:r w:rsidRPr="00705A42">
        <w:rPr>
          <w:rFonts w:hint="eastAsia"/>
          <w:color w:val="000000"/>
          <w:lang w:eastAsia="ko-KR"/>
        </w:rPr>
        <w:t>URLLC</w:t>
      </w:r>
      <w:r>
        <w:rPr>
          <w:rFonts w:hint="eastAsia"/>
          <w:color w:val="000000"/>
          <w:lang w:eastAsia="ko-KR"/>
        </w:rPr>
        <w:t>)</w:t>
      </w:r>
      <w:r w:rsidRPr="00705A42">
        <w:rPr>
          <w:rFonts w:hint="eastAsia"/>
          <w:color w:val="000000"/>
          <w:lang w:eastAsia="ko-KR"/>
        </w:rPr>
        <w:t xml:space="preserve">, and </w:t>
      </w:r>
      <w:r>
        <w:rPr>
          <w:rFonts w:hint="eastAsia"/>
          <w:color w:val="000000"/>
          <w:lang w:eastAsia="ko-KR"/>
        </w:rPr>
        <w:t>massive machine type communications (</w:t>
      </w:r>
      <w:proofErr w:type="spellStart"/>
      <w:r>
        <w:rPr>
          <w:rFonts w:hint="eastAsia"/>
          <w:color w:val="000000"/>
          <w:lang w:eastAsia="ko-KR"/>
        </w:rPr>
        <w:t>mMTC</w:t>
      </w:r>
      <w:proofErr w:type="spellEnd"/>
      <w:r>
        <w:rPr>
          <w:rFonts w:hint="eastAsia"/>
          <w:color w:val="000000"/>
          <w:lang w:eastAsia="ko-KR"/>
        </w:rPr>
        <w:t>)</w:t>
      </w:r>
      <w:r>
        <w:rPr>
          <w:color w:val="000000"/>
          <w:lang w:eastAsia="ko-KR"/>
        </w:rPr>
        <w:t>. In addition</w:t>
      </w:r>
      <w:r w:rsidRPr="000D55E8">
        <w:rPr>
          <w:color w:val="000000"/>
          <w:lang w:eastAsia="ko-KR"/>
        </w:rPr>
        <w:t>, other use cases</w:t>
      </w:r>
      <w:r>
        <w:rPr>
          <w:color w:val="000000"/>
          <w:lang w:eastAsia="ko-KR"/>
        </w:rPr>
        <w:t xml:space="preserve">, for example, </w:t>
      </w:r>
      <w:r w:rsidRPr="000D55E8">
        <w:rPr>
          <w:color w:val="000000"/>
          <w:lang w:eastAsia="ko-KR"/>
        </w:rPr>
        <w:t xml:space="preserve">enhanced </w:t>
      </w:r>
      <w:r>
        <w:rPr>
          <w:color w:val="000000"/>
          <w:lang w:eastAsia="ko-KR"/>
        </w:rPr>
        <w:t>Multimedia</w:t>
      </w:r>
      <w:r w:rsidRPr="000D55E8">
        <w:rPr>
          <w:color w:val="000000"/>
          <w:lang w:eastAsia="ko-KR"/>
        </w:rPr>
        <w:t xml:space="preserve"> Broadcast</w:t>
      </w:r>
      <w:r>
        <w:rPr>
          <w:color w:val="000000"/>
          <w:lang w:eastAsia="ko-KR"/>
        </w:rPr>
        <w:t xml:space="preserve"> </w:t>
      </w:r>
      <w:r w:rsidRPr="000D55E8">
        <w:rPr>
          <w:color w:val="000000"/>
          <w:lang w:eastAsia="ko-KR"/>
        </w:rPr>
        <w:t>Multicast</w:t>
      </w:r>
      <w:r>
        <w:rPr>
          <w:color w:val="000000"/>
          <w:lang w:eastAsia="ko-KR"/>
        </w:rPr>
        <w:t xml:space="preserve"> </w:t>
      </w:r>
      <w:r>
        <w:rPr>
          <w:rFonts w:hint="eastAsia"/>
          <w:color w:val="000000"/>
          <w:lang w:eastAsia="ko-KR"/>
        </w:rPr>
        <w:t>Service</w:t>
      </w:r>
      <w:r>
        <w:rPr>
          <w:color w:val="000000"/>
          <w:lang w:eastAsia="ko-KR"/>
        </w:rPr>
        <w:t xml:space="preserve"> (</w:t>
      </w:r>
      <w:proofErr w:type="spellStart"/>
      <w:r>
        <w:rPr>
          <w:color w:val="000000"/>
          <w:lang w:eastAsia="ko-KR"/>
        </w:rPr>
        <w:t>eMBMS</w:t>
      </w:r>
      <w:proofErr w:type="spellEnd"/>
      <w:r>
        <w:rPr>
          <w:color w:val="000000"/>
          <w:lang w:eastAsia="ko-KR"/>
        </w:rPr>
        <w:t>) can</w:t>
      </w:r>
      <w:r w:rsidRPr="000D55E8">
        <w:rPr>
          <w:color w:val="000000"/>
          <w:lang w:eastAsia="ko-KR"/>
        </w:rPr>
        <w:t xml:space="preserve"> also be considered for 5G.</w:t>
      </w:r>
      <w:r>
        <w:rPr>
          <w:color w:val="000000"/>
          <w:lang w:eastAsia="ko-KR"/>
        </w:rPr>
        <w:t xml:space="preserve"> </w:t>
      </w:r>
    </w:p>
    <w:p w14:paraId="604821FF" w14:textId="31FA4BAB" w:rsidR="00265E8B" w:rsidRDefault="00265E8B" w:rsidP="009E3F2F">
      <w:pPr>
        <w:spacing w:line="288" w:lineRule="auto"/>
        <w:ind w:firstLineChars="100" w:firstLine="200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These various use cases for </w:t>
      </w:r>
      <w:r w:rsidR="00CB192E">
        <w:rPr>
          <w:rFonts w:hint="eastAsia"/>
          <w:color w:val="000000"/>
          <w:lang w:eastAsia="ko-KR"/>
        </w:rPr>
        <w:t>NR</w:t>
      </w:r>
      <w:r>
        <w:rPr>
          <w:color w:val="000000"/>
          <w:lang w:eastAsia="ko-KR"/>
        </w:rPr>
        <w:t xml:space="preserve"> have diverse requirements in terms of data rates, latency, and coverage. </w:t>
      </w:r>
      <w:proofErr w:type="spellStart"/>
      <w:proofErr w:type="gramStart"/>
      <w:r>
        <w:rPr>
          <w:color w:val="000000"/>
          <w:lang w:eastAsia="ko-KR"/>
        </w:rPr>
        <w:t>eMBB</w:t>
      </w:r>
      <w:proofErr w:type="spellEnd"/>
      <w:proofErr w:type="gramEnd"/>
      <w:r>
        <w:rPr>
          <w:color w:val="000000"/>
          <w:lang w:eastAsia="ko-KR"/>
        </w:rPr>
        <w:t xml:space="preserve"> is expected to support peak data rate </w:t>
      </w:r>
      <w:r>
        <w:rPr>
          <w:rFonts w:hint="eastAsia"/>
          <w:color w:val="000000"/>
          <w:lang w:eastAsia="ko-KR"/>
        </w:rPr>
        <w:t>(</w:t>
      </w:r>
      <w:r w:rsidRPr="00705A42">
        <w:rPr>
          <w:rFonts w:hint="eastAsia"/>
          <w:color w:val="000000"/>
          <w:lang w:eastAsia="ko-KR"/>
        </w:rPr>
        <w:t xml:space="preserve">20Gbps for </w:t>
      </w:r>
      <w:r w:rsidRPr="00705A42">
        <w:rPr>
          <w:color w:val="000000"/>
          <w:lang w:eastAsia="ko-KR"/>
        </w:rPr>
        <w:t xml:space="preserve">downlink and </w:t>
      </w:r>
      <w:r w:rsidRPr="00705A42">
        <w:rPr>
          <w:rFonts w:hint="eastAsia"/>
          <w:color w:val="000000"/>
          <w:lang w:eastAsia="ko-KR"/>
        </w:rPr>
        <w:t>10Gbps for uplink</w:t>
      </w:r>
      <w:r>
        <w:rPr>
          <w:rFonts w:hint="eastAsia"/>
          <w:color w:val="000000"/>
          <w:lang w:eastAsia="ko-KR"/>
        </w:rPr>
        <w:t>)</w:t>
      </w:r>
      <w:r>
        <w:rPr>
          <w:color w:val="000000"/>
          <w:lang w:eastAsia="ko-KR"/>
        </w:rPr>
        <w:t xml:space="preserve"> and user experienced data rates in the order of three times IMT-Advanced. On the other hand, in case of URLLC, the tighter requirements are put on ultra-low latency (0.5ms for UL and DL each for user plane latency) and high reliability (1-10</w:t>
      </w:r>
      <w:r w:rsidRPr="00705A42">
        <w:rPr>
          <w:color w:val="000000"/>
          <w:vertAlign w:val="superscript"/>
          <w:lang w:eastAsia="ko-KR"/>
        </w:rPr>
        <w:t>-</w:t>
      </w:r>
      <w:r w:rsidRPr="00705A42">
        <w:rPr>
          <w:rFonts w:hint="eastAsia"/>
          <w:color w:val="000000"/>
          <w:vertAlign w:val="superscript"/>
          <w:lang w:eastAsia="ko-KR"/>
        </w:rPr>
        <w:t>5</w:t>
      </w:r>
      <w:r>
        <w:rPr>
          <w:color w:val="000000"/>
          <w:lang w:eastAsia="ko-KR"/>
        </w:rPr>
        <w:t xml:space="preserve"> within 1ms). Finally, </w:t>
      </w:r>
      <w:proofErr w:type="spellStart"/>
      <w:r>
        <w:rPr>
          <w:color w:val="000000"/>
          <w:lang w:eastAsia="ko-KR"/>
        </w:rPr>
        <w:t>mMTC</w:t>
      </w:r>
      <w:proofErr w:type="spellEnd"/>
      <w:r>
        <w:rPr>
          <w:color w:val="000000"/>
          <w:lang w:eastAsia="ko-KR"/>
        </w:rPr>
        <w:t xml:space="preserve"> requires high connection </w:t>
      </w:r>
      <w:r>
        <w:rPr>
          <w:rFonts w:hint="eastAsia"/>
          <w:color w:val="000000"/>
          <w:lang w:eastAsia="ko-KR"/>
        </w:rPr>
        <w:t>density</w:t>
      </w:r>
      <w:r>
        <w:rPr>
          <w:color w:val="000000"/>
          <w:lang w:eastAsia="ko-KR"/>
        </w:rPr>
        <w:t xml:space="preserve"> </w:t>
      </w:r>
      <w:r>
        <w:rPr>
          <w:rFonts w:hint="eastAsia"/>
          <w:color w:val="000000"/>
          <w:lang w:eastAsia="ko-KR"/>
        </w:rPr>
        <w:t>(</w:t>
      </w:r>
      <w:r w:rsidRPr="00705A42">
        <w:rPr>
          <w:color w:val="000000"/>
          <w:lang w:eastAsia="ko-KR"/>
        </w:rPr>
        <w:t>1</w:t>
      </w:r>
      <w:r w:rsidRPr="00705A42">
        <w:rPr>
          <w:rFonts w:hint="eastAsia"/>
          <w:color w:val="000000"/>
          <w:lang w:eastAsia="ko-KR"/>
        </w:rPr>
        <w:t>,</w:t>
      </w:r>
      <w:r w:rsidRPr="00705A42">
        <w:rPr>
          <w:color w:val="000000"/>
          <w:lang w:eastAsia="ko-KR"/>
        </w:rPr>
        <w:t>000</w:t>
      </w:r>
      <w:r w:rsidRPr="00705A42">
        <w:rPr>
          <w:rFonts w:hint="eastAsia"/>
          <w:color w:val="000000"/>
          <w:lang w:eastAsia="ko-KR"/>
        </w:rPr>
        <w:t>,</w:t>
      </w:r>
      <w:r w:rsidRPr="00705A42">
        <w:rPr>
          <w:color w:val="000000"/>
          <w:lang w:eastAsia="ko-KR"/>
        </w:rPr>
        <w:t>000 devices/km</w:t>
      </w:r>
      <w:r w:rsidRPr="00705A42">
        <w:rPr>
          <w:color w:val="000000"/>
          <w:vertAlign w:val="superscript"/>
          <w:lang w:eastAsia="ko-KR"/>
        </w:rPr>
        <w:t>2</w:t>
      </w:r>
      <w:r w:rsidRPr="00705A42">
        <w:rPr>
          <w:rFonts w:hint="eastAsia"/>
          <w:color w:val="000000"/>
          <w:lang w:eastAsia="ko-KR"/>
        </w:rPr>
        <w:t xml:space="preserve"> in urban environment</w:t>
      </w:r>
      <w:r>
        <w:rPr>
          <w:rFonts w:hint="eastAsia"/>
          <w:color w:val="000000"/>
          <w:lang w:eastAsia="ko-KR"/>
        </w:rPr>
        <w:t>),</w:t>
      </w:r>
      <w:r>
        <w:rPr>
          <w:color w:val="000000"/>
          <w:lang w:eastAsia="ko-KR"/>
        </w:rPr>
        <w:t xml:space="preserve"> large coverage in harsh environments ([164 dB] MCL), and extremely long-life battery for low cost devices</w:t>
      </w:r>
      <w:r>
        <w:rPr>
          <w:rFonts w:hint="eastAsia"/>
          <w:color w:val="000000"/>
          <w:lang w:eastAsia="ko-KR"/>
        </w:rPr>
        <w:t xml:space="preserve"> ([15 years]</w:t>
      </w:r>
      <w:r>
        <w:rPr>
          <w:color w:val="000000"/>
          <w:lang w:eastAsia="ko-KR"/>
        </w:rPr>
        <w:t>)</w:t>
      </w:r>
      <w:r>
        <w:rPr>
          <w:rFonts w:hint="eastAsia"/>
          <w:color w:val="000000"/>
          <w:lang w:eastAsia="ko-KR"/>
        </w:rPr>
        <w:t xml:space="preserve"> [2]</w:t>
      </w:r>
      <w:r>
        <w:rPr>
          <w:color w:val="000000"/>
          <w:lang w:eastAsia="ko-KR"/>
        </w:rPr>
        <w:t xml:space="preserve">. </w:t>
      </w:r>
    </w:p>
    <w:p w14:paraId="4A4D2142" w14:textId="77777777" w:rsidR="00265E8B" w:rsidRDefault="00265E8B" w:rsidP="00533C94">
      <w:pPr>
        <w:spacing w:line="288" w:lineRule="auto"/>
        <w:ind w:firstLineChars="100" w:firstLine="200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To support these use cases with </w:t>
      </w:r>
      <w:r>
        <w:rPr>
          <w:rFonts w:hint="eastAsia"/>
          <w:color w:val="000000"/>
          <w:lang w:eastAsia="ko-KR"/>
        </w:rPr>
        <w:t>diverse</w:t>
      </w:r>
      <w:r>
        <w:rPr>
          <w:color w:val="000000"/>
          <w:lang w:eastAsia="ko-KR"/>
        </w:rPr>
        <w:t xml:space="preserve"> requirements</w:t>
      </w:r>
      <w:r>
        <w:rPr>
          <w:rFonts w:hint="eastAsia"/>
          <w:color w:val="000000"/>
          <w:lang w:eastAsia="ko-KR"/>
        </w:rPr>
        <w:t xml:space="preserve"> in a single technical framework</w:t>
      </w:r>
      <w:r>
        <w:rPr>
          <w:color w:val="000000"/>
          <w:lang w:eastAsia="ko-KR"/>
        </w:rPr>
        <w:t xml:space="preserve">, the system </w:t>
      </w:r>
      <w:r>
        <w:rPr>
          <w:rFonts w:hint="eastAsia"/>
          <w:color w:val="000000"/>
          <w:lang w:eastAsia="ko-KR"/>
        </w:rPr>
        <w:t xml:space="preserve">framework </w:t>
      </w:r>
      <w:r>
        <w:rPr>
          <w:color w:val="000000"/>
          <w:lang w:eastAsia="ko-KR"/>
        </w:rPr>
        <w:t xml:space="preserve">design </w:t>
      </w:r>
      <w:r>
        <w:rPr>
          <w:rFonts w:hint="eastAsia"/>
          <w:color w:val="000000"/>
          <w:lang w:eastAsia="ko-KR"/>
        </w:rPr>
        <w:t>need</w:t>
      </w:r>
      <w:r>
        <w:rPr>
          <w:color w:val="000000"/>
          <w:lang w:eastAsia="ko-KR"/>
        </w:rPr>
        <w:t>s</w:t>
      </w:r>
      <w:r>
        <w:rPr>
          <w:rFonts w:hint="eastAsia"/>
          <w:color w:val="000000"/>
          <w:lang w:eastAsia="ko-KR"/>
        </w:rPr>
        <w:t xml:space="preserve"> to take into account various aspects, such as </w:t>
      </w:r>
      <w:r>
        <w:rPr>
          <w:color w:val="000000"/>
          <w:lang w:eastAsia="ko-KR"/>
        </w:rPr>
        <w:t xml:space="preserve">waveform and multiple access scheme, numerology and frame structure, and time-frequency resource allocation. </w:t>
      </w:r>
    </w:p>
    <w:p w14:paraId="17663EA6" w14:textId="430BD1E9" w:rsidR="00771A1E" w:rsidRDefault="00533C94" w:rsidP="00E57A94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Technical Framework to Support the NR Use Cases</w:t>
      </w:r>
    </w:p>
    <w:p w14:paraId="4B6C5606" w14:textId="223243E3" w:rsidR="009E3F2F" w:rsidRDefault="009E3F2F" w:rsidP="009E3F2F">
      <w:pPr>
        <w:spacing w:line="288" w:lineRule="auto"/>
        <w:ind w:firstLineChars="100" w:firstLine="200"/>
        <w:rPr>
          <w:lang w:eastAsia="ko-KR"/>
        </w:rPr>
      </w:pPr>
      <w:r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following was agreed in RAN1#8</w:t>
      </w:r>
      <w:r w:rsidR="00AE50BD">
        <w:rPr>
          <w:rFonts w:hint="eastAsia"/>
          <w:lang w:val="en-US" w:eastAsia="ko-KR"/>
        </w:rPr>
        <w:t>5</w:t>
      </w:r>
      <w:r>
        <w:rPr>
          <w:rFonts w:hint="eastAsia"/>
          <w:lang w:val="en-US" w:eastAsia="ko-KR"/>
        </w:rPr>
        <w:t xml:space="preserve"> [3]:</w:t>
      </w:r>
      <w:r w:rsidRPr="00C820C1">
        <w:rPr>
          <w:lang w:eastAsia="ko-KR"/>
        </w:rPr>
        <w:t xml:space="preserve"> </w:t>
      </w:r>
    </w:p>
    <w:p w14:paraId="162D06CA" w14:textId="77777777" w:rsidR="009E3F2F" w:rsidRPr="001B48FD" w:rsidRDefault="009E3F2F" w:rsidP="009E3F2F">
      <w:pPr>
        <w:ind w:left="400"/>
        <w:rPr>
          <w:rFonts w:eastAsia="MS Mincho"/>
          <w:b/>
          <w:u w:val="single"/>
          <w:lang w:eastAsia="ja-JP"/>
        </w:rPr>
      </w:pPr>
      <w:r w:rsidRPr="009225DB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6F68D1DD" w14:textId="77777777" w:rsidR="00AE50BD" w:rsidRPr="00BA3119" w:rsidRDefault="00AE50BD" w:rsidP="00AE50BD">
      <w:pPr>
        <w:pStyle w:val="a4"/>
        <w:numPr>
          <w:ilvl w:val="0"/>
          <w:numId w:val="10"/>
        </w:numPr>
        <w:overflowPunct w:val="0"/>
        <w:autoSpaceDE w:val="0"/>
        <w:autoSpaceDN w:val="0"/>
        <w:adjustRightInd w:val="0"/>
        <w:ind w:leftChars="0" w:left="993" w:hanging="284"/>
        <w:contextualSpacing/>
        <w:textAlignment w:val="baseline"/>
        <w:rPr>
          <w:rFonts w:eastAsia="MS Mincho"/>
          <w:lang w:val="en-US"/>
        </w:rPr>
      </w:pPr>
      <w:r w:rsidRPr="00BA3119">
        <w:rPr>
          <w:rFonts w:eastAsia="MS Mincho"/>
          <w:lang w:val="en-US"/>
        </w:rPr>
        <w:t>Forward compatibility of NR shall ensure smooth introduction of future services and features with no impact on the access of earlier services and UEs</w:t>
      </w:r>
    </w:p>
    <w:p w14:paraId="23480DAA" w14:textId="77777777" w:rsidR="00AE50BD" w:rsidRPr="00BA3119" w:rsidRDefault="00AE50BD" w:rsidP="00AE50BD">
      <w:pPr>
        <w:pStyle w:val="a4"/>
        <w:numPr>
          <w:ilvl w:val="1"/>
          <w:numId w:val="10"/>
        </w:numPr>
        <w:overflowPunct w:val="0"/>
        <w:autoSpaceDE w:val="0"/>
        <w:autoSpaceDN w:val="0"/>
        <w:adjustRightInd w:val="0"/>
        <w:ind w:leftChars="567" w:left="1418" w:hangingChars="142" w:hanging="284"/>
        <w:contextualSpacing/>
        <w:textAlignment w:val="baseline"/>
        <w:rPr>
          <w:rFonts w:eastAsia="MS Mincho"/>
          <w:lang w:val="en-US"/>
        </w:rPr>
      </w:pPr>
      <w:r w:rsidRPr="00BA3119">
        <w:rPr>
          <w:rFonts w:eastAsia="MS Mincho"/>
          <w:lang w:val="en-US"/>
        </w:rPr>
        <w:t>Multiplexing different numerologies within a same NR carrier</w:t>
      </w:r>
      <w:r w:rsidRPr="00BA3119">
        <w:rPr>
          <w:rFonts w:ascii="Century" w:eastAsia="MS Mincho" w:hAnsi="Calibri"/>
          <w:color w:val="FF0000"/>
          <w:kern w:val="24"/>
          <w:sz w:val="40"/>
          <w:szCs w:val="40"/>
        </w:rPr>
        <w:t xml:space="preserve"> </w:t>
      </w:r>
      <w:r w:rsidRPr="00BA3119">
        <w:rPr>
          <w:rFonts w:eastAsia="MS Mincho"/>
        </w:rPr>
        <w:t xml:space="preserve">bandwidth </w:t>
      </w:r>
      <w:r w:rsidRPr="00BA3119">
        <w:rPr>
          <w:rFonts w:eastAsia="MS Mincho"/>
          <w:lang w:val="en-US"/>
        </w:rPr>
        <w:t xml:space="preserve">(from the network perspective) </w:t>
      </w:r>
      <w:r w:rsidRPr="00BA3119">
        <w:rPr>
          <w:rFonts w:eastAsia="MS Mincho" w:hint="eastAsia"/>
          <w:lang w:val="en-US"/>
        </w:rPr>
        <w:t>is supported</w:t>
      </w:r>
    </w:p>
    <w:p w14:paraId="1E40E855" w14:textId="77777777" w:rsidR="00AE50BD" w:rsidRPr="00BA3119" w:rsidRDefault="00AE50BD" w:rsidP="00AE50BD">
      <w:pPr>
        <w:pStyle w:val="a4"/>
        <w:numPr>
          <w:ilvl w:val="2"/>
          <w:numId w:val="10"/>
        </w:numPr>
        <w:overflowPunct w:val="0"/>
        <w:autoSpaceDE w:val="0"/>
        <w:autoSpaceDN w:val="0"/>
        <w:adjustRightInd w:val="0"/>
        <w:ind w:leftChars="0" w:left="1701" w:hanging="283"/>
        <w:contextualSpacing/>
        <w:textAlignment w:val="baseline"/>
        <w:rPr>
          <w:rFonts w:eastAsia="MS Mincho"/>
          <w:lang w:val="en-US"/>
        </w:rPr>
      </w:pPr>
      <w:r w:rsidRPr="00BA3119">
        <w:rPr>
          <w:rFonts w:eastAsia="MS Mincho" w:hint="eastAsia"/>
          <w:lang w:val="en-US"/>
        </w:rPr>
        <w:t>FDM and/or TDM multiplexing can be considered</w:t>
      </w:r>
    </w:p>
    <w:p w14:paraId="0781C16D" w14:textId="77777777" w:rsidR="009E3F2F" w:rsidRPr="00AE50BD" w:rsidRDefault="009E3F2F" w:rsidP="009E3F2F">
      <w:pPr>
        <w:spacing w:after="0"/>
        <w:ind w:left="1480"/>
        <w:rPr>
          <w:rFonts w:eastAsia="MS Mincho"/>
          <w:i/>
          <w:lang w:val="en-US" w:eastAsia="ja-JP"/>
        </w:rPr>
      </w:pPr>
    </w:p>
    <w:p w14:paraId="3AF954C7" w14:textId="6EC4BBD2" w:rsidR="005A660A" w:rsidRDefault="005A660A" w:rsidP="005A660A">
      <w:pPr>
        <w:spacing w:line="288" w:lineRule="auto"/>
        <w:jc w:val="both"/>
        <w:rPr>
          <w:lang w:eastAsia="ko-KR"/>
        </w:rPr>
      </w:pPr>
      <w:r w:rsidRPr="005A660A">
        <w:rPr>
          <w:lang w:eastAsia="ko-KR"/>
        </w:rPr>
        <w:t xml:space="preserve">Therefore, NR use cases, e.g. </w:t>
      </w:r>
      <w:proofErr w:type="spellStart"/>
      <w:r w:rsidRPr="005A660A">
        <w:rPr>
          <w:lang w:eastAsia="ko-KR"/>
        </w:rPr>
        <w:t>eMBB</w:t>
      </w:r>
      <w:proofErr w:type="spellEnd"/>
      <w:r w:rsidRPr="005A660A">
        <w:rPr>
          <w:lang w:eastAsia="ko-KR"/>
        </w:rPr>
        <w:t xml:space="preserve">, URLLC, </w:t>
      </w:r>
      <w:proofErr w:type="spellStart"/>
      <w:r w:rsidRPr="005A660A">
        <w:rPr>
          <w:lang w:eastAsia="ko-KR"/>
        </w:rPr>
        <w:t>mMTC</w:t>
      </w:r>
      <w:proofErr w:type="spellEnd"/>
      <w:r w:rsidRPr="005A660A">
        <w:rPr>
          <w:lang w:eastAsia="ko-KR"/>
        </w:rPr>
        <w:t xml:space="preserve">, and </w:t>
      </w:r>
      <w:proofErr w:type="spellStart"/>
      <w:r w:rsidRPr="005A660A">
        <w:rPr>
          <w:lang w:eastAsia="ko-KR"/>
        </w:rPr>
        <w:t>eMBMS</w:t>
      </w:r>
      <w:proofErr w:type="spellEnd"/>
      <w:r w:rsidRPr="005A660A">
        <w:rPr>
          <w:lang w:eastAsia="ko-KR"/>
        </w:rPr>
        <w:t xml:space="preserve"> can be multiplexed with different numerologies</w:t>
      </w:r>
      <w:r w:rsidR="004E1568">
        <w:rPr>
          <w:lang w:eastAsia="ko-KR"/>
        </w:rPr>
        <w:t xml:space="preserve"> (</w:t>
      </w:r>
      <w:r w:rsidRPr="005A660A">
        <w:rPr>
          <w:lang w:eastAsia="ko-KR"/>
        </w:rPr>
        <w:t>e.g.</w:t>
      </w:r>
      <w:r w:rsidR="004E1568">
        <w:rPr>
          <w:lang w:eastAsia="ko-KR"/>
        </w:rPr>
        <w:t>,</w:t>
      </w:r>
      <w:r w:rsidRPr="005A660A">
        <w:rPr>
          <w:lang w:eastAsia="ko-KR"/>
        </w:rPr>
        <w:t xml:space="preserve"> subcarrier spacing, TTI duration, and so on</w:t>
      </w:r>
      <w:r w:rsidR="004E1568">
        <w:rPr>
          <w:lang w:eastAsia="ko-KR"/>
        </w:rPr>
        <w:t>)</w:t>
      </w:r>
      <w:r w:rsidRPr="005A660A">
        <w:rPr>
          <w:lang w:eastAsia="ko-KR"/>
        </w:rPr>
        <w:t xml:space="preserve"> in the same frequency band or component carrier.</w:t>
      </w:r>
      <w:r>
        <w:rPr>
          <w:rFonts w:hint="eastAsia"/>
          <w:lang w:eastAsia="ko-KR"/>
        </w:rPr>
        <w:t xml:space="preserve"> </w:t>
      </w:r>
      <w:r w:rsidR="00446145">
        <w:rPr>
          <w:rFonts w:hint="eastAsia"/>
          <w:lang w:eastAsia="ko-KR"/>
        </w:rPr>
        <w:t xml:space="preserve">In </w:t>
      </w:r>
      <w:r w:rsidR="004E1568">
        <w:rPr>
          <w:lang w:eastAsia="ko-KR"/>
        </w:rPr>
        <w:t>[4]</w:t>
      </w:r>
      <w:r w:rsidR="00446145">
        <w:rPr>
          <w:rFonts w:hint="eastAsia"/>
          <w:lang w:eastAsia="ko-KR"/>
        </w:rPr>
        <w:t xml:space="preserve">, </w:t>
      </w:r>
      <w:r w:rsidR="00446145">
        <w:rPr>
          <w:lang w:eastAsia="ko-KR"/>
        </w:rPr>
        <w:t>various</w:t>
      </w:r>
      <w:r w:rsidR="00446145">
        <w:rPr>
          <w:rFonts w:hint="eastAsia"/>
          <w:lang w:eastAsia="ko-KR"/>
        </w:rPr>
        <w:t xml:space="preserve"> options to support different use cases in a single </w:t>
      </w:r>
      <w:r w:rsidR="00446145">
        <w:rPr>
          <w:lang w:eastAsia="ko-KR"/>
        </w:rPr>
        <w:t>technical</w:t>
      </w:r>
      <w:r w:rsidR="00446145">
        <w:rPr>
          <w:rFonts w:hint="eastAsia"/>
          <w:lang w:eastAsia="ko-KR"/>
        </w:rPr>
        <w:t xml:space="preserve"> framework have </w:t>
      </w:r>
      <w:r w:rsidR="00446145">
        <w:rPr>
          <w:lang w:eastAsia="ko-KR"/>
        </w:rPr>
        <w:t>been</w:t>
      </w:r>
      <w:r w:rsidR="00446145">
        <w:rPr>
          <w:rFonts w:hint="eastAsia"/>
          <w:lang w:eastAsia="ko-KR"/>
        </w:rPr>
        <w:t xml:space="preserve"> discussed. One option is to allow </w:t>
      </w:r>
      <w:r w:rsidR="00446145">
        <w:rPr>
          <w:rFonts w:hint="eastAsia"/>
          <w:lang w:eastAsia="ko-KR"/>
        </w:rPr>
        <w:lastRenderedPageBreak/>
        <w:t xml:space="preserve">FDM/TDM of different types of </w:t>
      </w:r>
      <w:proofErr w:type="spellStart"/>
      <w:r w:rsidR="00446145">
        <w:rPr>
          <w:rFonts w:hint="eastAsia"/>
          <w:lang w:eastAsia="ko-KR"/>
        </w:rPr>
        <w:t>subframes</w:t>
      </w:r>
      <w:proofErr w:type="spellEnd"/>
      <w:r w:rsidR="00446145">
        <w:rPr>
          <w:rFonts w:hint="eastAsia"/>
          <w:lang w:eastAsia="ko-KR"/>
        </w:rPr>
        <w:t xml:space="preserve"> and/or </w:t>
      </w:r>
      <w:proofErr w:type="spellStart"/>
      <w:r w:rsidR="00446145">
        <w:rPr>
          <w:rFonts w:hint="eastAsia"/>
          <w:lang w:eastAsia="ko-KR"/>
        </w:rPr>
        <w:t>subbands</w:t>
      </w:r>
      <w:proofErr w:type="spellEnd"/>
      <w:r w:rsidR="00446145">
        <w:rPr>
          <w:rFonts w:hint="eastAsia"/>
          <w:lang w:eastAsia="ko-KR"/>
        </w:rPr>
        <w:t xml:space="preserve"> with different </w:t>
      </w:r>
      <w:r w:rsidR="00446145" w:rsidRPr="00446145">
        <w:rPr>
          <w:rFonts w:hint="eastAsia"/>
          <w:i/>
          <w:lang w:eastAsia="ko-KR"/>
        </w:rPr>
        <w:t>subcarrier numerologies</w:t>
      </w:r>
      <w:r w:rsidR="00446145">
        <w:rPr>
          <w:rFonts w:hint="eastAsia"/>
          <w:lang w:eastAsia="ko-KR"/>
        </w:rPr>
        <w:t xml:space="preserve"> (i.e., different subcarrier-spacing values and correspondingly different OFDM symbol lengths) </w:t>
      </w:r>
      <w:r w:rsidR="009553CC">
        <w:rPr>
          <w:lang w:eastAsia="ko-KR"/>
        </w:rPr>
        <w:t>within</w:t>
      </w:r>
      <w:r w:rsidR="009553CC">
        <w:rPr>
          <w:rFonts w:hint="eastAsia"/>
          <w:lang w:eastAsia="ko-KR"/>
        </w:rPr>
        <w:t xml:space="preserve"> </w:t>
      </w:r>
      <w:r w:rsidR="00446145">
        <w:rPr>
          <w:rFonts w:hint="eastAsia"/>
          <w:lang w:eastAsia="ko-KR"/>
        </w:rPr>
        <w:t xml:space="preserve">a </w:t>
      </w:r>
      <w:r w:rsidR="009553CC">
        <w:rPr>
          <w:lang w:eastAsia="ko-KR"/>
        </w:rPr>
        <w:t>same</w:t>
      </w:r>
      <w:r w:rsidR="009553CC">
        <w:rPr>
          <w:rFonts w:hint="eastAsia"/>
          <w:lang w:eastAsia="ko-KR"/>
        </w:rPr>
        <w:t xml:space="preserve"> </w:t>
      </w:r>
      <w:r w:rsidR="009553CC">
        <w:rPr>
          <w:lang w:eastAsia="ko-KR"/>
        </w:rPr>
        <w:t>carrier</w:t>
      </w:r>
      <w:r w:rsidR="009553CC">
        <w:rPr>
          <w:rFonts w:hint="eastAsia"/>
          <w:lang w:eastAsia="ko-KR"/>
        </w:rPr>
        <w:t xml:space="preserve"> </w:t>
      </w:r>
      <w:r w:rsidR="00446145">
        <w:rPr>
          <w:rFonts w:hint="eastAsia"/>
          <w:lang w:eastAsia="ko-KR"/>
        </w:rPr>
        <w:t>bandwidth,</w:t>
      </w:r>
      <w:r w:rsidR="00B51168">
        <w:rPr>
          <w:rFonts w:hint="eastAsia"/>
          <w:lang w:eastAsia="ko-KR"/>
        </w:rPr>
        <w:t xml:space="preserve"> where the different subcarrier-spacing </w:t>
      </w:r>
      <w:r w:rsidR="00446145">
        <w:rPr>
          <w:rFonts w:hint="eastAsia"/>
          <w:lang w:eastAsia="ko-KR"/>
        </w:rPr>
        <w:t xml:space="preserve">values are chosen </w:t>
      </w:r>
      <w:r w:rsidR="00446145">
        <w:rPr>
          <w:lang w:eastAsia="ko-KR"/>
        </w:rPr>
        <w:t>according</w:t>
      </w:r>
      <w:r w:rsidR="00446145">
        <w:rPr>
          <w:rFonts w:hint="eastAsia"/>
          <w:lang w:eastAsia="ko-KR"/>
        </w:rPr>
        <w:t xml:space="preserve"> to the specific requirement</w:t>
      </w:r>
      <w:r w:rsidR="004E1568">
        <w:rPr>
          <w:lang w:eastAsia="ko-KR"/>
        </w:rPr>
        <w:t xml:space="preserve"> </w:t>
      </w:r>
      <w:r w:rsidR="004E1568">
        <w:rPr>
          <w:rFonts w:hint="eastAsia"/>
          <w:lang w:eastAsia="ko-KR"/>
        </w:rPr>
        <w:t xml:space="preserve">of </w:t>
      </w:r>
      <w:r w:rsidR="004E1568">
        <w:rPr>
          <w:lang w:eastAsia="ko-KR"/>
        </w:rPr>
        <w:t>use cases</w:t>
      </w:r>
      <w:r w:rsidR="00446145">
        <w:rPr>
          <w:rFonts w:hint="eastAsia"/>
          <w:lang w:eastAsia="ko-KR"/>
        </w:rPr>
        <w:t xml:space="preserve">. </w:t>
      </w:r>
      <w:r w:rsidR="001F710B">
        <w:rPr>
          <w:rFonts w:hint="eastAsia"/>
          <w:lang w:eastAsia="ko-KR"/>
        </w:rPr>
        <w:t xml:space="preserve">For example, URLLC </w:t>
      </w:r>
      <w:r w:rsidR="001F710B" w:rsidRPr="001F710B">
        <w:rPr>
          <w:lang w:eastAsia="ko-KR"/>
        </w:rPr>
        <w:t xml:space="preserve">needs to apply shorten TTI for satisfying low latency requirement and it can be possible by employing wide </w:t>
      </w:r>
      <w:r w:rsidR="00B51168">
        <w:rPr>
          <w:rFonts w:hint="eastAsia"/>
          <w:lang w:eastAsia="ko-KR"/>
        </w:rPr>
        <w:t>s</w:t>
      </w:r>
      <w:r w:rsidR="001F710B" w:rsidRPr="001F710B">
        <w:rPr>
          <w:lang w:eastAsia="ko-KR"/>
        </w:rPr>
        <w:t>ubcarrier spacing</w:t>
      </w:r>
      <w:r w:rsidR="00B51168">
        <w:rPr>
          <w:rFonts w:hint="eastAsia"/>
          <w:lang w:eastAsia="ko-KR"/>
        </w:rPr>
        <w:t xml:space="preserve"> value</w:t>
      </w:r>
      <w:r w:rsidR="001F710B" w:rsidRPr="001F710B">
        <w:rPr>
          <w:lang w:eastAsia="ko-KR"/>
        </w:rPr>
        <w:t>.</w:t>
      </w:r>
      <w:r w:rsidR="00B51168">
        <w:rPr>
          <w:rFonts w:hint="eastAsia"/>
          <w:lang w:eastAsia="ko-KR"/>
        </w:rPr>
        <w:t xml:space="preserve"> However, its low latency requirement can be also achieved </w:t>
      </w:r>
      <w:r w:rsidR="004E1568">
        <w:rPr>
          <w:lang w:eastAsia="ko-KR"/>
        </w:rPr>
        <w:t xml:space="preserve">by applying </w:t>
      </w:r>
      <w:r w:rsidR="00B51168">
        <w:rPr>
          <w:rFonts w:hint="eastAsia"/>
          <w:lang w:eastAsia="ko-KR"/>
        </w:rPr>
        <w:t xml:space="preserve">single subcarrier numerology </w:t>
      </w:r>
      <w:r w:rsidR="004E1568">
        <w:rPr>
          <w:lang w:eastAsia="ko-KR"/>
        </w:rPr>
        <w:t>within</w:t>
      </w:r>
      <w:r w:rsidR="004E1568">
        <w:rPr>
          <w:rFonts w:hint="eastAsia"/>
          <w:lang w:eastAsia="ko-KR"/>
        </w:rPr>
        <w:t xml:space="preserve"> </w:t>
      </w:r>
      <w:r w:rsidR="00B51168">
        <w:rPr>
          <w:rFonts w:hint="eastAsia"/>
          <w:lang w:eastAsia="ko-KR"/>
        </w:rPr>
        <w:t xml:space="preserve">a </w:t>
      </w:r>
      <w:r w:rsidR="004E1568">
        <w:rPr>
          <w:lang w:eastAsia="ko-KR"/>
        </w:rPr>
        <w:t>same</w:t>
      </w:r>
      <w:r w:rsidR="004E1568">
        <w:rPr>
          <w:rFonts w:hint="eastAsia"/>
          <w:lang w:eastAsia="ko-KR"/>
        </w:rPr>
        <w:t xml:space="preserve"> </w:t>
      </w:r>
      <w:r w:rsidR="004E1568">
        <w:rPr>
          <w:lang w:eastAsia="ko-KR"/>
        </w:rPr>
        <w:t>carrier</w:t>
      </w:r>
      <w:r w:rsidR="004E1568">
        <w:rPr>
          <w:rFonts w:hint="eastAsia"/>
          <w:lang w:eastAsia="ko-KR"/>
        </w:rPr>
        <w:t xml:space="preserve"> </w:t>
      </w:r>
      <w:r w:rsidR="00B51168">
        <w:rPr>
          <w:rFonts w:hint="eastAsia"/>
          <w:lang w:eastAsia="ko-KR"/>
        </w:rPr>
        <w:t xml:space="preserve">bandwidth. For instance, </w:t>
      </w:r>
      <w:r w:rsidR="002B6882">
        <w:rPr>
          <w:rFonts w:hint="eastAsia"/>
          <w:lang w:eastAsia="ko-KR"/>
        </w:rPr>
        <w:t xml:space="preserve">LTE latency reduction framework </w:t>
      </w:r>
      <w:r w:rsidR="00743A6B">
        <w:rPr>
          <w:rFonts w:hint="eastAsia"/>
          <w:lang w:eastAsia="ko-KR"/>
        </w:rPr>
        <w:t>can</w:t>
      </w:r>
      <w:r w:rsidR="002B6882">
        <w:rPr>
          <w:rFonts w:hint="eastAsia"/>
          <w:lang w:eastAsia="ko-KR"/>
        </w:rPr>
        <w:t xml:space="preserve"> configure </w:t>
      </w:r>
      <w:r w:rsidR="00B51168">
        <w:rPr>
          <w:rFonts w:hint="eastAsia"/>
          <w:lang w:eastAsia="ko-KR"/>
        </w:rPr>
        <w:t xml:space="preserve">shortened TTI </w:t>
      </w:r>
      <w:r w:rsidR="002B6882">
        <w:rPr>
          <w:rFonts w:hint="eastAsia"/>
          <w:lang w:eastAsia="ko-KR"/>
        </w:rPr>
        <w:t xml:space="preserve">by decrease the number of </w:t>
      </w:r>
      <w:r w:rsidR="00B51168">
        <w:rPr>
          <w:rFonts w:hint="eastAsia"/>
          <w:lang w:eastAsia="ko-KR"/>
        </w:rPr>
        <w:t xml:space="preserve">OFDM symbols </w:t>
      </w:r>
      <w:r w:rsidR="002B6882">
        <w:rPr>
          <w:rFonts w:hint="eastAsia"/>
          <w:lang w:eastAsia="ko-KR"/>
        </w:rPr>
        <w:t xml:space="preserve">in a TTI and </w:t>
      </w:r>
      <w:r w:rsidR="00743A6B">
        <w:rPr>
          <w:rFonts w:hint="eastAsia"/>
          <w:lang w:eastAsia="ko-KR"/>
        </w:rPr>
        <w:t xml:space="preserve">for the case that </w:t>
      </w:r>
      <w:proofErr w:type="spellStart"/>
      <w:r w:rsidR="00743A6B">
        <w:rPr>
          <w:rFonts w:hint="eastAsia"/>
          <w:lang w:eastAsia="ko-KR"/>
        </w:rPr>
        <w:t>eMBB</w:t>
      </w:r>
      <w:proofErr w:type="spellEnd"/>
      <w:r w:rsidR="00743A6B">
        <w:rPr>
          <w:rFonts w:hint="eastAsia"/>
          <w:lang w:eastAsia="ko-KR"/>
        </w:rPr>
        <w:t xml:space="preserve"> employs wide subcarrier-spacing value, e.g. 75 kHz, the latency requirement for URLLC can be naturally achieved without </w:t>
      </w:r>
      <w:r w:rsidR="009553CC">
        <w:rPr>
          <w:lang w:eastAsia="ko-KR"/>
        </w:rPr>
        <w:t xml:space="preserve">considering </w:t>
      </w:r>
      <w:r w:rsidR="00743A6B">
        <w:rPr>
          <w:rFonts w:hint="eastAsia"/>
          <w:lang w:eastAsia="ko-KR"/>
        </w:rPr>
        <w:t xml:space="preserve">different </w:t>
      </w:r>
      <w:r w:rsidR="009F2D57">
        <w:rPr>
          <w:rFonts w:hint="eastAsia"/>
          <w:lang w:eastAsia="ko-KR"/>
        </w:rPr>
        <w:t xml:space="preserve">subcarrier numerology. </w:t>
      </w:r>
      <w:r w:rsidR="009553CC">
        <w:rPr>
          <w:lang w:eastAsia="ko-KR"/>
        </w:rPr>
        <w:t>In addition</w:t>
      </w:r>
      <w:r w:rsidR="009F2D57">
        <w:rPr>
          <w:rFonts w:hint="eastAsia"/>
          <w:lang w:eastAsia="ko-KR"/>
        </w:rPr>
        <w:t xml:space="preserve">, for supporting </w:t>
      </w:r>
      <w:r w:rsidR="009F2D57" w:rsidRPr="00BA3119">
        <w:rPr>
          <w:rFonts w:eastAsia="MS Mincho"/>
          <w:lang w:val="en-US"/>
        </w:rPr>
        <w:t xml:space="preserve">different </w:t>
      </w:r>
      <w:r w:rsidR="009F2D57">
        <w:rPr>
          <w:rFonts w:eastAsiaTheme="minorEastAsia" w:hint="eastAsia"/>
          <w:lang w:val="en-US" w:eastAsia="ko-KR"/>
        </w:rPr>
        <w:t xml:space="preserve">subcarrier </w:t>
      </w:r>
      <w:r w:rsidR="009F2D57" w:rsidRPr="00BA3119">
        <w:rPr>
          <w:rFonts w:eastAsia="MS Mincho"/>
          <w:lang w:val="en-US"/>
        </w:rPr>
        <w:t>numerolog</w:t>
      </w:r>
      <w:r w:rsidR="009F2D57">
        <w:rPr>
          <w:rFonts w:eastAsiaTheme="minorEastAsia" w:hint="eastAsia"/>
          <w:lang w:val="en-US" w:eastAsia="ko-KR"/>
        </w:rPr>
        <w:t>y</w:t>
      </w:r>
      <w:r w:rsidR="009F2D57" w:rsidRPr="00BA3119">
        <w:rPr>
          <w:rFonts w:eastAsia="MS Mincho"/>
          <w:lang w:val="en-US"/>
        </w:rPr>
        <w:t xml:space="preserve"> within a same NR carrier</w:t>
      </w:r>
      <w:r w:rsidR="009F2D57" w:rsidRPr="00BA3119">
        <w:rPr>
          <w:rFonts w:ascii="Century" w:eastAsia="MS Mincho" w:hAnsi="Calibri"/>
          <w:color w:val="FF0000"/>
          <w:kern w:val="24"/>
          <w:sz w:val="40"/>
          <w:szCs w:val="40"/>
        </w:rPr>
        <w:t xml:space="preserve"> </w:t>
      </w:r>
      <w:r w:rsidR="009F2D57" w:rsidRPr="00BA3119">
        <w:rPr>
          <w:rFonts w:eastAsia="MS Mincho"/>
        </w:rPr>
        <w:t>bandwidth</w:t>
      </w:r>
      <w:r w:rsidR="009F2D57">
        <w:rPr>
          <w:rFonts w:eastAsiaTheme="minorEastAsia" w:hint="eastAsia"/>
          <w:lang w:eastAsia="ko-KR"/>
        </w:rPr>
        <w:t xml:space="preserve">, </w:t>
      </w:r>
      <w:proofErr w:type="spellStart"/>
      <w:r w:rsidR="009F2D57">
        <w:rPr>
          <w:rFonts w:hint="eastAsia"/>
          <w:lang w:eastAsia="ko-KR"/>
        </w:rPr>
        <w:t>eNB</w:t>
      </w:r>
      <w:proofErr w:type="spellEnd"/>
      <w:r w:rsidR="009F2D57">
        <w:rPr>
          <w:rFonts w:hint="eastAsia"/>
          <w:lang w:eastAsia="ko-KR"/>
        </w:rPr>
        <w:t xml:space="preserve"> needs to add some hardware components, e.g. FFT components, filters for reducing inter-numerology interference</w:t>
      </w:r>
      <w:r w:rsidR="003B7C77">
        <w:rPr>
          <w:rFonts w:hint="eastAsia"/>
          <w:lang w:eastAsia="ko-KR"/>
        </w:rPr>
        <w:t>, and so on.</w:t>
      </w:r>
      <w:r w:rsidR="003D4AC9">
        <w:rPr>
          <w:rFonts w:hint="eastAsia"/>
          <w:lang w:eastAsia="ko-KR"/>
        </w:rPr>
        <w:t xml:space="preserve"> </w:t>
      </w:r>
      <w:r w:rsidR="00BD6425">
        <w:rPr>
          <w:rFonts w:hint="eastAsia"/>
          <w:lang w:eastAsia="ko-KR"/>
        </w:rPr>
        <w:t>For these reasons</w:t>
      </w:r>
      <w:r w:rsidR="003D4AC9">
        <w:rPr>
          <w:rFonts w:hint="eastAsia"/>
          <w:lang w:eastAsia="ko-KR"/>
        </w:rPr>
        <w:t xml:space="preserve">, </w:t>
      </w:r>
      <w:r w:rsidR="009553CC">
        <w:rPr>
          <w:lang w:eastAsia="ko-KR"/>
        </w:rPr>
        <w:t xml:space="preserve">it can be expected that </w:t>
      </w:r>
      <w:r w:rsidR="00BD6425">
        <w:rPr>
          <w:rFonts w:hint="eastAsia"/>
          <w:lang w:eastAsia="ko-KR"/>
        </w:rPr>
        <w:t xml:space="preserve">some network venders prefer a single subcarrier numerology to support </w:t>
      </w:r>
      <w:r w:rsidR="00BD6425" w:rsidRPr="00CA3FA1">
        <w:rPr>
          <w:rFonts w:hint="eastAsia"/>
          <w:lang w:eastAsia="ko-KR"/>
        </w:rPr>
        <w:t xml:space="preserve">the different use cases </w:t>
      </w:r>
      <w:r w:rsidR="00BD6425">
        <w:rPr>
          <w:rFonts w:hint="eastAsia"/>
          <w:lang w:eastAsia="ko-KR"/>
        </w:rPr>
        <w:t xml:space="preserve">as an implementation choice. Therefore, </w:t>
      </w:r>
      <w:r w:rsidR="00BD6425" w:rsidRPr="00BD6425">
        <w:rPr>
          <w:lang w:eastAsia="ko-KR"/>
        </w:rPr>
        <w:t xml:space="preserve">a framework for supporting different use cases </w:t>
      </w:r>
      <w:r w:rsidR="00BD6425">
        <w:rPr>
          <w:rFonts w:hint="eastAsia"/>
          <w:lang w:eastAsia="ko-KR"/>
        </w:rPr>
        <w:t>based on</w:t>
      </w:r>
      <w:r w:rsidR="00BD6425" w:rsidRPr="00BD6425">
        <w:rPr>
          <w:lang w:eastAsia="ko-KR"/>
        </w:rPr>
        <w:t xml:space="preserve"> single subcarrier numerology as well as multiple subcarrier </w:t>
      </w:r>
      <w:r w:rsidR="009553CC" w:rsidRPr="00BD6425">
        <w:rPr>
          <w:lang w:eastAsia="ko-KR"/>
        </w:rPr>
        <w:t>numerolog</w:t>
      </w:r>
      <w:r w:rsidR="009553CC">
        <w:rPr>
          <w:lang w:eastAsia="ko-KR"/>
        </w:rPr>
        <w:t>ies</w:t>
      </w:r>
      <w:r w:rsidR="009553CC">
        <w:rPr>
          <w:rFonts w:hint="eastAsia"/>
          <w:lang w:eastAsia="ko-KR"/>
        </w:rPr>
        <w:t xml:space="preserve"> </w:t>
      </w:r>
      <w:r w:rsidR="00BD6425" w:rsidRPr="00CA3FA1">
        <w:rPr>
          <w:rFonts w:hint="eastAsia"/>
          <w:lang w:eastAsia="ko-KR"/>
        </w:rPr>
        <w:t>can be further studied</w:t>
      </w:r>
      <w:r w:rsidR="00BD6425">
        <w:rPr>
          <w:rFonts w:hint="eastAsia"/>
          <w:lang w:eastAsia="ko-KR"/>
        </w:rPr>
        <w:t>.</w:t>
      </w:r>
    </w:p>
    <w:p w14:paraId="06E1236B" w14:textId="77777777" w:rsidR="00CA3FA1" w:rsidRDefault="00CA3FA1" w:rsidP="00446145">
      <w:pPr>
        <w:spacing w:line="288" w:lineRule="auto"/>
        <w:ind w:firstLineChars="100" w:firstLine="200"/>
        <w:rPr>
          <w:lang w:eastAsia="ko-KR"/>
        </w:rPr>
      </w:pPr>
    </w:p>
    <w:p w14:paraId="4C593885" w14:textId="0C6660C0" w:rsidR="00BD6425" w:rsidRPr="00600A0C" w:rsidRDefault="00BD6425" w:rsidP="00BD6425">
      <w:pPr>
        <w:spacing w:line="288" w:lineRule="auto"/>
        <w:jc w:val="both"/>
        <w:rPr>
          <w:b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F12DD1">
        <w:rPr>
          <w:b/>
          <w:i/>
          <w:lang w:eastAsia="ko-KR"/>
        </w:rPr>
        <w:t xml:space="preserve">Study a framework for supporting different use cases in the same bandwidth with </w:t>
      </w:r>
      <w:r w:rsidR="009553CC" w:rsidRPr="00F12DD1">
        <w:rPr>
          <w:b/>
          <w:i/>
          <w:lang w:eastAsia="ko-KR"/>
        </w:rPr>
        <w:t xml:space="preserve">a </w:t>
      </w:r>
      <w:r w:rsidRPr="00F12DD1">
        <w:rPr>
          <w:b/>
          <w:i/>
          <w:lang w:eastAsia="ko-KR"/>
        </w:rPr>
        <w:t xml:space="preserve">single subcarrier numerology as well as multiple subcarrier </w:t>
      </w:r>
      <w:r w:rsidR="009553CC" w:rsidRPr="00F12DD1">
        <w:rPr>
          <w:b/>
          <w:i/>
          <w:lang w:eastAsia="ko-KR"/>
        </w:rPr>
        <w:t>numerologies.</w:t>
      </w:r>
    </w:p>
    <w:p w14:paraId="15DA2DCC" w14:textId="77777777" w:rsidR="00BD6425" w:rsidRPr="00BD6425" w:rsidRDefault="00BD6425" w:rsidP="00446145">
      <w:pPr>
        <w:spacing w:line="288" w:lineRule="auto"/>
        <w:ind w:firstLineChars="100" w:firstLine="200"/>
        <w:rPr>
          <w:lang w:eastAsia="ko-KR"/>
        </w:rPr>
      </w:pPr>
    </w:p>
    <w:p w14:paraId="5F0722DB" w14:textId="6BB7E1F9" w:rsidR="00446145" w:rsidRPr="00CA3FA1" w:rsidRDefault="00AE5F72" w:rsidP="009E3F2F">
      <w:pPr>
        <w:spacing w:line="288" w:lineRule="auto"/>
        <w:ind w:firstLineChars="100" w:firstLine="200"/>
        <w:jc w:val="both"/>
        <w:rPr>
          <w:lang w:eastAsia="ko-KR"/>
        </w:rPr>
      </w:pPr>
      <w:r w:rsidRPr="00CA3FA1">
        <w:rPr>
          <w:rFonts w:hint="eastAsia"/>
          <w:lang w:eastAsia="ko-KR"/>
        </w:rPr>
        <w:t xml:space="preserve">For supporting the different use cases in a single framework operating on a </w:t>
      </w:r>
      <w:r w:rsidRPr="00CA3FA1">
        <w:rPr>
          <w:lang w:eastAsia="ko-KR"/>
        </w:rPr>
        <w:t>single</w:t>
      </w:r>
      <w:r w:rsidRPr="00CA3FA1">
        <w:rPr>
          <w:rFonts w:hint="eastAsia"/>
          <w:lang w:eastAsia="ko-KR"/>
        </w:rPr>
        <w:t xml:space="preserve"> subcarrier numerology, the following two representative cases can be further studied. </w:t>
      </w:r>
    </w:p>
    <w:p w14:paraId="28D6D2EF" w14:textId="235A7127" w:rsidR="00AE5F72" w:rsidRPr="00CA3FA1" w:rsidRDefault="00AE5F72" w:rsidP="009E3F2F">
      <w:pPr>
        <w:pStyle w:val="a4"/>
        <w:numPr>
          <w:ilvl w:val="0"/>
          <w:numId w:val="6"/>
        </w:numPr>
        <w:spacing w:line="288" w:lineRule="auto"/>
        <w:ind w:leftChars="0"/>
        <w:jc w:val="both"/>
        <w:rPr>
          <w:lang w:eastAsia="ko-KR"/>
        </w:rPr>
      </w:pPr>
      <w:r w:rsidRPr="00CA3FA1">
        <w:rPr>
          <w:rFonts w:hint="eastAsia"/>
          <w:lang w:eastAsia="ko-KR"/>
        </w:rPr>
        <w:t xml:space="preserve">Case 1: 15kHz subcarrier spacing &amp; 1 </w:t>
      </w:r>
      <w:proofErr w:type="spellStart"/>
      <w:r w:rsidRPr="00CA3FA1">
        <w:rPr>
          <w:rFonts w:hint="eastAsia"/>
          <w:lang w:eastAsia="ko-KR"/>
        </w:rPr>
        <w:t>ms</w:t>
      </w:r>
      <w:proofErr w:type="spellEnd"/>
      <w:r w:rsidRPr="00CA3FA1">
        <w:rPr>
          <w:rFonts w:hint="eastAsia"/>
          <w:lang w:eastAsia="ko-KR"/>
        </w:rPr>
        <w:t xml:space="preserve"> </w:t>
      </w:r>
      <w:proofErr w:type="spellStart"/>
      <w:r w:rsidRPr="00CA3FA1">
        <w:rPr>
          <w:rFonts w:hint="eastAsia"/>
          <w:lang w:eastAsia="ko-KR"/>
        </w:rPr>
        <w:t>subframe</w:t>
      </w:r>
      <w:proofErr w:type="spellEnd"/>
      <w:r w:rsidRPr="00CA3FA1">
        <w:rPr>
          <w:rFonts w:hint="eastAsia"/>
          <w:lang w:eastAsia="ko-KR"/>
        </w:rPr>
        <w:t xml:space="preserve"> length (with 14 OFDM symbols per </w:t>
      </w:r>
      <w:proofErr w:type="spellStart"/>
      <w:r w:rsidRPr="00CA3FA1">
        <w:rPr>
          <w:rFonts w:hint="eastAsia"/>
          <w:lang w:eastAsia="ko-KR"/>
        </w:rPr>
        <w:t>subframe</w:t>
      </w:r>
      <w:proofErr w:type="spellEnd"/>
      <w:r w:rsidRPr="00CA3FA1">
        <w:rPr>
          <w:rFonts w:hint="eastAsia"/>
          <w:lang w:eastAsia="ko-KR"/>
        </w:rPr>
        <w:t>)</w:t>
      </w:r>
    </w:p>
    <w:p w14:paraId="0864F011" w14:textId="6973B847" w:rsidR="00AE5F72" w:rsidRPr="00CA3FA1" w:rsidRDefault="00AE5F72" w:rsidP="009E3F2F">
      <w:pPr>
        <w:pStyle w:val="a4"/>
        <w:numPr>
          <w:ilvl w:val="0"/>
          <w:numId w:val="6"/>
        </w:numPr>
        <w:spacing w:line="288" w:lineRule="auto"/>
        <w:ind w:leftChars="0"/>
        <w:jc w:val="both"/>
        <w:rPr>
          <w:lang w:eastAsia="ko-KR"/>
        </w:rPr>
      </w:pPr>
      <w:r w:rsidRPr="00CA3FA1">
        <w:rPr>
          <w:rFonts w:hint="eastAsia"/>
          <w:lang w:eastAsia="ko-KR"/>
        </w:rPr>
        <w:t xml:space="preserve">Case 2: 75kHz subcarrier spacing &amp; 0.2 </w:t>
      </w:r>
      <w:proofErr w:type="spellStart"/>
      <w:r w:rsidRPr="00CA3FA1">
        <w:rPr>
          <w:rFonts w:hint="eastAsia"/>
          <w:lang w:eastAsia="ko-KR"/>
        </w:rPr>
        <w:t>ms</w:t>
      </w:r>
      <w:proofErr w:type="spellEnd"/>
      <w:r w:rsidRPr="00CA3FA1">
        <w:rPr>
          <w:rFonts w:hint="eastAsia"/>
          <w:lang w:eastAsia="ko-KR"/>
        </w:rPr>
        <w:t xml:space="preserve"> </w:t>
      </w:r>
      <w:proofErr w:type="spellStart"/>
      <w:r w:rsidRPr="00CA3FA1">
        <w:rPr>
          <w:rFonts w:hint="eastAsia"/>
          <w:lang w:eastAsia="ko-KR"/>
        </w:rPr>
        <w:t>subframe</w:t>
      </w:r>
      <w:proofErr w:type="spellEnd"/>
      <w:r w:rsidRPr="00CA3FA1">
        <w:rPr>
          <w:rFonts w:hint="eastAsia"/>
          <w:lang w:eastAsia="ko-KR"/>
        </w:rPr>
        <w:t xml:space="preserve"> length (with 14 OFDM symbols per </w:t>
      </w:r>
      <w:proofErr w:type="spellStart"/>
      <w:r w:rsidRPr="00CA3FA1">
        <w:rPr>
          <w:rFonts w:hint="eastAsia"/>
          <w:lang w:eastAsia="ko-KR"/>
        </w:rPr>
        <w:t>subframe</w:t>
      </w:r>
      <w:proofErr w:type="spellEnd"/>
      <w:r w:rsidRPr="00CA3FA1">
        <w:rPr>
          <w:rFonts w:hint="eastAsia"/>
          <w:lang w:eastAsia="ko-KR"/>
        </w:rPr>
        <w:t>)</w:t>
      </w:r>
    </w:p>
    <w:p w14:paraId="795FFF04" w14:textId="40056973" w:rsidR="00533249" w:rsidRDefault="00AE5F72" w:rsidP="009E3F2F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case 1, to </w:t>
      </w:r>
      <w:r>
        <w:rPr>
          <w:lang w:eastAsia="ko-KR"/>
        </w:rPr>
        <w:t>fulfil</w:t>
      </w:r>
      <w:r>
        <w:rPr>
          <w:rFonts w:hint="eastAsia"/>
          <w:lang w:eastAsia="ko-KR"/>
        </w:rPr>
        <w:t xml:space="preserve"> the URLLC requirement, shortened TTI</w:t>
      </w:r>
      <w:r w:rsidR="00EE4816">
        <w:rPr>
          <w:rFonts w:hint="eastAsia"/>
          <w:lang w:eastAsia="ko-KR"/>
        </w:rPr>
        <w:t xml:space="preserve"> which </w:t>
      </w:r>
      <w:r w:rsidR="00566C8D">
        <w:rPr>
          <w:rFonts w:hint="eastAsia"/>
          <w:lang w:eastAsia="ko-KR"/>
        </w:rPr>
        <w:t>consists of</w:t>
      </w:r>
      <w:r w:rsidR="00EE4816">
        <w:rPr>
          <w:rFonts w:hint="eastAsia"/>
          <w:lang w:eastAsia="ko-KR"/>
        </w:rPr>
        <w:t xml:space="preserve"> smaller OFDM symbols than 1 </w:t>
      </w:r>
      <w:proofErr w:type="spellStart"/>
      <w:r w:rsidR="00EE4816"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is necessary to be introduced, similarly as done for the LTE latency-reduction</w:t>
      </w:r>
      <w:r w:rsidR="00F74A3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study. In case 2, the </w:t>
      </w:r>
      <w:r w:rsidR="00735E6D">
        <w:rPr>
          <w:rFonts w:hint="eastAsia"/>
          <w:lang w:eastAsia="ko-KR"/>
        </w:rPr>
        <w:t xml:space="preserve">latency requirement for </w:t>
      </w:r>
      <w:r>
        <w:rPr>
          <w:rFonts w:hint="eastAsia"/>
          <w:lang w:eastAsia="ko-KR"/>
        </w:rPr>
        <w:t>URLLC can be naturally achieved with setting the URLLC TTI length smaller than or equal to the subframe length. However, a longer TTI length</w:t>
      </w:r>
      <w:r w:rsidR="00566C8D">
        <w:rPr>
          <w:rFonts w:hint="eastAsia"/>
          <w:lang w:eastAsia="ko-KR"/>
        </w:rPr>
        <w:t xml:space="preserve"> which is larger than 1 </w:t>
      </w:r>
      <w:proofErr w:type="spellStart"/>
      <w:r w:rsidR="00735E6D">
        <w:rPr>
          <w:rFonts w:hint="eastAsia"/>
          <w:lang w:eastAsia="ko-KR"/>
        </w:rPr>
        <w:t>ms</w:t>
      </w:r>
      <w:proofErr w:type="spellEnd"/>
      <w:r w:rsidR="00735E6D">
        <w:rPr>
          <w:rFonts w:hint="eastAsia"/>
          <w:lang w:eastAsia="ko-KR"/>
        </w:rPr>
        <w:t xml:space="preserve"> </w:t>
      </w:r>
      <w:r w:rsidR="00566C8D">
        <w:rPr>
          <w:rFonts w:hint="eastAsia"/>
          <w:lang w:eastAsia="ko-KR"/>
        </w:rPr>
        <w:t>duration</w:t>
      </w:r>
      <w:r>
        <w:rPr>
          <w:rFonts w:hint="eastAsia"/>
          <w:lang w:eastAsia="ko-KR"/>
        </w:rPr>
        <w:t xml:space="preserve"> is likely to be preferred to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in this case, in order to minimize the control and the RS overhead. </w:t>
      </w:r>
    </w:p>
    <w:p w14:paraId="57CB4F13" w14:textId="31B5FAD1" w:rsidR="00F74A3B" w:rsidRDefault="005022C7" w:rsidP="0099348A">
      <w:pPr>
        <w:keepNext/>
        <w:spacing w:line="288" w:lineRule="auto"/>
        <w:ind w:firstLineChars="100" w:firstLine="200"/>
        <w:jc w:val="center"/>
      </w:pPr>
      <w:r>
        <w:rPr>
          <w:lang w:eastAsia="ko-KR"/>
        </w:rPr>
        <w:object w:dxaOrig="11678" w:dyaOrig="9297" w14:anchorId="1EA5C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5pt;height:192pt" o:ole="">
            <v:imagedata r:id="rId9" o:title=""/>
          </v:shape>
          <o:OLEObject Type="Embed" ProgID="Visio.Drawing.11" ShapeID="_x0000_i1025" DrawAspect="Content" ObjectID="_1532518737" r:id="rId10"/>
        </w:object>
      </w:r>
    </w:p>
    <w:p w14:paraId="243C2E74" w14:textId="2AAB3C7E" w:rsidR="00F74A3B" w:rsidRDefault="00F74A3B" w:rsidP="0099348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84CB6"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. </w:t>
      </w:r>
      <w:r w:rsidR="00735E6D">
        <w:rPr>
          <w:rFonts w:hint="eastAsia"/>
          <w:lang w:eastAsia="ko-KR"/>
        </w:rPr>
        <w:t xml:space="preserve">Example of framework </w:t>
      </w:r>
      <w:r>
        <w:rPr>
          <w:rFonts w:hint="eastAsia"/>
          <w:lang w:eastAsia="ko-KR"/>
        </w:rPr>
        <w:t>considered in LTE LR Study</w:t>
      </w:r>
    </w:p>
    <w:p w14:paraId="0EC720DD" w14:textId="7FF6D829" w:rsidR="003F6B47" w:rsidRDefault="0066307A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LTE </w:t>
      </w:r>
      <w:r w:rsidR="001579A1">
        <w:rPr>
          <w:lang w:eastAsia="ko-KR"/>
        </w:rPr>
        <w:t>latency-reduction</w:t>
      </w:r>
      <w:r w:rsidR="001579A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study </w:t>
      </w:r>
      <w:r w:rsidR="001579A1">
        <w:rPr>
          <w:lang w:eastAsia="ko-KR"/>
        </w:rPr>
        <w:t xml:space="preserve">has been </w:t>
      </w:r>
      <w:r>
        <w:rPr>
          <w:rFonts w:hint="eastAsia"/>
          <w:lang w:eastAsia="ko-KR"/>
        </w:rPr>
        <w:t xml:space="preserve">considering </w:t>
      </w:r>
      <w:r w:rsidR="001579A1">
        <w:rPr>
          <w:lang w:eastAsia="ko-KR"/>
        </w:rPr>
        <w:t xml:space="preserve">for </w:t>
      </w:r>
      <w:r>
        <w:rPr>
          <w:rFonts w:hint="eastAsia"/>
          <w:lang w:eastAsia="ko-KR"/>
        </w:rPr>
        <w:t xml:space="preserve">applying short TTI </w:t>
      </w:r>
      <w:r w:rsidR="009A1063">
        <w:rPr>
          <w:rFonts w:hint="eastAsia"/>
          <w:lang w:eastAsia="ko-KR"/>
        </w:rPr>
        <w:t xml:space="preserve">and FDM </w:t>
      </w:r>
      <w:r w:rsidR="001579A1">
        <w:rPr>
          <w:lang w:eastAsia="ko-KR"/>
        </w:rPr>
        <w:t>of</w:t>
      </w:r>
      <w:r w:rsidR="001579A1">
        <w:rPr>
          <w:rFonts w:hint="eastAsia"/>
          <w:lang w:eastAsia="ko-KR"/>
        </w:rPr>
        <w:t xml:space="preserve"> </w:t>
      </w:r>
      <w:r w:rsidR="001579A1">
        <w:rPr>
          <w:lang w:eastAsia="ko-KR"/>
        </w:rPr>
        <w:t>different</w:t>
      </w:r>
      <w:r w:rsidR="001579A1">
        <w:rPr>
          <w:rFonts w:hint="eastAsia"/>
          <w:lang w:eastAsia="ko-KR"/>
        </w:rPr>
        <w:t xml:space="preserve"> </w:t>
      </w:r>
      <w:r w:rsidR="009A1063">
        <w:rPr>
          <w:rFonts w:hint="eastAsia"/>
          <w:lang w:eastAsia="ko-KR"/>
        </w:rPr>
        <w:t xml:space="preserve">use cases </w:t>
      </w:r>
      <w:r w:rsidR="001579A1">
        <w:rPr>
          <w:lang w:eastAsia="ko-KR"/>
        </w:rPr>
        <w:t xml:space="preserve">(e.g., </w:t>
      </w:r>
      <w:r w:rsidR="009A1063">
        <w:rPr>
          <w:rFonts w:hint="eastAsia"/>
          <w:lang w:eastAsia="ko-KR"/>
        </w:rPr>
        <w:t>normal</w:t>
      </w:r>
      <w:r w:rsidR="001579A1">
        <w:rPr>
          <w:lang w:eastAsia="ko-KR"/>
        </w:rPr>
        <w:t xml:space="preserve"> TTI</w:t>
      </w:r>
      <w:r w:rsidR="00EE4816">
        <w:rPr>
          <w:rFonts w:hint="eastAsia"/>
          <w:lang w:eastAsia="ko-KR"/>
        </w:rPr>
        <w:t xml:space="preserve"> which is equal to 1 </w:t>
      </w:r>
      <w:proofErr w:type="spellStart"/>
      <w:r w:rsidR="00EE4816">
        <w:rPr>
          <w:rFonts w:hint="eastAsia"/>
          <w:lang w:eastAsia="ko-KR"/>
        </w:rPr>
        <w:t>subframe</w:t>
      </w:r>
      <w:proofErr w:type="spellEnd"/>
      <w:r w:rsidR="00EE4816">
        <w:rPr>
          <w:rFonts w:hint="eastAsia"/>
          <w:lang w:eastAsia="ko-KR"/>
        </w:rPr>
        <w:t xml:space="preserve"> duration</w:t>
      </w:r>
      <w:r w:rsidR="009A1063">
        <w:rPr>
          <w:rFonts w:hint="eastAsia"/>
          <w:lang w:eastAsia="ko-KR"/>
        </w:rPr>
        <w:t xml:space="preserve"> and short TTIs</w:t>
      </w:r>
      <w:r w:rsidR="001579A1">
        <w:rPr>
          <w:lang w:eastAsia="ko-KR"/>
        </w:rPr>
        <w:t>),</w:t>
      </w:r>
      <w:r w:rsidR="00FA0C7C">
        <w:rPr>
          <w:rFonts w:hint="eastAsia"/>
          <w:lang w:eastAsia="ko-KR"/>
        </w:rPr>
        <w:t xml:space="preserve"> as shown in Figure 1</w:t>
      </w:r>
      <w:r w:rsidR="007B6525">
        <w:rPr>
          <w:rFonts w:hint="eastAsia"/>
          <w:lang w:eastAsia="ko-KR"/>
        </w:rPr>
        <w:t xml:space="preserve"> [5]</w:t>
      </w:r>
      <w:r>
        <w:rPr>
          <w:rFonts w:hint="eastAsia"/>
          <w:lang w:eastAsia="ko-KR"/>
        </w:rPr>
        <w:t>.</w:t>
      </w:r>
      <w:r w:rsidR="00FA0C7C">
        <w:rPr>
          <w:rFonts w:hint="eastAsia"/>
          <w:lang w:eastAsia="ko-KR"/>
        </w:rPr>
        <w:t xml:space="preserve"> </w:t>
      </w:r>
      <w:r w:rsidR="009A1063">
        <w:rPr>
          <w:rFonts w:hint="eastAsia"/>
          <w:lang w:eastAsia="ko-KR"/>
        </w:rPr>
        <w:t xml:space="preserve">However, </w:t>
      </w:r>
      <w:r w:rsidR="007B6525">
        <w:rPr>
          <w:rFonts w:hint="eastAsia"/>
          <w:lang w:eastAsia="ko-KR"/>
        </w:rPr>
        <w:t xml:space="preserve">the LTE </w:t>
      </w:r>
      <w:r w:rsidR="001579A1">
        <w:rPr>
          <w:lang w:eastAsia="ko-KR"/>
        </w:rPr>
        <w:t>latency-reduction</w:t>
      </w:r>
      <w:r w:rsidR="001579A1">
        <w:rPr>
          <w:rFonts w:hint="eastAsia"/>
          <w:lang w:eastAsia="ko-KR"/>
        </w:rPr>
        <w:t xml:space="preserve"> </w:t>
      </w:r>
      <w:r w:rsidR="007B6525">
        <w:rPr>
          <w:rFonts w:hint="eastAsia"/>
          <w:lang w:eastAsia="ko-KR"/>
        </w:rPr>
        <w:t xml:space="preserve">framework has some inefficient points </w:t>
      </w:r>
      <w:r w:rsidR="00B92B77">
        <w:rPr>
          <w:rFonts w:hint="eastAsia"/>
          <w:lang w:eastAsia="ko-KR"/>
        </w:rPr>
        <w:t xml:space="preserve">due to </w:t>
      </w:r>
      <w:r w:rsidR="00B92B77">
        <w:t>scheduling restriction</w:t>
      </w:r>
      <w:r w:rsidR="007B6525">
        <w:rPr>
          <w:rFonts w:hint="eastAsia"/>
          <w:lang w:eastAsia="ko-KR"/>
        </w:rPr>
        <w:t xml:space="preserve">. For example, </w:t>
      </w:r>
      <w:r w:rsidR="006D763E">
        <w:rPr>
          <w:rFonts w:hint="eastAsia"/>
          <w:lang w:eastAsia="ko-KR"/>
        </w:rPr>
        <w:t xml:space="preserve">unused resources of PRB </w:t>
      </w:r>
      <w:r w:rsidR="006D763E">
        <w:rPr>
          <w:rFonts w:hint="eastAsia"/>
          <w:lang w:eastAsia="ko-KR"/>
        </w:rPr>
        <w:lastRenderedPageBreak/>
        <w:t xml:space="preserve">region for short TTI cannot be allocated for use case of the normal TTI. </w:t>
      </w:r>
      <w:r w:rsidR="000E6865">
        <w:rPr>
          <w:rFonts w:hint="eastAsia"/>
          <w:lang w:eastAsia="ko-KR"/>
        </w:rPr>
        <w:t xml:space="preserve">Also, </w:t>
      </w:r>
      <w:r w:rsidR="001579A1">
        <w:rPr>
          <w:lang w:eastAsia="ko-KR"/>
        </w:rPr>
        <w:t>it</w:t>
      </w:r>
      <w:r w:rsidR="000E6865">
        <w:rPr>
          <w:rFonts w:hint="eastAsia"/>
          <w:lang w:eastAsia="ko-KR"/>
        </w:rPr>
        <w:t xml:space="preserve"> is mainly focused on the latency reduction and </w:t>
      </w:r>
      <w:r w:rsidR="001B0581">
        <w:rPr>
          <w:rFonts w:hint="eastAsia"/>
          <w:lang w:eastAsia="ko-KR"/>
        </w:rPr>
        <w:t xml:space="preserve">does not consider </w:t>
      </w:r>
      <w:r w:rsidR="001579A1">
        <w:rPr>
          <w:lang w:eastAsia="ko-KR"/>
        </w:rPr>
        <w:t xml:space="preserve">for </w:t>
      </w:r>
      <w:r w:rsidR="001B0581">
        <w:rPr>
          <w:rFonts w:hint="eastAsia"/>
          <w:lang w:eastAsia="ko-KR"/>
        </w:rPr>
        <w:t xml:space="preserve">improving </w:t>
      </w:r>
      <w:r w:rsidR="000E6865">
        <w:rPr>
          <w:rFonts w:hint="eastAsia"/>
          <w:lang w:eastAsia="ko-KR"/>
        </w:rPr>
        <w:t>the reliability</w:t>
      </w:r>
      <w:r w:rsidR="00335BAE">
        <w:rPr>
          <w:rFonts w:hint="eastAsia"/>
          <w:lang w:eastAsia="ko-KR"/>
        </w:rPr>
        <w:t xml:space="preserve">. </w:t>
      </w:r>
      <w:r w:rsidR="00335BAE" w:rsidRPr="00222352">
        <w:rPr>
          <w:rFonts w:hint="eastAsia"/>
          <w:lang w:eastAsia="ko-KR"/>
        </w:rPr>
        <w:t xml:space="preserve">Therefore, </w:t>
      </w:r>
      <w:r w:rsidR="001C501F" w:rsidRPr="00222352">
        <w:rPr>
          <w:rFonts w:hint="eastAsia"/>
          <w:lang w:eastAsia="ko-KR"/>
        </w:rPr>
        <w:t xml:space="preserve">the framework for efficient multiplexing normal and short TTIs in </w:t>
      </w:r>
      <w:r w:rsidR="001579A1">
        <w:rPr>
          <w:lang w:eastAsia="ko-KR"/>
        </w:rPr>
        <w:t>c</w:t>
      </w:r>
      <w:r w:rsidR="001579A1" w:rsidRPr="00222352">
        <w:rPr>
          <w:rFonts w:hint="eastAsia"/>
          <w:lang w:eastAsia="ko-KR"/>
        </w:rPr>
        <w:t xml:space="preserve">ase </w:t>
      </w:r>
      <w:r w:rsidR="002040D6" w:rsidRPr="00222352">
        <w:rPr>
          <w:rFonts w:hint="eastAsia"/>
          <w:lang w:eastAsia="ko-KR"/>
        </w:rPr>
        <w:t xml:space="preserve">1 of </w:t>
      </w:r>
      <w:r w:rsidR="001C501F" w:rsidRPr="00222352">
        <w:rPr>
          <w:rFonts w:hint="eastAsia"/>
          <w:lang w:eastAsia="ko-KR"/>
        </w:rPr>
        <w:t xml:space="preserve">NR </w:t>
      </w:r>
      <w:r w:rsidR="001C501F" w:rsidRPr="00222352">
        <w:rPr>
          <w:lang w:eastAsia="ko-KR"/>
        </w:rPr>
        <w:t>should</w:t>
      </w:r>
      <w:r w:rsidR="001C501F" w:rsidRPr="00222352">
        <w:rPr>
          <w:rFonts w:hint="eastAsia"/>
          <w:lang w:eastAsia="ko-KR"/>
        </w:rPr>
        <w:t xml:space="preserve"> be further studied.</w:t>
      </w:r>
    </w:p>
    <w:p w14:paraId="6E93C16F" w14:textId="173E4E84" w:rsidR="00A84CB6" w:rsidRDefault="007C1A84" w:rsidP="0099348A">
      <w:pPr>
        <w:keepNext/>
        <w:spacing w:line="288" w:lineRule="auto"/>
        <w:jc w:val="center"/>
      </w:pPr>
      <w:r>
        <w:rPr>
          <w:lang w:eastAsia="ko-KR"/>
        </w:rPr>
        <w:object w:dxaOrig="15504" w:dyaOrig="10502" w14:anchorId="393A8A53">
          <v:shape id="_x0000_i1026" type="#_x0000_t75" style="width:400pt;height:271pt" o:ole="">
            <v:imagedata r:id="rId11" o:title=""/>
          </v:shape>
          <o:OLEObject Type="Embed" ProgID="Visio.Drawing.11" ShapeID="_x0000_i1026" DrawAspect="Content" ObjectID="_1532518738" r:id="rId12"/>
        </w:object>
      </w:r>
    </w:p>
    <w:p w14:paraId="46B2E1A8" w14:textId="49157DC3" w:rsidR="003F6B47" w:rsidRDefault="00A84CB6" w:rsidP="0099348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>. An example of framework for Case 2.</w:t>
      </w:r>
    </w:p>
    <w:p w14:paraId="5DFEB446" w14:textId="5B72F57B" w:rsidR="00773681" w:rsidRDefault="00CE3C21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On the other hands, </w:t>
      </w:r>
      <w:r w:rsidR="00DA7E5A" w:rsidRPr="00DA7E5A">
        <w:rPr>
          <w:lang w:eastAsia="ko-KR"/>
        </w:rPr>
        <w:t>in case 2, the latency requirement can be easily satisfied although case 2 was excluded from LTE LR study for preserving backward compatibility.</w:t>
      </w:r>
      <w:r>
        <w:rPr>
          <w:rFonts w:hint="eastAsia"/>
          <w:lang w:eastAsia="ko-KR"/>
        </w:rPr>
        <w:t xml:space="preserve">. However, in this case, it is expected that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spectral efficiency can be drastically decreased due to increasing control and RS overhead. Thus, it is necessary to support a longer duration TTI for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and to apply the </w:t>
      </w:r>
      <w:r w:rsidR="00773681">
        <w:rPr>
          <w:lang w:eastAsia="ko-KR"/>
        </w:rPr>
        <w:t>well-designed</w:t>
      </w:r>
      <w:r>
        <w:rPr>
          <w:rFonts w:hint="eastAsia"/>
          <w:lang w:eastAsia="ko-KR"/>
        </w:rPr>
        <w:t xml:space="preserve"> control channel and the RS structure for long TTI. As an example of alternative for </w:t>
      </w:r>
      <w:r w:rsidR="00B37D1D">
        <w:rPr>
          <w:lang w:eastAsia="ko-KR"/>
        </w:rPr>
        <w:t>c</w:t>
      </w:r>
      <w:r w:rsidR="00B37D1D">
        <w:rPr>
          <w:rFonts w:hint="eastAsia"/>
          <w:lang w:eastAsia="ko-KR"/>
        </w:rPr>
        <w:t xml:space="preserve">ase </w:t>
      </w:r>
      <w:r>
        <w:rPr>
          <w:rFonts w:hint="eastAsia"/>
          <w:lang w:eastAsia="ko-KR"/>
        </w:rPr>
        <w:t>2, bundling for several normal TTIs can be considered</w:t>
      </w:r>
      <w:r w:rsidR="0077368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as shown in Figure 2.</w:t>
      </w:r>
      <w:r w:rsidR="00EE4816">
        <w:rPr>
          <w:rFonts w:hint="eastAsia"/>
          <w:lang w:eastAsia="ko-KR"/>
        </w:rPr>
        <w:t xml:space="preserve"> </w:t>
      </w:r>
      <w:r w:rsidR="00773681">
        <w:rPr>
          <w:rFonts w:hint="eastAsia"/>
          <w:lang w:eastAsia="ko-KR"/>
        </w:rPr>
        <w:t xml:space="preserve">However, the </w:t>
      </w:r>
      <w:r w:rsidR="00B37D1D">
        <w:rPr>
          <w:lang w:eastAsia="ko-KR"/>
        </w:rPr>
        <w:t>optimal design for</w:t>
      </w:r>
      <w:r w:rsidR="00B37D1D">
        <w:rPr>
          <w:rFonts w:hint="eastAsia"/>
          <w:lang w:eastAsia="ko-KR"/>
        </w:rPr>
        <w:t xml:space="preserve"> </w:t>
      </w:r>
      <w:r w:rsidR="00773681">
        <w:rPr>
          <w:rFonts w:hint="eastAsia"/>
          <w:lang w:eastAsia="ko-KR"/>
        </w:rPr>
        <w:t xml:space="preserve">control channel and RS structure </w:t>
      </w:r>
      <w:r w:rsidR="00E25111">
        <w:rPr>
          <w:rFonts w:hint="eastAsia"/>
          <w:lang w:eastAsia="ko-KR"/>
        </w:rPr>
        <w:t xml:space="preserve">to minimize the overhead </w:t>
      </w:r>
      <w:r w:rsidR="00B37D1D">
        <w:rPr>
          <w:lang w:eastAsia="ko-KR"/>
        </w:rPr>
        <w:t xml:space="preserve">should </w:t>
      </w:r>
      <w:r w:rsidR="00773681">
        <w:rPr>
          <w:rFonts w:hint="eastAsia"/>
          <w:lang w:eastAsia="ko-KR"/>
        </w:rPr>
        <w:t xml:space="preserve">be </w:t>
      </w:r>
      <w:r w:rsidR="00B37D1D">
        <w:rPr>
          <w:lang w:eastAsia="ko-KR"/>
        </w:rPr>
        <w:t>investigated</w:t>
      </w:r>
      <w:r w:rsidR="00B37D1D">
        <w:rPr>
          <w:rFonts w:hint="eastAsia"/>
          <w:lang w:eastAsia="ko-KR"/>
        </w:rPr>
        <w:t xml:space="preserve"> </w:t>
      </w:r>
      <w:r w:rsidR="00773681">
        <w:rPr>
          <w:rFonts w:hint="eastAsia"/>
          <w:lang w:eastAsia="ko-KR"/>
        </w:rPr>
        <w:t>according to the number of normal TTIs</w:t>
      </w:r>
      <w:r w:rsidR="00B37D1D">
        <w:rPr>
          <w:lang w:eastAsia="ko-KR"/>
        </w:rPr>
        <w:t xml:space="preserve"> for bundling</w:t>
      </w:r>
      <w:r w:rsidR="00773681">
        <w:rPr>
          <w:rFonts w:hint="eastAsia"/>
          <w:lang w:eastAsia="ko-KR"/>
        </w:rPr>
        <w:t xml:space="preserve">. </w:t>
      </w:r>
      <w:r w:rsidR="00A207D2">
        <w:rPr>
          <w:rFonts w:hint="eastAsia"/>
          <w:lang w:eastAsia="ko-KR"/>
        </w:rPr>
        <w:t xml:space="preserve">Also, </w:t>
      </w:r>
      <w:r w:rsidR="002E7E9B">
        <w:rPr>
          <w:rFonts w:hint="eastAsia"/>
          <w:lang w:eastAsia="ko-KR"/>
        </w:rPr>
        <w:t xml:space="preserve">when the </w:t>
      </w:r>
      <w:proofErr w:type="spellStart"/>
      <w:r w:rsidR="00A207D2">
        <w:rPr>
          <w:rFonts w:hint="eastAsia"/>
          <w:lang w:eastAsia="ko-KR"/>
        </w:rPr>
        <w:t>eMBB</w:t>
      </w:r>
      <w:proofErr w:type="spellEnd"/>
      <w:r w:rsidR="00A207D2">
        <w:rPr>
          <w:rFonts w:hint="eastAsia"/>
          <w:lang w:eastAsia="ko-KR"/>
        </w:rPr>
        <w:t xml:space="preserve"> traffic</w:t>
      </w:r>
      <w:r w:rsidR="00B37D1D">
        <w:rPr>
          <w:lang w:eastAsia="ko-KR"/>
        </w:rPr>
        <w:t xml:space="preserve"> load</w:t>
      </w:r>
      <w:r w:rsidR="002E7E9B">
        <w:rPr>
          <w:rFonts w:hint="eastAsia"/>
          <w:lang w:eastAsia="ko-KR"/>
        </w:rPr>
        <w:t xml:space="preserve"> </w:t>
      </w:r>
      <w:r w:rsidR="00B37D1D">
        <w:rPr>
          <w:lang w:eastAsia="ko-KR"/>
        </w:rPr>
        <w:t xml:space="preserve">is </w:t>
      </w:r>
      <w:r w:rsidR="00B37D1D">
        <w:rPr>
          <w:rFonts w:hint="eastAsia"/>
          <w:lang w:eastAsia="ko-KR"/>
        </w:rPr>
        <w:t>increase</w:t>
      </w:r>
      <w:r w:rsidR="00B37D1D">
        <w:rPr>
          <w:lang w:eastAsia="ko-KR"/>
        </w:rPr>
        <w:t>d</w:t>
      </w:r>
      <w:r w:rsidR="002E7E9B">
        <w:rPr>
          <w:rFonts w:hint="eastAsia"/>
          <w:lang w:eastAsia="ko-KR"/>
        </w:rPr>
        <w:t xml:space="preserve">, most normal TTIs can be bundled for supporting </w:t>
      </w:r>
      <w:proofErr w:type="spellStart"/>
      <w:r w:rsidR="002E7E9B">
        <w:rPr>
          <w:rFonts w:hint="eastAsia"/>
          <w:lang w:eastAsia="ko-KR"/>
        </w:rPr>
        <w:t>eMBB</w:t>
      </w:r>
      <w:proofErr w:type="spellEnd"/>
      <w:r w:rsidR="00B37D1D">
        <w:rPr>
          <w:lang w:eastAsia="ko-KR"/>
        </w:rPr>
        <w:t>, which causes the increase of URLLC latency</w:t>
      </w:r>
      <w:r w:rsidR="002E7E9B">
        <w:rPr>
          <w:rFonts w:hint="eastAsia"/>
          <w:lang w:eastAsia="ko-KR"/>
        </w:rPr>
        <w:t xml:space="preserve"> due to </w:t>
      </w:r>
      <w:r w:rsidR="00B37D1D">
        <w:rPr>
          <w:lang w:eastAsia="ko-KR"/>
        </w:rPr>
        <w:t xml:space="preserve">the </w:t>
      </w:r>
      <w:r w:rsidR="002E7E9B">
        <w:rPr>
          <w:rFonts w:hint="eastAsia"/>
          <w:lang w:eastAsia="ko-KR"/>
        </w:rPr>
        <w:t xml:space="preserve">lack of </w:t>
      </w:r>
      <w:r w:rsidR="002E7E9B" w:rsidRPr="004B5525">
        <w:rPr>
          <w:rFonts w:hint="eastAsia"/>
          <w:color w:val="000000"/>
          <w:lang w:eastAsia="ko-KR"/>
        </w:rPr>
        <w:t xml:space="preserve">available </w:t>
      </w:r>
      <w:r w:rsidR="002E7E9B">
        <w:rPr>
          <w:rFonts w:hint="eastAsia"/>
          <w:color w:val="000000"/>
          <w:lang w:eastAsia="ko-KR"/>
        </w:rPr>
        <w:t xml:space="preserve">normal TTI </w:t>
      </w:r>
      <w:r w:rsidR="002E7E9B" w:rsidRPr="004B5525">
        <w:rPr>
          <w:rFonts w:hint="eastAsia"/>
          <w:color w:val="000000"/>
          <w:lang w:eastAsia="ko-KR"/>
        </w:rPr>
        <w:t>resources</w:t>
      </w:r>
      <w:r w:rsidR="002E7E9B">
        <w:rPr>
          <w:rFonts w:hint="eastAsia"/>
          <w:color w:val="000000"/>
          <w:lang w:eastAsia="ko-KR"/>
        </w:rPr>
        <w:t xml:space="preserve">. </w:t>
      </w:r>
      <w:r w:rsidR="002E7E9B" w:rsidRPr="00E83E0C">
        <w:rPr>
          <w:color w:val="000000"/>
          <w:lang w:eastAsia="ko-KR"/>
        </w:rPr>
        <w:t>Therefore</w:t>
      </w:r>
      <w:r w:rsidR="002E7E9B">
        <w:rPr>
          <w:color w:val="000000"/>
          <w:lang w:eastAsia="ko-KR"/>
        </w:rPr>
        <w:t>, efficient way</w:t>
      </w:r>
      <w:r w:rsidR="002E7E9B">
        <w:rPr>
          <w:rFonts w:hint="eastAsia"/>
          <w:color w:val="000000"/>
          <w:lang w:eastAsia="ko-KR"/>
        </w:rPr>
        <w:t>s</w:t>
      </w:r>
      <w:r w:rsidR="002E7E9B">
        <w:rPr>
          <w:color w:val="000000"/>
          <w:lang w:eastAsia="ko-KR"/>
        </w:rPr>
        <w:t xml:space="preserve"> to support </w:t>
      </w:r>
      <w:proofErr w:type="spellStart"/>
      <w:r w:rsidR="002E7E9B">
        <w:rPr>
          <w:rFonts w:hint="eastAsia"/>
          <w:color w:val="000000"/>
          <w:lang w:eastAsia="ko-KR"/>
        </w:rPr>
        <w:t>eMBB</w:t>
      </w:r>
      <w:proofErr w:type="spellEnd"/>
      <w:r w:rsidR="002E7E9B">
        <w:rPr>
          <w:rFonts w:hint="eastAsia"/>
          <w:color w:val="000000"/>
          <w:lang w:eastAsia="ko-KR"/>
        </w:rPr>
        <w:t xml:space="preserve"> and URLLC </w:t>
      </w:r>
      <w:r w:rsidR="002E7E9B">
        <w:rPr>
          <w:color w:val="000000"/>
          <w:lang w:eastAsia="ko-KR"/>
        </w:rPr>
        <w:t>with minimum impact on other traffics should be further studied</w:t>
      </w:r>
      <w:r w:rsidR="002E7E9B">
        <w:rPr>
          <w:rFonts w:hint="eastAsia"/>
          <w:color w:val="000000"/>
          <w:lang w:eastAsia="ko-KR"/>
        </w:rPr>
        <w:t>.</w:t>
      </w:r>
    </w:p>
    <w:p w14:paraId="5103EB31" w14:textId="77777777" w:rsidR="00EB6269" w:rsidRDefault="00EB6269" w:rsidP="00EB6269">
      <w:pPr>
        <w:spacing w:line="288" w:lineRule="auto"/>
        <w:jc w:val="both"/>
        <w:rPr>
          <w:b/>
          <w:u w:val="single"/>
          <w:lang w:eastAsia="ko-KR"/>
        </w:rPr>
      </w:pPr>
    </w:p>
    <w:p w14:paraId="1F7E866A" w14:textId="229AD966" w:rsidR="00BA335C" w:rsidRPr="00F12DD1" w:rsidRDefault="004C6C0E" w:rsidP="009E3F2F">
      <w:pPr>
        <w:spacing w:line="288" w:lineRule="auto"/>
        <w:jc w:val="both"/>
        <w:rPr>
          <w:b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 w:rsidR="00EB6269"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281D95" w:rsidRPr="00F12DD1">
        <w:rPr>
          <w:b/>
          <w:i/>
          <w:lang w:eastAsia="ko-KR"/>
        </w:rPr>
        <w:t xml:space="preserve">Study a framework to support URLLC and </w:t>
      </w:r>
      <w:proofErr w:type="spellStart"/>
      <w:r w:rsidR="00281D95" w:rsidRPr="00F12DD1">
        <w:rPr>
          <w:b/>
          <w:i/>
          <w:lang w:eastAsia="ko-KR"/>
        </w:rPr>
        <w:t>eMBB</w:t>
      </w:r>
      <w:proofErr w:type="spellEnd"/>
      <w:r w:rsidR="00281D95" w:rsidRPr="00F12DD1">
        <w:rPr>
          <w:b/>
          <w:i/>
          <w:lang w:eastAsia="ko-KR"/>
        </w:rPr>
        <w:t xml:space="preserve"> in the same bandwidth with </w:t>
      </w:r>
      <w:r w:rsidR="009553CC">
        <w:rPr>
          <w:b/>
          <w:i/>
          <w:lang w:eastAsia="ko-KR"/>
        </w:rPr>
        <w:t xml:space="preserve">a </w:t>
      </w:r>
      <w:r w:rsidR="00281D95" w:rsidRPr="00F12DD1">
        <w:rPr>
          <w:b/>
          <w:i/>
          <w:lang w:eastAsia="ko-KR"/>
        </w:rPr>
        <w:t>single subcarrier numerology, for the following two cases:</w:t>
      </w:r>
    </w:p>
    <w:p w14:paraId="20AC88A8" w14:textId="57D0E917" w:rsidR="00BA335C" w:rsidRPr="00F12DD1" w:rsidRDefault="00281D95" w:rsidP="0099348A">
      <w:pPr>
        <w:pStyle w:val="a4"/>
        <w:numPr>
          <w:ilvl w:val="0"/>
          <w:numId w:val="9"/>
        </w:numPr>
        <w:spacing w:line="288" w:lineRule="auto"/>
        <w:ind w:leftChars="0"/>
        <w:jc w:val="both"/>
        <w:rPr>
          <w:b/>
          <w:i/>
          <w:lang w:eastAsia="ko-KR"/>
        </w:rPr>
      </w:pPr>
      <w:r w:rsidRPr="00F12DD1">
        <w:rPr>
          <w:b/>
          <w:i/>
          <w:lang w:eastAsia="ko-KR"/>
        </w:rPr>
        <w:t xml:space="preserve">Case </w:t>
      </w:r>
      <w:r w:rsidR="00BA335C" w:rsidRPr="00F12DD1">
        <w:rPr>
          <w:b/>
          <w:i/>
          <w:lang w:eastAsia="ko-KR"/>
        </w:rPr>
        <w:t>1</w:t>
      </w:r>
      <w:r w:rsidRPr="00F12DD1">
        <w:rPr>
          <w:b/>
          <w:i/>
          <w:lang w:eastAsia="ko-KR"/>
        </w:rPr>
        <w:t xml:space="preserve"> (narrow subcarrier spacing)</w:t>
      </w:r>
      <w:r w:rsidR="00BA335C" w:rsidRPr="00F12DD1">
        <w:rPr>
          <w:b/>
          <w:i/>
          <w:lang w:eastAsia="ko-KR"/>
        </w:rPr>
        <w:t>:</w:t>
      </w:r>
      <w:r w:rsidRPr="00F12DD1">
        <w:rPr>
          <w:b/>
          <w:i/>
          <w:lang w:eastAsia="ko-KR"/>
        </w:rPr>
        <w:t xml:space="preserve"> </w:t>
      </w:r>
      <w:proofErr w:type="spellStart"/>
      <w:r w:rsidRPr="00F12DD1">
        <w:rPr>
          <w:b/>
          <w:i/>
          <w:lang w:eastAsia="ko-KR"/>
        </w:rPr>
        <w:t>eMBB</w:t>
      </w:r>
      <w:proofErr w:type="spellEnd"/>
      <w:r w:rsidRPr="00F12DD1">
        <w:rPr>
          <w:b/>
          <w:i/>
          <w:lang w:eastAsia="ko-KR"/>
        </w:rPr>
        <w:t xml:space="preserve"> is supported with a baseline TTI length, and URLLC is supported with a shorter </w:t>
      </w:r>
      <w:r w:rsidR="004C6C0E" w:rsidRPr="00F12DD1">
        <w:rPr>
          <w:b/>
          <w:i/>
          <w:lang w:eastAsia="ko-KR"/>
        </w:rPr>
        <w:t>TTI</w:t>
      </w:r>
      <w:r w:rsidRPr="00F12DD1">
        <w:rPr>
          <w:b/>
          <w:i/>
          <w:lang w:eastAsia="ko-KR"/>
        </w:rPr>
        <w:t xml:space="preserve"> length</w:t>
      </w:r>
    </w:p>
    <w:p w14:paraId="196B1792" w14:textId="4456F91F" w:rsidR="004C6C0E" w:rsidRPr="00F12DD1" w:rsidRDefault="00281D95" w:rsidP="0099348A">
      <w:pPr>
        <w:pStyle w:val="a4"/>
        <w:numPr>
          <w:ilvl w:val="0"/>
          <w:numId w:val="9"/>
        </w:numPr>
        <w:ind w:leftChars="0"/>
        <w:jc w:val="both"/>
        <w:rPr>
          <w:b/>
          <w:i/>
          <w:lang w:eastAsia="ko-KR"/>
        </w:rPr>
      </w:pPr>
      <w:r w:rsidRPr="00F12DD1">
        <w:rPr>
          <w:b/>
          <w:i/>
          <w:lang w:eastAsia="ko-KR"/>
        </w:rPr>
        <w:t xml:space="preserve">Case </w:t>
      </w:r>
      <w:r w:rsidR="00BA335C" w:rsidRPr="00F12DD1">
        <w:rPr>
          <w:b/>
          <w:i/>
          <w:lang w:eastAsia="ko-KR"/>
        </w:rPr>
        <w:t>2</w:t>
      </w:r>
      <w:r w:rsidRPr="00F12DD1">
        <w:rPr>
          <w:b/>
          <w:i/>
          <w:lang w:eastAsia="ko-KR"/>
        </w:rPr>
        <w:t xml:space="preserve"> (wide subcarrier spacing) </w:t>
      </w:r>
      <w:r w:rsidR="00BA335C" w:rsidRPr="00F12DD1">
        <w:rPr>
          <w:b/>
          <w:i/>
          <w:lang w:eastAsia="ko-KR"/>
        </w:rPr>
        <w:t xml:space="preserve">: </w:t>
      </w:r>
      <w:r w:rsidRPr="00F12DD1">
        <w:rPr>
          <w:b/>
          <w:i/>
          <w:lang w:eastAsia="ko-KR"/>
        </w:rPr>
        <w:t xml:space="preserve">URLLC is supported with a baseline TTI length, and </w:t>
      </w:r>
      <w:proofErr w:type="spellStart"/>
      <w:r w:rsidRPr="00F12DD1">
        <w:rPr>
          <w:b/>
          <w:i/>
          <w:lang w:eastAsia="ko-KR"/>
        </w:rPr>
        <w:t>eMBB</w:t>
      </w:r>
      <w:proofErr w:type="spellEnd"/>
      <w:r w:rsidRPr="00F12DD1">
        <w:rPr>
          <w:b/>
          <w:i/>
          <w:lang w:eastAsia="ko-KR"/>
        </w:rPr>
        <w:t xml:space="preserve"> is supported with a longer TTI length</w:t>
      </w:r>
    </w:p>
    <w:p w14:paraId="3C0E1451" w14:textId="77777777" w:rsidR="008771A6" w:rsidRPr="001E0DAA" w:rsidRDefault="008771A6" w:rsidP="009E3F2F">
      <w:pPr>
        <w:pStyle w:val="a4"/>
        <w:spacing w:line="288" w:lineRule="auto"/>
        <w:ind w:leftChars="0"/>
        <w:jc w:val="both"/>
        <w:rPr>
          <w:i/>
          <w:lang w:eastAsia="ko-KR"/>
        </w:rPr>
      </w:pPr>
    </w:p>
    <w:p w14:paraId="613E77E4" w14:textId="77777777" w:rsidR="003D3E2E" w:rsidRDefault="003D3E2E" w:rsidP="009E3F2F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5EBF7AA2" w14:textId="30BBA019" w:rsidR="00B52ABC" w:rsidRDefault="00B52ABC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we </w:t>
      </w:r>
      <w:r w:rsidRPr="00C75602">
        <w:rPr>
          <w:rFonts w:hint="eastAsia"/>
          <w:color w:val="000000"/>
          <w:lang w:eastAsia="ko-KR"/>
        </w:rPr>
        <w:t>discusse</w:t>
      </w:r>
      <w:r>
        <w:rPr>
          <w:rFonts w:hint="eastAsia"/>
          <w:color w:val="000000"/>
          <w:lang w:eastAsia="ko-KR"/>
        </w:rPr>
        <w:t>d</w:t>
      </w:r>
      <w:r w:rsidRPr="00C75602">
        <w:rPr>
          <w:rFonts w:hint="eastAsia"/>
          <w:color w:val="000000"/>
          <w:lang w:eastAsia="ko-KR"/>
        </w:rPr>
        <w:t xml:space="preserve"> technical framework</w:t>
      </w:r>
      <w:r>
        <w:rPr>
          <w:rFonts w:hint="eastAsia"/>
          <w:color w:val="000000"/>
          <w:lang w:eastAsia="ko-KR"/>
        </w:rPr>
        <w:t>s</w:t>
      </w:r>
      <w:r w:rsidRPr="00C75602"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color w:val="000000"/>
          <w:lang w:eastAsia="ko-KR"/>
        </w:rPr>
        <w:t xml:space="preserve">for multiplexing </w:t>
      </w:r>
      <w:r w:rsidRPr="00C75602">
        <w:rPr>
          <w:rFonts w:hint="eastAsia"/>
          <w:color w:val="000000"/>
          <w:lang w:eastAsia="ko-KR"/>
        </w:rPr>
        <w:t xml:space="preserve">various </w:t>
      </w:r>
      <w:r>
        <w:rPr>
          <w:rFonts w:hint="eastAsia"/>
          <w:color w:val="000000"/>
          <w:lang w:eastAsia="ko-KR"/>
        </w:rPr>
        <w:t>verticals</w:t>
      </w:r>
      <w:r w:rsidRPr="00C75602">
        <w:rPr>
          <w:rFonts w:hint="eastAsia"/>
          <w:color w:val="000000"/>
          <w:lang w:eastAsia="ko-KR"/>
        </w:rPr>
        <w:t xml:space="preserve"> </w:t>
      </w:r>
      <w:r w:rsidRPr="00C75602">
        <w:rPr>
          <w:color w:val="000000"/>
          <w:lang w:eastAsia="ko-KR"/>
        </w:rPr>
        <w:t xml:space="preserve">in </w:t>
      </w:r>
      <w:r w:rsidRPr="00C75602">
        <w:rPr>
          <w:rFonts w:hint="eastAsia"/>
          <w:color w:val="000000"/>
          <w:lang w:eastAsia="ko-KR"/>
        </w:rPr>
        <w:t>NR.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2F56756B" w14:textId="4E9A6A29" w:rsidR="007D060F" w:rsidRPr="00600A0C" w:rsidRDefault="007D060F" w:rsidP="007D060F">
      <w:pPr>
        <w:spacing w:line="288" w:lineRule="auto"/>
        <w:jc w:val="both"/>
        <w:rPr>
          <w:b/>
          <w:lang w:eastAsia="ko-KR"/>
        </w:rPr>
      </w:pPr>
      <w:r w:rsidRPr="001E0DAA">
        <w:rPr>
          <w:b/>
          <w:u w:val="single"/>
          <w:lang w:eastAsia="ko-KR"/>
        </w:rPr>
        <w:lastRenderedPageBreak/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F12DD1">
        <w:rPr>
          <w:b/>
          <w:i/>
          <w:lang w:eastAsia="ko-KR"/>
        </w:rPr>
        <w:t xml:space="preserve">Study a framework for supporting different use cases in the same bandwidth with </w:t>
      </w:r>
      <w:proofErr w:type="gramStart"/>
      <w:r w:rsidR="009553CC" w:rsidRPr="00F12DD1">
        <w:rPr>
          <w:b/>
          <w:i/>
          <w:lang w:eastAsia="ko-KR"/>
        </w:rPr>
        <w:t xml:space="preserve">a </w:t>
      </w:r>
      <w:r w:rsidRPr="00F12DD1">
        <w:rPr>
          <w:b/>
          <w:i/>
          <w:lang w:eastAsia="ko-KR"/>
        </w:rPr>
        <w:t>single</w:t>
      </w:r>
      <w:proofErr w:type="gramEnd"/>
      <w:r w:rsidRPr="00F12DD1">
        <w:rPr>
          <w:b/>
          <w:i/>
          <w:lang w:eastAsia="ko-KR"/>
        </w:rPr>
        <w:t xml:space="preserve"> subcarrier numerology as well as multiple subcarrier </w:t>
      </w:r>
      <w:r w:rsidR="009553CC" w:rsidRPr="00F12DD1">
        <w:rPr>
          <w:b/>
          <w:i/>
          <w:lang w:eastAsia="ko-KR"/>
        </w:rPr>
        <w:t>numerologies.</w:t>
      </w:r>
    </w:p>
    <w:p w14:paraId="645DA8EC" w14:textId="6B82B204" w:rsidR="00281D95" w:rsidRPr="00F12DD1" w:rsidRDefault="00281D95" w:rsidP="009E3F2F">
      <w:pPr>
        <w:spacing w:line="288" w:lineRule="auto"/>
        <w:jc w:val="both"/>
        <w:rPr>
          <w:b/>
          <w:i/>
          <w:lang w:eastAsia="ko-KR"/>
        </w:rPr>
      </w:pPr>
      <w:r w:rsidRPr="00600A0C">
        <w:rPr>
          <w:b/>
          <w:u w:val="single"/>
          <w:lang w:eastAsia="ko-KR"/>
        </w:rPr>
        <w:t xml:space="preserve">Proposal </w:t>
      </w:r>
      <w:r w:rsidR="00EB6269">
        <w:rPr>
          <w:rFonts w:hint="eastAsia"/>
          <w:b/>
          <w:u w:val="single"/>
          <w:lang w:eastAsia="ko-KR"/>
        </w:rPr>
        <w:t>2</w:t>
      </w:r>
      <w:r w:rsidRPr="00600A0C">
        <w:rPr>
          <w:b/>
          <w:u w:val="single"/>
          <w:lang w:eastAsia="ko-KR"/>
        </w:rPr>
        <w:t>:</w:t>
      </w:r>
      <w:r w:rsidRPr="00600A0C">
        <w:rPr>
          <w:b/>
          <w:lang w:eastAsia="ko-KR"/>
        </w:rPr>
        <w:t xml:space="preserve"> </w:t>
      </w:r>
      <w:r w:rsidRPr="00F12DD1">
        <w:rPr>
          <w:b/>
          <w:i/>
          <w:lang w:eastAsia="ko-KR"/>
        </w:rPr>
        <w:t xml:space="preserve">Study a framework to support URLLC and </w:t>
      </w:r>
      <w:proofErr w:type="spellStart"/>
      <w:r w:rsidRPr="00F12DD1">
        <w:rPr>
          <w:b/>
          <w:i/>
          <w:lang w:eastAsia="ko-KR"/>
        </w:rPr>
        <w:t>eMBB</w:t>
      </w:r>
      <w:proofErr w:type="spellEnd"/>
      <w:r w:rsidRPr="00F12DD1">
        <w:rPr>
          <w:b/>
          <w:i/>
          <w:lang w:eastAsia="ko-KR"/>
        </w:rPr>
        <w:t xml:space="preserve"> in the same bandwidth with </w:t>
      </w:r>
      <w:r w:rsidR="009553CC">
        <w:rPr>
          <w:b/>
          <w:i/>
          <w:lang w:eastAsia="ko-KR"/>
        </w:rPr>
        <w:t xml:space="preserve">a </w:t>
      </w:r>
      <w:r w:rsidRPr="00F12DD1">
        <w:rPr>
          <w:b/>
          <w:i/>
          <w:lang w:eastAsia="ko-KR"/>
        </w:rPr>
        <w:t>single subcarrier numerology, for the following two cases:</w:t>
      </w:r>
    </w:p>
    <w:p w14:paraId="25276A5F" w14:textId="77777777" w:rsidR="00281D95" w:rsidRPr="00F12DD1" w:rsidRDefault="00281D95" w:rsidP="009E3F2F">
      <w:pPr>
        <w:pStyle w:val="a4"/>
        <w:numPr>
          <w:ilvl w:val="0"/>
          <w:numId w:val="7"/>
        </w:numPr>
        <w:spacing w:line="288" w:lineRule="auto"/>
        <w:ind w:leftChars="0"/>
        <w:jc w:val="both"/>
        <w:rPr>
          <w:b/>
          <w:i/>
          <w:lang w:eastAsia="ko-KR"/>
        </w:rPr>
      </w:pPr>
      <w:r w:rsidRPr="00F12DD1">
        <w:rPr>
          <w:b/>
          <w:i/>
          <w:lang w:eastAsia="ko-KR"/>
        </w:rPr>
        <w:t xml:space="preserve">Case 1 (narrow subcarrier spacing): </w:t>
      </w:r>
      <w:proofErr w:type="spellStart"/>
      <w:r w:rsidRPr="00F12DD1">
        <w:rPr>
          <w:b/>
          <w:i/>
          <w:lang w:eastAsia="ko-KR"/>
        </w:rPr>
        <w:t>eMBB</w:t>
      </w:r>
      <w:proofErr w:type="spellEnd"/>
      <w:r w:rsidRPr="00F12DD1">
        <w:rPr>
          <w:b/>
          <w:i/>
          <w:lang w:eastAsia="ko-KR"/>
        </w:rPr>
        <w:t xml:space="preserve"> is supported with a baseline TTI length, and URLLC is supported with a shorter TTI length</w:t>
      </w:r>
    </w:p>
    <w:p w14:paraId="32558D15" w14:textId="29BB0AB0" w:rsidR="001E0DAA" w:rsidRPr="009553CC" w:rsidRDefault="00281D95" w:rsidP="009E3F2F">
      <w:pPr>
        <w:pStyle w:val="a4"/>
        <w:numPr>
          <w:ilvl w:val="0"/>
          <w:numId w:val="7"/>
        </w:numPr>
        <w:spacing w:line="288" w:lineRule="auto"/>
        <w:ind w:leftChars="0"/>
        <w:jc w:val="both"/>
        <w:rPr>
          <w:i/>
          <w:lang w:eastAsia="ko-KR"/>
        </w:rPr>
      </w:pPr>
      <w:r w:rsidRPr="00F12DD1">
        <w:rPr>
          <w:b/>
          <w:i/>
          <w:lang w:eastAsia="ko-KR"/>
        </w:rPr>
        <w:t xml:space="preserve">Case 2 (wide subcarrier spacing) : URLLC is supported with a baseline TTI length, and </w:t>
      </w:r>
      <w:proofErr w:type="spellStart"/>
      <w:r w:rsidRPr="00F12DD1">
        <w:rPr>
          <w:b/>
          <w:i/>
          <w:lang w:eastAsia="ko-KR"/>
        </w:rPr>
        <w:t>eMBB</w:t>
      </w:r>
      <w:proofErr w:type="spellEnd"/>
      <w:r w:rsidRPr="00F12DD1">
        <w:rPr>
          <w:b/>
          <w:i/>
          <w:lang w:eastAsia="ko-KR"/>
        </w:rPr>
        <w:t xml:space="preserve"> is supported with a longer TTI length</w:t>
      </w:r>
    </w:p>
    <w:p w14:paraId="771CA7A3" w14:textId="77777777" w:rsidR="00612F2B" w:rsidRPr="001E0DAA" w:rsidRDefault="00612F2B" w:rsidP="00612F2B">
      <w:pPr>
        <w:pStyle w:val="maintext"/>
        <w:ind w:firstLineChars="0" w:firstLine="0"/>
        <w:rPr>
          <w:b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3B8107D0" w14:textId="77777777" w:rsidR="00265E8B" w:rsidRDefault="00265E8B" w:rsidP="00B4455F">
      <w:pPr>
        <w:pStyle w:val="reference"/>
        <w:numPr>
          <w:ilvl w:val="0"/>
          <w:numId w:val="5"/>
        </w:numPr>
        <w:rPr>
          <w:sz w:val="20"/>
        </w:rPr>
      </w:pPr>
      <w:r w:rsidRPr="00FC0A9E">
        <w:rPr>
          <w:sz w:val="20"/>
        </w:rPr>
        <w:t>RP-160671, New SID Proposal: Study on New Radio Access Technology</w:t>
      </w:r>
    </w:p>
    <w:p w14:paraId="3790A2BC" w14:textId="56654C1E" w:rsidR="00265E8B" w:rsidRPr="009E3F2F" w:rsidRDefault="00265E8B" w:rsidP="00B4455F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 xml:space="preserve">3GPP </w:t>
      </w:r>
      <w:r w:rsidRPr="00FC0A9E">
        <w:rPr>
          <w:rFonts w:hint="eastAsia"/>
          <w:sz w:val="20"/>
        </w:rPr>
        <w:t>TR 38.913</w:t>
      </w:r>
      <w:r w:rsidRPr="00FC0A9E">
        <w:rPr>
          <w:sz w:val="20"/>
        </w:rPr>
        <w:t>, Study on Scenarios and Requirements for  Next Generation Access Technologies</w:t>
      </w:r>
    </w:p>
    <w:p w14:paraId="40BD2F7D" w14:textId="13ACA5E6" w:rsidR="000D4FEB" w:rsidRPr="009E3F2F" w:rsidRDefault="0099348A" w:rsidP="0099348A">
      <w:pPr>
        <w:pStyle w:val="reference"/>
        <w:numPr>
          <w:ilvl w:val="0"/>
          <w:numId w:val="5"/>
        </w:numPr>
        <w:rPr>
          <w:sz w:val="20"/>
        </w:rPr>
      </w:pPr>
      <w:r w:rsidRPr="0099348A">
        <w:rPr>
          <w:rFonts w:eastAsiaTheme="minorEastAsia"/>
          <w:sz w:val="20"/>
          <w:lang w:eastAsia="ko-KR"/>
        </w:rPr>
        <w:t>Draft Report of 3GPP TSG RAN WG1 #8</w:t>
      </w:r>
      <w:r w:rsidR="00AE50BD">
        <w:rPr>
          <w:rFonts w:eastAsiaTheme="minorEastAsia" w:hint="eastAsia"/>
          <w:sz w:val="20"/>
          <w:lang w:eastAsia="ko-KR"/>
        </w:rPr>
        <w:t>5</w:t>
      </w:r>
      <w:r w:rsidRPr="0099348A">
        <w:rPr>
          <w:rFonts w:eastAsiaTheme="minorEastAsia"/>
          <w:sz w:val="20"/>
          <w:lang w:eastAsia="ko-KR"/>
        </w:rPr>
        <w:t xml:space="preserve"> v0.1.0.</w:t>
      </w:r>
    </w:p>
    <w:p w14:paraId="3312D459" w14:textId="3F8EBCB0" w:rsidR="004A5990" w:rsidRPr="00C600A1" w:rsidRDefault="004A5990" w:rsidP="00B4455F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 xml:space="preserve">R1-162178, </w:t>
      </w:r>
      <w:r w:rsidRPr="004A5990">
        <w:rPr>
          <w:rFonts w:eastAsiaTheme="minorEastAsia"/>
          <w:sz w:val="20"/>
          <w:lang w:eastAsia="ko-KR"/>
        </w:rPr>
        <w:t>Multiple access for different vertical services in 5G new radio interface</w:t>
      </w:r>
      <w:r>
        <w:rPr>
          <w:rFonts w:eastAsiaTheme="minorEastAsia" w:hint="eastAsia"/>
          <w:sz w:val="20"/>
          <w:lang w:eastAsia="ko-KR"/>
        </w:rPr>
        <w:t>, Samsung</w:t>
      </w:r>
    </w:p>
    <w:p w14:paraId="474B3957" w14:textId="669341C5" w:rsidR="00C600A1" w:rsidRPr="00FC0A9E" w:rsidRDefault="00C600A1" w:rsidP="00C600A1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 xml:space="preserve">R1-162706, </w:t>
      </w:r>
      <w:r w:rsidRPr="00C600A1">
        <w:rPr>
          <w:rFonts w:eastAsiaTheme="minorEastAsia"/>
          <w:sz w:val="20"/>
          <w:lang w:eastAsia="ko-KR"/>
        </w:rPr>
        <w:t>Downlink physical channel design for TTI shortening</w:t>
      </w:r>
      <w:r>
        <w:rPr>
          <w:rFonts w:eastAsiaTheme="minorEastAsia" w:hint="eastAsia"/>
          <w:sz w:val="20"/>
          <w:lang w:eastAsia="ko-KR"/>
        </w:rPr>
        <w:t>, Samsung</w:t>
      </w:r>
    </w:p>
    <w:p w14:paraId="73AC584A" w14:textId="77777777" w:rsidR="00265E8B" w:rsidRDefault="00265E8B" w:rsidP="00265E8B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p w14:paraId="17123553" w14:textId="77777777" w:rsidR="001E0DAA" w:rsidRPr="00AD6148" w:rsidRDefault="001E0DAA" w:rsidP="00265E8B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1E0DAA" w:rsidRPr="00AD6148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AB55E" w14:textId="77777777" w:rsidR="00E24B6F" w:rsidRDefault="00E24B6F">
      <w:r>
        <w:separator/>
      </w:r>
    </w:p>
  </w:endnote>
  <w:endnote w:type="continuationSeparator" w:id="0">
    <w:p w14:paraId="06EC1DA5" w14:textId="77777777" w:rsidR="00E24B6F" w:rsidRDefault="00E24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C7F18" w14:textId="77777777" w:rsidR="00E24B6F" w:rsidRDefault="00E24B6F">
      <w:r>
        <w:separator/>
      </w:r>
    </w:p>
  </w:footnote>
  <w:footnote w:type="continuationSeparator" w:id="0">
    <w:p w14:paraId="7E00D2A7" w14:textId="77777777" w:rsidR="00E24B6F" w:rsidRDefault="00E24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0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A51"/>
    <w:rsid w:val="00030EA8"/>
    <w:rsid w:val="00031F02"/>
    <w:rsid w:val="00032854"/>
    <w:rsid w:val="00034D71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65726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EEE"/>
    <w:rsid w:val="00087F06"/>
    <w:rsid w:val="000902E8"/>
    <w:rsid w:val="00090A57"/>
    <w:rsid w:val="00091511"/>
    <w:rsid w:val="00091C52"/>
    <w:rsid w:val="00091CE0"/>
    <w:rsid w:val="00092123"/>
    <w:rsid w:val="00093AA5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4806"/>
    <w:rsid w:val="000D4FEB"/>
    <w:rsid w:val="000D5200"/>
    <w:rsid w:val="000D758A"/>
    <w:rsid w:val="000D77B5"/>
    <w:rsid w:val="000D7EA8"/>
    <w:rsid w:val="000E13E9"/>
    <w:rsid w:val="000E2201"/>
    <w:rsid w:val="000E48A4"/>
    <w:rsid w:val="000E512F"/>
    <w:rsid w:val="000E6865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074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523A"/>
    <w:rsid w:val="00146DE6"/>
    <w:rsid w:val="001471E4"/>
    <w:rsid w:val="00147305"/>
    <w:rsid w:val="001503B7"/>
    <w:rsid w:val="0015445A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2884"/>
    <w:rsid w:val="001A3681"/>
    <w:rsid w:val="001A3AFD"/>
    <w:rsid w:val="001A3EC6"/>
    <w:rsid w:val="001A53DF"/>
    <w:rsid w:val="001A56C7"/>
    <w:rsid w:val="001B010D"/>
    <w:rsid w:val="001B0581"/>
    <w:rsid w:val="001B0949"/>
    <w:rsid w:val="001B1FAD"/>
    <w:rsid w:val="001B4387"/>
    <w:rsid w:val="001B620C"/>
    <w:rsid w:val="001B7B86"/>
    <w:rsid w:val="001C06AA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551"/>
    <w:rsid w:val="001E3A5C"/>
    <w:rsid w:val="001E52BF"/>
    <w:rsid w:val="001E5959"/>
    <w:rsid w:val="001E6796"/>
    <w:rsid w:val="001E7B99"/>
    <w:rsid w:val="001F1669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0D6D"/>
    <w:rsid w:val="00261808"/>
    <w:rsid w:val="002624DF"/>
    <w:rsid w:val="00262587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B29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E7E9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5BAE"/>
    <w:rsid w:val="003364EF"/>
    <w:rsid w:val="00336575"/>
    <w:rsid w:val="00337211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784F"/>
    <w:rsid w:val="003B7C77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AC9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B4A"/>
    <w:rsid w:val="0040633D"/>
    <w:rsid w:val="004107E6"/>
    <w:rsid w:val="00412451"/>
    <w:rsid w:val="00420853"/>
    <w:rsid w:val="00421E04"/>
    <w:rsid w:val="004239D8"/>
    <w:rsid w:val="004240D5"/>
    <w:rsid w:val="00424A72"/>
    <w:rsid w:val="00424D6E"/>
    <w:rsid w:val="00424DCA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C0E"/>
    <w:rsid w:val="004D026D"/>
    <w:rsid w:val="004D0A0D"/>
    <w:rsid w:val="004D0E15"/>
    <w:rsid w:val="004D108A"/>
    <w:rsid w:val="004D159C"/>
    <w:rsid w:val="004D1EEB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5728"/>
    <w:rsid w:val="004E577A"/>
    <w:rsid w:val="004E6011"/>
    <w:rsid w:val="004F040F"/>
    <w:rsid w:val="004F04D1"/>
    <w:rsid w:val="004F120F"/>
    <w:rsid w:val="004F17BB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48B"/>
    <w:rsid w:val="00526A64"/>
    <w:rsid w:val="00526BC4"/>
    <w:rsid w:val="00526FD1"/>
    <w:rsid w:val="00527339"/>
    <w:rsid w:val="00527FA8"/>
    <w:rsid w:val="0053211B"/>
    <w:rsid w:val="00532A9B"/>
    <w:rsid w:val="00533249"/>
    <w:rsid w:val="00533C94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660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52D7"/>
    <w:rsid w:val="005E58B6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7327"/>
    <w:rsid w:val="006078B5"/>
    <w:rsid w:val="00611482"/>
    <w:rsid w:val="0061155D"/>
    <w:rsid w:val="00612F2B"/>
    <w:rsid w:val="006140C9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371D"/>
    <w:rsid w:val="006255CB"/>
    <w:rsid w:val="00627509"/>
    <w:rsid w:val="00630E9A"/>
    <w:rsid w:val="00631C9C"/>
    <w:rsid w:val="0063258C"/>
    <w:rsid w:val="0063477E"/>
    <w:rsid w:val="00640F56"/>
    <w:rsid w:val="00642A83"/>
    <w:rsid w:val="00643083"/>
    <w:rsid w:val="006458B7"/>
    <w:rsid w:val="00645E63"/>
    <w:rsid w:val="00647880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2E91"/>
    <w:rsid w:val="00705B9C"/>
    <w:rsid w:val="00706011"/>
    <w:rsid w:val="00707D33"/>
    <w:rsid w:val="0071081E"/>
    <w:rsid w:val="007110E6"/>
    <w:rsid w:val="00711976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5E6D"/>
    <w:rsid w:val="00737F4D"/>
    <w:rsid w:val="00741392"/>
    <w:rsid w:val="00741B82"/>
    <w:rsid w:val="00743A6B"/>
    <w:rsid w:val="00746D48"/>
    <w:rsid w:val="007473D2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3572"/>
    <w:rsid w:val="007D3B92"/>
    <w:rsid w:val="007D7A62"/>
    <w:rsid w:val="007E151A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6C"/>
    <w:rsid w:val="008A2EA5"/>
    <w:rsid w:val="008A3312"/>
    <w:rsid w:val="008A4260"/>
    <w:rsid w:val="008A4B3A"/>
    <w:rsid w:val="008A4D2F"/>
    <w:rsid w:val="008A4E83"/>
    <w:rsid w:val="008A60FF"/>
    <w:rsid w:val="008A6641"/>
    <w:rsid w:val="008A6C08"/>
    <w:rsid w:val="008A7736"/>
    <w:rsid w:val="008B2121"/>
    <w:rsid w:val="008B2920"/>
    <w:rsid w:val="008B494B"/>
    <w:rsid w:val="008B6030"/>
    <w:rsid w:val="008C3FDD"/>
    <w:rsid w:val="008C5D63"/>
    <w:rsid w:val="008C7A40"/>
    <w:rsid w:val="008D324A"/>
    <w:rsid w:val="008D3E75"/>
    <w:rsid w:val="008D5A50"/>
    <w:rsid w:val="008D5BAB"/>
    <w:rsid w:val="008E0543"/>
    <w:rsid w:val="008E1091"/>
    <w:rsid w:val="008E12B1"/>
    <w:rsid w:val="008E158C"/>
    <w:rsid w:val="008E1CBB"/>
    <w:rsid w:val="008E1EB9"/>
    <w:rsid w:val="008E686B"/>
    <w:rsid w:val="008E7259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58F1"/>
    <w:rsid w:val="00947445"/>
    <w:rsid w:val="009502CE"/>
    <w:rsid w:val="0095220B"/>
    <w:rsid w:val="00952316"/>
    <w:rsid w:val="00952B7C"/>
    <w:rsid w:val="00954215"/>
    <w:rsid w:val="00954A84"/>
    <w:rsid w:val="009553CC"/>
    <w:rsid w:val="009564A8"/>
    <w:rsid w:val="0096225A"/>
    <w:rsid w:val="00967D6D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6523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778A"/>
    <w:rsid w:val="00A97967"/>
    <w:rsid w:val="00AA0AB8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5AE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25F5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1F5"/>
    <w:rsid w:val="00B80FAF"/>
    <w:rsid w:val="00B836ED"/>
    <w:rsid w:val="00B848C9"/>
    <w:rsid w:val="00B85D36"/>
    <w:rsid w:val="00B92B77"/>
    <w:rsid w:val="00B93E09"/>
    <w:rsid w:val="00B93EE0"/>
    <w:rsid w:val="00B96BFE"/>
    <w:rsid w:val="00B97F34"/>
    <w:rsid w:val="00BA0940"/>
    <w:rsid w:val="00BA267A"/>
    <w:rsid w:val="00BA335C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C75E3"/>
    <w:rsid w:val="00BD123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11DA"/>
    <w:rsid w:val="00C32284"/>
    <w:rsid w:val="00C328DB"/>
    <w:rsid w:val="00C32AC2"/>
    <w:rsid w:val="00C33BE7"/>
    <w:rsid w:val="00C359D2"/>
    <w:rsid w:val="00C37D4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392D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B0153"/>
    <w:rsid w:val="00CB0560"/>
    <w:rsid w:val="00CB192E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626"/>
    <w:rsid w:val="00D611F3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2071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9A1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4B6F"/>
    <w:rsid w:val="00E25111"/>
    <w:rsid w:val="00E2520C"/>
    <w:rsid w:val="00E254F3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45BB"/>
    <w:rsid w:val="00EB6269"/>
    <w:rsid w:val="00EC03BE"/>
    <w:rsid w:val="00EC1B2D"/>
    <w:rsid w:val="00EC1D3E"/>
    <w:rsid w:val="00EC2C4A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2DD1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70D1"/>
    <w:rsid w:val="00F37941"/>
    <w:rsid w:val="00F432E5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912"/>
    <w:rsid w:val="00F735BB"/>
    <w:rsid w:val="00F74937"/>
    <w:rsid w:val="00F7496A"/>
    <w:rsid w:val="00F74A3B"/>
    <w:rsid w:val="00F74AF7"/>
    <w:rsid w:val="00F7577A"/>
    <w:rsid w:val="00F774C1"/>
    <w:rsid w:val="00F809BC"/>
    <w:rsid w:val="00F82A79"/>
    <w:rsid w:val="00F8318B"/>
    <w:rsid w:val="00F83C00"/>
    <w:rsid w:val="00F83EB1"/>
    <w:rsid w:val="00F84490"/>
    <w:rsid w:val="00F84DB4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0C7C"/>
    <w:rsid w:val="00FA1886"/>
    <w:rsid w:val="00FA1977"/>
    <w:rsid w:val="00FA37F1"/>
    <w:rsid w:val="00FA7C6D"/>
    <w:rsid w:val="00FB03EA"/>
    <w:rsid w:val="00FB1962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DCE63-B710-4209-A614-C64036313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1347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Sungnam</cp:lastModifiedBy>
  <cp:revision>8</cp:revision>
  <cp:lastPrinted>2012-03-15T10:36:00Z</cp:lastPrinted>
  <dcterms:created xsi:type="dcterms:W3CDTF">2016-08-11T04:58:00Z</dcterms:created>
  <dcterms:modified xsi:type="dcterms:W3CDTF">2016-08-12T05:52:00Z</dcterms:modified>
</cp:coreProperties>
</file>