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05A63970" w:rsidR="00AA147A" w:rsidRPr="000F158A"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0F158A">
        <w:rPr>
          <w:rFonts w:ascii="Arial" w:hAnsi="Arial" w:cs="Arial"/>
          <w:b/>
          <w:bCs/>
          <w:sz w:val="22"/>
          <w:szCs w:val="22"/>
          <w:lang w:val="en-AU"/>
        </w:rPr>
        <w:t>3GPP TSG RAN WG1 Meeting #8</w:t>
      </w:r>
      <w:r w:rsidR="00B95DA9">
        <w:rPr>
          <w:rFonts w:ascii="Arial" w:hAnsi="Arial" w:cs="Arial"/>
          <w:b/>
          <w:bCs/>
          <w:sz w:val="22"/>
          <w:szCs w:val="22"/>
          <w:lang w:val="en-AU"/>
        </w:rPr>
        <w:t>6</w:t>
      </w:r>
      <w:r w:rsidRPr="000F158A">
        <w:rPr>
          <w:rFonts w:ascii="Arial" w:hAnsi="Arial" w:cs="Arial"/>
          <w:b/>
          <w:bCs/>
          <w:sz w:val="22"/>
          <w:szCs w:val="22"/>
          <w:lang w:val="en-AU"/>
        </w:rPr>
        <w:tab/>
      </w:r>
      <w:r w:rsidRPr="00857213">
        <w:rPr>
          <w:rFonts w:ascii="Arial" w:hAnsi="Arial" w:cs="Arial"/>
          <w:b/>
          <w:bCs/>
          <w:sz w:val="22"/>
          <w:lang w:val="en-AU"/>
        </w:rPr>
        <w:t>R1-16</w:t>
      </w:r>
      <w:r w:rsidR="00385E58" w:rsidRPr="00385E58">
        <w:rPr>
          <w:rFonts w:ascii="Arial" w:hAnsi="Arial" w:cs="Arial"/>
          <w:b/>
          <w:bCs/>
          <w:sz w:val="22"/>
          <w:lang w:val="en-AU"/>
        </w:rPr>
        <w:t>6648</w:t>
      </w:r>
    </w:p>
    <w:p w14:paraId="47832D48" w14:textId="656F344F" w:rsidR="00AA147A" w:rsidRPr="000F158A" w:rsidRDefault="00B95DA9" w:rsidP="00AA147A">
      <w:pPr>
        <w:pStyle w:val="Header"/>
        <w:tabs>
          <w:tab w:val="clear" w:pos="4320"/>
        </w:tabs>
        <w:rPr>
          <w:rFonts w:ascii="Arial" w:hAnsi="Arial" w:cs="Arial"/>
          <w:b/>
          <w:bCs/>
          <w:sz w:val="22"/>
          <w:szCs w:val="22"/>
          <w:lang w:val="en-AU"/>
        </w:rPr>
      </w:pPr>
      <w:r w:rsidRPr="00B95DA9">
        <w:rPr>
          <w:rFonts w:ascii="Arial" w:hAnsi="Arial" w:cs="Arial"/>
          <w:b/>
          <w:bCs/>
          <w:sz w:val="22"/>
          <w:szCs w:val="22"/>
          <w:lang w:val="en-AU"/>
        </w:rPr>
        <w:t>Gothenburg, Sweden 22nd - 26th August 2016</w:t>
      </w:r>
    </w:p>
    <w:p w14:paraId="0E6CF4D5" w14:textId="77777777" w:rsidR="00AA147A" w:rsidRPr="000F158A" w:rsidRDefault="00AA147A" w:rsidP="00AA147A">
      <w:pPr>
        <w:pStyle w:val="Header"/>
        <w:rPr>
          <w:b/>
          <w:bCs/>
          <w:lang w:val="en-AU"/>
        </w:rPr>
      </w:pPr>
    </w:p>
    <w:p w14:paraId="04F94269" w14:textId="54F639A1"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23600E" w:rsidRPr="0023600E">
        <w:rPr>
          <w:rFonts w:ascii="Arial" w:hAnsi="Arial" w:cs="Arial"/>
          <w:b/>
          <w:bCs/>
          <w:lang w:val="en-AU"/>
        </w:rPr>
        <w:t>8.1.</w:t>
      </w:r>
      <w:r w:rsidR="009B31D4">
        <w:rPr>
          <w:rFonts w:ascii="Arial" w:hAnsi="Arial" w:cs="Arial"/>
          <w:b/>
          <w:bCs/>
          <w:lang w:val="en-AU"/>
        </w:rPr>
        <w:t>1</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050DBB52"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23600E" w:rsidRPr="0023600E">
        <w:rPr>
          <w:rFonts w:ascii="Arial" w:hAnsi="Arial" w:cs="Arial"/>
          <w:b/>
          <w:bCs/>
          <w:lang w:val="en-AU"/>
        </w:rPr>
        <w:t xml:space="preserve">On </w:t>
      </w:r>
      <w:r w:rsidR="00F2043D">
        <w:rPr>
          <w:rFonts w:ascii="Arial" w:hAnsi="Arial" w:cs="Arial"/>
          <w:b/>
          <w:bCs/>
          <w:lang w:val="en-AU"/>
        </w:rPr>
        <w:t>the aspects of</w:t>
      </w:r>
      <w:r w:rsidR="0023600E" w:rsidRPr="0023600E">
        <w:rPr>
          <w:rFonts w:ascii="Arial" w:hAnsi="Arial" w:cs="Arial"/>
          <w:b/>
          <w:bCs/>
          <w:lang w:val="en-AU"/>
        </w:rPr>
        <w:t xml:space="preserve"> waveform multiplexing</w:t>
      </w:r>
      <w:r w:rsidR="00F2043D">
        <w:rPr>
          <w:rFonts w:ascii="Arial" w:hAnsi="Arial" w:cs="Arial"/>
          <w:b/>
          <w:bCs/>
          <w:lang w:val="en-AU"/>
        </w:rPr>
        <w:t xml:space="preserve"> requirements</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22D4F447" w14:textId="77777777"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p>
    <w:p w14:paraId="0F2D9B72" w14:textId="7AD7E67E" w:rsidR="007A1CF5" w:rsidRPr="007A1CF5" w:rsidRDefault="000B5E42" w:rsidP="007A1CF5">
      <w:pPr>
        <w:jc w:val="both"/>
        <w:rPr>
          <w:bCs/>
          <w:sz w:val="22"/>
          <w:szCs w:val="22"/>
          <w:lang w:val="en-AU" w:eastAsia="en-AU"/>
        </w:rPr>
      </w:pPr>
      <w:r w:rsidRPr="007A1CF5">
        <w:rPr>
          <w:bCs/>
          <w:sz w:val="22"/>
          <w:szCs w:val="22"/>
          <w:lang w:val="en-AU" w:eastAsia="en-AU"/>
        </w:rPr>
        <w:t>In RAN1#8</w:t>
      </w:r>
      <w:r w:rsidR="00ED64BA">
        <w:rPr>
          <w:bCs/>
          <w:sz w:val="22"/>
          <w:szCs w:val="22"/>
          <w:lang w:val="en-AU" w:eastAsia="en-AU"/>
        </w:rPr>
        <w:t>5</w:t>
      </w:r>
      <w:r w:rsidRPr="007A1CF5">
        <w:rPr>
          <w:bCs/>
          <w:sz w:val="22"/>
          <w:szCs w:val="22"/>
          <w:lang w:val="en-AU" w:eastAsia="en-AU"/>
        </w:rPr>
        <w:t xml:space="preserve">, </w:t>
      </w:r>
      <w:r w:rsidR="00256399">
        <w:rPr>
          <w:bCs/>
          <w:sz w:val="22"/>
          <w:szCs w:val="22"/>
          <w:lang w:val="en-AU" w:eastAsia="en-AU"/>
        </w:rPr>
        <w:t xml:space="preserve">the </w:t>
      </w:r>
      <w:r w:rsidR="007A1CF5" w:rsidRPr="007A1CF5">
        <w:rPr>
          <w:bCs/>
          <w:sz w:val="22"/>
          <w:szCs w:val="22"/>
          <w:lang w:val="en-AU" w:eastAsia="en-AU"/>
        </w:rPr>
        <w:t xml:space="preserve">following </w:t>
      </w:r>
      <w:r w:rsidR="009B31D4">
        <w:rPr>
          <w:bCs/>
          <w:sz w:val="22"/>
          <w:szCs w:val="22"/>
          <w:lang w:val="en-AU" w:eastAsia="en-AU"/>
        </w:rPr>
        <w:t>agreements</w:t>
      </w:r>
      <w:r w:rsidR="00CB22EF">
        <w:rPr>
          <w:bCs/>
          <w:sz w:val="22"/>
          <w:szCs w:val="22"/>
          <w:lang w:val="en-AU" w:eastAsia="en-AU"/>
        </w:rPr>
        <w:t xml:space="preserve"> </w:t>
      </w:r>
      <w:r w:rsidR="007A1CF5" w:rsidRPr="007A1CF5">
        <w:rPr>
          <w:bCs/>
          <w:sz w:val="22"/>
          <w:szCs w:val="22"/>
          <w:lang w:val="en-AU" w:eastAsia="en-AU"/>
        </w:rPr>
        <w:t>were made</w:t>
      </w:r>
      <w:r w:rsidR="000B4FC3">
        <w:rPr>
          <w:bCs/>
          <w:sz w:val="22"/>
          <w:szCs w:val="22"/>
          <w:lang w:val="en-AU" w:eastAsia="en-AU"/>
        </w:rPr>
        <w:t xml:space="preserve"> </w:t>
      </w:r>
      <w:r w:rsidR="000B4FC3">
        <w:rPr>
          <w:bCs/>
          <w:sz w:val="22"/>
          <w:szCs w:val="22"/>
          <w:lang w:val="en-AU" w:eastAsia="en-AU"/>
        </w:rPr>
        <w:fldChar w:fldCharType="begin"/>
      </w:r>
      <w:r w:rsidR="000B4FC3">
        <w:rPr>
          <w:bCs/>
          <w:sz w:val="22"/>
          <w:szCs w:val="22"/>
          <w:lang w:val="en-AU" w:eastAsia="en-AU"/>
        </w:rPr>
        <w:instrText xml:space="preserve"> REF _Ref457394564 \r \h </w:instrText>
      </w:r>
      <w:r w:rsidR="000B4FC3">
        <w:rPr>
          <w:bCs/>
          <w:sz w:val="22"/>
          <w:szCs w:val="22"/>
          <w:lang w:val="en-AU" w:eastAsia="en-AU"/>
        </w:rPr>
      </w:r>
      <w:r w:rsidR="000B4FC3">
        <w:rPr>
          <w:bCs/>
          <w:sz w:val="22"/>
          <w:szCs w:val="22"/>
          <w:lang w:val="en-AU" w:eastAsia="en-AU"/>
        </w:rPr>
        <w:fldChar w:fldCharType="separate"/>
      </w:r>
      <w:r w:rsidR="000B4FC3">
        <w:rPr>
          <w:bCs/>
          <w:sz w:val="22"/>
          <w:szCs w:val="22"/>
          <w:lang w:val="en-AU" w:eastAsia="en-AU"/>
        </w:rPr>
        <w:t>[1]</w:t>
      </w:r>
      <w:r w:rsidR="000B4FC3">
        <w:rPr>
          <w:bCs/>
          <w:sz w:val="22"/>
          <w:szCs w:val="22"/>
          <w:lang w:val="en-AU" w:eastAsia="en-AU"/>
        </w:rPr>
        <w:fldChar w:fldCharType="end"/>
      </w:r>
      <w:r w:rsidR="007A1CF5" w:rsidRPr="007A1CF5">
        <w:rPr>
          <w:bCs/>
          <w:sz w:val="22"/>
          <w:szCs w:val="22"/>
          <w:lang w:val="en-AU" w:eastAsia="en-AU"/>
        </w:rPr>
        <w:t>:</w:t>
      </w:r>
    </w:p>
    <w:p w14:paraId="6D5434C9" w14:textId="12D94F7E" w:rsidR="007A1CF5" w:rsidRPr="007A1CF5" w:rsidRDefault="00BE7B1A" w:rsidP="007A1CF5">
      <w:pPr>
        <w:spacing w:after="60"/>
        <w:ind w:left="284"/>
        <w:rPr>
          <w:rFonts w:eastAsia="MS Mincho"/>
          <w:i/>
          <w:sz w:val="22"/>
          <w:szCs w:val="22"/>
          <w:lang w:eastAsia="ja-JP"/>
        </w:rPr>
      </w:pPr>
      <w:r>
        <w:rPr>
          <w:rFonts w:eastAsia="MS Mincho"/>
          <w:i/>
          <w:noProof/>
          <w:sz w:val="22"/>
          <w:szCs w:val="22"/>
          <w:lang w:val="en-AU" w:eastAsia="en-AU"/>
        </w:rPr>
        <mc:AlternateContent>
          <mc:Choice Requires="wps">
            <w:drawing>
              <wp:anchor distT="0" distB="0" distL="114300" distR="114300" simplePos="0" relativeHeight="251659264" behindDoc="0" locked="0" layoutInCell="1" allowOverlap="1" wp14:anchorId="1BB47E88" wp14:editId="2B8DD41E">
                <wp:simplePos x="0" y="0"/>
                <wp:positionH relativeFrom="column">
                  <wp:posOffset>15240</wp:posOffset>
                </wp:positionH>
                <wp:positionV relativeFrom="paragraph">
                  <wp:posOffset>173355</wp:posOffset>
                </wp:positionV>
                <wp:extent cx="5676900" cy="1196340"/>
                <wp:effectExtent l="0" t="0" r="19050" b="22860"/>
                <wp:wrapNone/>
                <wp:docPr id="1" name="Text Box 1"/>
                <wp:cNvGraphicFramePr/>
                <a:graphic xmlns:a="http://schemas.openxmlformats.org/drawingml/2006/main">
                  <a:graphicData uri="http://schemas.microsoft.com/office/word/2010/wordprocessingShape">
                    <wps:wsp>
                      <wps:cNvSpPr txBox="1"/>
                      <wps:spPr>
                        <a:xfrm>
                          <a:off x="0" y="0"/>
                          <a:ext cx="5676900" cy="1196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E5698E" w14:textId="77777777" w:rsidR="00B74323" w:rsidRPr="00BE364B" w:rsidRDefault="00B74323" w:rsidP="00B74323">
                            <w:pPr>
                              <w:rPr>
                                <w:rFonts w:eastAsia="MS Mincho"/>
                                <w:b/>
                                <w:sz w:val="22"/>
                                <w:szCs w:val="22"/>
                                <w:u w:val="single"/>
                                <w:lang w:eastAsia="ja-JP"/>
                              </w:rPr>
                            </w:pPr>
                            <w:r w:rsidRPr="00BE364B">
                              <w:rPr>
                                <w:rFonts w:eastAsia="MS Mincho"/>
                                <w:b/>
                                <w:sz w:val="22"/>
                                <w:szCs w:val="22"/>
                                <w:highlight w:val="green"/>
                                <w:u w:val="single"/>
                                <w:lang w:eastAsia="ja-JP"/>
                              </w:rPr>
                              <w:t>Agreements:</w:t>
                            </w:r>
                          </w:p>
                          <w:p w14:paraId="040F320C" w14:textId="77777777" w:rsidR="00B74323" w:rsidRPr="00BE364B" w:rsidRDefault="00B74323" w:rsidP="00B74323">
                            <w:pPr>
                              <w:numPr>
                                <w:ilvl w:val="0"/>
                                <w:numId w:val="23"/>
                              </w:numPr>
                              <w:rPr>
                                <w:rFonts w:eastAsia="MS Mincho"/>
                                <w:sz w:val="22"/>
                                <w:szCs w:val="22"/>
                                <w:lang w:eastAsia="ja-JP"/>
                              </w:rPr>
                            </w:pPr>
                            <w:r w:rsidRPr="00BE364B">
                              <w:rPr>
                                <w:rFonts w:eastAsia="MS Mincho"/>
                                <w:sz w:val="22"/>
                                <w:szCs w:val="22"/>
                                <w:lang w:eastAsia="ja-JP"/>
                              </w:rPr>
                              <w:t>Forward compatibility of NR shall ensure smooth introduction of future services and features with no impact on the access of earlier services and UEs</w:t>
                            </w:r>
                          </w:p>
                          <w:p w14:paraId="55FFB872" w14:textId="77777777" w:rsidR="00B74323" w:rsidRPr="00BE364B" w:rsidRDefault="00B74323" w:rsidP="00B74323">
                            <w:pPr>
                              <w:numPr>
                                <w:ilvl w:val="1"/>
                                <w:numId w:val="23"/>
                              </w:numPr>
                              <w:rPr>
                                <w:rFonts w:eastAsia="MS Mincho"/>
                                <w:sz w:val="22"/>
                                <w:szCs w:val="22"/>
                                <w:lang w:eastAsia="ja-JP"/>
                              </w:rPr>
                            </w:pPr>
                            <w:r w:rsidRPr="00BE364B">
                              <w:rPr>
                                <w:rFonts w:eastAsia="MS Mincho"/>
                                <w:sz w:val="22"/>
                                <w:szCs w:val="22"/>
                                <w:lang w:eastAsia="ja-JP"/>
                              </w:rPr>
                              <w:t>Multiplexing different numerologies within a same NR carrier</w:t>
                            </w:r>
                            <w:r w:rsidRPr="00BE364B">
                              <w:rPr>
                                <w:rFonts w:ascii="Century" w:eastAsia="MS Mincho" w:hAnsi="Calibri"/>
                                <w:color w:val="FF0000"/>
                                <w:kern w:val="24"/>
                                <w:sz w:val="22"/>
                                <w:szCs w:val="22"/>
                              </w:rPr>
                              <w:t xml:space="preserve"> </w:t>
                            </w:r>
                            <w:r w:rsidRPr="00BE364B">
                              <w:rPr>
                                <w:rFonts w:eastAsia="MS Mincho"/>
                                <w:sz w:val="22"/>
                                <w:szCs w:val="22"/>
                                <w:lang w:eastAsia="ja-JP"/>
                              </w:rPr>
                              <w:t>bandwidth (from the network perspective) is supported</w:t>
                            </w:r>
                          </w:p>
                          <w:p w14:paraId="4E53CF32" w14:textId="77777777" w:rsidR="00B74323" w:rsidRPr="00BE364B" w:rsidRDefault="00B74323" w:rsidP="00B74323">
                            <w:pPr>
                              <w:numPr>
                                <w:ilvl w:val="2"/>
                                <w:numId w:val="23"/>
                              </w:numPr>
                              <w:rPr>
                                <w:rFonts w:eastAsia="MS Mincho"/>
                                <w:sz w:val="22"/>
                                <w:szCs w:val="22"/>
                                <w:lang w:eastAsia="ja-JP"/>
                              </w:rPr>
                            </w:pPr>
                            <w:r w:rsidRPr="00BE364B">
                              <w:rPr>
                                <w:rFonts w:eastAsia="MS Mincho"/>
                                <w:sz w:val="22"/>
                                <w:szCs w:val="22"/>
                                <w:lang w:eastAsia="ja-JP"/>
                              </w:rPr>
                              <w:t>FDM and/or TDM multiplexing can be considered</w:t>
                            </w:r>
                          </w:p>
                          <w:p w14:paraId="1BAD5AFA" w14:textId="77777777" w:rsidR="00BE7B1A" w:rsidRDefault="00BE7B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B47E88" id="_x0000_t202" coordsize="21600,21600" o:spt="202" path="m,l,21600r21600,l21600,xe">
                <v:stroke joinstyle="miter"/>
                <v:path gradientshapeok="t" o:connecttype="rect"/>
              </v:shapetype>
              <v:shape id="Text Box 1" o:spid="_x0000_s1026" type="#_x0000_t202" style="position:absolute;left:0;text-align:left;margin-left:1.2pt;margin-top:13.65pt;width:447pt;height:94.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" fillcolor="white [3201]" strokeweight=".5pt">
                <v:textbox>
                  <w:txbxContent>
                    <w:p w14:paraId="28E5698E" w14:textId="77777777" w:rsidR="00B74323" w:rsidRPr="00BE364B" w:rsidRDefault="00B74323" w:rsidP="00B74323">
                      <w:pPr>
                        <w:rPr>
                          <w:rFonts w:eastAsia="MS Mincho"/>
                          <w:b/>
                          <w:sz w:val="22"/>
                          <w:szCs w:val="22"/>
                          <w:u w:val="single"/>
                          <w:lang w:eastAsia="ja-JP"/>
                        </w:rPr>
                      </w:pPr>
                      <w:r w:rsidRPr="00BE364B">
                        <w:rPr>
                          <w:rFonts w:eastAsia="MS Mincho"/>
                          <w:b/>
                          <w:sz w:val="22"/>
                          <w:szCs w:val="22"/>
                          <w:highlight w:val="green"/>
                          <w:u w:val="single"/>
                          <w:lang w:eastAsia="ja-JP"/>
                        </w:rPr>
                        <w:t>Agreements:</w:t>
                      </w:r>
                    </w:p>
                    <w:p w14:paraId="040F320C" w14:textId="77777777" w:rsidR="00B74323" w:rsidRPr="00BE364B" w:rsidRDefault="00B74323" w:rsidP="00B74323">
                      <w:pPr>
                        <w:numPr>
                          <w:ilvl w:val="0"/>
                          <w:numId w:val="23"/>
                        </w:numPr>
                        <w:rPr>
                          <w:rFonts w:eastAsia="MS Mincho"/>
                          <w:sz w:val="22"/>
                          <w:szCs w:val="22"/>
                          <w:lang w:eastAsia="ja-JP"/>
                        </w:rPr>
                      </w:pPr>
                      <w:r w:rsidRPr="00BE364B">
                        <w:rPr>
                          <w:rFonts w:eastAsia="MS Mincho"/>
                          <w:sz w:val="22"/>
                          <w:szCs w:val="22"/>
                          <w:lang w:eastAsia="ja-JP"/>
                        </w:rPr>
                        <w:t>Forward compatibility of NR shall ensure smooth introduction of future services and features with no impact on the access of earlier services and UEs</w:t>
                      </w:r>
                    </w:p>
                    <w:p w14:paraId="55FFB872" w14:textId="77777777" w:rsidR="00B74323" w:rsidRPr="00BE364B" w:rsidRDefault="00B74323" w:rsidP="00B74323">
                      <w:pPr>
                        <w:numPr>
                          <w:ilvl w:val="1"/>
                          <w:numId w:val="23"/>
                        </w:numPr>
                        <w:rPr>
                          <w:rFonts w:eastAsia="MS Mincho"/>
                          <w:sz w:val="22"/>
                          <w:szCs w:val="22"/>
                          <w:lang w:eastAsia="ja-JP"/>
                        </w:rPr>
                      </w:pPr>
                      <w:r w:rsidRPr="00BE364B">
                        <w:rPr>
                          <w:rFonts w:eastAsia="MS Mincho"/>
                          <w:sz w:val="22"/>
                          <w:szCs w:val="22"/>
                          <w:lang w:eastAsia="ja-JP"/>
                        </w:rPr>
                        <w:t>Multiplexing different numerologies within a same NR carrier</w:t>
                      </w:r>
                      <w:r w:rsidRPr="00BE364B">
                        <w:rPr>
                          <w:rFonts w:ascii="Century" w:eastAsia="MS Mincho" w:hAnsi="Calibri"/>
                          <w:color w:val="FF0000"/>
                          <w:kern w:val="24"/>
                          <w:sz w:val="22"/>
                          <w:szCs w:val="22"/>
                        </w:rPr>
                        <w:t xml:space="preserve"> </w:t>
                      </w:r>
                      <w:r w:rsidRPr="00BE364B">
                        <w:rPr>
                          <w:rFonts w:eastAsia="MS Mincho"/>
                          <w:sz w:val="22"/>
                          <w:szCs w:val="22"/>
                          <w:lang w:eastAsia="ja-JP"/>
                        </w:rPr>
                        <w:t>bandwidth (from the network perspective) is supported</w:t>
                      </w:r>
                    </w:p>
                    <w:p w14:paraId="4E53CF32" w14:textId="77777777" w:rsidR="00B74323" w:rsidRPr="00BE364B" w:rsidRDefault="00B74323" w:rsidP="00B74323">
                      <w:pPr>
                        <w:numPr>
                          <w:ilvl w:val="2"/>
                          <w:numId w:val="23"/>
                        </w:numPr>
                        <w:rPr>
                          <w:rFonts w:eastAsia="MS Mincho"/>
                          <w:sz w:val="22"/>
                          <w:szCs w:val="22"/>
                          <w:lang w:eastAsia="ja-JP"/>
                        </w:rPr>
                      </w:pPr>
                      <w:r w:rsidRPr="00BE364B">
                        <w:rPr>
                          <w:rFonts w:eastAsia="MS Mincho"/>
                          <w:sz w:val="22"/>
                          <w:szCs w:val="22"/>
                          <w:lang w:eastAsia="ja-JP"/>
                        </w:rPr>
                        <w:t>FDM and/or TDM multiplexing can be considered</w:t>
                      </w:r>
                    </w:p>
                    <w:p w14:paraId="1BAD5AFA" w14:textId="77777777" w:rsidR="00BE7B1A" w:rsidRDefault="00BE7B1A"/>
                  </w:txbxContent>
                </v:textbox>
              </v:shape>
            </w:pict>
          </mc:Fallback>
        </mc:AlternateContent>
      </w:r>
    </w:p>
    <w:p w14:paraId="4B216237" w14:textId="5CB47AD6" w:rsidR="00BE7B1A" w:rsidRDefault="00BE7B1A" w:rsidP="00AB4991">
      <w:pPr>
        <w:jc w:val="both"/>
        <w:rPr>
          <w:bCs/>
          <w:sz w:val="22"/>
          <w:szCs w:val="22"/>
          <w:lang w:val="en-AU" w:eastAsia="en-AU"/>
        </w:rPr>
      </w:pPr>
    </w:p>
    <w:p w14:paraId="5AC1BEE5" w14:textId="77777777" w:rsidR="00BE7B1A" w:rsidRDefault="00BE7B1A" w:rsidP="00AB4991">
      <w:pPr>
        <w:jc w:val="both"/>
        <w:rPr>
          <w:bCs/>
          <w:sz w:val="22"/>
          <w:szCs w:val="22"/>
          <w:lang w:val="en-AU" w:eastAsia="en-AU"/>
        </w:rPr>
      </w:pPr>
    </w:p>
    <w:p w14:paraId="55C5305B" w14:textId="77777777" w:rsidR="00BE7B1A" w:rsidRDefault="00BE7B1A" w:rsidP="00AB4991">
      <w:pPr>
        <w:jc w:val="both"/>
        <w:rPr>
          <w:bCs/>
          <w:sz w:val="22"/>
          <w:szCs w:val="22"/>
          <w:lang w:val="en-AU" w:eastAsia="en-AU"/>
        </w:rPr>
      </w:pPr>
    </w:p>
    <w:p w14:paraId="447A1601" w14:textId="77777777" w:rsidR="00B74323" w:rsidRDefault="00B74323" w:rsidP="00AB4991">
      <w:pPr>
        <w:jc w:val="both"/>
        <w:rPr>
          <w:bCs/>
          <w:sz w:val="22"/>
          <w:szCs w:val="22"/>
          <w:lang w:val="en-AU" w:eastAsia="en-AU"/>
        </w:rPr>
      </w:pPr>
    </w:p>
    <w:p w14:paraId="1AAB02C7" w14:textId="77777777" w:rsidR="00B74323" w:rsidRDefault="00B74323" w:rsidP="00AB4991">
      <w:pPr>
        <w:jc w:val="both"/>
        <w:rPr>
          <w:bCs/>
          <w:sz w:val="22"/>
          <w:szCs w:val="22"/>
          <w:lang w:val="en-AU" w:eastAsia="en-AU"/>
        </w:rPr>
      </w:pPr>
    </w:p>
    <w:p w14:paraId="2D963AAD" w14:textId="77777777" w:rsidR="00B74323" w:rsidRDefault="00B74323" w:rsidP="00AB4991">
      <w:pPr>
        <w:jc w:val="both"/>
        <w:rPr>
          <w:bCs/>
          <w:sz w:val="22"/>
          <w:szCs w:val="22"/>
          <w:lang w:val="en-AU" w:eastAsia="en-AU"/>
        </w:rPr>
      </w:pPr>
    </w:p>
    <w:p w14:paraId="7755C308" w14:textId="77777777" w:rsidR="00B74323" w:rsidRDefault="00B74323" w:rsidP="00AB4991">
      <w:pPr>
        <w:jc w:val="both"/>
        <w:rPr>
          <w:bCs/>
          <w:sz w:val="22"/>
          <w:szCs w:val="22"/>
          <w:lang w:val="en-AU" w:eastAsia="en-AU"/>
        </w:rPr>
      </w:pPr>
    </w:p>
    <w:p w14:paraId="3027EEFC" w14:textId="77777777" w:rsidR="00B74323" w:rsidRDefault="00B74323" w:rsidP="00AB4991">
      <w:pPr>
        <w:jc w:val="both"/>
        <w:rPr>
          <w:bCs/>
          <w:sz w:val="22"/>
          <w:szCs w:val="22"/>
          <w:lang w:val="en-AU" w:eastAsia="en-AU"/>
        </w:rPr>
      </w:pPr>
    </w:p>
    <w:p w14:paraId="070814BD" w14:textId="77777777" w:rsidR="00B74323" w:rsidRDefault="00B74323" w:rsidP="00AB4991">
      <w:pPr>
        <w:jc w:val="both"/>
        <w:rPr>
          <w:bCs/>
          <w:sz w:val="22"/>
          <w:szCs w:val="22"/>
          <w:lang w:val="en-AU" w:eastAsia="en-AU"/>
        </w:rPr>
      </w:pPr>
    </w:p>
    <w:p w14:paraId="69C95310" w14:textId="1C56CC3A" w:rsidR="00A9108E" w:rsidRDefault="00B74323" w:rsidP="00256399">
      <w:pPr>
        <w:jc w:val="both"/>
        <w:rPr>
          <w:rFonts w:cs="Times"/>
          <w:sz w:val="22"/>
          <w:szCs w:val="22"/>
        </w:rPr>
      </w:pPr>
      <w:r>
        <w:rPr>
          <w:bCs/>
          <w:sz w:val="22"/>
          <w:szCs w:val="22"/>
          <w:lang w:val="en-AU" w:eastAsia="en-AU"/>
        </w:rPr>
        <w:t xml:space="preserve">According to </w:t>
      </w:r>
      <w:r w:rsidR="00BA6E1D">
        <w:rPr>
          <w:bCs/>
          <w:sz w:val="22"/>
          <w:szCs w:val="22"/>
          <w:lang w:val="en-AU" w:eastAsia="en-AU"/>
        </w:rPr>
        <w:t xml:space="preserve">the </w:t>
      </w:r>
      <w:r>
        <w:rPr>
          <w:bCs/>
          <w:sz w:val="22"/>
          <w:szCs w:val="22"/>
          <w:lang w:val="en-AU" w:eastAsia="en-AU"/>
        </w:rPr>
        <w:t>above agreement, multiple numerologies</w:t>
      </w:r>
      <w:r w:rsidR="00BB69AB">
        <w:rPr>
          <w:bCs/>
          <w:sz w:val="22"/>
          <w:szCs w:val="22"/>
          <w:lang w:val="en-AU" w:eastAsia="en-AU"/>
        </w:rPr>
        <w:t>,</w:t>
      </w:r>
      <w:r>
        <w:rPr>
          <w:bCs/>
          <w:sz w:val="22"/>
          <w:szCs w:val="22"/>
          <w:lang w:val="en-AU" w:eastAsia="en-AU"/>
        </w:rPr>
        <w:t xml:space="preserve"> associated with OFDM based waveforms and/or non-OFDM waveforms</w:t>
      </w:r>
      <w:r w:rsidR="00BB69AB">
        <w:rPr>
          <w:bCs/>
          <w:sz w:val="22"/>
          <w:szCs w:val="22"/>
          <w:lang w:val="en-AU" w:eastAsia="en-AU"/>
        </w:rPr>
        <w:t>,</w:t>
      </w:r>
      <w:r>
        <w:rPr>
          <w:bCs/>
          <w:sz w:val="22"/>
          <w:szCs w:val="22"/>
          <w:lang w:val="en-AU" w:eastAsia="en-AU"/>
        </w:rPr>
        <w:t xml:space="preserve"> could be simultaneously present in a given component carrier.  </w:t>
      </w:r>
      <w:r w:rsidR="00A225A5">
        <w:rPr>
          <w:bCs/>
          <w:sz w:val="22"/>
          <w:szCs w:val="22"/>
          <w:lang w:val="en-AU" w:eastAsia="en-AU"/>
        </w:rPr>
        <w:t xml:space="preserve">In this contribution, we </w:t>
      </w:r>
      <w:r w:rsidR="00A225A5" w:rsidRPr="00A225A5">
        <w:rPr>
          <w:bCs/>
          <w:sz w:val="22"/>
          <w:szCs w:val="22"/>
          <w:lang w:val="en-AU" w:eastAsia="en-AU"/>
        </w:rPr>
        <w:t xml:space="preserve">discuss the </w:t>
      </w:r>
      <w:r>
        <w:rPr>
          <w:bCs/>
          <w:sz w:val="22"/>
          <w:szCs w:val="22"/>
          <w:lang w:val="en-AU" w:eastAsia="en-AU"/>
        </w:rPr>
        <w:t>options</w:t>
      </w:r>
      <w:r w:rsidRPr="00A225A5">
        <w:rPr>
          <w:bCs/>
          <w:sz w:val="22"/>
          <w:szCs w:val="22"/>
          <w:lang w:val="en-AU" w:eastAsia="en-AU"/>
        </w:rPr>
        <w:t xml:space="preserve"> </w:t>
      </w:r>
      <w:r w:rsidR="00A225A5" w:rsidRPr="00A225A5">
        <w:rPr>
          <w:bCs/>
          <w:sz w:val="22"/>
          <w:szCs w:val="22"/>
          <w:lang w:val="en-AU" w:eastAsia="en-AU"/>
        </w:rPr>
        <w:t xml:space="preserve">for </w:t>
      </w:r>
      <w:r>
        <w:rPr>
          <w:bCs/>
          <w:sz w:val="22"/>
          <w:szCs w:val="22"/>
          <w:lang w:val="en-AU" w:eastAsia="en-AU"/>
        </w:rPr>
        <w:t>supporting multiple waveforms/numerologies</w:t>
      </w:r>
      <w:r w:rsidR="00A225A5" w:rsidRPr="00A225A5">
        <w:rPr>
          <w:bCs/>
          <w:sz w:val="22"/>
          <w:szCs w:val="22"/>
          <w:lang w:val="en-AU" w:eastAsia="en-AU"/>
        </w:rPr>
        <w:t xml:space="preserve"> </w:t>
      </w:r>
      <w:r w:rsidR="00347D08">
        <w:rPr>
          <w:bCs/>
          <w:sz w:val="22"/>
          <w:szCs w:val="22"/>
          <w:lang w:val="en-AU" w:eastAsia="en-AU"/>
        </w:rPr>
        <w:t>from</w:t>
      </w:r>
      <w:r w:rsidR="00E9008C">
        <w:rPr>
          <w:bCs/>
          <w:sz w:val="22"/>
          <w:szCs w:val="22"/>
          <w:lang w:val="en-AU" w:eastAsia="en-AU"/>
        </w:rPr>
        <w:t xml:space="preserve"> </w:t>
      </w:r>
      <w:r w:rsidR="00D82A50">
        <w:rPr>
          <w:bCs/>
          <w:sz w:val="22"/>
          <w:szCs w:val="22"/>
          <w:lang w:val="en-AU" w:eastAsia="en-AU"/>
        </w:rPr>
        <w:t xml:space="preserve">a </w:t>
      </w:r>
      <w:r w:rsidR="00E9008C">
        <w:rPr>
          <w:bCs/>
          <w:sz w:val="22"/>
          <w:szCs w:val="22"/>
          <w:lang w:val="en-AU" w:eastAsia="en-AU"/>
        </w:rPr>
        <w:t>system</w:t>
      </w:r>
      <w:r>
        <w:rPr>
          <w:bCs/>
          <w:sz w:val="22"/>
          <w:szCs w:val="22"/>
          <w:lang w:val="en-AU" w:eastAsia="en-AU"/>
        </w:rPr>
        <w:t xml:space="preserve"> perspective</w:t>
      </w:r>
      <w:r w:rsidR="00414A38">
        <w:rPr>
          <w:bCs/>
          <w:sz w:val="22"/>
          <w:szCs w:val="22"/>
          <w:lang w:val="en-AU" w:eastAsia="en-AU"/>
        </w:rPr>
        <w:t>.</w:t>
      </w:r>
      <w:r w:rsidR="00BE7B1A">
        <w:rPr>
          <w:bCs/>
          <w:sz w:val="22"/>
          <w:szCs w:val="22"/>
          <w:lang w:val="en-AU" w:eastAsia="en-AU"/>
        </w:rPr>
        <w:t xml:space="preserve"> </w:t>
      </w:r>
      <w:r w:rsidR="003B3E2E">
        <w:rPr>
          <w:bCs/>
          <w:sz w:val="22"/>
          <w:szCs w:val="22"/>
          <w:lang w:val="en-AU" w:eastAsia="en-AU"/>
        </w:rPr>
        <w:t xml:space="preserve"> </w:t>
      </w:r>
      <w:r w:rsidR="00A9108E" w:rsidRPr="00692F08">
        <w:rPr>
          <w:rFonts w:cs="Times"/>
          <w:sz w:val="22"/>
          <w:szCs w:val="22"/>
        </w:rPr>
        <w:t xml:space="preserve"> </w:t>
      </w:r>
    </w:p>
    <w:p w14:paraId="0D415ED3" w14:textId="77777777" w:rsidR="00B95DA9" w:rsidRPr="00692F08" w:rsidRDefault="00B95DA9" w:rsidP="00A9108E">
      <w:pPr>
        <w:rPr>
          <w:rFonts w:cs="Times"/>
          <w:sz w:val="22"/>
          <w:szCs w:val="22"/>
        </w:rPr>
      </w:pPr>
    </w:p>
    <w:p w14:paraId="56426E36" w14:textId="4216CF9F" w:rsidR="00AA4A5D" w:rsidRPr="000F158A" w:rsidRDefault="00ED64BA" w:rsidP="006729C7">
      <w:pPr>
        <w:pStyle w:val="Heading1"/>
        <w:spacing w:before="0" w:after="120"/>
        <w:jc w:val="both"/>
        <w:rPr>
          <w:sz w:val="22"/>
          <w:szCs w:val="22"/>
          <w:lang w:val="en-AU" w:eastAsia="en-AU"/>
        </w:rPr>
      </w:pPr>
      <w:r>
        <w:rPr>
          <w:sz w:val="22"/>
          <w:szCs w:val="22"/>
          <w:lang w:val="en-AU" w:eastAsia="en-AU"/>
        </w:rPr>
        <w:t>Discussion</w:t>
      </w:r>
    </w:p>
    <w:p w14:paraId="26DF1917" w14:textId="790EDEEF" w:rsidR="009A7D32" w:rsidRPr="00BE364B" w:rsidRDefault="001E6D90" w:rsidP="00BE364B">
      <w:pPr>
        <w:jc w:val="both"/>
        <w:rPr>
          <w:sz w:val="22"/>
          <w:szCs w:val="22"/>
          <w:lang w:eastAsia="en-US"/>
        </w:rPr>
      </w:pPr>
      <w:r w:rsidRPr="00BE364B">
        <w:rPr>
          <w:sz w:val="22"/>
          <w:szCs w:val="22"/>
          <w:lang w:val="en-AU" w:eastAsia="en-US"/>
        </w:rPr>
        <w:t>In LTE</w:t>
      </w:r>
      <w:r w:rsidR="000F15D6" w:rsidRPr="00BE364B">
        <w:rPr>
          <w:sz w:val="22"/>
          <w:szCs w:val="22"/>
          <w:lang w:val="en-AU" w:eastAsia="en-US"/>
        </w:rPr>
        <w:t>,</w:t>
      </w:r>
      <w:r w:rsidRPr="00BE364B">
        <w:rPr>
          <w:sz w:val="22"/>
          <w:szCs w:val="22"/>
          <w:lang w:val="en-AU" w:eastAsia="en-US"/>
        </w:rPr>
        <w:t xml:space="preserve"> a</w:t>
      </w:r>
      <w:r w:rsidR="00256399" w:rsidRPr="00BE364B">
        <w:rPr>
          <w:sz w:val="22"/>
          <w:szCs w:val="22"/>
          <w:lang w:val="en-AU" w:eastAsia="en-US"/>
        </w:rPr>
        <w:t xml:space="preserve">n OFDM </w:t>
      </w:r>
      <w:r w:rsidR="000F15D6" w:rsidRPr="00BE364B">
        <w:rPr>
          <w:sz w:val="22"/>
          <w:szCs w:val="22"/>
          <w:lang w:val="en-AU" w:eastAsia="en-US"/>
        </w:rPr>
        <w:t xml:space="preserve">waveform </w:t>
      </w:r>
      <w:r w:rsidR="00256399" w:rsidRPr="00BE364B">
        <w:rPr>
          <w:sz w:val="22"/>
          <w:szCs w:val="22"/>
          <w:lang w:val="en-AU" w:eastAsia="en-US"/>
        </w:rPr>
        <w:t>based</w:t>
      </w:r>
      <w:r w:rsidRPr="00BE364B">
        <w:rPr>
          <w:sz w:val="22"/>
          <w:szCs w:val="22"/>
          <w:lang w:val="en-AU" w:eastAsia="en-US"/>
        </w:rPr>
        <w:t xml:space="preserve"> </w:t>
      </w:r>
      <w:r w:rsidR="00256399" w:rsidRPr="00BE364B">
        <w:rPr>
          <w:sz w:val="22"/>
          <w:szCs w:val="22"/>
          <w:lang w:eastAsia="en-US"/>
        </w:rPr>
        <w:t xml:space="preserve">unified </w:t>
      </w:r>
      <w:r w:rsidRPr="00BE364B">
        <w:rPr>
          <w:sz w:val="22"/>
          <w:szCs w:val="22"/>
          <w:lang w:val="en-AU" w:eastAsia="en-US"/>
        </w:rPr>
        <w:t>static</w:t>
      </w:r>
      <w:r w:rsidRPr="00BE364B">
        <w:rPr>
          <w:sz w:val="22"/>
          <w:szCs w:val="22"/>
          <w:lang w:eastAsia="en-US"/>
        </w:rPr>
        <w:t xml:space="preserve"> numerology is applied across a carrier bandwidth</w:t>
      </w:r>
      <w:r w:rsidRPr="00BE364B">
        <w:rPr>
          <w:sz w:val="22"/>
          <w:szCs w:val="22"/>
          <w:lang w:val="en-AU" w:eastAsia="en-US"/>
        </w:rPr>
        <w:t xml:space="preserve">. The static numerology was chosen to balance </w:t>
      </w:r>
      <w:r w:rsidR="000F15D6" w:rsidRPr="00BE364B">
        <w:rPr>
          <w:sz w:val="22"/>
          <w:szCs w:val="22"/>
          <w:lang w:val="en-AU" w:eastAsia="en-US"/>
        </w:rPr>
        <w:t xml:space="preserve">the </w:t>
      </w:r>
      <w:r w:rsidRPr="00BE364B">
        <w:rPr>
          <w:sz w:val="22"/>
          <w:szCs w:val="22"/>
          <w:lang w:val="en-AU" w:eastAsia="en-US"/>
        </w:rPr>
        <w:t xml:space="preserve">LTE service requirements and </w:t>
      </w:r>
      <w:r w:rsidRPr="00BE364B">
        <w:rPr>
          <w:sz w:val="22"/>
          <w:szCs w:val="22"/>
          <w:lang w:eastAsia="en-US"/>
        </w:rPr>
        <w:t>channel characteristics</w:t>
      </w:r>
      <w:r w:rsidRPr="00BE364B">
        <w:rPr>
          <w:sz w:val="22"/>
          <w:szCs w:val="22"/>
          <w:lang w:val="en-AU" w:eastAsia="en-US"/>
        </w:rPr>
        <w:t xml:space="preserve">. However, </w:t>
      </w:r>
      <w:r w:rsidR="009A7D32" w:rsidRPr="00BE364B">
        <w:rPr>
          <w:sz w:val="22"/>
          <w:szCs w:val="22"/>
          <w:lang w:eastAsia="en-US"/>
        </w:rPr>
        <w:t xml:space="preserve">requirements imposed on the New RAT </w:t>
      </w:r>
      <w:r w:rsidR="009A7D32" w:rsidRPr="00BE364B">
        <w:rPr>
          <w:sz w:val="22"/>
          <w:szCs w:val="22"/>
          <w:lang w:val="en-AU" w:eastAsia="en-US"/>
        </w:rPr>
        <w:t xml:space="preserve">(NR) </w:t>
      </w:r>
      <w:r w:rsidR="009A7D32" w:rsidRPr="00BE364B">
        <w:rPr>
          <w:sz w:val="22"/>
          <w:szCs w:val="22"/>
          <w:lang w:eastAsia="en-US"/>
        </w:rPr>
        <w:t>are much more diverse than</w:t>
      </w:r>
      <w:r w:rsidR="009A7D32" w:rsidRPr="00BE364B">
        <w:rPr>
          <w:sz w:val="22"/>
          <w:szCs w:val="22"/>
          <w:lang w:val="en-AU" w:eastAsia="en-US"/>
        </w:rPr>
        <w:t xml:space="preserve"> that of</w:t>
      </w:r>
      <w:r w:rsidR="009A7D32" w:rsidRPr="00BE364B">
        <w:rPr>
          <w:sz w:val="22"/>
          <w:szCs w:val="22"/>
          <w:lang w:eastAsia="en-US"/>
        </w:rPr>
        <w:t xml:space="preserve"> LTE.  </w:t>
      </w:r>
      <w:r w:rsidR="00256399" w:rsidRPr="000F15D6">
        <w:rPr>
          <w:sz w:val="22"/>
          <w:szCs w:val="22"/>
          <w:lang w:eastAsia="en-US"/>
        </w:rPr>
        <w:t xml:space="preserve">NR shall support different service types having very different </w:t>
      </w:r>
      <w:r w:rsidR="009A7D32" w:rsidRPr="00BE364B">
        <w:rPr>
          <w:sz w:val="22"/>
          <w:szCs w:val="22"/>
          <w:lang w:eastAsia="en-US"/>
        </w:rPr>
        <w:t>service requirements</w:t>
      </w:r>
      <w:r w:rsidR="00256399" w:rsidRPr="000F15D6">
        <w:rPr>
          <w:sz w:val="22"/>
          <w:szCs w:val="22"/>
          <w:lang w:eastAsia="en-US"/>
        </w:rPr>
        <w:t xml:space="preserve"> as shown below </w:t>
      </w:r>
      <w:r w:rsidR="009A7D32" w:rsidRPr="00BE364B">
        <w:rPr>
          <w:sz w:val="22"/>
          <w:szCs w:val="22"/>
          <w:lang w:val="en-AU" w:eastAsia="en-US"/>
        </w:rPr>
        <w:fldChar w:fldCharType="begin"/>
      </w:r>
      <w:r w:rsidR="009A7D32" w:rsidRPr="00BE364B">
        <w:rPr>
          <w:sz w:val="22"/>
          <w:szCs w:val="22"/>
          <w:lang w:val="en-AU" w:eastAsia="en-US"/>
        </w:rPr>
        <w:instrText xml:space="preserve"> REF _Ref457896554 \r \h </w:instrText>
      </w:r>
      <w:r w:rsidR="009E5005" w:rsidRPr="00BE364B">
        <w:rPr>
          <w:sz w:val="22"/>
          <w:szCs w:val="22"/>
          <w:lang w:val="en-AU" w:eastAsia="en-US"/>
        </w:rPr>
        <w:instrText xml:space="preserve"> \* MERGEFORMAT </w:instrText>
      </w:r>
      <w:r w:rsidR="009A7D32" w:rsidRPr="00BE364B">
        <w:rPr>
          <w:sz w:val="22"/>
          <w:szCs w:val="22"/>
          <w:lang w:val="en-AU" w:eastAsia="en-US"/>
        </w:rPr>
      </w:r>
      <w:r w:rsidR="009A7D32" w:rsidRPr="00BE364B">
        <w:rPr>
          <w:sz w:val="22"/>
          <w:szCs w:val="22"/>
          <w:lang w:val="en-AU" w:eastAsia="en-US"/>
        </w:rPr>
        <w:fldChar w:fldCharType="separate"/>
      </w:r>
      <w:r w:rsidR="009A7D32" w:rsidRPr="00BE364B">
        <w:rPr>
          <w:sz w:val="22"/>
          <w:szCs w:val="22"/>
          <w:lang w:val="en-AU" w:eastAsia="en-US"/>
        </w:rPr>
        <w:t>[2]</w:t>
      </w:r>
      <w:r w:rsidR="009A7D32" w:rsidRPr="00BE364B">
        <w:rPr>
          <w:sz w:val="22"/>
          <w:szCs w:val="22"/>
          <w:lang w:val="en-AU" w:eastAsia="en-US"/>
        </w:rPr>
        <w:fldChar w:fldCharType="end"/>
      </w:r>
      <w:r w:rsidR="00090B2B" w:rsidRPr="000F15D6">
        <w:rPr>
          <w:rFonts w:eastAsiaTheme="minorHAnsi"/>
          <w:sz w:val="22"/>
          <w:szCs w:val="22"/>
          <w:lang w:eastAsia="en-US"/>
        </w:rPr>
        <w:t xml:space="preserve"> </w:t>
      </w:r>
      <w:r w:rsidR="00090B2B" w:rsidRPr="00F2043D">
        <w:rPr>
          <w:rFonts w:eastAsiaTheme="minorHAnsi"/>
          <w:sz w:val="22"/>
          <w:szCs w:val="22"/>
          <w:lang w:eastAsia="en-US"/>
        </w:rPr>
        <w:fldChar w:fldCharType="begin"/>
      </w:r>
      <w:r w:rsidR="00090B2B" w:rsidRPr="000F15D6">
        <w:rPr>
          <w:rFonts w:eastAsiaTheme="minorHAnsi"/>
          <w:sz w:val="22"/>
          <w:szCs w:val="22"/>
          <w:lang w:eastAsia="en-US"/>
        </w:rPr>
        <w:instrText xml:space="preserve"> REF _Ref457896629 \r \h  \* MERGEFORMAT </w:instrText>
      </w:r>
      <w:r w:rsidR="00090B2B" w:rsidRPr="00F2043D">
        <w:rPr>
          <w:rFonts w:eastAsiaTheme="minorHAnsi"/>
          <w:sz w:val="22"/>
          <w:szCs w:val="22"/>
          <w:lang w:eastAsia="en-US"/>
        </w:rPr>
      </w:r>
      <w:r w:rsidR="00090B2B" w:rsidRPr="00F2043D">
        <w:rPr>
          <w:rFonts w:eastAsiaTheme="minorHAnsi"/>
          <w:sz w:val="22"/>
          <w:szCs w:val="22"/>
          <w:lang w:eastAsia="en-US"/>
        </w:rPr>
        <w:fldChar w:fldCharType="separate"/>
      </w:r>
      <w:r w:rsidR="00090B2B" w:rsidRPr="000F15D6">
        <w:rPr>
          <w:rFonts w:eastAsiaTheme="minorHAnsi"/>
          <w:sz w:val="22"/>
          <w:szCs w:val="22"/>
          <w:lang w:eastAsia="en-US"/>
        </w:rPr>
        <w:t>[3]</w:t>
      </w:r>
      <w:r w:rsidR="00090B2B" w:rsidRPr="00F2043D">
        <w:rPr>
          <w:rFonts w:eastAsiaTheme="minorHAnsi"/>
          <w:sz w:val="22"/>
          <w:szCs w:val="22"/>
          <w:lang w:eastAsia="en-US"/>
        </w:rPr>
        <w:fldChar w:fldCharType="end"/>
      </w:r>
      <w:r w:rsidR="009A7D32" w:rsidRPr="00BE364B">
        <w:rPr>
          <w:sz w:val="22"/>
          <w:szCs w:val="22"/>
          <w:lang w:eastAsia="en-US"/>
        </w:rPr>
        <w:t xml:space="preserve">: </w:t>
      </w:r>
    </w:p>
    <w:p w14:paraId="512ED120" w14:textId="77777777" w:rsidR="009E5005" w:rsidRPr="00BE364B" w:rsidRDefault="009E5005" w:rsidP="00BE364B">
      <w:pPr>
        <w:rPr>
          <w:sz w:val="22"/>
          <w:szCs w:val="22"/>
          <w:lang w:eastAsia="en-US"/>
        </w:rPr>
      </w:pPr>
    </w:p>
    <w:p w14:paraId="74612A24" w14:textId="185DE409" w:rsidR="009A7D32" w:rsidRPr="00BE364B" w:rsidRDefault="009A7D32" w:rsidP="00BE364B">
      <w:pPr>
        <w:jc w:val="center"/>
        <w:rPr>
          <w:sz w:val="22"/>
          <w:szCs w:val="22"/>
          <w:lang w:eastAsia="en-US"/>
        </w:rPr>
      </w:pPr>
      <w:r w:rsidRPr="00BE364B">
        <w:rPr>
          <w:sz w:val="22"/>
          <w:szCs w:val="22"/>
        </w:rPr>
        <w:t xml:space="preserve">Table </w:t>
      </w:r>
      <w:r w:rsidRPr="00BE364B">
        <w:rPr>
          <w:sz w:val="22"/>
          <w:szCs w:val="22"/>
        </w:rPr>
        <w:fldChar w:fldCharType="begin"/>
      </w:r>
      <w:r w:rsidRPr="00BE364B">
        <w:rPr>
          <w:sz w:val="22"/>
          <w:szCs w:val="22"/>
        </w:rPr>
        <w:instrText xml:space="preserve"> SEQ Table \* ARABIC </w:instrText>
      </w:r>
      <w:r w:rsidRPr="00BE364B">
        <w:rPr>
          <w:sz w:val="22"/>
          <w:szCs w:val="22"/>
        </w:rPr>
        <w:fldChar w:fldCharType="separate"/>
      </w:r>
      <w:r w:rsidRPr="00BE364B">
        <w:rPr>
          <w:noProof/>
          <w:sz w:val="22"/>
          <w:szCs w:val="22"/>
        </w:rPr>
        <w:t>1</w:t>
      </w:r>
      <w:r w:rsidRPr="00BE364B">
        <w:rPr>
          <w:sz w:val="22"/>
          <w:szCs w:val="22"/>
        </w:rPr>
        <w:fldChar w:fldCharType="end"/>
      </w:r>
      <w:r w:rsidRPr="00BE364B">
        <w:rPr>
          <w:sz w:val="22"/>
          <w:szCs w:val="22"/>
        </w:rPr>
        <w:t xml:space="preserve"> NR service types and service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5619"/>
      </w:tblGrid>
      <w:tr w:rsidR="009A7D32" w:rsidRPr="009E5005" w14:paraId="595D8F50" w14:textId="77777777" w:rsidTr="0006586A">
        <w:tc>
          <w:tcPr>
            <w:tcW w:w="3397" w:type="dxa"/>
          </w:tcPr>
          <w:p w14:paraId="57D2561B" w14:textId="77777777" w:rsidR="009A7D32" w:rsidRPr="00BE364B" w:rsidRDefault="009A7D32" w:rsidP="00BE364B">
            <w:pPr>
              <w:rPr>
                <w:b/>
                <w:sz w:val="22"/>
                <w:szCs w:val="22"/>
                <w:lang w:eastAsia="en-US"/>
              </w:rPr>
            </w:pPr>
            <w:r w:rsidRPr="00BE364B">
              <w:rPr>
                <w:b/>
                <w:sz w:val="22"/>
                <w:szCs w:val="22"/>
                <w:lang w:eastAsia="en-US"/>
              </w:rPr>
              <w:t>Type of service</w:t>
            </w:r>
          </w:p>
        </w:tc>
        <w:tc>
          <w:tcPr>
            <w:tcW w:w="5619" w:type="dxa"/>
          </w:tcPr>
          <w:p w14:paraId="3B3E1FFA" w14:textId="77777777" w:rsidR="009A7D32" w:rsidRPr="00BE364B" w:rsidRDefault="009A7D32" w:rsidP="00BE364B">
            <w:pPr>
              <w:rPr>
                <w:b/>
                <w:sz w:val="22"/>
                <w:szCs w:val="22"/>
                <w:lang w:eastAsia="en-US"/>
              </w:rPr>
            </w:pPr>
            <w:r w:rsidRPr="00BE364B">
              <w:rPr>
                <w:b/>
                <w:sz w:val="22"/>
                <w:szCs w:val="22"/>
                <w:lang w:eastAsia="en-US"/>
              </w:rPr>
              <w:t>Service requirements</w:t>
            </w:r>
          </w:p>
        </w:tc>
      </w:tr>
      <w:tr w:rsidR="009A7D32" w:rsidRPr="009E5005" w14:paraId="115DFA38" w14:textId="77777777" w:rsidTr="0006586A">
        <w:tc>
          <w:tcPr>
            <w:tcW w:w="3397" w:type="dxa"/>
          </w:tcPr>
          <w:p w14:paraId="754FD390" w14:textId="77777777" w:rsidR="009A7D32" w:rsidRPr="00BE364B" w:rsidRDefault="009A7D32" w:rsidP="00BE364B">
            <w:pPr>
              <w:rPr>
                <w:sz w:val="22"/>
                <w:szCs w:val="22"/>
                <w:lang w:eastAsia="en-US"/>
              </w:rPr>
            </w:pPr>
            <w:r w:rsidRPr="00BE364B">
              <w:rPr>
                <w:sz w:val="22"/>
                <w:szCs w:val="22"/>
                <w:lang w:eastAsia="en-US"/>
              </w:rPr>
              <w:t>Enhanced Mobile Broadband (</w:t>
            </w:r>
            <w:proofErr w:type="spellStart"/>
            <w:r w:rsidRPr="00BE364B">
              <w:rPr>
                <w:sz w:val="22"/>
                <w:szCs w:val="22"/>
                <w:lang w:eastAsia="en-US"/>
              </w:rPr>
              <w:t>eMBB</w:t>
            </w:r>
            <w:proofErr w:type="spellEnd"/>
            <w:r w:rsidRPr="00BE364B">
              <w:rPr>
                <w:sz w:val="22"/>
                <w:szCs w:val="22"/>
                <w:lang w:eastAsia="en-US"/>
              </w:rPr>
              <w:t>)</w:t>
            </w:r>
          </w:p>
        </w:tc>
        <w:tc>
          <w:tcPr>
            <w:tcW w:w="5619" w:type="dxa"/>
          </w:tcPr>
          <w:p w14:paraId="39E24A19" w14:textId="49E7492B" w:rsidR="009A7D32" w:rsidRPr="00BE364B" w:rsidRDefault="009A7D32" w:rsidP="00BE364B">
            <w:pPr>
              <w:pStyle w:val="ListParagraph"/>
              <w:numPr>
                <w:ilvl w:val="0"/>
                <w:numId w:val="29"/>
              </w:numPr>
              <w:rPr>
                <w:lang w:eastAsia="en-US"/>
              </w:rPr>
            </w:pPr>
            <w:r w:rsidRPr="00BE364B">
              <w:rPr>
                <w:rFonts w:ascii="Times New Roman" w:hAnsi="Times New Roman"/>
                <w:lang w:eastAsia="en-US"/>
              </w:rPr>
              <w:t>Low latency (</w:t>
            </w:r>
            <w:r w:rsidR="00D52B60" w:rsidRPr="003C616E">
              <w:rPr>
                <w:rFonts w:ascii="Times New Roman" w:hAnsi="Times New Roman"/>
                <w:lang w:eastAsia="en-US"/>
              </w:rPr>
              <w:t xml:space="preserve">user plane latency </w:t>
            </w:r>
            <w:r w:rsidR="00D52B60">
              <w:rPr>
                <w:rFonts w:ascii="Times New Roman" w:hAnsi="Times New Roman"/>
                <w:lang w:eastAsia="en-US"/>
              </w:rPr>
              <w:t xml:space="preserve">of </w:t>
            </w:r>
            <w:r w:rsidRPr="00BE364B">
              <w:rPr>
                <w:rFonts w:ascii="Times New Roman" w:hAnsi="Times New Roman"/>
                <w:lang w:eastAsia="en-US"/>
              </w:rPr>
              <w:t xml:space="preserve">4 </w:t>
            </w:r>
            <w:proofErr w:type="spellStart"/>
            <w:r w:rsidRPr="00BE364B">
              <w:rPr>
                <w:rFonts w:ascii="Times New Roman" w:hAnsi="Times New Roman"/>
                <w:lang w:eastAsia="en-US"/>
              </w:rPr>
              <w:t>ms</w:t>
            </w:r>
            <w:proofErr w:type="spellEnd"/>
            <w:r w:rsidRPr="00BE364B">
              <w:rPr>
                <w:rFonts w:ascii="Times New Roman" w:hAnsi="Times New Roman"/>
                <w:lang w:eastAsia="en-US"/>
              </w:rPr>
              <w:t>)</w:t>
            </w:r>
          </w:p>
          <w:p w14:paraId="127443E9" w14:textId="39417813" w:rsidR="009A7D32" w:rsidRPr="00BE364B" w:rsidRDefault="009A7D32" w:rsidP="00BE364B">
            <w:pPr>
              <w:pStyle w:val="ListParagraph"/>
              <w:numPr>
                <w:ilvl w:val="0"/>
                <w:numId w:val="29"/>
              </w:numPr>
              <w:rPr>
                <w:lang w:eastAsia="en-US"/>
              </w:rPr>
            </w:pPr>
            <w:r w:rsidRPr="00BE364B">
              <w:rPr>
                <w:rFonts w:ascii="Times New Roman" w:hAnsi="Times New Roman"/>
                <w:lang w:eastAsia="en-US"/>
              </w:rPr>
              <w:t>Higher spectral efficiency/throughput (Peak data rates of 20Gbps for DL and 10Gbps for UL)</w:t>
            </w:r>
          </w:p>
        </w:tc>
      </w:tr>
      <w:tr w:rsidR="009A7D32" w:rsidRPr="009E5005" w14:paraId="03FAD96C" w14:textId="77777777" w:rsidTr="0006586A">
        <w:tc>
          <w:tcPr>
            <w:tcW w:w="3397" w:type="dxa"/>
          </w:tcPr>
          <w:p w14:paraId="5D54EF23" w14:textId="2DE54D76" w:rsidR="009A7D32" w:rsidRPr="00BE364B" w:rsidRDefault="009A7D32" w:rsidP="00BE364B">
            <w:pPr>
              <w:rPr>
                <w:sz w:val="22"/>
                <w:szCs w:val="22"/>
                <w:lang w:eastAsia="en-US"/>
              </w:rPr>
            </w:pPr>
            <w:r w:rsidRPr="00BE364B">
              <w:rPr>
                <w:sz w:val="22"/>
                <w:szCs w:val="22"/>
                <w:lang w:eastAsia="en-US"/>
              </w:rPr>
              <w:t>massive Machine Type Communications (</w:t>
            </w:r>
            <w:proofErr w:type="spellStart"/>
            <w:r w:rsidRPr="00BE364B">
              <w:rPr>
                <w:sz w:val="22"/>
                <w:szCs w:val="22"/>
                <w:lang w:eastAsia="en-US"/>
              </w:rPr>
              <w:t>mMTC</w:t>
            </w:r>
            <w:proofErr w:type="spellEnd"/>
            <w:r w:rsidRPr="00BE364B">
              <w:rPr>
                <w:sz w:val="22"/>
                <w:szCs w:val="22"/>
                <w:lang w:eastAsia="en-US"/>
              </w:rPr>
              <w:t>)</w:t>
            </w:r>
          </w:p>
        </w:tc>
        <w:tc>
          <w:tcPr>
            <w:tcW w:w="5619" w:type="dxa"/>
          </w:tcPr>
          <w:p w14:paraId="1E6705C8" w14:textId="65E46571" w:rsidR="009A7D32" w:rsidRPr="00BE364B" w:rsidRDefault="009A7D32" w:rsidP="00BE364B">
            <w:pPr>
              <w:pStyle w:val="ListParagraph"/>
              <w:numPr>
                <w:ilvl w:val="0"/>
                <w:numId w:val="30"/>
              </w:numPr>
              <w:rPr>
                <w:rFonts w:ascii="Times New Roman" w:hAnsi="Times New Roman"/>
                <w:lang w:eastAsia="en-US"/>
              </w:rPr>
            </w:pPr>
            <w:r w:rsidRPr="00BE364B">
              <w:rPr>
                <w:rFonts w:ascii="Times New Roman" w:hAnsi="Times New Roman"/>
                <w:lang w:eastAsia="en-US"/>
              </w:rPr>
              <w:t xml:space="preserve">Improved link budget (99.9% coverage </w:t>
            </w:r>
            <w:r w:rsidRPr="00BE364B">
              <w:rPr>
                <w:rFonts w:ascii="Times New Roman" w:hAnsi="Times New Roman"/>
                <w:lang w:eastAsia="en-US"/>
              </w:rPr>
              <w:fldChar w:fldCharType="begin"/>
            </w:r>
            <w:r w:rsidRPr="00BE364B">
              <w:rPr>
                <w:rFonts w:ascii="Times New Roman" w:hAnsi="Times New Roman"/>
                <w:lang w:eastAsia="en-US"/>
              </w:rPr>
              <w:instrText xml:space="preserve"> REF _Ref457896629 \r \h </w:instrText>
            </w:r>
            <w:r w:rsidR="009E5005" w:rsidRPr="00BE364B">
              <w:rPr>
                <w:rFonts w:ascii="Times New Roman" w:hAnsi="Times New Roman"/>
                <w:lang w:eastAsia="en-US"/>
              </w:rPr>
              <w:instrText xml:space="preserve"> \* MERGEFORMAT </w:instrText>
            </w:r>
            <w:r w:rsidRPr="00BE364B">
              <w:rPr>
                <w:rFonts w:ascii="Times New Roman" w:hAnsi="Times New Roman"/>
                <w:lang w:eastAsia="en-US"/>
              </w:rPr>
            </w:r>
            <w:r w:rsidRPr="00BE364B">
              <w:rPr>
                <w:rFonts w:ascii="Times New Roman" w:hAnsi="Times New Roman"/>
                <w:lang w:eastAsia="en-US"/>
              </w:rPr>
              <w:fldChar w:fldCharType="separate"/>
            </w:r>
            <w:r w:rsidRPr="00BE364B">
              <w:rPr>
                <w:rFonts w:ascii="Times New Roman" w:hAnsi="Times New Roman"/>
                <w:lang w:eastAsia="en-US"/>
              </w:rPr>
              <w:t>[3]</w:t>
            </w:r>
            <w:r w:rsidRPr="00BE364B">
              <w:rPr>
                <w:rFonts w:ascii="Times New Roman" w:hAnsi="Times New Roman"/>
                <w:lang w:eastAsia="en-US"/>
              </w:rPr>
              <w:fldChar w:fldCharType="end"/>
            </w:r>
            <w:r w:rsidRPr="00BE364B">
              <w:rPr>
                <w:rFonts w:ascii="Times New Roman" w:hAnsi="Times New Roman"/>
                <w:lang w:eastAsia="en-US"/>
              </w:rPr>
              <w:t>)</w:t>
            </w:r>
          </w:p>
          <w:p w14:paraId="71558AFE" w14:textId="77777777" w:rsidR="009A7D32" w:rsidRPr="00BE364B" w:rsidRDefault="009A7D32" w:rsidP="00BE364B">
            <w:pPr>
              <w:pStyle w:val="ListParagraph"/>
              <w:numPr>
                <w:ilvl w:val="0"/>
                <w:numId w:val="30"/>
              </w:numPr>
              <w:rPr>
                <w:rFonts w:ascii="Times New Roman" w:hAnsi="Times New Roman"/>
                <w:lang w:eastAsia="en-US"/>
              </w:rPr>
            </w:pPr>
            <w:r w:rsidRPr="00BE364B">
              <w:rPr>
                <w:rFonts w:ascii="Times New Roman" w:hAnsi="Times New Roman"/>
                <w:lang w:eastAsia="en-US"/>
              </w:rPr>
              <w:t>Low device complexity</w:t>
            </w:r>
          </w:p>
          <w:p w14:paraId="79C21B18" w14:textId="77777777" w:rsidR="009A7D32" w:rsidRPr="00BE364B" w:rsidRDefault="009A7D32" w:rsidP="00BE364B">
            <w:pPr>
              <w:pStyle w:val="ListParagraph"/>
              <w:numPr>
                <w:ilvl w:val="0"/>
                <w:numId w:val="30"/>
              </w:numPr>
              <w:rPr>
                <w:rFonts w:ascii="Times New Roman" w:hAnsi="Times New Roman"/>
                <w:lang w:eastAsia="en-US"/>
              </w:rPr>
            </w:pPr>
            <w:r w:rsidRPr="00BE364B">
              <w:rPr>
                <w:rFonts w:ascii="Times New Roman" w:hAnsi="Times New Roman"/>
                <w:lang w:eastAsia="en-US"/>
              </w:rPr>
              <w:t>Long device battery life (low energy consumption)</w:t>
            </w:r>
          </w:p>
          <w:p w14:paraId="26966C6B" w14:textId="10C898ED" w:rsidR="009A7D32" w:rsidRPr="00BE364B" w:rsidRDefault="009A7D32" w:rsidP="00BE364B">
            <w:pPr>
              <w:pStyle w:val="ListParagraph"/>
              <w:numPr>
                <w:ilvl w:val="0"/>
                <w:numId w:val="30"/>
              </w:numPr>
              <w:rPr>
                <w:rFonts w:ascii="Times New Roman" w:hAnsi="Times New Roman"/>
                <w:lang w:eastAsia="en-US"/>
              </w:rPr>
            </w:pPr>
            <w:r w:rsidRPr="00BE364B">
              <w:rPr>
                <w:rFonts w:ascii="Times New Roman" w:hAnsi="Times New Roman"/>
                <w:lang w:eastAsia="en-US"/>
              </w:rPr>
              <w:t>Support high density device deployment (</w:t>
            </w:r>
            <w:r w:rsidR="00090B2B" w:rsidRPr="00090B2B">
              <w:rPr>
                <w:rFonts w:ascii="Times New Roman" w:hAnsi="Times New Roman"/>
                <w:lang w:eastAsia="en-US"/>
              </w:rPr>
              <w:t>1 000 000 device/km2 in urban environment</w:t>
            </w:r>
            <w:r w:rsidR="00090B2B">
              <w:rPr>
                <w:rFonts w:ascii="Times New Roman" w:hAnsi="Times New Roman"/>
                <w:lang w:eastAsia="en-US"/>
              </w:rPr>
              <w:t>)</w:t>
            </w:r>
          </w:p>
          <w:p w14:paraId="73CA12B8" w14:textId="671422BF" w:rsidR="009A7D32" w:rsidRPr="00BE364B" w:rsidRDefault="009A7D32" w:rsidP="00BE364B">
            <w:pPr>
              <w:pStyle w:val="ListParagraph"/>
              <w:numPr>
                <w:ilvl w:val="0"/>
                <w:numId w:val="30"/>
              </w:numPr>
              <w:rPr>
                <w:rFonts w:ascii="Times New Roman" w:hAnsi="Times New Roman"/>
                <w:lang w:eastAsia="en-US"/>
              </w:rPr>
            </w:pPr>
            <w:r w:rsidRPr="00BE364B">
              <w:rPr>
                <w:rFonts w:ascii="Times New Roman" w:hAnsi="Times New Roman"/>
                <w:lang w:eastAsia="en-US"/>
              </w:rPr>
              <w:t>Small data packets and rates (typically 1-100 kbps</w:t>
            </w:r>
            <w:r w:rsidRPr="00BE364B">
              <w:rPr>
                <w:rFonts w:ascii="Times New Roman" w:hAnsi="Times New Roman"/>
                <w:lang w:eastAsia="en-US"/>
              </w:rPr>
              <w:fldChar w:fldCharType="begin"/>
            </w:r>
            <w:r w:rsidRPr="00BE364B">
              <w:rPr>
                <w:rFonts w:ascii="Times New Roman" w:hAnsi="Times New Roman"/>
                <w:lang w:eastAsia="en-US"/>
              </w:rPr>
              <w:instrText xml:space="preserve"> REF _Ref457896629 \r \h </w:instrText>
            </w:r>
            <w:r w:rsidR="009E5005" w:rsidRPr="00BE364B">
              <w:rPr>
                <w:rFonts w:ascii="Times New Roman" w:hAnsi="Times New Roman"/>
                <w:lang w:eastAsia="en-US"/>
              </w:rPr>
              <w:instrText xml:space="preserve"> \* MERGEFORMAT </w:instrText>
            </w:r>
            <w:r w:rsidRPr="00BE364B">
              <w:rPr>
                <w:rFonts w:ascii="Times New Roman" w:hAnsi="Times New Roman"/>
                <w:lang w:eastAsia="en-US"/>
              </w:rPr>
            </w:r>
            <w:r w:rsidRPr="00BE364B">
              <w:rPr>
                <w:rFonts w:ascii="Times New Roman" w:hAnsi="Times New Roman"/>
                <w:lang w:eastAsia="en-US"/>
              </w:rPr>
              <w:fldChar w:fldCharType="separate"/>
            </w:r>
            <w:r w:rsidRPr="00BE364B">
              <w:rPr>
                <w:rFonts w:ascii="Times New Roman" w:hAnsi="Times New Roman"/>
                <w:lang w:eastAsia="en-US"/>
              </w:rPr>
              <w:t>[3]</w:t>
            </w:r>
            <w:r w:rsidRPr="00BE364B">
              <w:rPr>
                <w:rFonts w:ascii="Times New Roman" w:hAnsi="Times New Roman"/>
                <w:lang w:eastAsia="en-US"/>
              </w:rPr>
              <w:fldChar w:fldCharType="end"/>
            </w:r>
            <w:r w:rsidRPr="00BE364B">
              <w:rPr>
                <w:rFonts w:ascii="Times New Roman" w:hAnsi="Times New Roman"/>
                <w:lang w:eastAsia="en-US"/>
              </w:rPr>
              <w:t>)</w:t>
            </w:r>
          </w:p>
          <w:p w14:paraId="2A3D127C" w14:textId="1E8417FC" w:rsidR="009A7D32" w:rsidRPr="00BE364B" w:rsidRDefault="00BB69AB" w:rsidP="00BE364B">
            <w:pPr>
              <w:pStyle w:val="ListParagraph"/>
              <w:numPr>
                <w:ilvl w:val="0"/>
                <w:numId w:val="30"/>
              </w:numPr>
              <w:rPr>
                <w:lang w:eastAsia="en-US"/>
              </w:rPr>
            </w:pPr>
            <w:r w:rsidRPr="00BE364B">
              <w:rPr>
                <w:rFonts w:ascii="Times New Roman" w:hAnsi="Times New Roman"/>
                <w:lang w:eastAsia="en-US"/>
              </w:rPr>
              <w:t>Small bandwidth (e.g., 200kHz,</w:t>
            </w:r>
            <w:r w:rsidR="00BE364B">
              <w:rPr>
                <w:rFonts w:ascii="Times New Roman" w:hAnsi="Times New Roman"/>
                <w:lang w:eastAsia="en-US"/>
              </w:rPr>
              <w:t xml:space="preserve"> </w:t>
            </w:r>
            <w:r w:rsidR="009A7D32" w:rsidRPr="00BE364B">
              <w:rPr>
                <w:rFonts w:ascii="Times New Roman" w:hAnsi="Times New Roman"/>
                <w:lang w:eastAsia="en-US"/>
              </w:rPr>
              <w:t>1MHz or 5MHz, etc.) to enable massive MTC devices.</w:t>
            </w:r>
          </w:p>
        </w:tc>
      </w:tr>
      <w:tr w:rsidR="009A7D32" w:rsidRPr="009E5005" w14:paraId="505B7E0B" w14:textId="77777777" w:rsidTr="0006586A">
        <w:tc>
          <w:tcPr>
            <w:tcW w:w="3397" w:type="dxa"/>
          </w:tcPr>
          <w:p w14:paraId="4973A474" w14:textId="50D983BB" w:rsidR="009A7D32" w:rsidRPr="00BE364B" w:rsidRDefault="001E6D90" w:rsidP="00BE364B">
            <w:pPr>
              <w:rPr>
                <w:sz w:val="22"/>
                <w:szCs w:val="22"/>
                <w:lang w:val="en-AU" w:eastAsia="en-US"/>
              </w:rPr>
            </w:pPr>
            <w:r w:rsidRPr="00BE364B">
              <w:rPr>
                <w:sz w:val="22"/>
                <w:szCs w:val="22"/>
                <w:lang w:eastAsia="en-US"/>
              </w:rPr>
              <w:t>Ultra-Reliable</w:t>
            </w:r>
            <w:r w:rsidR="009A7D32" w:rsidRPr="00BE364B">
              <w:rPr>
                <w:sz w:val="22"/>
                <w:szCs w:val="22"/>
                <w:lang w:eastAsia="en-US"/>
              </w:rPr>
              <w:t xml:space="preserve"> Low Latency Communications</w:t>
            </w:r>
            <w:r w:rsidRPr="00BE364B">
              <w:rPr>
                <w:sz w:val="22"/>
                <w:szCs w:val="22"/>
                <w:lang w:val="en-AU" w:eastAsia="en-US"/>
              </w:rPr>
              <w:t xml:space="preserve"> (URLLC)</w:t>
            </w:r>
          </w:p>
        </w:tc>
        <w:tc>
          <w:tcPr>
            <w:tcW w:w="5619" w:type="dxa"/>
          </w:tcPr>
          <w:p w14:paraId="7478D406" w14:textId="55D2C9E5" w:rsidR="009A7D32" w:rsidRPr="00BE364B" w:rsidRDefault="009A7D32" w:rsidP="00BE364B">
            <w:pPr>
              <w:pStyle w:val="ListParagraph"/>
              <w:numPr>
                <w:ilvl w:val="0"/>
                <w:numId w:val="31"/>
              </w:numPr>
              <w:rPr>
                <w:rFonts w:ascii="Times New Roman" w:hAnsi="Times New Roman"/>
                <w:lang w:eastAsia="en-US"/>
              </w:rPr>
            </w:pPr>
            <w:r w:rsidRPr="00BE364B">
              <w:rPr>
                <w:rFonts w:ascii="Times New Roman" w:hAnsi="Times New Roman"/>
                <w:lang w:eastAsia="en-US"/>
              </w:rPr>
              <w:t>High reliability (</w:t>
            </w:r>
            <w:r w:rsidR="00090B2B" w:rsidRPr="00090B2B">
              <w:rPr>
                <w:rFonts w:ascii="Times New Roman" w:hAnsi="Times New Roman"/>
                <w:lang w:eastAsia="en-US"/>
              </w:rPr>
              <w:t>1-10</w:t>
            </w:r>
            <w:r w:rsidR="00090B2B" w:rsidRPr="00BE364B">
              <w:rPr>
                <w:rFonts w:ascii="Times New Roman" w:hAnsi="Times New Roman"/>
                <w:vertAlign w:val="superscript"/>
                <w:lang w:eastAsia="en-US"/>
              </w:rPr>
              <w:t>-5</w:t>
            </w:r>
            <w:r w:rsidR="00090B2B" w:rsidRPr="00090B2B">
              <w:rPr>
                <w:rFonts w:ascii="Times New Roman" w:hAnsi="Times New Roman"/>
                <w:lang w:eastAsia="en-US"/>
              </w:rPr>
              <w:t xml:space="preserve"> within 1ms</w:t>
            </w:r>
            <w:r w:rsidRPr="00BE364B">
              <w:rPr>
                <w:rFonts w:ascii="Times New Roman" w:hAnsi="Times New Roman"/>
                <w:lang w:eastAsia="en-US"/>
              </w:rPr>
              <w:t>)</w:t>
            </w:r>
          </w:p>
          <w:p w14:paraId="5A6ADADF" w14:textId="7A01A233" w:rsidR="009A7D32" w:rsidRPr="00BE364B" w:rsidRDefault="009A7D32" w:rsidP="00BE364B">
            <w:pPr>
              <w:pStyle w:val="ListParagraph"/>
              <w:numPr>
                <w:ilvl w:val="0"/>
                <w:numId w:val="31"/>
              </w:numPr>
              <w:rPr>
                <w:lang w:eastAsia="en-US"/>
              </w:rPr>
            </w:pPr>
            <w:r w:rsidRPr="00BE364B">
              <w:rPr>
                <w:rFonts w:ascii="Times New Roman" w:hAnsi="Times New Roman"/>
                <w:lang w:eastAsia="en-US"/>
              </w:rPr>
              <w:t>Low latency(</w:t>
            </w:r>
            <w:r w:rsidR="00090B2B" w:rsidRPr="00BE364B">
              <w:rPr>
                <w:rFonts w:ascii="Times New Roman" w:hAnsi="Times New Roman"/>
                <w:lang w:eastAsia="en-US"/>
              </w:rPr>
              <w:t xml:space="preserve">user plane latency </w:t>
            </w:r>
            <w:r w:rsidR="00090B2B">
              <w:rPr>
                <w:rFonts w:ascii="Times New Roman" w:hAnsi="Times New Roman"/>
                <w:lang w:eastAsia="en-US"/>
              </w:rPr>
              <w:t>for DL and UL of</w:t>
            </w:r>
            <w:r w:rsidR="00090B2B" w:rsidRPr="00BE364B">
              <w:rPr>
                <w:rFonts w:ascii="Times New Roman" w:hAnsi="Times New Roman"/>
                <w:lang w:eastAsia="en-US"/>
              </w:rPr>
              <w:t xml:space="preserve"> 0</w:t>
            </w:r>
            <w:r w:rsidR="00090B2B">
              <w:rPr>
                <w:rFonts w:ascii="Times New Roman" w:hAnsi="Times New Roman"/>
                <w:lang w:eastAsia="en-US"/>
              </w:rPr>
              <w:t>.5</w:t>
            </w:r>
            <w:r w:rsidRPr="00BE364B">
              <w:rPr>
                <w:rFonts w:ascii="Times New Roman" w:hAnsi="Times New Roman"/>
                <w:lang w:eastAsia="en-US"/>
              </w:rPr>
              <w:t>ms)</w:t>
            </w:r>
          </w:p>
        </w:tc>
      </w:tr>
    </w:tbl>
    <w:p w14:paraId="60FF4E73" w14:textId="77777777" w:rsidR="009A7D32" w:rsidRPr="00BE364B" w:rsidRDefault="009A7D32" w:rsidP="00BE364B">
      <w:pPr>
        <w:rPr>
          <w:rFonts w:eastAsiaTheme="minorHAnsi"/>
          <w:sz w:val="22"/>
          <w:szCs w:val="22"/>
          <w:lang w:val="en-AU" w:eastAsia="en-US"/>
        </w:rPr>
      </w:pPr>
    </w:p>
    <w:p w14:paraId="42E48264" w14:textId="236E8A70" w:rsidR="001E6D90" w:rsidRDefault="001E6D90" w:rsidP="00BE364B">
      <w:pPr>
        <w:jc w:val="both"/>
        <w:rPr>
          <w:lang w:eastAsia="ko-KR"/>
        </w:rPr>
      </w:pPr>
      <w:r w:rsidRPr="00BE364B">
        <w:rPr>
          <w:rFonts w:eastAsiaTheme="minorHAnsi"/>
          <w:sz w:val="22"/>
          <w:szCs w:val="22"/>
          <w:lang w:val="en-AU" w:eastAsia="ko-KR"/>
        </w:rPr>
        <w:t xml:space="preserve">One </w:t>
      </w:r>
      <w:r w:rsidR="009E5005">
        <w:rPr>
          <w:rFonts w:eastAsiaTheme="minorHAnsi"/>
          <w:sz w:val="22"/>
          <w:szCs w:val="22"/>
          <w:lang w:val="en-AU" w:eastAsia="ko-KR"/>
        </w:rPr>
        <w:t>approach</w:t>
      </w:r>
      <w:r w:rsidR="004E5423" w:rsidRPr="00BE364B">
        <w:rPr>
          <w:rFonts w:eastAsiaTheme="minorHAnsi"/>
          <w:sz w:val="22"/>
          <w:szCs w:val="22"/>
          <w:lang w:val="en-AU" w:eastAsia="ko-KR"/>
        </w:rPr>
        <w:t xml:space="preserve"> of</w:t>
      </w:r>
      <w:r w:rsidRPr="00BE364B">
        <w:rPr>
          <w:rFonts w:eastAsiaTheme="minorHAnsi"/>
          <w:sz w:val="22"/>
          <w:szCs w:val="22"/>
          <w:lang w:val="en-AU" w:eastAsia="ko-KR"/>
        </w:rPr>
        <w:t xml:space="preserve"> support</w:t>
      </w:r>
      <w:r w:rsidR="004E5423">
        <w:rPr>
          <w:rFonts w:eastAsiaTheme="minorHAnsi"/>
          <w:sz w:val="22"/>
          <w:szCs w:val="22"/>
          <w:lang w:val="en-AU" w:eastAsia="ko-KR"/>
        </w:rPr>
        <w:t>ing</w:t>
      </w:r>
      <w:r w:rsidRPr="00BE364B">
        <w:rPr>
          <w:rFonts w:eastAsiaTheme="minorHAnsi"/>
          <w:sz w:val="22"/>
          <w:szCs w:val="22"/>
          <w:lang w:val="en-AU" w:eastAsia="ko-KR"/>
        </w:rPr>
        <w:t xml:space="preserve"> multiple service types on a given carrier is to choose an optimum static waveform and/or numerology for each type of service considering </w:t>
      </w:r>
      <w:r w:rsidR="00A823CC" w:rsidRPr="00BE364B">
        <w:rPr>
          <w:rFonts w:eastAsiaTheme="minorHAnsi"/>
          <w:sz w:val="22"/>
          <w:szCs w:val="22"/>
          <w:lang w:val="en-AU" w:eastAsia="ko-KR"/>
        </w:rPr>
        <w:t xml:space="preserve">current </w:t>
      </w:r>
      <w:r w:rsidRPr="00BE364B">
        <w:rPr>
          <w:rFonts w:eastAsiaTheme="minorHAnsi"/>
          <w:sz w:val="22"/>
          <w:szCs w:val="22"/>
          <w:lang w:val="en-AU" w:eastAsia="ko-KR"/>
        </w:rPr>
        <w:t>service requirements</w:t>
      </w:r>
      <w:r w:rsidR="00256399">
        <w:rPr>
          <w:rFonts w:eastAsiaTheme="minorHAnsi"/>
          <w:sz w:val="22"/>
          <w:szCs w:val="22"/>
          <w:lang w:val="en-AU" w:eastAsia="ko-KR"/>
        </w:rPr>
        <w:t xml:space="preserve"> for e</w:t>
      </w:r>
      <w:r w:rsidRPr="00BE364B">
        <w:rPr>
          <w:rFonts w:eastAsiaTheme="minorHAnsi"/>
          <w:sz w:val="22"/>
          <w:szCs w:val="22"/>
          <w:lang w:val="en-AU" w:eastAsia="ko-KR"/>
        </w:rPr>
        <w:t xml:space="preserve">ach </w:t>
      </w:r>
      <w:r w:rsidRPr="00BE364B">
        <w:rPr>
          <w:rFonts w:eastAsiaTheme="minorHAnsi"/>
          <w:sz w:val="22"/>
          <w:szCs w:val="22"/>
          <w:lang w:val="en-AU" w:eastAsia="ko-KR"/>
        </w:rPr>
        <w:lastRenderedPageBreak/>
        <w:t xml:space="preserve">of these services. However, such a static </w:t>
      </w:r>
      <w:r w:rsidR="004E5423">
        <w:rPr>
          <w:rFonts w:eastAsiaTheme="minorHAnsi"/>
          <w:sz w:val="22"/>
          <w:szCs w:val="22"/>
          <w:lang w:val="en-AU" w:eastAsia="ko-KR"/>
        </w:rPr>
        <w:t>allocation</w:t>
      </w:r>
      <w:r w:rsidRPr="00BE364B">
        <w:rPr>
          <w:rFonts w:eastAsiaTheme="minorHAnsi"/>
          <w:sz w:val="22"/>
          <w:szCs w:val="22"/>
          <w:lang w:val="en-AU" w:eastAsia="ko-KR"/>
        </w:rPr>
        <w:t xml:space="preserve"> may not be able to meet future customer demands as new use cases within existing services or new services altogether are constantly being introduced.  </w:t>
      </w:r>
    </w:p>
    <w:p w14:paraId="0BF08155" w14:textId="77777777" w:rsidR="009E5005" w:rsidRDefault="009E5005" w:rsidP="00BE364B">
      <w:pPr>
        <w:jc w:val="both"/>
        <w:rPr>
          <w:lang w:eastAsia="ko-KR"/>
        </w:rPr>
      </w:pPr>
    </w:p>
    <w:p w14:paraId="5FF247E7" w14:textId="4A8B71C8" w:rsidR="00BB69AB" w:rsidRPr="00090B2B" w:rsidRDefault="009E5005" w:rsidP="00BE364B">
      <w:pPr>
        <w:jc w:val="both"/>
      </w:pPr>
      <w:r>
        <w:rPr>
          <w:rFonts w:eastAsiaTheme="minorHAnsi"/>
          <w:sz w:val="22"/>
          <w:szCs w:val="22"/>
          <w:lang w:val="en-AU" w:eastAsia="ko-KR"/>
        </w:rPr>
        <w:t xml:space="preserve">Another approach </w:t>
      </w:r>
      <w:r w:rsidR="004E5423">
        <w:rPr>
          <w:rFonts w:eastAsiaTheme="minorHAnsi"/>
          <w:sz w:val="22"/>
          <w:szCs w:val="22"/>
          <w:lang w:val="en-AU" w:eastAsia="ko-KR"/>
        </w:rPr>
        <w:t>is to s</w:t>
      </w:r>
      <w:r>
        <w:rPr>
          <w:rFonts w:eastAsiaTheme="minorHAnsi"/>
          <w:sz w:val="22"/>
          <w:szCs w:val="22"/>
          <w:lang w:val="en-AU" w:eastAsia="ko-KR"/>
        </w:rPr>
        <w:t xml:space="preserve">upport semi-static </w:t>
      </w:r>
      <w:r w:rsidR="004E5423">
        <w:rPr>
          <w:rFonts w:eastAsiaTheme="minorHAnsi"/>
          <w:sz w:val="22"/>
          <w:szCs w:val="22"/>
          <w:lang w:val="en-AU" w:eastAsia="ko-KR"/>
        </w:rPr>
        <w:t>allocation</w:t>
      </w:r>
      <w:r>
        <w:rPr>
          <w:rFonts w:eastAsiaTheme="minorHAnsi"/>
          <w:sz w:val="22"/>
          <w:szCs w:val="22"/>
          <w:lang w:val="en-AU" w:eastAsia="ko-KR"/>
        </w:rPr>
        <w:t xml:space="preserve"> of waveform and/or numerology parameter matching with </w:t>
      </w:r>
      <w:r w:rsidR="00BB69AB">
        <w:rPr>
          <w:rFonts w:eastAsiaTheme="minorHAnsi"/>
          <w:sz w:val="22"/>
          <w:szCs w:val="22"/>
          <w:lang w:val="en-AU" w:eastAsia="ko-KR"/>
        </w:rPr>
        <w:t xml:space="preserve">each of the </w:t>
      </w:r>
      <w:r>
        <w:rPr>
          <w:rFonts w:eastAsiaTheme="minorHAnsi"/>
          <w:sz w:val="22"/>
          <w:szCs w:val="22"/>
          <w:lang w:val="en-AU" w:eastAsia="ko-KR"/>
        </w:rPr>
        <w:t xml:space="preserve">multiplexed service type. In this case, provisioning of one or more parameter sets for future services will be required. However, it may be challenging to design optimum parameters to be used for future services. Moreover, the most appropriate </w:t>
      </w:r>
      <w:r w:rsidR="00BB69AB">
        <w:rPr>
          <w:rFonts w:eastAsiaTheme="minorHAnsi"/>
          <w:sz w:val="22"/>
          <w:szCs w:val="22"/>
          <w:lang w:val="en-AU" w:eastAsia="ko-KR"/>
        </w:rPr>
        <w:t>waveform/</w:t>
      </w:r>
      <w:r>
        <w:rPr>
          <w:rFonts w:eastAsiaTheme="minorHAnsi"/>
          <w:sz w:val="22"/>
          <w:szCs w:val="22"/>
          <w:lang w:val="en-AU" w:eastAsia="ko-KR"/>
        </w:rPr>
        <w:t xml:space="preserve">numerology not only depends on the service type, but also on the environment in which the service is deployed. For example, </w:t>
      </w:r>
      <w:r w:rsidR="00BB69AB">
        <w:rPr>
          <w:rFonts w:eastAsiaTheme="minorHAnsi"/>
          <w:sz w:val="22"/>
          <w:szCs w:val="22"/>
          <w:lang w:val="en-AU" w:eastAsia="ko-KR"/>
        </w:rPr>
        <w:t>traffic pattern a</w:t>
      </w:r>
      <w:r>
        <w:rPr>
          <w:rFonts w:eastAsiaTheme="minorHAnsi"/>
          <w:sz w:val="22"/>
          <w:szCs w:val="22"/>
          <w:lang w:val="en-AU" w:eastAsia="ko-KR"/>
        </w:rPr>
        <w:t xml:space="preserve">nd/or user distribution could be dependent on the time and location of the service. This dynamic nature may require for </w:t>
      </w:r>
      <w:r w:rsidR="00BB69AB">
        <w:rPr>
          <w:rFonts w:eastAsiaTheme="minorHAnsi"/>
          <w:sz w:val="22"/>
          <w:szCs w:val="22"/>
          <w:lang w:val="en-AU" w:eastAsia="ko-KR"/>
        </w:rPr>
        <w:t xml:space="preserve">a </w:t>
      </w:r>
      <w:r>
        <w:rPr>
          <w:rFonts w:eastAsiaTheme="minorHAnsi"/>
          <w:sz w:val="22"/>
          <w:szCs w:val="22"/>
          <w:lang w:val="en-AU" w:eastAsia="ko-KR"/>
        </w:rPr>
        <w:t xml:space="preserve">more adaptive method for supporting </w:t>
      </w:r>
      <w:r w:rsidRPr="009E5005">
        <w:rPr>
          <w:rFonts w:eastAsiaTheme="minorHAnsi"/>
          <w:sz w:val="22"/>
          <w:szCs w:val="22"/>
          <w:lang w:val="en-AU" w:eastAsia="ko-KR"/>
        </w:rPr>
        <w:t xml:space="preserve">multiple </w:t>
      </w:r>
      <w:r w:rsidR="00BB69AB">
        <w:rPr>
          <w:rFonts w:eastAsiaTheme="minorHAnsi"/>
          <w:sz w:val="22"/>
          <w:szCs w:val="22"/>
          <w:lang w:val="en-AU" w:eastAsia="ko-KR"/>
        </w:rPr>
        <w:t xml:space="preserve">waveforms, OFDM based or non-OFDM based, and associated </w:t>
      </w:r>
      <w:r w:rsidRPr="009E5005">
        <w:rPr>
          <w:rFonts w:eastAsiaTheme="minorHAnsi"/>
          <w:sz w:val="22"/>
          <w:szCs w:val="22"/>
          <w:lang w:val="en-AU" w:eastAsia="ko-KR"/>
        </w:rPr>
        <w:t>numerologies</w:t>
      </w:r>
      <w:r>
        <w:rPr>
          <w:rFonts w:eastAsiaTheme="minorHAnsi"/>
          <w:sz w:val="22"/>
          <w:szCs w:val="22"/>
          <w:lang w:val="en-AU" w:eastAsia="ko-KR"/>
        </w:rPr>
        <w:t xml:space="preserve"> on a given carrier.</w:t>
      </w:r>
      <w:r w:rsidRPr="00256399" w:rsidDel="009E5005">
        <w:rPr>
          <w:sz w:val="22"/>
          <w:szCs w:val="22"/>
        </w:rPr>
        <w:t xml:space="preserve"> </w:t>
      </w:r>
    </w:p>
    <w:p w14:paraId="34B20F00" w14:textId="35D50D17" w:rsidR="00EE2216" w:rsidRDefault="00EE2216" w:rsidP="00256399">
      <w:pPr>
        <w:jc w:val="both"/>
        <w:rPr>
          <w:sz w:val="22"/>
          <w:szCs w:val="22"/>
        </w:rPr>
      </w:pPr>
    </w:p>
    <w:p w14:paraId="3FFAF663" w14:textId="172EEFAF" w:rsidR="00AE19FD" w:rsidRDefault="00AE19FD" w:rsidP="00DD2B54">
      <w:pPr>
        <w:jc w:val="both"/>
        <w:rPr>
          <w:sz w:val="22"/>
          <w:szCs w:val="22"/>
        </w:rPr>
      </w:pPr>
      <w:r>
        <w:rPr>
          <w:sz w:val="22"/>
          <w:szCs w:val="22"/>
        </w:rPr>
        <w:t xml:space="preserve"> </w:t>
      </w:r>
    </w:p>
    <w:p w14:paraId="5D13E5DD" w14:textId="2332C059" w:rsidR="00D537C9" w:rsidRPr="001270DF" w:rsidRDefault="00BB69AB" w:rsidP="007E3CD2">
      <w:pPr>
        <w:spacing w:after="360"/>
        <w:jc w:val="both"/>
        <w:rPr>
          <w:b/>
          <w:i/>
          <w:sz w:val="22"/>
          <w:lang w:val="en-AU"/>
        </w:rPr>
      </w:pPr>
      <w:r>
        <w:rPr>
          <w:b/>
          <w:i/>
          <w:sz w:val="22"/>
          <w:lang w:val="en-AU"/>
        </w:rPr>
        <w:t xml:space="preserve">Proposal 1: </w:t>
      </w:r>
      <w:r w:rsidR="001270DF">
        <w:rPr>
          <w:b/>
          <w:i/>
          <w:sz w:val="22"/>
          <w:lang w:val="en-AU"/>
        </w:rPr>
        <w:t xml:space="preserve"> </w:t>
      </w:r>
      <w:r>
        <w:rPr>
          <w:b/>
          <w:i/>
          <w:sz w:val="22"/>
          <w:lang w:val="en-AU"/>
        </w:rPr>
        <w:t xml:space="preserve">Further consider static, semi-static and adaptive </w:t>
      </w:r>
      <w:r w:rsidR="004E5423">
        <w:rPr>
          <w:b/>
          <w:i/>
          <w:sz w:val="22"/>
          <w:lang w:val="en-AU"/>
        </w:rPr>
        <w:t>allocation</w:t>
      </w:r>
      <w:r>
        <w:rPr>
          <w:b/>
          <w:i/>
          <w:sz w:val="22"/>
          <w:lang w:val="en-AU"/>
        </w:rPr>
        <w:t xml:space="preserve"> of multiple waveforms and/or numerologies on a given carrier.</w:t>
      </w:r>
    </w:p>
    <w:p w14:paraId="2AB159EA" w14:textId="77777777"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14:paraId="70D3331B" w14:textId="77777777" w:rsidR="008773C7" w:rsidRDefault="00E3407C" w:rsidP="006729C7">
      <w:pPr>
        <w:spacing w:after="360"/>
        <w:jc w:val="both"/>
        <w:rPr>
          <w:bCs/>
          <w:sz w:val="22"/>
          <w:szCs w:val="22"/>
          <w:lang w:val="en-AU" w:eastAsia="en-AU"/>
        </w:rPr>
      </w:pPr>
      <w:r w:rsidRPr="000F158A">
        <w:rPr>
          <w:bCs/>
          <w:sz w:val="22"/>
          <w:szCs w:val="22"/>
          <w:lang w:val="en-AU" w:eastAsia="en-AU"/>
        </w:rPr>
        <w:t>In summary:</w:t>
      </w:r>
    </w:p>
    <w:p w14:paraId="107DBB27" w14:textId="1B3352EB" w:rsidR="000A6CBB" w:rsidRDefault="004E5423" w:rsidP="000A6CBB">
      <w:pPr>
        <w:spacing w:after="360"/>
        <w:jc w:val="both"/>
        <w:rPr>
          <w:sz w:val="22"/>
          <w:szCs w:val="22"/>
          <w:lang w:val="en-AU" w:eastAsia="en-AU"/>
        </w:rPr>
      </w:pPr>
      <w:r>
        <w:rPr>
          <w:b/>
          <w:i/>
          <w:sz w:val="22"/>
          <w:lang w:val="en-AU"/>
        </w:rPr>
        <w:t>Proposal 1:  Further consider static, semi-static and adaptive allocation of multiple waveforms and/or numerologies on a given carrier.</w:t>
      </w:r>
    </w:p>
    <w:p w14:paraId="624783FE" w14:textId="77777777" w:rsidR="00BB69AB" w:rsidRDefault="00BB69AB" w:rsidP="000A6CBB">
      <w:pPr>
        <w:spacing w:after="360"/>
        <w:jc w:val="both"/>
        <w:rPr>
          <w:sz w:val="22"/>
          <w:szCs w:val="22"/>
          <w:lang w:val="en-AU" w:eastAsia="en-AU"/>
        </w:rPr>
      </w:pPr>
    </w:p>
    <w:p w14:paraId="33964A62" w14:textId="77777777"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68129A9A" w14:textId="397D7149" w:rsidR="005D5C0A" w:rsidRDefault="00A53D8D" w:rsidP="00ED64BA">
      <w:pPr>
        <w:pStyle w:val="ListParagraph"/>
        <w:numPr>
          <w:ilvl w:val="0"/>
          <w:numId w:val="17"/>
        </w:numPr>
        <w:tabs>
          <w:tab w:val="left" w:pos="567"/>
        </w:tabs>
        <w:jc w:val="both"/>
        <w:rPr>
          <w:rFonts w:ascii="Times New Roman" w:hAnsi="Times New Roman"/>
        </w:rPr>
      </w:pPr>
      <w:bookmarkStart w:id="1" w:name="_Ref457394564"/>
      <w:r w:rsidRPr="00A53D8D">
        <w:rPr>
          <w:rFonts w:ascii="Times New Roman" w:hAnsi="Times New Roman"/>
        </w:rPr>
        <w:t>RAN1#8</w:t>
      </w:r>
      <w:r w:rsidR="00ED64BA">
        <w:rPr>
          <w:rFonts w:ascii="Times New Roman" w:hAnsi="Times New Roman"/>
        </w:rPr>
        <w:t>5</w:t>
      </w:r>
      <w:r w:rsidRPr="00A53D8D">
        <w:rPr>
          <w:rFonts w:ascii="Times New Roman" w:hAnsi="Times New Roman"/>
        </w:rPr>
        <w:t xml:space="preserve"> Chairman’s Notes</w:t>
      </w:r>
      <w:r w:rsidR="00ED64BA">
        <w:rPr>
          <w:rFonts w:ascii="Times New Roman" w:hAnsi="Times New Roman"/>
        </w:rPr>
        <w:t xml:space="preserve"> (final)</w:t>
      </w:r>
      <w:r w:rsidRPr="00A53D8D">
        <w:rPr>
          <w:rFonts w:ascii="Times New Roman" w:hAnsi="Times New Roman"/>
        </w:rPr>
        <w:t xml:space="preserve">, </w:t>
      </w:r>
      <w:r w:rsidR="00ED64BA" w:rsidRPr="00ED64BA">
        <w:rPr>
          <w:rFonts w:ascii="Times New Roman" w:hAnsi="Times New Roman"/>
        </w:rPr>
        <w:t>Nanjing, China 23rd - 27th May 2016</w:t>
      </w:r>
      <w:bookmarkEnd w:id="1"/>
    </w:p>
    <w:p w14:paraId="7A9BD17A" w14:textId="605EC885" w:rsidR="009A7D32" w:rsidRDefault="00090B2B" w:rsidP="00090B2B">
      <w:pPr>
        <w:pStyle w:val="ListParagraph"/>
        <w:numPr>
          <w:ilvl w:val="0"/>
          <w:numId w:val="17"/>
        </w:numPr>
        <w:tabs>
          <w:tab w:val="left" w:pos="567"/>
        </w:tabs>
        <w:jc w:val="both"/>
        <w:rPr>
          <w:rFonts w:ascii="Times New Roman" w:hAnsi="Times New Roman"/>
        </w:rPr>
      </w:pPr>
      <w:bookmarkStart w:id="2" w:name="_Ref457896554"/>
      <w:r>
        <w:rPr>
          <w:rFonts w:ascii="Times New Roman" w:hAnsi="Times New Roman"/>
        </w:rPr>
        <w:t>RP-160810, 3</w:t>
      </w:r>
      <w:r w:rsidRPr="00090B2B">
        <w:rPr>
          <w:rFonts w:ascii="Times New Roman" w:hAnsi="Times New Roman"/>
        </w:rPr>
        <w:t>GPP TR 38.913</w:t>
      </w:r>
      <w:r>
        <w:rPr>
          <w:rFonts w:ascii="Times New Roman" w:hAnsi="Times New Roman"/>
        </w:rPr>
        <w:t xml:space="preserve"> V0.3.1(2016-06)</w:t>
      </w:r>
      <w:r w:rsidRPr="00090B2B">
        <w:rPr>
          <w:rFonts w:ascii="Times New Roman" w:hAnsi="Times New Roman"/>
        </w:rPr>
        <w:t>, Study on Scenarios and Requirements for  Next Generation Access Technologies</w:t>
      </w:r>
      <w:bookmarkEnd w:id="2"/>
    </w:p>
    <w:p w14:paraId="4CAAB8B9" w14:textId="77777777" w:rsidR="009A7D32" w:rsidRPr="009A7D32" w:rsidRDefault="009A7D32" w:rsidP="009A7D32">
      <w:pPr>
        <w:pStyle w:val="ListParagraph"/>
        <w:numPr>
          <w:ilvl w:val="0"/>
          <w:numId w:val="17"/>
        </w:numPr>
        <w:rPr>
          <w:rFonts w:ascii="Times New Roman" w:hAnsi="Times New Roman"/>
        </w:rPr>
      </w:pPr>
      <w:bookmarkStart w:id="3" w:name="_Ref457896629"/>
      <w:r w:rsidRPr="009A7D32">
        <w:rPr>
          <w:rFonts w:ascii="Times New Roman" w:hAnsi="Times New Roman"/>
        </w:rPr>
        <w:t>NGMN 5G White Paper V1.0 [Online]. Available: https://www.ngmn.org/uploads/media/NGMN_5G_White_Paper_V1_0.pdf</w:t>
      </w:r>
      <w:bookmarkEnd w:id="3"/>
    </w:p>
    <w:p w14:paraId="13F31DB4" w14:textId="1C6FD7F6" w:rsidR="00B04582" w:rsidRPr="00ED64BA" w:rsidRDefault="00B04582" w:rsidP="00BE364B"/>
    <w:p w14:paraId="673A5911" w14:textId="77777777" w:rsidR="000C793D" w:rsidRDefault="000C793D" w:rsidP="00AB4991">
      <w:pPr>
        <w:tabs>
          <w:tab w:val="left" w:pos="567"/>
        </w:tabs>
        <w:jc w:val="both"/>
        <w:rPr>
          <w:sz w:val="22"/>
          <w:lang w:val="en-AU"/>
        </w:rPr>
      </w:pPr>
    </w:p>
    <w:p w14:paraId="5224C22F" w14:textId="77777777" w:rsidR="000C793D" w:rsidRPr="000F158A" w:rsidRDefault="000C793D" w:rsidP="00AB4991">
      <w:pPr>
        <w:tabs>
          <w:tab w:val="left" w:pos="567"/>
        </w:tabs>
        <w:jc w:val="both"/>
        <w:rPr>
          <w:sz w:val="22"/>
          <w:lang w:val="en-AU"/>
        </w:rPr>
      </w:pPr>
    </w:p>
    <w:sectPr w:rsidR="000C793D" w:rsidRPr="000F158A"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271A4" w14:textId="77777777" w:rsidR="005E4E07" w:rsidRDefault="005E4E07" w:rsidP="00537E71">
      <w:r>
        <w:separator/>
      </w:r>
    </w:p>
  </w:endnote>
  <w:endnote w:type="continuationSeparator" w:id="0">
    <w:p w14:paraId="329A0C87" w14:textId="77777777" w:rsidR="005E4E07" w:rsidRDefault="005E4E07"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78EF5584"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B37A9C">
          <w:rPr>
            <w:noProof/>
            <w:sz w:val="20"/>
            <w:szCs w:val="20"/>
          </w:rPr>
          <w:t>1</w:t>
        </w:r>
        <w:r w:rsidRPr="00537E71">
          <w:rPr>
            <w:noProof/>
            <w:sz w:val="20"/>
            <w:szCs w:val="20"/>
          </w:rPr>
          <w:fldChar w:fldCharType="end"/>
        </w:r>
        <w:r w:rsidRPr="00537E71">
          <w:rPr>
            <w:noProof/>
            <w:sz w:val="20"/>
            <w:szCs w:val="20"/>
          </w:rPr>
          <w:t>/</w:t>
        </w:r>
        <w:r w:rsidR="00F30712">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21732" w14:textId="77777777" w:rsidR="005E4E07" w:rsidRDefault="005E4E07" w:rsidP="00537E71">
      <w:r>
        <w:separator/>
      </w:r>
    </w:p>
  </w:footnote>
  <w:footnote w:type="continuationSeparator" w:id="0">
    <w:p w14:paraId="7CBF1CFB" w14:textId="77777777" w:rsidR="005E4E07" w:rsidRDefault="005E4E07"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15"/>
  </w:num>
  <w:num w:numId="3">
    <w:abstractNumId w:val="2"/>
  </w:num>
  <w:num w:numId="4">
    <w:abstractNumId w:val="12"/>
  </w:num>
  <w:num w:numId="5">
    <w:abstractNumId w:val="19"/>
  </w:num>
  <w:num w:numId="6">
    <w:abstractNumId w:val="6"/>
  </w:num>
  <w:num w:numId="7">
    <w:abstractNumId w:val="28"/>
  </w:num>
  <w:num w:numId="8">
    <w:abstractNumId w:val="1"/>
  </w:num>
  <w:num w:numId="9">
    <w:abstractNumId w:val="9"/>
  </w:num>
  <w:num w:numId="10">
    <w:abstractNumId w:val="17"/>
  </w:num>
  <w:num w:numId="11">
    <w:abstractNumId w:val="24"/>
  </w:num>
  <w:num w:numId="12">
    <w:abstractNumId w:val="4"/>
  </w:num>
  <w:num w:numId="13">
    <w:abstractNumId w:val="30"/>
  </w:num>
  <w:num w:numId="14">
    <w:abstractNumId w:val="26"/>
  </w:num>
  <w:num w:numId="15">
    <w:abstractNumId w:val="21"/>
  </w:num>
  <w:num w:numId="16">
    <w:abstractNumId w:val="3"/>
  </w:num>
  <w:num w:numId="17">
    <w:abstractNumId w:val="20"/>
  </w:num>
  <w:num w:numId="18">
    <w:abstractNumId w:val="13"/>
  </w:num>
  <w:num w:numId="19">
    <w:abstractNumId w:val="18"/>
  </w:num>
  <w:num w:numId="20">
    <w:abstractNumId w:val="8"/>
  </w:num>
  <w:num w:numId="21">
    <w:abstractNumId w:val="16"/>
  </w:num>
  <w:num w:numId="22">
    <w:abstractNumId w:val="14"/>
  </w:num>
  <w:num w:numId="23">
    <w:abstractNumId w:val="0"/>
  </w:num>
  <w:num w:numId="24">
    <w:abstractNumId w:val="5"/>
  </w:num>
  <w:num w:numId="25">
    <w:abstractNumId w:val="23"/>
  </w:num>
  <w:num w:numId="26">
    <w:abstractNumId w:val="27"/>
  </w:num>
  <w:num w:numId="27">
    <w:abstractNumId w:val="29"/>
  </w:num>
  <w:num w:numId="28">
    <w:abstractNumId w:val="25"/>
  </w:num>
  <w:num w:numId="29">
    <w:abstractNumId w:val="10"/>
  </w:num>
  <w:num w:numId="30">
    <w:abstractNumId w:val="22"/>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6008"/>
    <w:rsid w:val="00007353"/>
    <w:rsid w:val="000100ED"/>
    <w:rsid w:val="00012286"/>
    <w:rsid w:val="00020745"/>
    <w:rsid w:val="00022D7B"/>
    <w:rsid w:val="000241B6"/>
    <w:rsid w:val="000252C7"/>
    <w:rsid w:val="00040C03"/>
    <w:rsid w:val="000413E6"/>
    <w:rsid w:val="00043263"/>
    <w:rsid w:val="000479BC"/>
    <w:rsid w:val="00056F51"/>
    <w:rsid w:val="00063CBD"/>
    <w:rsid w:val="00066736"/>
    <w:rsid w:val="00071AC4"/>
    <w:rsid w:val="00073367"/>
    <w:rsid w:val="00074D94"/>
    <w:rsid w:val="00077429"/>
    <w:rsid w:val="00090B2B"/>
    <w:rsid w:val="000965DC"/>
    <w:rsid w:val="00096B99"/>
    <w:rsid w:val="000973F6"/>
    <w:rsid w:val="000A233E"/>
    <w:rsid w:val="000A25E5"/>
    <w:rsid w:val="000A390F"/>
    <w:rsid w:val="000A6CBB"/>
    <w:rsid w:val="000B4FC3"/>
    <w:rsid w:val="000B5E42"/>
    <w:rsid w:val="000B7718"/>
    <w:rsid w:val="000C00EA"/>
    <w:rsid w:val="000C018A"/>
    <w:rsid w:val="000C18F6"/>
    <w:rsid w:val="000C389D"/>
    <w:rsid w:val="000C437E"/>
    <w:rsid w:val="000C5788"/>
    <w:rsid w:val="000C793D"/>
    <w:rsid w:val="000C7AE4"/>
    <w:rsid w:val="000D079C"/>
    <w:rsid w:val="000E1AFC"/>
    <w:rsid w:val="000E2E4A"/>
    <w:rsid w:val="000E5175"/>
    <w:rsid w:val="000F158A"/>
    <w:rsid w:val="000F15D6"/>
    <w:rsid w:val="000F1BF0"/>
    <w:rsid w:val="000F2DD5"/>
    <w:rsid w:val="000F4EEC"/>
    <w:rsid w:val="000F6695"/>
    <w:rsid w:val="00100732"/>
    <w:rsid w:val="00106FED"/>
    <w:rsid w:val="0012284E"/>
    <w:rsid w:val="001270DF"/>
    <w:rsid w:val="00134258"/>
    <w:rsid w:val="00136892"/>
    <w:rsid w:val="00136991"/>
    <w:rsid w:val="00146C64"/>
    <w:rsid w:val="001545A9"/>
    <w:rsid w:val="00156460"/>
    <w:rsid w:val="00157C3C"/>
    <w:rsid w:val="00171BD3"/>
    <w:rsid w:val="001758DE"/>
    <w:rsid w:val="0017727B"/>
    <w:rsid w:val="00183A18"/>
    <w:rsid w:val="00190889"/>
    <w:rsid w:val="00190B38"/>
    <w:rsid w:val="001A0C26"/>
    <w:rsid w:val="001A62A1"/>
    <w:rsid w:val="001B0CDB"/>
    <w:rsid w:val="001B2ED3"/>
    <w:rsid w:val="001B39EA"/>
    <w:rsid w:val="001B55CD"/>
    <w:rsid w:val="001B61B4"/>
    <w:rsid w:val="001C086E"/>
    <w:rsid w:val="001C151A"/>
    <w:rsid w:val="001C384D"/>
    <w:rsid w:val="001C5AFF"/>
    <w:rsid w:val="001D0EA3"/>
    <w:rsid w:val="001D2783"/>
    <w:rsid w:val="001E02F6"/>
    <w:rsid w:val="001E0797"/>
    <w:rsid w:val="001E3561"/>
    <w:rsid w:val="001E6D90"/>
    <w:rsid w:val="001F429A"/>
    <w:rsid w:val="001F6BEC"/>
    <w:rsid w:val="002017E8"/>
    <w:rsid w:val="002025CD"/>
    <w:rsid w:val="0020661B"/>
    <w:rsid w:val="002118E8"/>
    <w:rsid w:val="00211EDD"/>
    <w:rsid w:val="00212166"/>
    <w:rsid w:val="00213011"/>
    <w:rsid w:val="00214DED"/>
    <w:rsid w:val="002204FB"/>
    <w:rsid w:val="002276C5"/>
    <w:rsid w:val="002277ED"/>
    <w:rsid w:val="00233200"/>
    <w:rsid w:val="0023600E"/>
    <w:rsid w:val="00240180"/>
    <w:rsid w:val="0024263C"/>
    <w:rsid w:val="00245F41"/>
    <w:rsid w:val="002542E3"/>
    <w:rsid w:val="00255203"/>
    <w:rsid w:val="00256399"/>
    <w:rsid w:val="0026456C"/>
    <w:rsid w:val="002700A4"/>
    <w:rsid w:val="0027212B"/>
    <w:rsid w:val="002724FB"/>
    <w:rsid w:val="002810AD"/>
    <w:rsid w:val="00286584"/>
    <w:rsid w:val="00295972"/>
    <w:rsid w:val="00295D9A"/>
    <w:rsid w:val="002A27EE"/>
    <w:rsid w:val="002A42C1"/>
    <w:rsid w:val="002B2ABC"/>
    <w:rsid w:val="002B2C43"/>
    <w:rsid w:val="002C2981"/>
    <w:rsid w:val="002E4B09"/>
    <w:rsid w:val="002F1AD9"/>
    <w:rsid w:val="002F5A67"/>
    <w:rsid w:val="002F64DB"/>
    <w:rsid w:val="002F7C28"/>
    <w:rsid w:val="00300111"/>
    <w:rsid w:val="00303B06"/>
    <w:rsid w:val="00310331"/>
    <w:rsid w:val="00312581"/>
    <w:rsid w:val="0031414C"/>
    <w:rsid w:val="003227CE"/>
    <w:rsid w:val="00324928"/>
    <w:rsid w:val="00335778"/>
    <w:rsid w:val="003405A4"/>
    <w:rsid w:val="00343CBB"/>
    <w:rsid w:val="003475F9"/>
    <w:rsid w:val="00347D08"/>
    <w:rsid w:val="0035566D"/>
    <w:rsid w:val="00361F55"/>
    <w:rsid w:val="00363412"/>
    <w:rsid w:val="00363670"/>
    <w:rsid w:val="00363D21"/>
    <w:rsid w:val="00363F36"/>
    <w:rsid w:val="00364DB3"/>
    <w:rsid w:val="00373E78"/>
    <w:rsid w:val="00374AFD"/>
    <w:rsid w:val="003757C8"/>
    <w:rsid w:val="00385E58"/>
    <w:rsid w:val="003A013F"/>
    <w:rsid w:val="003A13A6"/>
    <w:rsid w:val="003A2689"/>
    <w:rsid w:val="003A3D66"/>
    <w:rsid w:val="003B12CD"/>
    <w:rsid w:val="003B3E2E"/>
    <w:rsid w:val="003B6D6D"/>
    <w:rsid w:val="003C0FE0"/>
    <w:rsid w:val="003C538C"/>
    <w:rsid w:val="003D010A"/>
    <w:rsid w:val="003D7CA4"/>
    <w:rsid w:val="003E11BF"/>
    <w:rsid w:val="003F21AD"/>
    <w:rsid w:val="003F4055"/>
    <w:rsid w:val="003F62B7"/>
    <w:rsid w:val="00403D55"/>
    <w:rsid w:val="004044BE"/>
    <w:rsid w:val="004107C3"/>
    <w:rsid w:val="00411516"/>
    <w:rsid w:val="00413C33"/>
    <w:rsid w:val="00414A38"/>
    <w:rsid w:val="00417A8D"/>
    <w:rsid w:val="0042275D"/>
    <w:rsid w:val="004244A7"/>
    <w:rsid w:val="00426DDE"/>
    <w:rsid w:val="004452EF"/>
    <w:rsid w:val="0046112B"/>
    <w:rsid w:val="0047170C"/>
    <w:rsid w:val="00471FA6"/>
    <w:rsid w:val="00473DF7"/>
    <w:rsid w:val="0048169B"/>
    <w:rsid w:val="00495CC7"/>
    <w:rsid w:val="004A5493"/>
    <w:rsid w:val="004A6EE2"/>
    <w:rsid w:val="004B17E5"/>
    <w:rsid w:val="004D1F37"/>
    <w:rsid w:val="004D4785"/>
    <w:rsid w:val="004D52E8"/>
    <w:rsid w:val="004D6B52"/>
    <w:rsid w:val="004E5423"/>
    <w:rsid w:val="004E7831"/>
    <w:rsid w:val="004F57F2"/>
    <w:rsid w:val="004F5DDA"/>
    <w:rsid w:val="004F76C9"/>
    <w:rsid w:val="00500466"/>
    <w:rsid w:val="005014DF"/>
    <w:rsid w:val="0050791A"/>
    <w:rsid w:val="00511D2A"/>
    <w:rsid w:val="00514E2C"/>
    <w:rsid w:val="00515512"/>
    <w:rsid w:val="00517078"/>
    <w:rsid w:val="00520BF8"/>
    <w:rsid w:val="00521281"/>
    <w:rsid w:val="005226F2"/>
    <w:rsid w:val="00524121"/>
    <w:rsid w:val="0053338F"/>
    <w:rsid w:val="005363FF"/>
    <w:rsid w:val="00536CEE"/>
    <w:rsid w:val="00537E71"/>
    <w:rsid w:val="00543388"/>
    <w:rsid w:val="00544477"/>
    <w:rsid w:val="005678B7"/>
    <w:rsid w:val="00574529"/>
    <w:rsid w:val="005A222E"/>
    <w:rsid w:val="005B0DEC"/>
    <w:rsid w:val="005B41D7"/>
    <w:rsid w:val="005C62C8"/>
    <w:rsid w:val="005D31EE"/>
    <w:rsid w:val="005D4B8B"/>
    <w:rsid w:val="005D5C0A"/>
    <w:rsid w:val="005D6D5A"/>
    <w:rsid w:val="005D7ED0"/>
    <w:rsid w:val="005E18FB"/>
    <w:rsid w:val="005E2A0C"/>
    <w:rsid w:val="005E4E07"/>
    <w:rsid w:val="005E5943"/>
    <w:rsid w:val="005E6C3B"/>
    <w:rsid w:val="005F0590"/>
    <w:rsid w:val="005F4DF4"/>
    <w:rsid w:val="005F5693"/>
    <w:rsid w:val="005F56F2"/>
    <w:rsid w:val="00600F00"/>
    <w:rsid w:val="006013E3"/>
    <w:rsid w:val="006065FC"/>
    <w:rsid w:val="00611884"/>
    <w:rsid w:val="00611AEE"/>
    <w:rsid w:val="0061472F"/>
    <w:rsid w:val="00614770"/>
    <w:rsid w:val="00614845"/>
    <w:rsid w:val="006170F2"/>
    <w:rsid w:val="00617787"/>
    <w:rsid w:val="00624497"/>
    <w:rsid w:val="006320A2"/>
    <w:rsid w:val="00632F19"/>
    <w:rsid w:val="00640634"/>
    <w:rsid w:val="00645AE8"/>
    <w:rsid w:val="00647C97"/>
    <w:rsid w:val="006634CC"/>
    <w:rsid w:val="0067002C"/>
    <w:rsid w:val="006729C7"/>
    <w:rsid w:val="0067477F"/>
    <w:rsid w:val="0068569F"/>
    <w:rsid w:val="0068748F"/>
    <w:rsid w:val="006874F4"/>
    <w:rsid w:val="00690117"/>
    <w:rsid w:val="0069088F"/>
    <w:rsid w:val="00691E73"/>
    <w:rsid w:val="0069263A"/>
    <w:rsid w:val="00692F08"/>
    <w:rsid w:val="0069713E"/>
    <w:rsid w:val="006A0CC1"/>
    <w:rsid w:val="006A0EA2"/>
    <w:rsid w:val="006A6221"/>
    <w:rsid w:val="006A713E"/>
    <w:rsid w:val="006B5ECA"/>
    <w:rsid w:val="006C1108"/>
    <w:rsid w:val="006C3F1F"/>
    <w:rsid w:val="006D19C9"/>
    <w:rsid w:val="006D3166"/>
    <w:rsid w:val="006D56AC"/>
    <w:rsid w:val="006D57BA"/>
    <w:rsid w:val="006E2C6F"/>
    <w:rsid w:val="006E45AE"/>
    <w:rsid w:val="006F6E8D"/>
    <w:rsid w:val="006F7FAB"/>
    <w:rsid w:val="007237E2"/>
    <w:rsid w:val="0072662E"/>
    <w:rsid w:val="00732521"/>
    <w:rsid w:val="007363F8"/>
    <w:rsid w:val="0073683A"/>
    <w:rsid w:val="00736B4E"/>
    <w:rsid w:val="007371F1"/>
    <w:rsid w:val="00741B92"/>
    <w:rsid w:val="00746D20"/>
    <w:rsid w:val="00747EB6"/>
    <w:rsid w:val="00752163"/>
    <w:rsid w:val="00756928"/>
    <w:rsid w:val="007702C9"/>
    <w:rsid w:val="0077483C"/>
    <w:rsid w:val="00786446"/>
    <w:rsid w:val="0079059D"/>
    <w:rsid w:val="0079114C"/>
    <w:rsid w:val="00791AC2"/>
    <w:rsid w:val="007923B7"/>
    <w:rsid w:val="00796B45"/>
    <w:rsid w:val="00796EBC"/>
    <w:rsid w:val="00797BFA"/>
    <w:rsid w:val="007A028B"/>
    <w:rsid w:val="007A1CF5"/>
    <w:rsid w:val="007A3D5A"/>
    <w:rsid w:val="007A3DAA"/>
    <w:rsid w:val="007A4968"/>
    <w:rsid w:val="007A5DBA"/>
    <w:rsid w:val="007B1EEE"/>
    <w:rsid w:val="007B3CBD"/>
    <w:rsid w:val="007C042F"/>
    <w:rsid w:val="007C33A9"/>
    <w:rsid w:val="007D0669"/>
    <w:rsid w:val="007D2ABB"/>
    <w:rsid w:val="007D539F"/>
    <w:rsid w:val="007E03EA"/>
    <w:rsid w:val="007E0B13"/>
    <w:rsid w:val="007E13D1"/>
    <w:rsid w:val="007E3CD2"/>
    <w:rsid w:val="007E6F22"/>
    <w:rsid w:val="007F2FD5"/>
    <w:rsid w:val="007F4A0A"/>
    <w:rsid w:val="00800181"/>
    <w:rsid w:val="008029A3"/>
    <w:rsid w:val="008118F4"/>
    <w:rsid w:val="0081249C"/>
    <w:rsid w:val="00814695"/>
    <w:rsid w:val="00825F64"/>
    <w:rsid w:val="0083442C"/>
    <w:rsid w:val="008368C8"/>
    <w:rsid w:val="00841F6A"/>
    <w:rsid w:val="0084257B"/>
    <w:rsid w:val="0084290B"/>
    <w:rsid w:val="00857213"/>
    <w:rsid w:val="0085747A"/>
    <w:rsid w:val="00860D49"/>
    <w:rsid w:val="0086213D"/>
    <w:rsid w:val="008626ED"/>
    <w:rsid w:val="008701EF"/>
    <w:rsid w:val="008707B6"/>
    <w:rsid w:val="00871657"/>
    <w:rsid w:val="008722B8"/>
    <w:rsid w:val="008744C0"/>
    <w:rsid w:val="00876EDC"/>
    <w:rsid w:val="008773C7"/>
    <w:rsid w:val="00891305"/>
    <w:rsid w:val="00894DE0"/>
    <w:rsid w:val="00895E9A"/>
    <w:rsid w:val="008A4691"/>
    <w:rsid w:val="008B5D42"/>
    <w:rsid w:val="008C0E1E"/>
    <w:rsid w:val="008C1FD4"/>
    <w:rsid w:val="008C7026"/>
    <w:rsid w:val="008D4D3D"/>
    <w:rsid w:val="008D4F22"/>
    <w:rsid w:val="008D6519"/>
    <w:rsid w:val="008F385D"/>
    <w:rsid w:val="008F67AD"/>
    <w:rsid w:val="00904A68"/>
    <w:rsid w:val="00907F18"/>
    <w:rsid w:val="00916869"/>
    <w:rsid w:val="009226CC"/>
    <w:rsid w:val="00927F8D"/>
    <w:rsid w:val="00934ABF"/>
    <w:rsid w:val="00934F73"/>
    <w:rsid w:val="0093647D"/>
    <w:rsid w:val="00937414"/>
    <w:rsid w:val="0093799E"/>
    <w:rsid w:val="00937DE3"/>
    <w:rsid w:val="0094473D"/>
    <w:rsid w:val="00946FDD"/>
    <w:rsid w:val="00952304"/>
    <w:rsid w:val="0096234D"/>
    <w:rsid w:val="009668DF"/>
    <w:rsid w:val="0096755B"/>
    <w:rsid w:val="00971CD8"/>
    <w:rsid w:val="00971CF9"/>
    <w:rsid w:val="00976EBF"/>
    <w:rsid w:val="00991FA3"/>
    <w:rsid w:val="00992B14"/>
    <w:rsid w:val="009966D8"/>
    <w:rsid w:val="009A3ADE"/>
    <w:rsid w:val="009A3EB9"/>
    <w:rsid w:val="009A4EDA"/>
    <w:rsid w:val="009A6F32"/>
    <w:rsid w:val="009A7D32"/>
    <w:rsid w:val="009B31D4"/>
    <w:rsid w:val="009B5F1B"/>
    <w:rsid w:val="009C7BA8"/>
    <w:rsid w:val="009D2DCF"/>
    <w:rsid w:val="009D7A93"/>
    <w:rsid w:val="009E040A"/>
    <w:rsid w:val="009E1479"/>
    <w:rsid w:val="009E5005"/>
    <w:rsid w:val="009E56C9"/>
    <w:rsid w:val="009E7779"/>
    <w:rsid w:val="009E7858"/>
    <w:rsid w:val="009F38C1"/>
    <w:rsid w:val="00A00472"/>
    <w:rsid w:val="00A052B7"/>
    <w:rsid w:val="00A0605B"/>
    <w:rsid w:val="00A21568"/>
    <w:rsid w:val="00A225A5"/>
    <w:rsid w:val="00A24B09"/>
    <w:rsid w:val="00A25C5C"/>
    <w:rsid w:val="00A27B9D"/>
    <w:rsid w:val="00A4562D"/>
    <w:rsid w:val="00A53B46"/>
    <w:rsid w:val="00A53D8D"/>
    <w:rsid w:val="00A55578"/>
    <w:rsid w:val="00A60367"/>
    <w:rsid w:val="00A60525"/>
    <w:rsid w:val="00A643B4"/>
    <w:rsid w:val="00A65BF5"/>
    <w:rsid w:val="00A67D7C"/>
    <w:rsid w:val="00A73F35"/>
    <w:rsid w:val="00A823CC"/>
    <w:rsid w:val="00A85E02"/>
    <w:rsid w:val="00A86D4A"/>
    <w:rsid w:val="00A9108E"/>
    <w:rsid w:val="00A922DD"/>
    <w:rsid w:val="00A92D30"/>
    <w:rsid w:val="00A954D5"/>
    <w:rsid w:val="00AA147A"/>
    <w:rsid w:val="00AA4A5D"/>
    <w:rsid w:val="00AA74A7"/>
    <w:rsid w:val="00AB4991"/>
    <w:rsid w:val="00AB7183"/>
    <w:rsid w:val="00AB7E56"/>
    <w:rsid w:val="00AB7FA7"/>
    <w:rsid w:val="00AC0F1E"/>
    <w:rsid w:val="00AE0516"/>
    <w:rsid w:val="00AE13AD"/>
    <w:rsid w:val="00AE13BC"/>
    <w:rsid w:val="00AE19FD"/>
    <w:rsid w:val="00AE1EC1"/>
    <w:rsid w:val="00AE53D7"/>
    <w:rsid w:val="00AF126C"/>
    <w:rsid w:val="00AF346B"/>
    <w:rsid w:val="00AF668A"/>
    <w:rsid w:val="00B00695"/>
    <w:rsid w:val="00B044B3"/>
    <w:rsid w:val="00B04582"/>
    <w:rsid w:val="00B074B6"/>
    <w:rsid w:val="00B22102"/>
    <w:rsid w:val="00B22F3C"/>
    <w:rsid w:val="00B31292"/>
    <w:rsid w:val="00B33604"/>
    <w:rsid w:val="00B33C3F"/>
    <w:rsid w:val="00B361E0"/>
    <w:rsid w:val="00B368ED"/>
    <w:rsid w:val="00B373FC"/>
    <w:rsid w:val="00B37A9C"/>
    <w:rsid w:val="00B515D9"/>
    <w:rsid w:val="00B5509E"/>
    <w:rsid w:val="00B648D7"/>
    <w:rsid w:val="00B665B8"/>
    <w:rsid w:val="00B74323"/>
    <w:rsid w:val="00B74687"/>
    <w:rsid w:val="00B770E4"/>
    <w:rsid w:val="00B77B28"/>
    <w:rsid w:val="00B87325"/>
    <w:rsid w:val="00B90767"/>
    <w:rsid w:val="00B9581F"/>
    <w:rsid w:val="00B95DA9"/>
    <w:rsid w:val="00BA03FB"/>
    <w:rsid w:val="00BA0AF4"/>
    <w:rsid w:val="00BA294E"/>
    <w:rsid w:val="00BA6E1D"/>
    <w:rsid w:val="00BB68C5"/>
    <w:rsid w:val="00BB69AB"/>
    <w:rsid w:val="00BC1BA1"/>
    <w:rsid w:val="00BC1FA6"/>
    <w:rsid w:val="00BC2063"/>
    <w:rsid w:val="00BC5971"/>
    <w:rsid w:val="00BD51B2"/>
    <w:rsid w:val="00BE364B"/>
    <w:rsid w:val="00BE68A2"/>
    <w:rsid w:val="00BE7B1A"/>
    <w:rsid w:val="00BF424D"/>
    <w:rsid w:val="00BF441E"/>
    <w:rsid w:val="00BF5A70"/>
    <w:rsid w:val="00C016C8"/>
    <w:rsid w:val="00C02C61"/>
    <w:rsid w:val="00C071ED"/>
    <w:rsid w:val="00C076B9"/>
    <w:rsid w:val="00C114F1"/>
    <w:rsid w:val="00C1197F"/>
    <w:rsid w:val="00C12ABC"/>
    <w:rsid w:val="00C3105F"/>
    <w:rsid w:val="00C36B53"/>
    <w:rsid w:val="00C405A8"/>
    <w:rsid w:val="00C4377D"/>
    <w:rsid w:val="00C43AB7"/>
    <w:rsid w:val="00C46DB1"/>
    <w:rsid w:val="00C51ACB"/>
    <w:rsid w:val="00C570E6"/>
    <w:rsid w:val="00C63432"/>
    <w:rsid w:val="00C63660"/>
    <w:rsid w:val="00C63A20"/>
    <w:rsid w:val="00C64568"/>
    <w:rsid w:val="00C7223C"/>
    <w:rsid w:val="00C74D67"/>
    <w:rsid w:val="00C753FF"/>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D2151"/>
    <w:rsid w:val="00CE4079"/>
    <w:rsid w:val="00CE4349"/>
    <w:rsid w:val="00CE4549"/>
    <w:rsid w:val="00CF0A66"/>
    <w:rsid w:val="00CF4AB8"/>
    <w:rsid w:val="00CF518E"/>
    <w:rsid w:val="00D00471"/>
    <w:rsid w:val="00D007AB"/>
    <w:rsid w:val="00D025CE"/>
    <w:rsid w:val="00D02624"/>
    <w:rsid w:val="00D06657"/>
    <w:rsid w:val="00D1755E"/>
    <w:rsid w:val="00D21889"/>
    <w:rsid w:val="00D22591"/>
    <w:rsid w:val="00D227C5"/>
    <w:rsid w:val="00D22BB7"/>
    <w:rsid w:val="00D25D67"/>
    <w:rsid w:val="00D313B3"/>
    <w:rsid w:val="00D33F5C"/>
    <w:rsid w:val="00D34641"/>
    <w:rsid w:val="00D365D6"/>
    <w:rsid w:val="00D460CC"/>
    <w:rsid w:val="00D5053D"/>
    <w:rsid w:val="00D50851"/>
    <w:rsid w:val="00D524FD"/>
    <w:rsid w:val="00D52B60"/>
    <w:rsid w:val="00D537C9"/>
    <w:rsid w:val="00D64BF0"/>
    <w:rsid w:val="00D82A50"/>
    <w:rsid w:val="00DA1493"/>
    <w:rsid w:val="00DA5423"/>
    <w:rsid w:val="00DB1C87"/>
    <w:rsid w:val="00DB6140"/>
    <w:rsid w:val="00DC45E2"/>
    <w:rsid w:val="00DC56CC"/>
    <w:rsid w:val="00DC5C37"/>
    <w:rsid w:val="00DC7BC9"/>
    <w:rsid w:val="00DD1BB9"/>
    <w:rsid w:val="00DD2B54"/>
    <w:rsid w:val="00DD43EA"/>
    <w:rsid w:val="00DD65A2"/>
    <w:rsid w:val="00DD7036"/>
    <w:rsid w:val="00DE370D"/>
    <w:rsid w:val="00DE544D"/>
    <w:rsid w:val="00DF35AB"/>
    <w:rsid w:val="00DF7926"/>
    <w:rsid w:val="00E075EC"/>
    <w:rsid w:val="00E10ADC"/>
    <w:rsid w:val="00E13E64"/>
    <w:rsid w:val="00E177BF"/>
    <w:rsid w:val="00E20C1F"/>
    <w:rsid w:val="00E242F4"/>
    <w:rsid w:val="00E25072"/>
    <w:rsid w:val="00E26269"/>
    <w:rsid w:val="00E3407C"/>
    <w:rsid w:val="00E35EF4"/>
    <w:rsid w:val="00E37176"/>
    <w:rsid w:val="00E424AA"/>
    <w:rsid w:val="00E42BCA"/>
    <w:rsid w:val="00E44188"/>
    <w:rsid w:val="00E45D39"/>
    <w:rsid w:val="00E46F02"/>
    <w:rsid w:val="00E529D5"/>
    <w:rsid w:val="00E62D55"/>
    <w:rsid w:val="00E64D21"/>
    <w:rsid w:val="00E664E8"/>
    <w:rsid w:val="00E70FBD"/>
    <w:rsid w:val="00E732D8"/>
    <w:rsid w:val="00E74B4B"/>
    <w:rsid w:val="00E77EAC"/>
    <w:rsid w:val="00E811A0"/>
    <w:rsid w:val="00E82A17"/>
    <w:rsid w:val="00E8399D"/>
    <w:rsid w:val="00E847B2"/>
    <w:rsid w:val="00E85133"/>
    <w:rsid w:val="00E9008C"/>
    <w:rsid w:val="00E927F9"/>
    <w:rsid w:val="00E93FAB"/>
    <w:rsid w:val="00E94502"/>
    <w:rsid w:val="00E9454E"/>
    <w:rsid w:val="00E95D67"/>
    <w:rsid w:val="00EA2D95"/>
    <w:rsid w:val="00EA30BD"/>
    <w:rsid w:val="00EB6397"/>
    <w:rsid w:val="00EB7FF7"/>
    <w:rsid w:val="00EC6E24"/>
    <w:rsid w:val="00ED0627"/>
    <w:rsid w:val="00ED64BA"/>
    <w:rsid w:val="00EE2216"/>
    <w:rsid w:val="00EE5345"/>
    <w:rsid w:val="00EE7A8D"/>
    <w:rsid w:val="00EF1196"/>
    <w:rsid w:val="00EF7983"/>
    <w:rsid w:val="00F04460"/>
    <w:rsid w:val="00F04DE2"/>
    <w:rsid w:val="00F13A79"/>
    <w:rsid w:val="00F2043D"/>
    <w:rsid w:val="00F20E9C"/>
    <w:rsid w:val="00F20FFE"/>
    <w:rsid w:val="00F22BAD"/>
    <w:rsid w:val="00F231B3"/>
    <w:rsid w:val="00F23848"/>
    <w:rsid w:val="00F238A9"/>
    <w:rsid w:val="00F25609"/>
    <w:rsid w:val="00F2664D"/>
    <w:rsid w:val="00F30712"/>
    <w:rsid w:val="00F3710E"/>
    <w:rsid w:val="00F37D37"/>
    <w:rsid w:val="00F44642"/>
    <w:rsid w:val="00F47401"/>
    <w:rsid w:val="00F552F6"/>
    <w:rsid w:val="00F55312"/>
    <w:rsid w:val="00F565C0"/>
    <w:rsid w:val="00F60BA5"/>
    <w:rsid w:val="00F6555D"/>
    <w:rsid w:val="00F666E1"/>
    <w:rsid w:val="00F66DB4"/>
    <w:rsid w:val="00F70555"/>
    <w:rsid w:val="00F74A6B"/>
    <w:rsid w:val="00F75AE7"/>
    <w:rsid w:val="00F75F43"/>
    <w:rsid w:val="00F77E4F"/>
    <w:rsid w:val="00F810CC"/>
    <w:rsid w:val="00F83165"/>
    <w:rsid w:val="00F84BDB"/>
    <w:rsid w:val="00F86DD6"/>
    <w:rsid w:val="00F96592"/>
    <w:rsid w:val="00FA46B4"/>
    <w:rsid w:val="00FB1D9F"/>
    <w:rsid w:val="00FB3E47"/>
    <w:rsid w:val="00FB7438"/>
    <w:rsid w:val="00FC0E7D"/>
    <w:rsid w:val="00FC29A3"/>
    <w:rsid w:val="00FD09A0"/>
    <w:rsid w:val="00FD1DE4"/>
    <w:rsid w:val="00FE14D9"/>
    <w:rsid w:val="00FE3BFD"/>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4B9D0-C207-47CE-9A5B-5537D9FE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29</cp:revision>
  <cp:lastPrinted>2016-03-14T04:03:00Z</cp:lastPrinted>
  <dcterms:created xsi:type="dcterms:W3CDTF">2016-07-28T05:20:00Z</dcterms:created>
  <dcterms:modified xsi:type="dcterms:W3CDTF">2016-08-11T03:24:00Z</dcterms:modified>
</cp:coreProperties>
</file>