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0B62BBCF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95DA9">
        <w:rPr>
          <w:rFonts w:ascii="Arial" w:hAnsi="Arial" w:cs="Arial"/>
          <w:b/>
          <w:bCs/>
          <w:sz w:val="22"/>
          <w:szCs w:val="22"/>
          <w:lang w:val="en-AU"/>
        </w:rPr>
        <w:t>6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857213">
        <w:rPr>
          <w:rFonts w:ascii="Arial" w:hAnsi="Arial" w:cs="Arial"/>
          <w:b/>
          <w:bCs/>
          <w:sz w:val="22"/>
          <w:lang w:val="en-AU"/>
        </w:rPr>
        <w:t>R1-16</w:t>
      </w:r>
      <w:r w:rsidR="00AE72D2" w:rsidRPr="00AE72D2">
        <w:rPr>
          <w:rFonts w:ascii="Arial" w:hAnsi="Arial" w:cs="Arial"/>
          <w:b/>
          <w:bCs/>
          <w:sz w:val="22"/>
          <w:lang w:val="en-AU"/>
        </w:rPr>
        <w:t>6644</w:t>
      </w:r>
    </w:p>
    <w:p w14:paraId="47832D48" w14:textId="656F344F" w:rsidR="00AA147A" w:rsidRPr="000F158A" w:rsidRDefault="00B95DA9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B95DA9">
        <w:rPr>
          <w:rFonts w:ascii="Arial" w:hAnsi="Arial" w:cs="Arial"/>
          <w:b/>
          <w:bCs/>
          <w:sz w:val="22"/>
          <w:szCs w:val="22"/>
          <w:lang w:val="en-AU"/>
        </w:rPr>
        <w:t>Gothenburg, Sweden 22nd - 26th August 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491A05A5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B95DA9" w:rsidRPr="00B02BCB">
        <w:rPr>
          <w:rFonts w:ascii="Arial" w:hAnsi="Arial" w:cs="Arial"/>
          <w:b/>
          <w:bCs/>
          <w:lang w:val="en-AU"/>
        </w:rPr>
        <w:t>7.2.2.2.4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65CBA114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4F76C9" w:rsidRPr="004F76C9">
        <w:rPr>
          <w:rFonts w:ascii="Arial" w:hAnsi="Arial" w:cs="Arial"/>
          <w:b/>
          <w:bCs/>
          <w:lang w:val="en-AU"/>
        </w:rPr>
        <w:t xml:space="preserve">On the needs </w:t>
      </w:r>
      <w:r w:rsidR="00506800">
        <w:rPr>
          <w:rFonts w:ascii="Arial" w:hAnsi="Arial" w:cs="Arial"/>
          <w:b/>
          <w:bCs/>
          <w:lang w:val="en-AU"/>
        </w:rPr>
        <w:t>of</w:t>
      </w:r>
      <w:r w:rsidR="004F76C9" w:rsidRPr="004F76C9">
        <w:rPr>
          <w:rFonts w:ascii="Arial" w:hAnsi="Arial" w:cs="Arial"/>
          <w:b/>
          <w:bCs/>
          <w:lang w:val="en-AU"/>
        </w:rPr>
        <w:t xml:space="preserve"> coll</w:t>
      </w:r>
      <w:r w:rsidR="004F76C9">
        <w:rPr>
          <w:rFonts w:ascii="Arial" w:hAnsi="Arial" w:cs="Arial"/>
          <w:b/>
          <w:bCs/>
          <w:lang w:val="en-AU"/>
        </w:rPr>
        <w:t>i</w:t>
      </w:r>
      <w:r w:rsidR="004F76C9" w:rsidRPr="004F76C9">
        <w:rPr>
          <w:rFonts w:ascii="Arial" w:hAnsi="Arial" w:cs="Arial"/>
          <w:b/>
          <w:bCs/>
          <w:lang w:val="en-AU"/>
        </w:rPr>
        <w:t>sion detection and resolution in V2X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F2D9B72" w14:textId="575F3194" w:rsidR="00825F64" w:rsidRDefault="000B5E42" w:rsidP="006C3F1F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In RAN1#82bis, it was agreed that a UE identifies the resources that will be occupied and/or collided by the other UEs</w:t>
      </w:r>
      <w:r w:rsidR="005363FF">
        <w:rPr>
          <w:bCs/>
          <w:sz w:val="22"/>
          <w:szCs w:val="22"/>
          <w:lang w:val="en-AU" w:eastAsia="en-AU"/>
        </w:rPr>
        <w:t>. It was further agreed in RAN1#83 that sensing, random resource selection and location based</w:t>
      </w:r>
      <w:r w:rsidR="006C3F1F">
        <w:rPr>
          <w:bCs/>
          <w:sz w:val="22"/>
          <w:szCs w:val="22"/>
          <w:lang w:val="en-AU" w:eastAsia="en-AU"/>
        </w:rPr>
        <w:t xml:space="preserve"> solutions</w:t>
      </w:r>
      <w:r w:rsidR="005363FF">
        <w:rPr>
          <w:bCs/>
          <w:sz w:val="22"/>
          <w:szCs w:val="22"/>
          <w:lang w:val="en-AU" w:eastAsia="en-AU"/>
        </w:rPr>
        <w:t xml:space="preserve"> </w:t>
      </w:r>
      <w:r w:rsidR="00BA0AF4">
        <w:rPr>
          <w:bCs/>
          <w:sz w:val="22"/>
          <w:szCs w:val="22"/>
          <w:lang w:val="en-AU" w:eastAsia="en-AU"/>
        </w:rPr>
        <w:t>were</w:t>
      </w:r>
      <w:r w:rsidR="005363FF">
        <w:rPr>
          <w:bCs/>
          <w:sz w:val="22"/>
          <w:szCs w:val="22"/>
          <w:lang w:val="en-AU" w:eastAsia="en-AU"/>
        </w:rPr>
        <w:t xml:space="preserve"> </w:t>
      </w:r>
      <w:r w:rsidR="006C3F1F">
        <w:rPr>
          <w:bCs/>
          <w:sz w:val="22"/>
          <w:szCs w:val="22"/>
          <w:lang w:val="en-AU" w:eastAsia="en-AU"/>
        </w:rPr>
        <w:t>able to</w:t>
      </w:r>
      <w:r w:rsidR="005363FF">
        <w:rPr>
          <w:bCs/>
          <w:sz w:val="22"/>
          <w:szCs w:val="22"/>
          <w:lang w:val="en-AU" w:eastAsia="en-AU"/>
        </w:rPr>
        <w:t xml:space="preserve"> provide gain in collision avoidance. However the aforementioned methods </w:t>
      </w:r>
      <w:r w:rsidR="006C3F1F">
        <w:rPr>
          <w:bCs/>
          <w:sz w:val="22"/>
          <w:szCs w:val="22"/>
          <w:lang w:val="en-AU" w:eastAsia="en-AU"/>
        </w:rPr>
        <w:t xml:space="preserve">alone </w:t>
      </w:r>
      <w:r w:rsidR="0061472F">
        <w:rPr>
          <w:bCs/>
          <w:sz w:val="22"/>
          <w:szCs w:val="22"/>
          <w:lang w:val="en-AU" w:eastAsia="en-AU"/>
        </w:rPr>
        <w:t>may not be able to</w:t>
      </w:r>
      <w:r w:rsidR="009B5F1B">
        <w:rPr>
          <w:bCs/>
          <w:sz w:val="22"/>
          <w:szCs w:val="22"/>
          <w:lang w:val="en-AU" w:eastAsia="en-AU"/>
        </w:rPr>
        <w:t xml:space="preserve"> </w:t>
      </w:r>
      <w:r w:rsidR="004F76C9">
        <w:rPr>
          <w:bCs/>
          <w:sz w:val="22"/>
          <w:szCs w:val="22"/>
          <w:lang w:val="en-AU" w:eastAsia="en-AU"/>
        </w:rPr>
        <w:t xml:space="preserve">completely </w:t>
      </w:r>
      <w:r w:rsidR="006C3F1F">
        <w:rPr>
          <w:bCs/>
          <w:sz w:val="22"/>
          <w:szCs w:val="22"/>
          <w:lang w:val="en-AU" w:eastAsia="en-AU"/>
        </w:rPr>
        <w:t>o</w:t>
      </w:r>
      <w:r w:rsidR="00BA0AF4">
        <w:rPr>
          <w:bCs/>
          <w:sz w:val="22"/>
          <w:szCs w:val="22"/>
          <w:lang w:val="en-AU" w:eastAsia="en-AU"/>
        </w:rPr>
        <w:t>verc</w:t>
      </w:r>
      <w:r w:rsidR="009B5F1B">
        <w:rPr>
          <w:bCs/>
          <w:sz w:val="22"/>
          <w:szCs w:val="22"/>
          <w:lang w:val="en-AU" w:eastAsia="en-AU"/>
        </w:rPr>
        <w:t>ome</w:t>
      </w:r>
      <w:r w:rsidR="00BA0AF4">
        <w:rPr>
          <w:bCs/>
          <w:sz w:val="22"/>
          <w:szCs w:val="22"/>
          <w:lang w:val="en-AU" w:eastAsia="en-AU"/>
        </w:rPr>
        <w:t xml:space="preserve"> </w:t>
      </w:r>
      <w:r w:rsidR="006C3F1F">
        <w:rPr>
          <w:bCs/>
          <w:sz w:val="22"/>
          <w:szCs w:val="22"/>
          <w:lang w:val="en-AU" w:eastAsia="en-AU"/>
        </w:rPr>
        <w:t>resource collision</w:t>
      </w:r>
      <w:r w:rsidR="000241B6">
        <w:rPr>
          <w:bCs/>
          <w:sz w:val="22"/>
          <w:szCs w:val="22"/>
          <w:lang w:val="en-AU" w:eastAsia="en-AU"/>
        </w:rPr>
        <w:t xml:space="preserve">. </w:t>
      </w:r>
      <w:r w:rsidR="006C3F1F">
        <w:rPr>
          <w:bCs/>
          <w:sz w:val="22"/>
          <w:szCs w:val="22"/>
          <w:lang w:val="en-AU" w:eastAsia="en-AU"/>
        </w:rPr>
        <w:t xml:space="preserve"> </w:t>
      </w:r>
    </w:p>
    <w:p w14:paraId="47198FEE" w14:textId="77777777" w:rsidR="000241B6" w:rsidRDefault="000241B6" w:rsidP="006C3F1F">
      <w:pPr>
        <w:jc w:val="both"/>
        <w:rPr>
          <w:bCs/>
          <w:sz w:val="22"/>
          <w:szCs w:val="22"/>
          <w:lang w:val="en-AU" w:eastAsia="en-AU"/>
        </w:rPr>
      </w:pPr>
    </w:p>
    <w:p w14:paraId="72FF5939" w14:textId="1885DF1D" w:rsidR="00312581" w:rsidRDefault="009E1479" w:rsidP="006C3F1F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Collisions not only hinder </w:t>
      </w:r>
      <w:r w:rsidR="00825F64">
        <w:rPr>
          <w:bCs/>
          <w:sz w:val="22"/>
          <w:szCs w:val="22"/>
          <w:lang w:val="en-AU" w:eastAsia="en-AU"/>
        </w:rPr>
        <w:t xml:space="preserve">the </w:t>
      </w:r>
      <w:r>
        <w:rPr>
          <w:bCs/>
          <w:sz w:val="22"/>
          <w:szCs w:val="22"/>
          <w:lang w:val="en-AU" w:eastAsia="en-AU"/>
        </w:rPr>
        <w:t>correct delivery of potential</w:t>
      </w:r>
      <w:r w:rsidR="004F76C9">
        <w:rPr>
          <w:bCs/>
          <w:sz w:val="22"/>
          <w:szCs w:val="22"/>
          <w:lang w:val="en-AU" w:eastAsia="en-AU"/>
        </w:rPr>
        <w:t xml:space="preserve">ly important messages, but </w:t>
      </w:r>
      <w:r>
        <w:rPr>
          <w:bCs/>
          <w:sz w:val="22"/>
          <w:szCs w:val="22"/>
          <w:lang w:val="en-AU" w:eastAsia="en-AU"/>
        </w:rPr>
        <w:t>may</w:t>
      </w:r>
      <w:r w:rsidR="004F76C9">
        <w:rPr>
          <w:bCs/>
          <w:sz w:val="22"/>
          <w:szCs w:val="22"/>
          <w:lang w:val="en-AU" w:eastAsia="en-AU"/>
        </w:rPr>
        <w:t xml:space="preserve"> also</w:t>
      </w:r>
      <w:r>
        <w:rPr>
          <w:bCs/>
          <w:sz w:val="22"/>
          <w:szCs w:val="22"/>
          <w:lang w:val="en-AU" w:eastAsia="en-AU"/>
        </w:rPr>
        <w:t xml:space="preserve"> increase interference in the system and </w:t>
      </w:r>
      <w:r w:rsidR="00825F64">
        <w:rPr>
          <w:bCs/>
          <w:sz w:val="22"/>
          <w:szCs w:val="22"/>
          <w:lang w:val="en-AU" w:eastAsia="en-AU"/>
        </w:rPr>
        <w:t>l</w:t>
      </w:r>
      <w:r>
        <w:rPr>
          <w:bCs/>
          <w:sz w:val="22"/>
          <w:szCs w:val="22"/>
          <w:lang w:val="en-AU" w:eastAsia="en-AU"/>
        </w:rPr>
        <w:t xml:space="preserve">ead to channel congestion in the event of persistent collision.  </w:t>
      </w:r>
      <w:r w:rsidR="009B5F1B">
        <w:rPr>
          <w:bCs/>
          <w:sz w:val="22"/>
          <w:szCs w:val="22"/>
          <w:lang w:val="en-AU" w:eastAsia="en-AU"/>
        </w:rPr>
        <w:t>N</w:t>
      </w:r>
      <w:r w:rsidR="006C3F1F">
        <w:rPr>
          <w:bCs/>
          <w:sz w:val="22"/>
          <w:szCs w:val="22"/>
          <w:lang w:val="en-AU" w:eastAsia="en-AU"/>
        </w:rPr>
        <w:t xml:space="preserve">umber of </w:t>
      </w:r>
      <w:r w:rsidR="00BA0AF4">
        <w:rPr>
          <w:bCs/>
          <w:sz w:val="22"/>
          <w:szCs w:val="22"/>
          <w:lang w:val="en-AU" w:eastAsia="en-AU"/>
        </w:rPr>
        <w:t xml:space="preserve">other </w:t>
      </w:r>
      <w:r w:rsidR="006C3F1F">
        <w:rPr>
          <w:bCs/>
          <w:sz w:val="22"/>
          <w:szCs w:val="22"/>
          <w:lang w:val="en-AU" w:eastAsia="en-AU"/>
        </w:rPr>
        <w:t xml:space="preserve">companies </w:t>
      </w:r>
      <w:r w:rsidR="009B5F1B">
        <w:rPr>
          <w:bCs/>
          <w:sz w:val="22"/>
          <w:szCs w:val="22"/>
          <w:lang w:val="en-AU" w:eastAsia="en-AU"/>
        </w:rPr>
        <w:t xml:space="preserve">also </w:t>
      </w:r>
      <w:r w:rsidR="009E040A">
        <w:rPr>
          <w:bCs/>
          <w:sz w:val="22"/>
          <w:szCs w:val="22"/>
          <w:lang w:val="en-AU" w:eastAsia="en-AU"/>
        </w:rPr>
        <w:t xml:space="preserve">discussed the need for collision detection and feedback </w:t>
      </w:r>
      <w:r w:rsidR="006C3F1F">
        <w:rPr>
          <w:bCs/>
          <w:sz w:val="22"/>
          <w:szCs w:val="22"/>
          <w:lang w:val="en-AU" w:eastAsia="en-AU"/>
        </w:rPr>
        <w:t>in</w:t>
      </w:r>
      <w:r w:rsidR="009B5F1B">
        <w:rPr>
          <w:bCs/>
          <w:sz w:val="22"/>
          <w:szCs w:val="22"/>
          <w:lang w:val="en-AU" w:eastAsia="en-AU"/>
        </w:rPr>
        <w:t xml:space="preserve"> their contributions to</w:t>
      </w:r>
      <w:r w:rsidR="006C3F1F">
        <w:rPr>
          <w:bCs/>
          <w:sz w:val="22"/>
          <w:szCs w:val="22"/>
          <w:lang w:val="en-AU" w:eastAsia="en-AU"/>
        </w:rPr>
        <w:t xml:space="preserve"> RAN1#85</w:t>
      </w:r>
      <w:r w:rsidR="0079059D">
        <w:rPr>
          <w:bCs/>
          <w:sz w:val="22"/>
          <w:szCs w:val="22"/>
          <w:lang w:val="en-AU" w:eastAsia="en-AU"/>
        </w:rPr>
        <w:t xml:space="preserve"> </w:t>
      </w:r>
      <w:r w:rsidR="0079059D">
        <w:rPr>
          <w:bCs/>
          <w:sz w:val="22"/>
          <w:szCs w:val="22"/>
          <w:lang w:val="en-AU" w:eastAsia="en-AU"/>
        </w:rPr>
        <w:fldChar w:fldCharType="begin"/>
      </w:r>
      <w:r w:rsidR="0079059D">
        <w:rPr>
          <w:bCs/>
          <w:sz w:val="22"/>
          <w:szCs w:val="22"/>
          <w:lang w:val="en-AU" w:eastAsia="en-AU"/>
        </w:rPr>
        <w:instrText xml:space="preserve"> REF _Ref456608036 \r \h </w:instrText>
      </w:r>
      <w:r w:rsidR="0079059D">
        <w:rPr>
          <w:bCs/>
          <w:sz w:val="22"/>
          <w:szCs w:val="22"/>
          <w:lang w:val="en-AU" w:eastAsia="en-AU"/>
        </w:rPr>
      </w:r>
      <w:r w:rsidR="0079059D">
        <w:rPr>
          <w:bCs/>
          <w:sz w:val="22"/>
          <w:szCs w:val="22"/>
          <w:lang w:val="en-AU" w:eastAsia="en-AU"/>
        </w:rPr>
        <w:fldChar w:fldCharType="separate"/>
      </w:r>
      <w:r w:rsidR="00333D6C">
        <w:rPr>
          <w:bCs/>
          <w:sz w:val="22"/>
          <w:szCs w:val="22"/>
          <w:lang w:val="en-AU" w:eastAsia="en-AU"/>
        </w:rPr>
        <w:t>[1</w:t>
      </w:r>
      <w:proofErr w:type="gramStart"/>
      <w:r w:rsidR="00333D6C">
        <w:rPr>
          <w:bCs/>
          <w:sz w:val="22"/>
          <w:szCs w:val="22"/>
          <w:lang w:val="en-AU" w:eastAsia="en-AU"/>
        </w:rPr>
        <w:t>]</w:t>
      </w:r>
      <w:proofErr w:type="gramEnd"/>
      <w:r w:rsidR="0079059D">
        <w:rPr>
          <w:bCs/>
          <w:sz w:val="22"/>
          <w:szCs w:val="22"/>
          <w:lang w:val="en-AU" w:eastAsia="en-AU"/>
        </w:rPr>
        <w:fldChar w:fldCharType="end"/>
      </w:r>
      <w:r w:rsidR="0079059D">
        <w:rPr>
          <w:bCs/>
          <w:sz w:val="22"/>
          <w:szCs w:val="22"/>
          <w:lang w:val="en-AU" w:eastAsia="en-AU"/>
        </w:rPr>
        <w:fldChar w:fldCharType="begin"/>
      </w:r>
      <w:r w:rsidR="0079059D">
        <w:rPr>
          <w:bCs/>
          <w:sz w:val="22"/>
          <w:szCs w:val="22"/>
          <w:lang w:val="en-AU" w:eastAsia="en-AU"/>
        </w:rPr>
        <w:instrText xml:space="preserve"> REF _Ref456608038 \r \h </w:instrText>
      </w:r>
      <w:r w:rsidR="0079059D">
        <w:rPr>
          <w:bCs/>
          <w:sz w:val="22"/>
          <w:szCs w:val="22"/>
          <w:lang w:val="en-AU" w:eastAsia="en-AU"/>
        </w:rPr>
      </w:r>
      <w:r w:rsidR="0079059D">
        <w:rPr>
          <w:bCs/>
          <w:sz w:val="22"/>
          <w:szCs w:val="22"/>
          <w:lang w:val="en-AU" w:eastAsia="en-AU"/>
        </w:rPr>
        <w:fldChar w:fldCharType="separate"/>
      </w:r>
      <w:r w:rsidR="00333D6C">
        <w:rPr>
          <w:bCs/>
          <w:sz w:val="22"/>
          <w:szCs w:val="22"/>
          <w:lang w:val="en-AU" w:eastAsia="en-AU"/>
        </w:rPr>
        <w:t>[2]</w:t>
      </w:r>
      <w:r w:rsidR="0079059D">
        <w:rPr>
          <w:bCs/>
          <w:sz w:val="22"/>
          <w:szCs w:val="22"/>
          <w:lang w:val="en-AU" w:eastAsia="en-AU"/>
        </w:rPr>
        <w:fldChar w:fldCharType="end"/>
      </w:r>
      <w:r w:rsidR="0079059D">
        <w:rPr>
          <w:bCs/>
          <w:sz w:val="22"/>
          <w:szCs w:val="22"/>
          <w:lang w:val="en-AU" w:eastAsia="en-AU"/>
        </w:rPr>
        <w:fldChar w:fldCharType="begin"/>
      </w:r>
      <w:r w:rsidR="0079059D">
        <w:rPr>
          <w:bCs/>
          <w:sz w:val="22"/>
          <w:szCs w:val="22"/>
          <w:lang w:val="en-AU" w:eastAsia="en-AU"/>
        </w:rPr>
        <w:instrText xml:space="preserve"> REF _Ref456608040 \r \h </w:instrText>
      </w:r>
      <w:r w:rsidR="0079059D">
        <w:rPr>
          <w:bCs/>
          <w:sz w:val="22"/>
          <w:szCs w:val="22"/>
          <w:lang w:val="en-AU" w:eastAsia="en-AU"/>
        </w:rPr>
      </w:r>
      <w:r w:rsidR="0079059D">
        <w:rPr>
          <w:bCs/>
          <w:sz w:val="22"/>
          <w:szCs w:val="22"/>
          <w:lang w:val="en-AU" w:eastAsia="en-AU"/>
        </w:rPr>
        <w:fldChar w:fldCharType="separate"/>
      </w:r>
      <w:r w:rsidR="00333D6C">
        <w:rPr>
          <w:bCs/>
          <w:sz w:val="22"/>
          <w:szCs w:val="22"/>
          <w:lang w:val="en-AU" w:eastAsia="en-AU"/>
        </w:rPr>
        <w:t>[3]</w:t>
      </w:r>
      <w:r w:rsidR="0079059D">
        <w:rPr>
          <w:bCs/>
          <w:sz w:val="22"/>
          <w:szCs w:val="22"/>
          <w:lang w:val="en-AU" w:eastAsia="en-AU"/>
        </w:rPr>
        <w:fldChar w:fldCharType="end"/>
      </w:r>
      <w:r w:rsidR="006C3F1F">
        <w:rPr>
          <w:bCs/>
          <w:sz w:val="22"/>
          <w:szCs w:val="22"/>
          <w:lang w:val="en-AU" w:eastAsia="en-AU"/>
        </w:rPr>
        <w:t xml:space="preserve">. </w:t>
      </w:r>
      <w:r w:rsidR="00825F64">
        <w:rPr>
          <w:bCs/>
          <w:sz w:val="22"/>
          <w:szCs w:val="22"/>
          <w:lang w:val="en-AU" w:eastAsia="en-AU"/>
        </w:rPr>
        <w:t>We also</w:t>
      </w:r>
      <w:r w:rsidR="000973F6">
        <w:rPr>
          <w:bCs/>
          <w:sz w:val="22"/>
          <w:szCs w:val="22"/>
          <w:lang w:val="en-AU" w:eastAsia="en-AU"/>
        </w:rPr>
        <w:t xml:space="preserve"> think collision detection</w:t>
      </w:r>
      <w:r w:rsidR="0068748F">
        <w:rPr>
          <w:bCs/>
          <w:sz w:val="22"/>
          <w:szCs w:val="22"/>
          <w:lang w:val="en-AU" w:eastAsia="en-AU"/>
        </w:rPr>
        <w:t xml:space="preserve"> and avoidance</w:t>
      </w:r>
      <w:r w:rsidR="000973F6">
        <w:rPr>
          <w:bCs/>
          <w:sz w:val="22"/>
          <w:szCs w:val="22"/>
          <w:lang w:val="en-AU" w:eastAsia="en-AU"/>
        </w:rPr>
        <w:t xml:space="preserve"> is an important aspect in V2X communication that requires further attention. </w:t>
      </w:r>
    </w:p>
    <w:p w14:paraId="0461E681" w14:textId="77777777" w:rsidR="006C3F1F" w:rsidRDefault="006C3F1F" w:rsidP="00A9108E">
      <w:pPr>
        <w:rPr>
          <w:bCs/>
          <w:sz w:val="22"/>
          <w:szCs w:val="22"/>
          <w:lang w:val="en-AU" w:eastAsia="en-AU"/>
        </w:rPr>
      </w:pPr>
    </w:p>
    <w:p w14:paraId="69C95310" w14:textId="695B515D" w:rsidR="00A9108E" w:rsidRDefault="00C51ACB" w:rsidP="00AB4991">
      <w:pPr>
        <w:jc w:val="both"/>
        <w:rPr>
          <w:rFonts w:cs="Times"/>
          <w:sz w:val="22"/>
          <w:szCs w:val="22"/>
        </w:rPr>
      </w:pPr>
      <w:r w:rsidRPr="00692F08">
        <w:rPr>
          <w:bCs/>
          <w:sz w:val="22"/>
          <w:szCs w:val="22"/>
          <w:lang w:val="en-AU" w:eastAsia="en-AU"/>
        </w:rPr>
        <w:t xml:space="preserve">In this contribution, </w:t>
      </w:r>
      <w:r w:rsidR="00DA5423" w:rsidRPr="00692F08">
        <w:rPr>
          <w:bCs/>
          <w:sz w:val="22"/>
          <w:szCs w:val="22"/>
          <w:lang w:val="en-AU" w:eastAsia="en-AU"/>
        </w:rPr>
        <w:t xml:space="preserve">we </w:t>
      </w:r>
      <w:r w:rsidR="00312581">
        <w:rPr>
          <w:bCs/>
          <w:sz w:val="22"/>
          <w:szCs w:val="22"/>
          <w:lang w:val="en-AU" w:eastAsia="en-AU"/>
        </w:rPr>
        <w:t xml:space="preserve">endeavour to analyse the problem of resource collision including </w:t>
      </w:r>
      <w:r w:rsidR="000B5E42">
        <w:rPr>
          <w:bCs/>
          <w:sz w:val="22"/>
          <w:szCs w:val="22"/>
          <w:lang w:val="en-AU" w:eastAsia="en-AU"/>
        </w:rPr>
        <w:t>collisions</w:t>
      </w:r>
      <w:r w:rsidR="00312581">
        <w:rPr>
          <w:bCs/>
          <w:sz w:val="22"/>
          <w:szCs w:val="22"/>
          <w:lang w:val="en-AU" w:eastAsia="en-AU"/>
        </w:rPr>
        <w:t xml:space="preserve"> due to hidden nod</w:t>
      </w:r>
      <w:r w:rsidR="004F76C9">
        <w:rPr>
          <w:bCs/>
          <w:sz w:val="22"/>
          <w:szCs w:val="22"/>
          <w:lang w:val="en-AU" w:eastAsia="en-AU"/>
        </w:rPr>
        <w:t>es considering urban and freeway</w:t>
      </w:r>
      <w:r w:rsidR="00312581">
        <w:rPr>
          <w:bCs/>
          <w:sz w:val="22"/>
          <w:szCs w:val="22"/>
          <w:lang w:val="en-AU" w:eastAsia="en-AU"/>
        </w:rPr>
        <w:t xml:space="preserve"> scenarios. Further, we discuss different approaches available for collision detection and </w:t>
      </w:r>
      <w:r w:rsidR="004F76C9">
        <w:rPr>
          <w:bCs/>
          <w:sz w:val="22"/>
          <w:szCs w:val="22"/>
          <w:lang w:val="en-AU" w:eastAsia="en-AU"/>
        </w:rPr>
        <w:t>resolution</w:t>
      </w:r>
      <w:r w:rsidR="00312581">
        <w:rPr>
          <w:bCs/>
          <w:sz w:val="22"/>
          <w:szCs w:val="22"/>
          <w:lang w:val="en-AU" w:eastAsia="en-AU"/>
        </w:rPr>
        <w:t xml:space="preserve">.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54A1B0B5" w:rsidR="00AA4A5D" w:rsidRPr="000F158A" w:rsidRDefault="00DA1493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Resource collision in V2X</w:t>
      </w:r>
    </w:p>
    <w:p w14:paraId="4C9CAC01" w14:textId="1E420551" w:rsidR="007E3CD2" w:rsidRDefault="007D2ABB" w:rsidP="006729C7">
      <w:pPr>
        <w:spacing w:after="360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In autonomous resource selection mode, </w:t>
      </w:r>
      <w:r w:rsidR="008D6519">
        <w:rPr>
          <w:sz w:val="22"/>
          <w:lang w:val="en-AU"/>
        </w:rPr>
        <w:t>“direct collisions”</w:t>
      </w:r>
      <w:r>
        <w:rPr>
          <w:sz w:val="22"/>
          <w:lang w:val="en-AU"/>
        </w:rPr>
        <w:t xml:space="preserve"> may be caused </w:t>
      </w:r>
      <w:r w:rsidR="007E3CD2">
        <w:rPr>
          <w:sz w:val="22"/>
          <w:lang w:val="en-AU"/>
        </w:rPr>
        <w:t>when</w:t>
      </w:r>
      <w:r>
        <w:rPr>
          <w:sz w:val="22"/>
          <w:lang w:val="en-AU"/>
        </w:rPr>
        <w:t xml:space="preserve"> two</w:t>
      </w:r>
      <w:r w:rsidR="008A4691">
        <w:rPr>
          <w:sz w:val="22"/>
          <w:lang w:val="en-AU"/>
        </w:rPr>
        <w:t xml:space="preserve"> or m</w:t>
      </w:r>
      <w:r>
        <w:rPr>
          <w:sz w:val="22"/>
          <w:lang w:val="en-AU"/>
        </w:rPr>
        <w:t>ore UEs</w:t>
      </w:r>
      <w:r w:rsidR="00E26269">
        <w:rPr>
          <w:sz w:val="22"/>
          <w:lang w:val="en-AU"/>
        </w:rPr>
        <w:t>/nodes</w:t>
      </w:r>
      <w:r>
        <w:rPr>
          <w:sz w:val="22"/>
          <w:lang w:val="en-AU"/>
        </w:rPr>
        <w:t xml:space="preserve"> </w:t>
      </w:r>
      <w:r w:rsidR="007A4968">
        <w:rPr>
          <w:sz w:val="22"/>
          <w:lang w:val="en-AU"/>
        </w:rPr>
        <w:t>shar</w:t>
      </w:r>
      <w:r w:rsidR="0061472F">
        <w:rPr>
          <w:sz w:val="22"/>
          <w:lang w:val="en-AU"/>
        </w:rPr>
        <w:t>e</w:t>
      </w:r>
      <w:r w:rsidR="007A4968">
        <w:rPr>
          <w:sz w:val="22"/>
          <w:lang w:val="en-AU"/>
        </w:rPr>
        <w:t xml:space="preserve"> </w:t>
      </w:r>
      <w:r w:rsidR="0061472F">
        <w:rPr>
          <w:sz w:val="22"/>
          <w:lang w:val="en-AU"/>
        </w:rPr>
        <w:t xml:space="preserve">overlapping </w:t>
      </w:r>
      <w:r w:rsidR="007A4968">
        <w:rPr>
          <w:sz w:val="22"/>
          <w:lang w:val="en-AU"/>
        </w:rPr>
        <w:t xml:space="preserve">collision space (i.e. </w:t>
      </w:r>
      <w:r>
        <w:rPr>
          <w:sz w:val="22"/>
          <w:lang w:val="en-AU"/>
        </w:rPr>
        <w:t>within the transmission range of each other</w:t>
      </w:r>
      <w:r w:rsidR="007A4968">
        <w:rPr>
          <w:sz w:val="22"/>
          <w:lang w:val="en-AU"/>
        </w:rPr>
        <w:t>)</w:t>
      </w:r>
      <w:r w:rsidR="007E3CD2">
        <w:rPr>
          <w:sz w:val="22"/>
          <w:lang w:val="en-AU"/>
        </w:rPr>
        <w:t xml:space="preserve"> </w:t>
      </w:r>
      <w:r w:rsidR="00E26269">
        <w:rPr>
          <w:sz w:val="22"/>
          <w:lang w:val="en-AU"/>
        </w:rPr>
        <w:t xml:space="preserve">and </w:t>
      </w:r>
      <w:r w:rsidR="007E3CD2">
        <w:rPr>
          <w:sz w:val="22"/>
          <w:lang w:val="en-AU"/>
        </w:rPr>
        <w:t>happen to</w:t>
      </w:r>
      <w:r>
        <w:rPr>
          <w:sz w:val="22"/>
          <w:lang w:val="en-AU"/>
        </w:rPr>
        <w:t xml:space="preserve"> </w:t>
      </w:r>
      <w:r w:rsidR="00007353">
        <w:rPr>
          <w:sz w:val="22"/>
          <w:lang w:val="en-AU"/>
        </w:rPr>
        <w:t>choose the same time-frequency resources for transmission</w:t>
      </w:r>
      <w:r w:rsidR="00136991">
        <w:rPr>
          <w:sz w:val="22"/>
          <w:lang w:val="en-AU"/>
        </w:rPr>
        <w:t xml:space="preserve"> (see </w:t>
      </w:r>
      <w:r w:rsidR="00136991">
        <w:rPr>
          <w:sz w:val="22"/>
          <w:lang w:val="en-AU"/>
        </w:rPr>
        <w:fldChar w:fldCharType="begin"/>
      </w:r>
      <w:r w:rsidR="00136991">
        <w:rPr>
          <w:sz w:val="22"/>
          <w:lang w:val="en-AU"/>
        </w:rPr>
        <w:instrText xml:space="preserve"> REF _Ref456617453 \h </w:instrText>
      </w:r>
      <w:r w:rsidR="00136991">
        <w:rPr>
          <w:sz w:val="22"/>
          <w:lang w:val="en-AU"/>
        </w:rPr>
      </w:r>
      <w:r w:rsidR="00136991">
        <w:rPr>
          <w:sz w:val="22"/>
          <w:lang w:val="en-AU"/>
        </w:rPr>
        <w:fldChar w:fldCharType="separate"/>
      </w:r>
      <w:r w:rsidR="00333D6C" w:rsidRPr="00F66DB4">
        <w:rPr>
          <w:sz w:val="22"/>
          <w:szCs w:val="22"/>
        </w:rPr>
        <w:t xml:space="preserve">Figure </w:t>
      </w:r>
      <w:r w:rsidR="00333D6C">
        <w:rPr>
          <w:b/>
          <w:noProof/>
          <w:sz w:val="22"/>
          <w:szCs w:val="22"/>
        </w:rPr>
        <w:t>1</w:t>
      </w:r>
      <w:r w:rsidR="00136991">
        <w:rPr>
          <w:sz w:val="22"/>
          <w:lang w:val="en-AU"/>
        </w:rPr>
        <w:fldChar w:fldCharType="end"/>
      </w:r>
      <w:r w:rsidR="00136991">
        <w:rPr>
          <w:sz w:val="22"/>
          <w:lang w:val="en-AU"/>
        </w:rPr>
        <w:t>)</w:t>
      </w:r>
      <w:r w:rsidR="00007353">
        <w:rPr>
          <w:sz w:val="22"/>
          <w:lang w:val="en-AU"/>
        </w:rPr>
        <w:t>.</w:t>
      </w:r>
      <w:r>
        <w:rPr>
          <w:sz w:val="22"/>
          <w:lang w:val="en-AU"/>
        </w:rPr>
        <w:t xml:space="preserve"> </w:t>
      </w:r>
      <w:r w:rsidR="00DE370D">
        <w:rPr>
          <w:sz w:val="22"/>
          <w:lang w:val="en-AU"/>
        </w:rPr>
        <w:t xml:space="preserve">For example, terminals A and B concurrently transmit SA/Data using the same time-frequency resources. As a result, SA/Data from either A or B is not decodable </w:t>
      </w:r>
      <w:r w:rsidR="00DE370D" w:rsidRPr="000241B6">
        <w:rPr>
          <w:sz w:val="22"/>
          <w:szCs w:val="22"/>
          <w:lang w:val="en-AU"/>
        </w:rPr>
        <w:t xml:space="preserve">at the terminal D due to collision. It may be possible to reduce the likelihood of </w:t>
      </w:r>
      <w:r w:rsidR="004244A7" w:rsidRPr="000241B6">
        <w:rPr>
          <w:sz w:val="22"/>
          <w:szCs w:val="22"/>
          <w:lang w:val="en-AU"/>
        </w:rPr>
        <w:t xml:space="preserve">direct </w:t>
      </w:r>
      <w:r w:rsidR="00DE370D" w:rsidRPr="000241B6">
        <w:rPr>
          <w:sz w:val="22"/>
          <w:szCs w:val="22"/>
          <w:lang w:val="en-AU"/>
        </w:rPr>
        <w:t xml:space="preserve">collision </w:t>
      </w:r>
      <w:r w:rsidR="000241B6" w:rsidRPr="000241B6">
        <w:rPr>
          <w:sz w:val="22"/>
          <w:szCs w:val="22"/>
          <w:lang w:val="en-AU"/>
        </w:rPr>
        <w:t xml:space="preserve">through </w:t>
      </w:r>
      <w:r w:rsidR="00DE370D" w:rsidRPr="000241B6">
        <w:rPr>
          <w:sz w:val="22"/>
          <w:szCs w:val="22"/>
          <w:lang w:val="en-AU"/>
        </w:rPr>
        <w:t>sensing</w:t>
      </w:r>
      <w:r w:rsidR="000241B6" w:rsidRPr="000241B6">
        <w:rPr>
          <w:sz w:val="22"/>
          <w:szCs w:val="22"/>
          <w:lang w:val="en-AU"/>
        </w:rPr>
        <w:t xml:space="preserve"> and/or random resource selection</w:t>
      </w:r>
      <w:r w:rsidR="00DE370D" w:rsidRPr="000241B6">
        <w:rPr>
          <w:sz w:val="22"/>
          <w:szCs w:val="22"/>
          <w:lang w:val="en-AU"/>
        </w:rPr>
        <w:t>.</w:t>
      </w:r>
      <w:r w:rsidR="000241B6" w:rsidRPr="000241B6">
        <w:rPr>
          <w:sz w:val="22"/>
          <w:szCs w:val="22"/>
        </w:rPr>
        <w:t xml:space="preserve"> </w:t>
      </w:r>
      <w:r w:rsidR="000241B6">
        <w:rPr>
          <w:sz w:val="22"/>
          <w:szCs w:val="22"/>
        </w:rPr>
        <w:t>However, h</w:t>
      </w:r>
      <w:r w:rsidR="000241B6" w:rsidRPr="000241B6">
        <w:rPr>
          <w:sz w:val="22"/>
          <w:szCs w:val="22"/>
        </w:rPr>
        <w:t>alf-duplex con</w:t>
      </w:r>
      <w:r w:rsidR="000241B6">
        <w:rPr>
          <w:sz w:val="22"/>
          <w:szCs w:val="22"/>
        </w:rPr>
        <w:t xml:space="preserve">straint prevents self-detection of collision </w:t>
      </w:r>
      <w:r w:rsidR="000241B6" w:rsidRPr="000241B6">
        <w:rPr>
          <w:sz w:val="22"/>
          <w:szCs w:val="22"/>
          <w:lang w:val="en-AU"/>
        </w:rPr>
        <w:t>with a nearby UE(s) giving rise to persistent collisions</w:t>
      </w:r>
      <w:r w:rsidR="00E26269">
        <w:rPr>
          <w:sz w:val="22"/>
          <w:szCs w:val="22"/>
          <w:lang w:val="en-AU"/>
        </w:rPr>
        <w:t xml:space="preserve"> in </w:t>
      </w:r>
      <w:r w:rsidR="007D74CD">
        <w:rPr>
          <w:sz w:val="22"/>
          <w:szCs w:val="22"/>
          <w:lang w:val="en-AU"/>
        </w:rPr>
        <w:t xml:space="preserve">the </w:t>
      </w:r>
      <w:r w:rsidR="00E26269">
        <w:rPr>
          <w:sz w:val="22"/>
          <w:szCs w:val="22"/>
          <w:lang w:val="en-AU"/>
        </w:rPr>
        <w:t>worst case</w:t>
      </w:r>
      <w:r w:rsidR="000241B6" w:rsidRPr="000241B6">
        <w:rPr>
          <w:sz w:val="22"/>
          <w:szCs w:val="22"/>
          <w:lang w:val="en-AU"/>
        </w:rPr>
        <w:t>.</w:t>
      </w:r>
    </w:p>
    <w:p w14:paraId="7ED03943" w14:textId="4E57D0DE" w:rsidR="007E3CD2" w:rsidRDefault="007E3CD2" w:rsidP="006729C7">
      <w:pPr>
        <w:spacing w:after="360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Another more subtle form of collision </w:t>
      </w:r>
      <w:r w:rsidR="007A4968">
        <w:rPr>
          <w:sz w:val="22"/>
          <w:lang w:val="en-AU"/>
        </w:rPr>
        <w:t>is called “hidden collision”. Hidden collisions occur when two or more terminals do not perceive the same collision space</w:t>
      </w:r>
      <w:r w:rsidR="00136991">
        <w:rPr>
          <w:sz w:val="22"/>
          <w:lang w:val="en-AU"/>
        </w:rPr>
        <w:t xml:space="preserve"> (see </w:t>
      </w:r>
      <w:r w:rsidR="00136991">
        <w:rPr>
          <w:sz w:val="22"/>
          <w:lang w:val="en-AU"/>
        </w:rPr>
        <w:fldChar w:fldCharType="begin"/>
      </w:r>
      <w:r w:rsidR="00136991">
        <w:rPr>
          <w:sz w:val="22"/>
          <w:lang w:val="en-AU"/>
        </w:rPr>
        <w:instrText xml:space="preserve"> REF _Ref456617453 \h </w:instrText>
      </w:r>
      <w:r w:rsidR="009D175C">
        <w:rPr>
          <w:sz w:val="22"/>
          <w:lang w:val="en-AU"/>
        </w:rPr>
        <w:instrText xml:space="preserve"> \* MERGEFORMAT </w:instrText>
      </w:r>
      <w:r w:rsidR="00136991">
        <w:rPr>
          <w:sz w:val="22"/>
          <w:lang w:val="en-AU"/>
        </w:rPr>
      </w:r>
      <w:r w:rsidR="00136991">
        <w:rPr>
          <w:sz w:val="22"/>
          <w:lang w:val="en-AU"/>
        </w:rPr>
        <w:fldChar w:fldCharType="separate"/>
      </w:r>
      <w:r w:rsidR="00333D6C" w:rsidRPr="00F66DB4">
        <w:rPr>
          <w:sz w:val="22"/>
          <w:szCs w:val="22"/>
        </w:rPr>
        <w:t xml:space="preserve">Figure </w:t>
      </w:r>
      <w:r w:rsidR="00333D6C" w:rsidRPr="009D175C">
        <w:rPr>
          <w:noProof/>
          <w:sz w:val="22"/>
          <w:szCs w:val="22"/>
        </w:rPr>
        <w:t>1</w:t>
      </w:r>
      <w:r w:rsidR="00136991">
        <w:rPr>
          <w:sz w:val="22"/>
          <w:lang w:val="en-AU"/>
        </w:rPr>
        <w:fldChar w:fldCharType="end"/>
      </w:r>
      <w:r w:rsidR="00136991">
        <w:rPr>
          <w:sz w:val="22"/>
          <w:lang w:val="en-AU"/>
        </w:rPr>
        <w:t>)</w:t>
      </w:r>
      <w:r w:rsidR="007A4968">
        <w:rPr>
          <w:sz w:val="22"/>
          <w:lang w:val="en-AU"/>
        </w:rPr>
        <w:t xml:space="preserve">. </w:t>
      </w:r>
      <w:r w:rsidR="00DE370D">
        <w:rPr>
          <w:sz w:val="22"/>
          <w:lang w:val="en-AU"/>
        </w:rPr>
        <w:t xml:space="preserve">For example, hidden collision takes place when B is within the range of both A and C and is able to receive SA/Data from both A and C, but A and C are out of each other’s range. </w:t>
      </w:r>
      <w:r w:rsidR="00F66DB4">
        <w:rPr>
          <w:sz w:val="22"/>
          <w:lang w:val="en-AU"/>
        </w:rPr>
        <w:t xml:space="preserve">Prior sensing </w:t>
      </w:r>
      <w:r w:rsidR="000241B6">
        <w:rPr>
          <w:sz w:val="22"/>
          <w:lang w:val="en-AU"/>
        </w:rPr>
        <w:t xml:space="preserve">or random resource selection </w:t>
      </w:r>
      <w:r w:rsidR="00F66DB4">
        <w:rPr>
          <w:sz w:val="22"/>
          <w:lang w:val="en-AU"/>
        </w:rPr>
        <w:t>alone</w:t>
      </w:r>
      <w:r w:rsidR="00DE370D">
        <w:rPr>
          <w:sz w:val="22"/>
          <w:lang w:val="en-AU"/>
        </w:rPr>
        <w:t xml:space="preserve"> </w:t>
      </w:r>
      <w:r w:rsidR="00F66DB4">
        <w:rPr>
          <w:sz w:val="22"/>
          <w:lang w:val="en-AU"/>
        </w:rPr>
        <w:t>may</w:t>
      </w:r>
      <w:r w:rsidR="00DE370D">
        <w:rPr>
          <w:sz w:val="22"/>
          <w:lang w:val="en-AU"/>
        </w:rPr>
        <w:t xml:space="preserve"> not</w:t>
      </w:r>
      <w:r w:rsidR="00F66DB4">
        <w:rPr>
          <w:sz w:val="22"/>
          <w:lang w:val="en-AU"/>
        </w:rPr>
        <w:t xml:space="preserve"> be sufficient </w:t>
      </w:r>
      <w:r w:rsidR="00DE370D">
        <w:rPr>
          <w:sz w:val="22"/>
          <w:lang w:val="en-AU"/>
        </w:rPr>
        <w:t xml:space="preserve">to reduce the likelihood of </w:t>
      </w:r>
      <w:r w:rsidR="004244A7">
        <w:rPr>
          <w:sz w:val="22"/>
          <w:lang w:val="en-AU"/>
        </w:rPr>
        <w:t>hidden collision</w:t>
      </w:r>
      <w:r w:rsidR="006152EA">
        <w:rPr>
          <w:sz w:val="22"/>
          <w:lang w:val="en-AU"/>
        </w:rPr>
        <w:t>s</w:t>
      </w:r>
      <w:r w:rsidR="00DE370D">
        <w:rPr>
          <w:sz w:val="22"/>
          <w:lang w:val="en-AU"/>
        </w:rPr>
        <w:t>.</w:t>
      </w:r>
    </w:p>
    <w:p w14:paraId="236C17D8" w14:textId="066D5425" w:rsidR="00136991" w:rsidRDefault="007A03A7" w:rsidP="00136991">
      <w:pPr>
        <w:spacing w:after="360"/>
        <w:jc w:val="center"/>
      </w:pPr>
      <w:r w:rsidRPr="007A03A7">
        <w:drawing>
          <wp:inline distT="0" distB="0" distL="0" distR="0" wp14:anchorId="3DA8829B" wp14:editId="6DE1B1C2">
            <wp:extent cx="3870960" cy="14401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2C72D" w14:textId="7B178FC8" w:rsidR="00136991" w:rsidRPr="00F66DB4" w:rsidRDefault="00136991" w:rsidP="00136991">
      <w:pPr>
        <w:pStyle w:val="Caption"/>
        <w:jc w:val="center"/>
        <w:rPr>
          <w:b w:val="0"/>
          <w:color w:val="auto"/>
          <w:sz w:val="22"/>
          <w:szCs w:val="22"/>
          <w:lang w:val="en-AU"/>
        </w:rPr>
      </w:pPr>
      <w:bookmarkStart w:id="0" w:name="_Ref456617453"/>
      <w:r w:rsidRPr="00F66DB4">
        <w:rPr>
          <w:b w:val="0"/>
          <w:color w:val="auto"/>
          <w:sz w:val="22"/>
          <w:szCs w:val="22"/>
        </w:rPr>
        <w:t xml:space="preserve">Figure </w:t>
      </w:r>
      <w:r w:rsidRPr="00F66DB4">
        <w:rPr>
          <w:b w:val="0"/>
          <w:color w:val="auto"/>
          <w:sz w:val="22"/>
          <w:szCs w:val="22"/>
        </w:rPr>
        <w:fldChar w:fldCharType="begin"/>
      </w:r>
      <w:r w:rsidRPr="00F66DB4">
        <w:rPr>
          <w:b w:val="0"/>
          <w:color w:val="auto"/>
          <w:sz w:val="22"/>
          <w:szCs w:val="22"/>
        </w:rPr>
        <w:instrText xml:space="preserve"> SEQ Figure \* ARABIC </w:instrText>
      </w:r>
      <w:r w:rsidRPr="00F66DB4">
        <w:rPr>
          <w:b w:val="0"/>
          <w:color w:val="auto"/>
          <w:sz w:val="22"/>
          <w:szCs w:val="22"/>
        </w:rPr>
        <w:fldChar w:fldCharType="separate"/>
      </w:r>
      <w:r w:rsidR="00333D6C">
        <w:rPr>
          <w:b w:val="0"/>
          <w:noProof/>
          <w:color w:val="auto"/>
          <w:sz w:val="22"/>
          <w:szCs w:val="22"/>
        </w:rPr>
        <w:t>1</w:t>
      </w:r>
      <w:r w:rsidRPr="00F66DB4">
        <w:rPr>
          <w:b w:val="0"/>
          <w:color w:val="auto"/>
          <w:sz w:val="22"/>
          <w:szCs w:val="22"/>
        </w:rPr>
        <w:fldChar w:fldCharType="end"/>
      </w:r>
      <w:bookmarkEnd w:id="0"/>
      <w:r w:rsidRPr="00F66DB4">
        <w:rPr>
          <w:b w:val="0"/>
          <w:color w:val="auto"/>
          <w:sz w:val="22"/>
          <w:szCs w:val="22"/>
        </w:rPr>
        <w:t xml:space="preserve"> Collisions in V2X</w:t>
      </w:r>
    </w:p>
    <w:p w14:paraId="04DB7CFC" w14:textId="1936ED8F" w:rsidR="00136991" w:rsidRDefault="00D5053D" w:rsidP="006729C7">
      <w:pPr>
        <w:spacing w:after="360"/>
        <w:jc w:val="both"/>
        <w:rPr>
          <w:sz w:val="22"/>
          <w:lang w:val="en-AU"/>
        </w:rPr>
      </w:pPr>
      <w:r>
        <w:rPr>
          <w:sz w:val="22"/>
          <w:lang w:val="en-AU"/>
        </w:rPr>
        <w:lastRenderedPageBreak/>
        <w:t xml:space="preserve">It is straight forward to calculate the number of direct nodes and hidden nodes for a given </w:t>
      </w:r>
      <w:r w:rsidR="00E26269">
        <w:rPr>
          <w:sz w:val="22"/>
          <w:lang w:val="en-AU"/>
        </w:rPr>
        <w:t xml:space="preserve">transmitting </w:t>
      </w:r>
      <w:r>
        <w:rPr>
          <w:sz w:val="22"/>
          <w:lang w:val="en-AU"/>
        </w:rPr>
        <w:t>node for the case of uniform node distribution, w</w:t>
      </w:r>
      <w:r w:rsidR="003757C8">
        <w:rPr>
          <w:sz w:val="22"/>
          <w:lang w:val="en-AU"/>
        </w:rPr>
        <w:t xml:space="preserve">hich is typical in </w:t>
      </w:r>
      <w:r w:rsidR="0020661B">
        <w:rPr>
          <w:sz w:val="22"/>
          <w:lang w:val="en-AU"/>
        </w:rPr>
        <w:t>fr</w:t>
      </w:r>
      <w:r w:rsidR="00CC4273">
        <w:rPr>
          <w:sz w:val="22"/>
          <w:lang w:val="en-AU"/>
        </w:rPr>
        <w:t>ee</w:t>
      </w:r>
      <w:r w:rsidR="0020661B">
        <w:rPr>
          <w:sz w:val="22"/>
          <w:lang w:val="en-AU"/>
        </w:rPr>
        <w:t>way</w:t>
      </w:r>
      <w:r w:rsidR="003757C8">
        <w:rPr>
          <w:sz w:val="22"/>
          <w:lang w:val="en-AU"/>
        </w:rPr>
        <w:t xml:space="preserve"> scenario</w:t>
      </w:r>
      <w:r>
        <w:rPr>
          <w:sz w:val="22"/>
          <w:lang w:val="en-AU"/>
        </w:rPr>
        <w:t>. For example, the</w:t>
      </w:r>
      <w:r w:rsidR="00CC4273">
        <w:rPr>
          <w:sz w:val="22"/>
          <w:lang w:val="en-AU"/>
        </w:rPr>
        <w:t xml:space="preserve"> </w:t>
      </w:r>
      <w:r w:rsidR="0020661B" w:rsidRPr="00214B1E">
        <w:rPr>
          <w:sz w:val="22"/>
          <w:lang w:val="en-AU"/>
        </w:rPr>
        <w:t xml:space="preserve">number of </w:t>
      </w:r>
      <w:r w:rsidR="00E26269" w:rsidRPr="00214B1E">
        <w:rPr>
          <w:sz w:val="22"/>
          <w:lang w:val="en-AU"/>
        </w:rPr>
        <w:t>direct vehicles</w:t>
      </w:r>
      <w:r w:rsidR="00CC4273" w:rsidRPr="00214B1E">
        <w:rPr>
          <w:sz w:val="22"/>
          <w:lang w:val="en-AU"/>
        </w:rPr>
        <w:t xml:space="preserve"> within the transmission range R </w:t>
      </w:r>
      <w:r w:rsidR="0020661B" w:rsidRPr="00214B1E">
        <w:rPr>
          <w:sz w:val="22"/>
          <w:lang w:val="en-AU"/>
        </w:rPr>
        <w:t xml:space="preserve">of </w:t>
      </w:r>
      <w:r w:rsidR="00CC4273" w:rsidRPr="00214B1E">
        <w:rPr>
          <w:sz w:val="22"/>
          <w:lang w:val="en-AU"/>
        </w:rPr>
        <w:t xml:space="preserve">the vehicle of interest (red vehicle in </w:t>
      </w:r>
      <w:r w:rsidR="00CC4273" w:rsidRPr="00AE72D2">
        <w:rPr>
          <w:sz w:val="22"/>
          <w:lang w:val="en-AU"/>
        </w:rPr>
        <w:fldChar w:fldCharType="begin"/>
      </w:r>
      <w:r w:rsidR="00CC4273" w:rsidRPr="00214B1E">
        <w:rPr>
          <w:sz w:val="22"/>
          <w:lang w:val="en-AU"/>
        </w:rPr>
        <w:instrText xml:space="preserve"> REF _Ref456690466 \h </w:instrText>
      </w:r>
      <w:r w:rsidR="00214B1E" w:rsidRPr="00D23449">
        <w:rPr>
          <w:sz w:val="22"/>
          <w:lang w:val="en-AU"/>
        </w:rPr>
        <w:instrText xml:space="preserve"> \* MERGEFORMAT </w:instrText>
      </w:r>
      <w:r w:rsidR="00CC4273" w:rsidRPr="00AE72D2">
        <w:rPr>
          <w:sz w:val="22"/>
          <w:lang w:val="en-AU"/>
        </w:rPr>
      </w:r>
      <w:r w:rsidR="00CC4273" w:rsidRPr="00AE72D2">
        <w:rPr>
          <w:sz w:val="22"/>
          <w:lang w:val="en-AU"/>
        </w:rPr>
        <w:fldChar w:fldCharType="separate"/>
      </w:r>
      <w:r w:rsidR="00333D6C" w:rsidRPr="00D5053D">
        <w:rPr>
          <w:sz w:val="22"/>
          <w:szCs w:val="22"/>
        </w:rPr>
        <w:t xml:space="preserve">Figure </w:t>
      </w:r>
      <w:r w:rsidR="00333D6C" w:rsidRPr="00333D6C">
        <w:rPr>
          <w:noProof/>
          <w:sz w:val="22"/>
          <w:szCs w:val="22"/>
        </w:rPr>
        <w:t>2</w:t>
      </w:r>
      <w:r w:rsidR="00CC4273" w:rsidRPr="00AE72D2">
        <w:rPr>
          <w:sz w:val="22"/>
          <w:lang w:val="en-AU"/>
        </w:rPr>
        <w:fldChar w:fldCharType="end"/>
      </w:r>
      <w:r w:rsidR="00CC4273" w:rsidRPr="00214B1E">
        <w:rPr>
          <w:sz w:val="22"/>
          <w:lang w:val="en-AU"/>
        </w:rPr>
        <w:t>)</w:t>
      </w:r>
      <w:r w:rsidR="00CC4273">
        <w:rPr>
          <w:sz w:val="22"/>
          <w:lang w:val="en-AU"/>
        </w:rPr>
        <w:t xml:space="preserve"> </w:t>
      </w:r>
      <w:r w:rsidR="0020661B">
        <w:rPr>
          <w:sz w:val="22"/>
          <w:lang w:val="en-AU"/>
        </w:rPr>
        <w:t xml:space="preserve">can be calculated as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AU"/>
              </w:rPr>
            </m:ctrlPr>
          </m:sSubPr>
          <m:e>
            <m:r>
              <w:rPr>
                <w:rFonts w:ascii="Cambria Math" w:hAnsi="Cambria Math"/>
                <w:sz w:val="22"/>
                <w:lang w:val="en-AU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val="en-AU"/>
              </w:rPr>
              <m:t>d</m:t>
            </m:r>
          </m:sub>
        </m:sSub>
        <m:r>
          <w:rPr>
            <w:rFonts w:ascii="Cambria Math" w:hAnsi="Cambria Math"/>
            <w:sz w:val="22"/>
            <w:lang w:val="en-AU"/>
          </w:rPr>
          <m:t>=α (2R)</m:t>
        </m:r>
      </m:oMath>
      <w:r w:rsidR="00CC4273">
        <w:rPr>
          <w:sz w:val="22"/>
          <w:lang w:val="en-AU"/>
        </w:rPr>
        <w:t xml:space="preserve"> where </w:t>
      </w:r>
      <m:oMath>
        <m:r>
          <w:rPr>
            <w:rFonts w:ascii="Cambria Math" w:hAnsi="Cambria Math"/>
            <w:sz w:val="22"/>
            <w:lang w:val="en-AU"/>
          </w:rPr>
          <m:t>α</m:t>
        </m:r>
      </m:oMath>
      <w:r w:rsidR="00CC4273">
        <w:rPr>
          <w:sz w:val="22"/>
          <w:lang w:val="en-AU"/>
        </w:rPr>
        <w:t xml:space="preserve"> is the vehicle density. </w:t>
      </w:r>
      <w:r>
        <w:rPr>
          <w:sz w:val="22"/>
          <w:lang w:val="en-AU"/>
        </w:rPr>
        <w:t>Further, t</w:t>
      </w:r>
      <w:r w:rsidR="00CC4273">
        <w:rPr>
          <w:sz w:val="22"/>
          <w:lang w:val="en-AU"/>
        </w:rPr>
        <w:t>h</w:t>
      </w:r>
      <w:r w:rsidR="00E26269">
        <w:rPr>
          <w:sz w:val="22"/>
          <w:lang w:val="en-AU"/>
        </w:rPr>
        <w:t>e average number of hidden vehicles</w:t>
      </w:r>
      <w:r w:rsidR="00CC4273">
        <w:rPr>
          <w:sz w:val="22"/>
          <w:lang w:val="en-A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AU"/>
              </w:rPr>
            </m:ctrlPr>
          </m:sSubPr>
          <m:e>
            <m:r>
              <w:rPr>
                <w:rFonts w:ascii="Cambria Math" w:hAnsi="Cambria Math"/>
                <w:sz w:val="22"/>
                <w:lang w:val="en-AU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val="en-AU"/>
              </w:rPr>
              <m:t>h</m:t>
            </m:r>
          </m:sub>
        </m:sSub>
      </m:oMath>
      <w:r w:rsidR="00CC4273">
        <w:rPr>
          <w:sz w:val="22"/>
          <w:lang w:val="en-AU"/>
        </w:rPr>
        <w:t xml:space="preserve"> for the vehicle of interest can also be calculated as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AU"/>
              </w:rPr>
            </m:ctrlPr>
          </m:sSubPr>
          <m:e>
            <m:r>
              <w:rPr>
                <w:rFonts w:ascii="Cambria Math" w:hAnsi="Cambria Math"/>
                <w:sz w:val="22"/>
                <w:lang w:val="en-AU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val="en-AU"/>
              </w:rPr>
              <m:t>h</m:t>
            </m:r>
          </m:sub>
        </m:sSub>
        <m:r>
          <w:rPr>
            <w:rFonts w:ascii="Cambria Math" w:hAnsi="Cambria Math"/>
            <w:sz w:val="22"/>
            <w:lang w:val="en-AU"/>
          </w:rPr>
          <m:t>=α (R)</m:t>
        </m:r>
      </m:oMath>
      <w:r>
        <w:rPr>
          <w:sz w:val="22"/>
          <w:lang w:val="en-AU"/>
        </w:rPr>
        <w:t xml:space="preserve"> assuming uniform node distribution. </w:t>
      </w:r>
    </w:p>
    <w:p w14:paraId="68EA090F" w14:textId="19F4AA5E" w:rsidR="009668DF" w:rsidRDefault="009668DF" w:rsidP="006729C7">
      <w:pPr>
        <w:spacing w:after="360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On the other hand, node distribution in urban scenarios could be non-uniformly distributed. </w:t>
      </w:r>
      <w:r w:rsidR="00F565C0">
        <w:rPr>
          <w:sz w:val="22"/>
          <w:lang w:val="en-AU"/>
        </w:rPr>
        <w:t>I</w:t>
      </w:r>
      <w:r>
        <w:rPr>
          <w:sz w:val="22"/>
          <w:lang w:val="en-AU"/>
        </w:rPr>
        <w:t xml:space="preserve">n an urban signalized intersections, </w:t>
      </w:r>
      <w:r w:rsidR="005B41D7">
        <w:rPr>
          <w:sz w:val="22"/>
          <w:lang w:val="en-AU"/>
        </w:rPr>
        <w:t>there could a high variation in vehicle density</w:t>
      </w:r>
      <w:r>
        <w:rPr>
          <w:sz w:val="22"/>
          <w:lang w:val="en-AU"/>
        </w:rPr>
        <w:t xml:space="preserve">. </w:t>
      </w:r>
      <w:r w:rsidR="00F565C0">
        <w:rPr>
          <w:sz w:val="22"/>
          <w:lang w:val="en-AU"/>
        </w:rPr>
        <w:t>For example, a</w:t>
      </w:r>
      <w:r>
        <w:rPr>
          <w:sz w:val="22"/>
          <w:lang w:val="en-AU"/>
        </w:rPr>
        <w:t xml:space="preserve">ccording to </w:t>
      </w:r>
      <w:r>
        <w:rPr>
          <w:sz w:val="22"/>
          <w:lang w:val="en-AU"/>
        </w:rPr>
        <w:fldChar w:fldCharType="begin"/>
      </w:r>
      <w:r>
        <w:rPr>
          <w:sz w:val="22"/>
          <w:lang w:val="en-AU"/>
        </w:rPr>
        <w:instrText xml:space="preserve"> REF _Ref456692369 \r \h </w:instrText>
      </w:r>
      <w:r>
        <w:rPr>
          <w:sz w:val="22"/>
          <w:lang w:val="en-AU"/>
        </w:rPr>
      </w:r>
      <w:r>
        <w:rPr>
          <w:sz w:val="22"/>
          <w:lang w:val="en-AU"/>
        </w:rPr>
        <w:fldChar w:fldCharType="separate"/>
      </w:r>
      <w:r w:rsidR="00333D6C">
        <w:rPr>
          <w:sz w:val="22"/>
          <w:lang w:val="en-AU"/>
        </w:rPr>
        <w:t>[4]</w:t>
      </w:r>
      <w:r>
        <w:rPr>
          <w:sz w:val="22"/>
          <w:lang w:val="en-AU"/>
        </w:rPr>
        <w:fldChar w:fldCharType="end"/>
      </w:r>
      <w:r>
        <w:rPr>
          <w:sz w:val="22"/>
          <w:lang w:val="en-AU"/>
        </w:rPr>
        <w:t xml:space="preserve"> there are three traffic regions as depicted </w:t>
      </w:r>
      <w:r w:rsidRPr="00214B1E">
        <w:rPr>
          <w:sz w:val="22"/>
          <w:lang w:val="en-AU"/>
        </w:rPr>
        <w:t>in</w:t>
      </w:r>
      <w:r w:rsidR="007D74CD">
        <w:rPr>
          <w:sz w:val="22"/>
          <w:lang w:val="en-AU"/>
        </w:rPr>
        <w:t xml:space="preserve"> </w:t>
      </w:r>
      <w:r w:rsidR="007D74CD">
        <w:rPr>
          <w:sz w:val="22"/>
          <w:lang w:val="en-AU"/>
        </w:rPr>
        <w:fldChar w:fldCharType="begin"/>
      </w:r>
      <w:r w:rsidR="007D74CD">
        <w:rPr>
          <w:sz w:val="22"/>
          <w:lang w:val="en-AU"/>
        </w:rPr>
        <w:instrText xml:space="preserve"> REF _Ref458761101 \h </w:instrText>
      </w:r>
      <w:r w:rsidR="009D175C">
        <w:rPr>
          <w:sz w:val="22"/>
          <w:lang w:val="en-AU"/>
        </w:rPr>
        <w:instrText xml:space="preserve"> \* MERGEFORMAT </w:instrText>
      </w:r>
      <w:r w:rsidR="007D74CD">
        <w:rPr>
          <w:sz w:val="22"/>
          <w:lang w:val="en-AU"/>
        </w:rPr>
      </w:r>
      <w:r w:rsidR="007D74CD">
        <w:rPr>
          <w:sz w:val="22"/>
          <w:lang w:val="en-AU"/>
        </w:rPr>
        <w:fldChar w:fldCharType="separate"/>
      </w:r>
      <w:r w:rsidR="00333D6C" w:rsidRPr="009668DF">
        <w:rPr>
          <w:sz w:val="22"/>
          <w:szCs w:val="22"/>
        </w:rPr>
        <w:t>Figure</w:t>
      </w:r>
      <w:r w:rsidR="00333D6C" w:rsidRPr="009D175C">
        <w:rPr>
          <w:sz w:val="22"/>
          <w:szCs w:val="22"/>
        </w:rPr>
        <w:t xml:space="preserve"> </w:t>
      </w:r>
      <w:r w:rsidR="00333D6C" w:rsidRPr="009D175C">
        <w:rPr>
          <w:noProof/>
          <w:sz w:val="22"/>
          <w:szCs w:val="22"/>
        </w:rPr>
        <w:t>3</w:t>
      </w:r>
      <w:r w:rsidR="007D74CD">
        <w:rPr>
          <w:sz w:val="22"/>
          <w:lang w:val="en-AU"/>
        </w:rPr>
        <w:fldChar w:fldCharType="end"/>
      </w:r>
      <w:r w:rsidR="00F565C0" w:rsidRPr="00214B1E">
        <w:rPr>
          <w:sz w:val="22"/>
          <w:lang w:val="en-AU"/>
        </w:rPr>
        <w:t>: jam</w:t>
      </w:r>
      <w:r w:rsidR="00F565C0">
        <w:rPr>
          <w:sz w:val="22"/>
          <w:lang w:val="en-AU"/>
        </w:rPr>
        <w:t xml:space="preserve"> density caused by building up of vehicles; a growing density caused by decelerating vehicles; free flow density caused by stable vehicle movement. </w:t>
      </w:r>
    </w:p>
    <w:p w14:paraId="4A4D8CA1" w14:textId="62FE3867" w:rsidR="003757C8" w:rsidRDefault="007A03A7" w:rsidP="0020661B">
      <w:pPr>
        <w:spacing w:after="360"/>
        <w:jc w:val="center"/>
        <w:rPr>
          <w:sz w:val="22"/>
          <w:lang w:val="en-AU"/>
        </w:rPr>
      </w:pPr>
      <w:r w:rsidRPr="007A03A7">
        <w:drawing>
          <wp:inline distT="0" distB="0" distL="0" distR="0" wp14:anchorId="28D81DC9" wp14:editId="619317A0">
            <wp:extent cx="4975860" cy="2057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75A9D" w14:textId="4004B36B" w:rsidR="0020661B" w:rsidRPr="00D5053D" w:rsidRDefault="0020661B" w:rsidP="0020661B">
      <w:pPr>
        <w:pStyle w:val="Caption"/>
        <w:jc w:val="center"/>
        <w:rPr>
          <w:b w:val="0"/>
          <w:color w:val="auto"/>
          <w:sz w:val="22"/>
          <w:szCs w:val="22"/>
        </w:rPr>
      </w:pPr>
      <w:bookmarkStart w:id="1" w:name="_Ref456690466"/>
      <w:r w:rsidRPr="00D5053D">
        <w:rPr>
          <w:b w:val="0"/>
          <w:color w:val="auto"/>
          <w:sz w:val="22"/>
          <w:szCs w:val="22"/>
        </w:rPr>
        <w:t xml:space="preserve">Figure </w:t>
      </w:r>
      <w:r w:rsidRPr="00D5053D">
        <w:rPr>
          <w:b w:val="0"/>
          <w:color w:val="auto"/>
          <w:sz w:val="22"/>
          <w:szCs w:val="22"/>
        </w:rPr>
        <w:fldChar w:fldCharType="begin"/>
      </w:r>
      <w:r w:rsidRPr="00D5053D">
        <w:rPr>
          <w:b w:val="0"/>
          <w:color w:val="auto"/>
          <w:sz w:val="22"/>
          <w:szCs w:val="22"/>
        </w:rPr>
        <w:instrText xml:space="preserve"> SEQ Figure \* ARABIC </w:instrText>
      </w:r>
      <w:r w:rsidRPr="00D5053D">
        <w:rPr>
          <w:b w:val="0"/>
          <w:color w:val="auto"/>
          <w:sz w:val="22"/>
          <w:szCs w:val="22"/>
        </w:rPr>
        <w:fldChar w:fldCharType="separate"/>
      </w:r>
      <w:r w:rsidR="00333D6C">
        <w:rPr>
          <w:b w:val="0"/>
          <w:noProof/>
          <w:color w:val="auto"/>
          <w:sz w:val="22"/>
          <w:szCs w:val="22"/>
        </w:rPr>
        <w:t>2</w:t>
      </w:r>
      <w:r w:rsidRPr="00D5053D">
        <w:rPr>
          <w:b w:val="0"/>
          <w:color w:val="auto"/>
          <w:sz w:val="22"/>
          <w:szCs w:val="22"/>
        </w:rPr>
        <w:fldChar w:fldCharType="end"/>
      </w:r>
      <w:bookmarkEnd w:id="1"/>
      <w:r w:rsidR="00D5053D" w:rsidRPr="00D5053D">
        <w:rPr>
          <w:b w:val="0"/>
          <w:color w:val="auto"/>
          <w:sz w:val="22"/>
          <w:szCs w:val="22"/>
        </w:rPr>
        <w:t xml:space="preserve"> </w:t>
      </w:r>
      <w:proofErr w:type="gramStart"/>
      <w:r w:rsidR="00D5053D" w:rsidRPr="00D5053D">
        <w:rPr>
          <w:b w:val="0"/>
          <w:color w:val="auto"/>
          <w:sz w:val="22"/>
          <w:szCs w:val="22"/>
        </w:rPr>
        <w:t>Uniformly</w:t>
      </w:r>
      <w:proofErr w:type="gramEnd"/>
      <w:r w:rsidRPr="00D5053D">
        <w:rPr>
          <w:b w:val="0"/>
          <w:color w:val="auto"/>
          <w:sz w:val="22"/>
          <w:szCs w:val="22"/>
        </w:rPr>
        <w:t xml:space="preserve"> distributed vehicles typical in freeway scenario</w:t>
      </w:r>
    </w:p>
    <w:p w14:paraId="57F54AE7" w14:textId="5794A3C9" w:rsidR="004F57F2" w:rsidRDefault="007A03A7" w:rsidP="007D74CD">
      <w:pPr>
        <w:jc w:val="center"/>
      </w:pPr>
      <w:r w:rsidRPr="007A03A7">
        <w:drawing>
          <wp:inline distT="0" distB="0" distL="0" distR="0" wp14:anchorId="22B87F2D" wp14:editId="7096785E">
            <wp:extent cx="4533900" cy="34137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CBF4B" w14:textId="34F6DA82" w:rsidR="00D537C9" w:rsidRDefault="00D537C9" w:rsidP="009668DF">
      <w:pPr>
        <w:pStyle w:val="Caption"/>
        <w:jc w:val="center"/>
      </w:pPr>
      <w:bookmarkStart w:id="2" w:name="_Ref456692601"/>
    </w:p>
    <w:p w14:paraId="52BD4B14" w14:textId="13E36F60" w:rsidR="003757C8" w:rsidRPr="009668DF" w:rsidRDefault="009668DF" w:rsidP="009668DF">
      <w:pPr>
        <w:pStyle w:val="Caption"/>
        <w:jc w:val="center"/>
        <w:rPr>
          <w:b w:val="0"/>
          <w:color w:val="auto"/>
          <w:sz w:val="22"/>
          <w:szCs w:val="22"/>
          <w:lang w:val="en-AU"/>
        </w:rPr>
      </w:pPr>
      <w:bookmarkStart w:id="3" w:name="_Ref458761101"/>
      <w:r w:rsidRPr="009668DF">
        <w:rPr>
          <w:b w:val="0"/>
          <w:color w:val="auto"/>
          <w:sz w:val="22"/>
          <w:szCs w:val="22"/>
        </w:rPr>
        <w:t xml:space="preserve">Figure </w:t>
      </w:r>
      <w:r w:rsidRPr="009668DF">
        <w:rPr>
          <w:b w:val="0"/>
          <w:color w:val="auto"/>
          <w:sz w:val="22"/>
          <w:szCs w:val="22"/>
        </w:rPr>
        <w:fldChar w:fldCharType="begin"/>
      </w:r>
      <w:r w:rsidRPr="009668DF">
        <w:rPr>
          <w:b w:val="0"/>
          <w:color w:val="auto"/>
          <w:sz w:val="22"/>
          <w:szCs w:val="22"/>
        </w:rPr>
        <w:instrText xml:space="preserve"> SEQ Figure \* ARABIC </w:instrText>
      </w:r>
      <w:r w:rsidRPr="009668DF">
        <w:rPr>
          <w:b w:val="0"/>
          <w:color w:val="auto"/>
          <w:sz w:val="22"/>
          <w:szCs w:val="22"/>
        </w:rPr>
        <w:fldChar w:fldCharType="separate"/>
      </w:r>
      <w:r w:rsidR="00333D6C">
        <w:rPr>
          <w:b w:val="0"/>
          <w:noProof/>
          <w:color w:val="auto"/>
          <w:sz w:val="22"/>
          <w:szCs w:val="22"/>
        </w:rPr>
        <w:t>3</w:t>
      </w:r>
      <w:r w:rsidRPr="009668DF">
        <w:rPr>
          <w:b w:val="0"/>
          <w:color w:val="auto"/>
          <w:sz w:val="22"/>
          <w:szCs w:val="22"/>
        </w:rPr>
        <w:fldChar w:fldCharType="end"/>
      </w:r>
      <w:bookmarkEnd w:id="2"/>
      <w:bookmarkEnd w:id="3"/>
      <w:r w:rsidRPr="009668DF">
        <w:rPr>
          <w:b w:val="0"/>
          <w:color w:val="auto"/>
          <w:sz w:val="22"/>
          <w:szCs w:val="22"/>
        </w:rPr>
        <w:t xml:space="preserve"> Traffic distribution at a signalized intersection</w:t>
      </w:r>
    </w:p>
    <w:p w14:paraId="00C86C3D" w14:textId="77777777" w:rsidR="004F57F2" w:rsidRDefault="004F57F2" w:rsidP="004F57F2"/>
    <w:p w14:paraId="3F307185" w14:textId="3AA395EC" w:rsidR="004F57F2" w:rsidRPr="00214B1E" w:rsidRDefault="004F57F2" w:rsidP="00EC6E24">
      <w:pPr>
        <w:jc w:val="both"/>
        <w:rPr>
          <w:sz w:val="22"/>
          <w:szCs w:val="22"/>
          <w:lang w:val="en-AU"/>
        </w:rPr>
      </w:pPr>
      <w:r w:rsidRPr="00D23449">
        <w:rPr>
          <w:sz w:val="22"/>
          <w:szCs w:val="22"/>
        </w:rPr>
        <w:lastRenderedPageBreak/>
        <w:t xml:space="preserve">It has been demonstrated in </w:t>
      </w:r>
      <w:r w:rsidRPr="00D23449">
        <w:rPr>
          <w:sz w:val="22"/>
          <w:szCs w:val="22"/>
        </w:rPr>
        <w:fldChar w:fldCharType="begin"/>
      </w:r>
      <w:r w:rsidRPr="00D23449">
        <w:rPr>
          <w:sz w:val="22"/>
          <w:szCs w:val="22"/>
        </w:rPr>
        <w:instrText xml:space="preserve"> REF _Ref456693749 \r \h </w:instrText>
      </w:r>
      <w:r w:rsidR="00214B1E">
        <w:rPr>
          <w:sz w:val="22"/>
          <w:szCs w:val="22"/>
        </w:rPr>
        <w:instrText xml:space="preserve"> \* MERGEFORMAT </w:instrText>
      </w:r>
      <w:r w:rsidRPr="00D23449">
        <w:rPr>
          <w:sz w:val="22"/>
          <w:szCs w:val="22"/>
        </w:rPr>
      </w:r>
      <w:r w:rsidRPr="00D23449">
        <w:rPr>
          <w:sz w:val="22"/>
          <w:szCs w:val="22"/>
        </w:rPr>
        <w:fldChar w:fldCharType="separate"/>
      </w:r>
      <w:r w:rsidR="00333D6C">
        <w:rPr>
          <w:sz w:val="22"/>
          <w:szCs w:val="22"/>
        </w:rPr>
        <w:t>[5]</w:t>
      </w:r>
      <w:r w:rsidRPr="00D23449">
        <w:rPr>
          <w:sz w:val="22"/>
          <w:szCs w:val="22"/>
        </w:rPr>
        <w:fldChar w:fldCharType="end"/>
      </w:r>
      <w:r w:rsidRPr="00D23449">
        <w:rPr>
          <w:sz w:val="22"/>
          <w:szCs w:val="22"/>
        </w:rPr>
        <w:t xml:space="preserve"> that hidden node problem is far more dangerous in urban scenarios where there is high variability of vehicle/pedestrian density and increased number of obstructions by buildings and larger vehicles. </w:t>
      </w:r>
      <w:r w:rsidR="000C389D" w:rsidRPr="00D23449">
        <w:rPr>
          <w:sz w:val="22"/>
          <w:szCs w:val="22"/>
        </w:rPr>
        <w:t>In a signalized intersec</w:t>
      </w:r>
      <w:r w:rsidR="002017E8" w:rsidRPr="00D23449">
        <w:rPr>
          <w:sz w:val="22"/>
          <w:szCs w:val="22"/>
        </w:rPr>
        <w:t>tion, there could be</w:t>
      </w:r>
      <w:r w:rsidR="000C389D" w:rsidRPr="00D23449">
        <w:rPr>
          <w:sz w:val="22"/>
          <w:szCs w:val="22"/>
        </w:rPr>
        <w:t xml:space="preserve"> a high number of hidden nodes where the vehicles are decelerating. Ironically, vehicle decelerating areas are also the most important from safety point of view.  </w:t>
      </w:r>
      <w:r w:rsidR="005E6C3B" w:rsidRPr="00D23449">
        <w:rPr>
          <w:sz w:val="22"/>
          <w:szCs w:val="22"/>
        </w:rPr>
        <w:t xml:space="preserve">Another cause of hidden nodes in urban scenario is obstruction by buildings and larger vehicles. As shown by the example in </w:t>
      </w:r>
      <w:r w:rsidR="005E6C3B" w:rsidRPr="00D23449">
        <w:rPr>
          <w:sz w:val="22"/>
          <w:szCs w:val="22"/>
        </w:rPr>
        <w:fldChar w:fldCharType="begin"/>
      </w:r>
      <w:r w:rsidR="005E6C3B" w:rsidRPr="00D23449">
        <w:rPr>
          <w:sz w:val="22"/>
          <w:szCs w:val="22"/>
        </w:rPr>
        <w:instrText xml:space="preserve"> REF _Ref456695233 \h </w:instrText>
      </w:r>
      <w:r w:rsidR="00214B1E" w:rsidRPr="00214B1E">
        <w:rPr>
          <w:sz w:val="22"/>
          <w:szCs w:val="22"/>
        </w:rPr>
        <w:instrText xml:space="preserve"> \* MERGEFORMAT </w:instrText>
      </w:r>
      <w:r w:rsidR="005E6C3B" w:rsidRPr="00D23449">
        <w:rPr>
          <w:sz w:val="22"/>
          <w:szCs w:val="22"/>
        </w:rPr>
      </w:r>
      <w:r w:rsidR="005E6C3B" w:rsidRPr="00D23449">
        <w:rPr>
          <w:sz w:val="22"/>
          <w:szCs w:val="22"/>
        </w:rPr>
        <w:fldChar w:fldCharType="separate"/>
      </w:r>
      <w:r w:rsidR="00333D6C" w:rsidRPr="005E6C3B">
        <w:rPr>
          <w:sz w:val="22"/>
          <w:szCs w:val="22"/>
        </w:rPr>
        <w:t xml:space="preserve">Figure </w:t>
      </w:r>
      <w:r w:rsidR="00333D6C" w:rsidRPr="00333D6C">
        <w:rPr>
          <w:noProof/>
          <w:sz w:val="22"/>
          <w:szCs w:val="22"/>
        </w:rPr>
        <w:t>4</w:t>
      </w:r>
      <w:r w:rsidR="005E6C3B" w:rsidRPr="00D23449">
        <w:rPr>
          <w:sz w:val="22"/>
          <w:szCs w:val="22"/>
        </w:rPr>
        <w:fldChar w:fldCharType="end"/>
      </w:r>
      <w:r w:rsidR="005E6C3B" w:rsidRPr="00D23449">
        <w:rPr>
          <w:sz w:val="22"/>
          <w:szCs w:val="22"/>
        </w:rPr>
        <w:t>, a vehicle in the center of the road may receive from pedestrians on the legs of the road while the pedestrians themselves may not sense e</w:t>
      </w:r>
      <w:r w:rsidR="00333D6C">
        <w:rPr>
          <w:sz w:val="22"/>
          <w:szCs w:val="22"/>
        </w:rPr>
        <w:t xml:space="preserve">ach other due to obstructions. </w:t>
      </w:r>
      <w:r w:rsidR="0067477F" w:rsidRPr="00D23449">
        <w:rPr>
          <w:sz w:val="22"/>
          <w:szCs w:val="22"/>
        </w:rPr>
        <w:t xml:space="preserve">If the two pedestrians happen to use the same time-frequency resources for transmission, then the message may not be decodable at the vehicle at the center of the road causing a serious safety issue. </w:t>
      </w:r>
    </w:p>
    <w:p w14:paraId="77A8CE00" w14:textId="44D7BFDF" w:rsidR="003757C8" w:rsidRDefault="007A03A7" w:rsidP="005E6C3B">
      <w:pPr>
        <w:spacing w:after="360"/>
        <w:jc w:val="center"/>
        <w:rPr>
          <w:sz w:val="22"/>
          <w:lang w:val="en-AU"/>
        </w:rPr>
      </w:pPr>
      <w:r w:rsidRPr="007A03A7">
        <w:drawing>
          <wp:inline distT="0" distB="0" distL="0" distR="0" wp14:anchorId="0B3E9304" wp14:editId="37013840">
            <wp:extent cx="3299460" cy="3581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39A9D785" w14:textId="01772253" w:rsidR="003757C8" w:rsidRPr="005E6C3B" w:rsidRDefault="005E6C3B" w:rsidP="005E6C3B">
      <w:pPr>
        <w:pStyle w:val="Caption"/>
        <w:jc w:val="center"/>
        <w:rPr>
          <w:b w:val="0"/>
          <w:color w:val="auto"/>
          <w:sz w:val="22"/>
          <w:szCs w:val="22"/>
          <w:lang w:val="en-AU"/>
        </w:rPr>
      </w:pPr>
      <w:bookmarkStart w:id="5" w:name="_Ref456695233"/>
      <w:r w:rsidRPr="005E6C3B">
        <w:rPr>
          <w:b w:val="0"/>
          <w:color w:val="auto"/>
          <w:sz w:val="22"/>
          <w:szCs w:val="22"/>
        </w:rPr>
        <w:t xml:space="preserve">Figure </w:t>
      </w:r>
      <w:r w:rsidRPr="005E6C3B">
        <w:rPr>
          <w:b w:val="0"/>
          <w:color w:val="auto"/>
          <w:sz w:val="22"/>
          <w:szCs w:val="22"/>
        </w:rPr>
        <w:fldChar w:fldCharType="begin"/>
      </w:r>
      <w:r w:rsidRPr="005E6C3B">
        <w:rPr>
          <w:b w:val="0"/>
          <w:color w:val="auto"/>
          <w:sz w:val="22"/>
          <w:szCs w:val="22"/>
        </w:rPr>
        <w:instrText xml:space="preserve"> SEQ Figure \* ARABIC </w:instrText>
      </w:r>
      <w:r w:rsidRPr="005E6C3B">
        <w:rPr>
          <w:b w:val="0"/>
          <w:color w:val="auto"/>
          <w:sz w:val="22"/>
          <w:szCs w:val="22"/>
        </w:rPr>
        <w:fldChar w:fldCharType="separate"/>
      </w:r>
      <w:r w:rsidR="00333D6C">
        <w:rPr>
          <w:b w:val="0"/>
          <w:noProof/>
          <w:color w:val="auto"/>
          <w:sz w:val="22"/>
          <w:szCs w:val="22"/>
        </w:rPr>
        <w:t>4</w:t>
      </w:r>
      <w:r w:rsidRPr="005E6C3B">
        <w:rPr>
          <w:b w:val="0"/>
          <w:color w:val="auto"/>
          <w:sz w:val="22"/>
          <w:szCs w:val="22"/>
        </w:rPr>
        <w:fldChar w:fldCharType="end"/>
      </w:r>
      <w:bookmarkEnd w:id="5"/>
      <w:r w:rsidRPr="005E6C3B">
        <w:rPr>
          <w:b w:val="0"/>
          <w:color w:val="auto"/>
          <w:sz w:val="22"/>
          <w:szCs w:val="22"/>
        </w:rPr>
        <w:t xml:space="preserve"> </w:t>
      </w:r>
      <w:r w:rsidRPr="005E6C3B">
        <w:rPr>
          <w:b w:val="0"/>
          <w:color w:val="auto"/>
          <w:sz w:val="22"/>
          <w:szCs w:val="22"/>
          <w:lang w:val="en-AU"/>
        </w:rPr>
        <w:t>Hidden node collision caused by obstructions</w:t>
      </w:r>
    </w:p>
    <w:p w14:paraId="5D13E5DD" w14:textId="4C6438F3" w:rsidR="00D537C9" w:rsidRPr="001270DF" w:rsidRDefault="001270DF" w:rsidP="007E3CD2">
      <w:pPr>
        <w:spacing w:after="360"/>
        <w:jc w:val="both"/>
        <w:rPr>
          <w:b/>
          <w:i/>
          <w:sz w:val="22"/>
          <w:lang w:val="en-AU"/>
        </w:rPr>
      </w:pPr>
      <w:r w:rsidRPr="001270DF">
        <w:rPr>
          <w:b/>
          <w:i/>
          <w:sz w:val="22"/>
          <w:lang w:val="en-AU"/>
        </w:rPr>
        <w:t xml:space="preserve">Observation 1: It is important </w:t>
      </w:r>
      <w:r>
        <w:rPr>
          <w:b/>
          <w:i/>
          <w:sz w:val="22"/>
          <w:lang w:val="en-AU"/>
        </w:rPr>
        <w:t>have</w:t>
      </w:r>
      <w:r w:rsidR="002017E8">
        <w:rPr>
          <w:b/>
          <w:i/>
          <w:sz w:val="22"/>
          <w:lang w:val="en-AU"/>
        </w:rPr>
        <w:t xml:space="preserve"> a mechanism to detect and resolve</w:t>
      </w:r>
      <w:r>
        <w:rPr>
          <w:b/>
          <w:i/>
          <w:sz w:val="22"/>
          <w:lang w:val="en-AU"/>
        </w:rPr>
        <w:t xml:space="preserve"> resource collision </w:t>
      </w:r>
      <w:r w:rsidR="002017E8">
        <w:rPr>
          <w:b/>
          <w:i/>
          <w:sz w:val="22"/>
          <w:lang w:val="en-AU"/>
        </w:rPr>
        <w:t xml:space="preserve">in general and </w:t>
      </w:r>
      <w:r>
        <w:rPr>
          <w:b/>
          <w:i/>
          <w:sz w:val="22"/>
          <w:lang w:val="en-AU"/>
        </w:rPr>
        <w:t xml:space="preserve">especially due to hidden node issue to ensure the viability of autonomous resource selection mode for V2X safety applications. </w:t>
      </w:r>
    </w:p>
    <w:p w14:paraId="51198196" w14:textId="19E572A3" w:rsidR="00746D20" w:rsidRPr="000F158A" w:rsidRDefault="00AB4991" w:rsidP="00746D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Approaches for</w:t>
      </w:r>
      <w:r w:rsidR="00746D20">
        <w:rPr>
          <w:sz w:val="22"/>
          <w:szCs w:val="22"/>
          <w:lang w:val="en-AU" w:eastAsia="en-AU"/>
        </w:rPr>
        <w:t xml:space="preserve"> collision detection </w:t>
      </w:r>
      <w:r w:rsidR="009C7BA8">
        <w:rPr>
          <w:sz w:val="22"/>
          <w:szCs w:val="22"/>
          <w:lang w:val="en-AU" w:eastAsia="en-AU"/>
        </w:rPr>
        <w:t>and resolution</w:t>
      </w:r>
    </w:p>
    <w:p w14:paraId="51A74ED1" w14:textId="6366A814" w:rsidR="00B665B8" w:rsidRPr="00B665B8" w:rsidRDefault="001270DF" w:rsidP="00B665B8">
      <w:pPr>
        <w:spacing w:after="240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Specification of LTE </w:t>
      </w:r>
      <w:proofErr w:type="spellStart"/>
      <w:r>
        <w:rPr>
          <w:sz w:val="22"/>
          <w:lang w:val="en-AU"/>
        </w:rPr>
        <w:t>sidelink</w:t>
      </w:r>
      <w:proofErr w:type="spellEnd"/>
      <w:r>
        <w:rPr>
          <w:sz w:val="22"/>
          <w:lang w:val="en-AU"/>
        </w:rPr>
        <w:t xml:space="preserve"> communication was developed to support public safety related voice communication. In public safety voice communication</w:t>
      </w:r>
      <w:r w:rsidRPr="007E3CD2">
        <w:rPr>
          <w:sz w:val="22"/>
          <w:lang w:val="en-AU"/>
        </w:rPr>
        <w:t xml:space="preserve">, the number of concurrent transmissions </w:t>
      </w:r>
      <w:r w:rsidR="002B2ABC">
        <w:rPr>
          <w:sz w:val="22"/>
          <w:lang w:val="en-AU"/>
        </w:rPr>
        <w:t xml:space="preserve">in a cell </w:t>
      </w:r>
      <w:r w:rsidRPr="007E3CD2">
        <w:rPr>
          <w:sz w:val="22"/>
          <w:lang w:val="en-AU"/>
        </w:rPr>
        <w:t xml:space="preserve">was </w:t>
      </w:r>
      <w:r w:rsidR="002B2ABC">
        <w:rPr>
          <w:sz w:val="22"/>
          <w:lang w:val="en-AU"/>
        </w:rPr>
        <w:t>about t</w:t>
      </w:r>
      <w:r w:rsidRPr="007E3CD2">
        <w:rPr>
          <w:sz w:val="22"/>
          <w:lang w:val="en-AU"/>
        </w:rPr>
        <w:t xml:space="preserve">en users </w:t>
      </w:r>
      <w:r w:rsidR="002B2ABC">
        <w:rPr>
          <w:sz w:val="22"/>
          <w:lang w:val="en-AU"/>
        </w:rPr>
        <w:t xml:space="preserve">per cell. </w:t>
      </w:r>
      <w:r w:rsidR="00B665B8" w:rsidRPr="00B665B8">
        <w:rPr>
          <w:sz w:val="22"/>
          <w:lang w:val="en-AU"/>
        </w:rPr>
        <w:t xml:space="preserve">In V2X </w:t>
      </w:r>
      <w:r w:rsidR="00B665B8">
        <w:rPr>
          <w:sz w:val="22"/>
          <w:lang w:val="en-AU"/>
        </w:rPr>
        <w:t xml:space="preserve">on the other hand, there could be a large number of concurrent active nodes which transmits </w:t>
      </w:r>
      <w:r w:rsidR="00B665B8" w:rsidRPr="00B665B8">
        <w:rPr>
          <w:sz w:val="22"/>
          <w:lang w:val="en-AU"/>
        </w:rPr>
        <w:t>relatively frequently</w:t>
      </w:r>
      <w:r w:rsidR="00B665B8">
        <w:rPr>
          <w:sz w:val="22"/>
          <w:lang w:val="en-AU"/>
        </w:rPr>
        <w:t xml:space="preserve"> at least at a rate of 10 Hz</w:t>
      </w:r>
      <w:r w:rsidR="00B665B8" w:rsidRPr="00B665B8">
        <w:rPr>
          <w:sz w:val="22"/>
          <w:lang w:val="en-AU"/>
        </w:rPr>
        <w:t xml:space="preserve"> using small packet sizes. </w:t>
      </w:r>
      <w:r w:rsidR="00A92D30">
        <w:rPr>
          <w:sz w:val="22"/>
          <w:lang w:val="en-AU"/>
        </w:rPr>
        <w:t xml:space="preserve">Since the likelihood of collision scales with the number of active nodes, V2X is more prone to collision issue compared to public safety communications. </w:t>
      </w:r>
      <w:r w:rsidR="00B665B8">
        <w:rPr>
          <w:sz w:val="22"/>
          <w:lang w:val="en-AU"/>
        </w:rPr>
        <w:t>Furthermore, reliability and latency attributes of V2X are mu</w:t>
      </w:r>
      <w:r w:rsidR="00A92D30">
        <w:rPr>
          <w:sz w:val="22"/>
          <w:lang w:val="en-AU"/>
        </w:rPr>
        <w:t>c</w:t>
      </w:r>
      <w:r w:rsidR="00B665B8">
        <w:rPr>
          <w:sz w:val="22"/>
          <w:lang w:val="en-AU"/>
        </w:rPr>
        <w:t>h</w:t>
      </w:r>
      <w:r w:rsidR="00A92D30">
        <w:rPr>
          <w:sz w:val="22"/>
          <w:lang w:val="en-AU"/>
        </w:rPr>
        <w:t xml:space="preserve"> more stringent compared to </w:t>
      </w:r>
      <w:r w:rsidR="00D1755E">
        <w:rPr>
          <w:sz w:val="22"/>
          <w:lang w:val="en-AU"/>
        </w:rPr>
        <w:t xml:space="preserve">that of </w:t>
      </w:r>
      <w:r w:rsidR="00A92D30">
        <w:rPr>
          <w:sz w:val="22"/>
          <w:lang w:val="en-AU"/>
        </w:rPr>
        <w:t>legacy slide link public safety applications. Without having a collision detection mechanism in place it is unlikely that stringent reliability and latency requirements can be met as there is no way for the transmitting node to be certain that a message has been delivered successfully within the required time. Further</w:t>
      </w:r>
      <w:r w:rsidR="00D1755E">
        <w:rPr>
          <w:sz w:val="22"/>
          <w:lang w:val="en-AU"/>
        </w:rPr>
        <w:t>,</w:t>
      </w:r>
      <w:r w:rsidR="00A92D30">
        <w:rPr>
          <w:sz w:val="22"/>
          <w:lang w:val="en-AU"/>
        </w:rPr>
        <w:t xml:space="preserve"> collision detection mechanism is useful for avoiding persistent collision due two or more nodes choosing the same time-frequency resources over two or more transmission intervals or </w:t>
      </w:r>
      <w:r w:rsidR="0069713E">
        <w:rPr>
          <w:sz w:val="22"/>
          <w:lang w:val="en-AU"/>
        </w:rPr>
        <w:t>reducing</w:t>
      </w:r>
      <w:r w:rsidR="000B7718">
        <w:rPr>
          <w:sz w:val="22"/>
          <w:lang w:val="en-AU"/>
        </w:rPr>
        <w:t xml:space="preserve"> the system interference by continual transmission of data although SAs have already been collided. </w:t>
      </w:r>
    </w:p>
    <w:p w14:paraId="2A690B3E" w14:textId="30648654" w:rsidR="00E9454E" w:rsidRDefault="0069713E" w:rsidP="00B665B8">
      <w:pPr>
        <w:spacing w:after="240"/>
        <w:jc w:val="both"/>
        <w:rPr>
          <w:sz w:val="22"/>
          <w:lang w:val="en-AU"/>
        </w:rPr>
      </w:pPr>
      <w:r>
        <w:rPr>
          <w:sz w:val="22"/>
          <w:lang w:val="en-AU"/>
        </w:rPr>
        <w:lastRenderedPageBreak/>
        <w:t xml:space="preserve">Notification on resource collision from another UE is one of the </w:t>
      </w:r>
      <w:r w:rsidR="002810AD">
        <w:rPr>
          <w:sz w:val="22"/>
          <w:lang w:val="en-AU"/>
        </w:rPr>
        <w:t xml:space="preserve">FFS </w:t>
      </w:r>
      <w:r>
        <w:rPr>
          <w:sz w:val="22"/>
          <w:lang w:val="en-AU"/>
        </w:rPr>
        <w:t xml:space="preserve">conditions for resource reselection triggering according to RAN1#84bis. Notification of resource collision can be done in </w:t>
      </w:r>
      <w:r w:rsidR="005D5C0A">
        <w:rPr>
          <w:sz w:val="22"/>
          <w:lang w:val="en-AU"/>
        </w:rPr>
        <w:t>at least two</w:t>
      </w:r>
      <w:r>
        <w:rPr>
          <w:sz w:val="22"/>
          <w:lang w:val="en-AU"/>
        </w:rPr>
        <w:t xml:space="preserve"> way</w:t>
      </w:r>
      <w:r w:rsidR="00D1755E">
        <w:rPr>
          <w:sz w:val="22"/>
          <w:lang w:val="en-AU"/>
        </w:rPr>
        <w:t>s</w:t>
      </w:r>
      <w:r>
        <w:rPr>
          <w:sz w:val="22"/>
          <w:lang w:val="en-AU"/>
        </w:rPr>
        <w:t xml:space="preserve">. </w:t>
      </w:r>
      <w:r w:rsidR="00012286">
        <w:rPr>
          <w:sz w:val="22"/>
          <w:lang w:val="en-AU"/>
        </w:rPr>
        <w:t>If a receiving node</w:t>
      </w:r>
      <w:r w:rsidR="005D5C0A">
        <w:rPr>
          <w:sz w:val="22"/>
          <w:lang w:val="en-AU"/>
        </w:rPr>
        <w:t xml:space="preserve"> (e.g. 3</w:t>
      </w:r>
      <w:r w:rsidR="005D5C0A" w:rsidRPr="005D5C0A">
        <w:rPr>
          <w:sz w:val="22"/>
          <w:vertAlign w:val="superscript"/>
          <w:lang w:val="en-AU"/>
        </w:rPr>
        <w:t>rd</w:t>
      </w:r>
      <w:r w:rsidR="005D5C0A">
        <w:rPr>
          <w:sz w:val="22"/>
          <w:lang w:val="en-AU"/>
        </w:rPr>
        <w:t xml:space="preserve"> party)</w:t>
      </w:r>
      <w:r w:rsidR="00012286">
        <w:rPr>
          <w:sz w:val="22"/>
          <w:lang w:val="en-AU"/>
        </w:rPr>
        <w:t xml:space="preserve"> </w:t>
      </w:r>
      <w:r w:rsidR="005D5C0A">
        <w:rPr>
          <w:sz w:val="22"/>
          <w:lang w:val="en-AU"/>
        </w:rPr>
        <w:t xml:space="preserve"> is able to </w:t>
      </w:r>
      <w:r w:rsidR="00012286">
        <w:rPr>
          <w:sz w:val="22"/>
          <w:lang w:val="en-AU"/>
        </w:rPr>
        <w:t xml:space="preserve">detect that more than one UE intend to use the same time-frequency resources </w:t>
      </w:r>
      <w:r w:rsidR="004E7831">
        <w:rPr>
          <w:sz w:val="22"/>
          <w:lang w:val="en-AU"/>
        </w:rPr>
        <w:t>through decoding/detection of SA and/or Data, it may send a feedback message(s)</w:t>
      </w:r>
      <w:r w:rsidR="00D64BF0">
        <w:rPr>
          <w:sz w:val="22"/>
          <w:lang w:val="en-AU"/>
        </w:rPr>
        <w:t xml:space="preserve"> (e.g. virtual SA</w:t>
      </w:r>
      <w:r w:rsidR="004E7831">
        <w:rPr>
          <w:sz w:val="22"/>
          <w:lang w:val="en-AU"/>
        </w:rPr>
        <w:t xml:space="preserve"> </w:t>
      </w:r>
      <w:r w:rsidR="00D64BF0">
        <w:rPr>
          <w:bCs/>
          <w:sz w:val="22"/>
          <w:szCs w:val="22"/>
          <w:lang w:val="en-AU" w:eastAsia="en-AU"/>
        </w:rPr>
        <w:fldChar w:fldCharType="begin"/>
      </w:r>
      <w:r w:rsidR="00D64BF0">
        <w:rPr>
          <w:bCs/>
          <w:sz w:val="22"/>
          <w:szCs w:val="22"/>
          <w:lang w:val="en-AU" w:eastAsia="en-AU"/>
        </w:rPr>
        <w:instrText xml:space="preserve"> REF _Ref456608036 \r \h </w:instrText>
      </w:r>
      <w:r w:rsidR="00D64BF0">
        <w:rPr>
          <w:bCs/>
          <w:sz w:val="22"/>
          <w:szCs w:val="22"/>
          <w:lang w:val="en-AU" w:eastAsia="en-AU"/>
        </w:rPr>
      </w:r>
      <w:r w:rsidR="00D64BF0">
        <w:rPr>
          <w:bCs/>
          <w:sz w:val="22"/>
          <w:szCs w:val="22"/>
          <w:lang w:val="en-AU" w:eastAsia="en-AU"/>
        </w:rPr>
        <w:fldChar w:fldCharType="separate"/>
      </w:r>
      <w:r w:rsidR="00333D6C">
        <w:rPr>
          <w:bCs/>
          <w:sz w:val="22"/>
          <w:szCs w:val="22"/>
          <w:lang w:val="en-AU" w:eastAsia="en-AU"/>
        </w:rPr>
        <w:t>[1]</w:t>
      </w:r>
      <w:r w:rsidR="00D64BF0">
        <w:rPr>
          <w:bCs/>
          <w:sz w:val="22"/>
          <w:szCs w:val="22"/>
          <w:lang w:val="en-AU" w:eastAsia="en-AU"/>
        </w:rPr>
        <w:fldChar w:fldCharType="end"/>
      </w:r>
      <w:r w:rsidR="00D64BF0">
        <w:rPr>
          <w:bCs/>
          <w:sz w:val="22"/>
          <w:szCs w:val="22"/>
          <w:lang w:val="en-AU" w:eastAsia="en-AU"/>
        </w:rPr>
        <w:t xml:space="preserve">) </w:t>
      </w:r>
      <w:r w:rsidR="004E7831">
        <w:rPr>
          <w:sz w:val="22"/>
          <w:lang w:val="en-AU"/>
        </w:rPr>
        <w:t>to a</w:t>
      </w:r>
      <w:r w:rsidR="00A97B78">
        <w:rPr>
          <w:sz w:val="22"/>
          <w:lang w:val="en-AU"/>
        </w:rPr>
        <w:t>t</w:t>
      </w:r>
      <w:r w:rsidR="004E7831">
        <w:rPr>
          <w:sz w:val="22"/>
          <w:lang w:val="en-AU"/>
        </w:rPr>
        <w:t xml:space="preserve"> least one colliding UE </w:t>
      </w:r>
      <w:r w:rsidR="004E7831">
        <w:rPr>
          <w:bCs/>
          <w:sz w:val="22"/>
          <w:szCs w:val="22"/>
          <w:lang w:val="en-AU" w:eastAsia="en-AU"/>
        </w:rPr>
        <w:fldChar w:fldCharType="begin"/>
      </w:r>
      <w:r w:rsidR="004E7831">
        <w:rPr>
          <w:bCs/>
          <w:sz w:val="22"/>
          <w:szCs w:val="22"/>
          <w:lang w:val="en-AU" w:eastAsia="en-AU"/>
        </w:rPr>
        <w:instrText xml:space="preserve"> REF _Ref456608036 \r \h </w:instrText>
      </w:r>
      <w:r w:rsidR="004E7831">
        <w:rPr>
          <w:bCs/>
          <w:sz w:val="22"/>
          <w:szCs w:val="22"/>
          <w:lang w:val="en-AU" w:eastAsia="en-AU"/>
        </w:rPr>
      </w:r>
      <w:r w:rsidR="004E7831">
        <w:rPr>
          <w:bCs/>
          <w:sz w:val="22"/>
          <w:szCs w:val="22"/>
          <w:lang w:val="en-AU" w:eastAsia="en-AU"/>
        </w:rPr>
        <w:fldChar w:fldCharType="separate"/>
      </w:r>
      <w:r w:rsidR="00333D6C">
        <w:rPr>
          <w:bCs/>
          <w:sz w:val="22"/>
          <w:szCs w:val="22"/>
          <w:lang w:val="en-AU" w:eastAsia="en-AU"/>
        </w:rPr>
        <w:t>[1]</w:t>
      </w:r>
      <w:r w:rsidR="004E7831">
        <w:rPr>
          <w:bCs/>
          <w:sz w:val="22"/>
          <w:szCs w:val="22"/>
          <w:lang w:val="en-AU" w:eastAsia="en-AU"/>
        </w:rPr>
        <w:fldChar w:fldCharType="end"/>
      </w:r>
      <w:r w:rsidR="004E7831">
        <w:rPr>
          <w:bCs/>
          <w:sz w:val="22"/>
          <w:szCs w:val="22"/>
          <w:lang w:val="en-AU" w:eastAsia="en-AU"/>
        </w:rPr>
        <w:fldChar w:fldCharType="begin"/>
      </w:r>
      <w:r w:rsidR="004E7831">
        <w:rPr>
          <w:bCs/>
          <w:sz w:val="22"/>
          <w:szCs w:val="22"/>
          <w:lang w:val="en-AU" w:eastAsia="en-AU"/>
        </w:rPr>
        <w:instrText xml:space="preserve"> REF _Ref456608038 \r \h </w:instrText>
      </w:r>
      <w:r w:rsidR="004E7831">
        <w:rPr>
          <w:bCs/>
          <w:sz w:val="22"/>
          <w:szCs w:val="22"/>
          <w:lang w:val="en-AU" w:eastAsia="en-AU"/>
        </w:rPr>
      </w:r>
      <w:r w:rsidR="004E7831">
        <w:rPr>
          <w:bCs/>
          <w:sz w:val="22"/>
          <w:szCs w:val="22"/>
          <w:lang w:val="en-AU" w:eastAsia="en-AU"/>
        </w:rPr>
        <w:fldChar w:fldCharType="separate"/>
      </w:r>
      <w:r w:rsidR="00333D6C">
        <w:rPr>
          <w:bCs/>
          <w:sz w:val="22"/>
          <w:szCs w:val="22"/>
          <w:lang w:val="en-AU" w:eastAsia="en-AU"/>
        </w:rPr>
        <w:t>[2]</w:t>
      </w:r>
      <w:r w:rsidR="004E7831">
        <w:rPr>
          <w:bCs/>
          <w:sz w:val="22"/>
          <w:szCs w:val="22"/>
          <w:lang w:val="en-AU" w:eastAsia="en-AU"/>
        </w:rPr>
        <w:fldChar w:fldCharType="end"/>
      </w:r>
      <w:r w:rsidR="004E7831">
        <w:rPr>
          <w:bCs/>
          <w:sz w:val="22"/>
          <w:szCs w:val="22"/>
          <w:lang w:val="en-AU" w:eastAsia="en-AU"/>
        </w:rPr>
        <w:fldChar w:fldCharType="begin"/>
      </w:r>
      <w:r w:rsidR="004E7831">
        <w:rPr>
          <w:bCs/>
          <w:sz w:val="22"/>
          <w:szCs w:val="22"/>
          <w:lang w:val="en-AU" w:eastAsia="en-AU"/>
        </w:rPr>
        <w:instrText xml:space="preserve"> REF _Ref456608040 \r \h </w:instrText>
      </w:r>
      <w:r w:rsidR="004E7831">
        <w:rPr>
          <w:bCs/>
          <w:sz w:val="22"/>
          <w:szCs w:val="22"/>
          <w:lang w:val="en-AU" w:eastAsia="en-AU"/>
        </w:rPr>
      </w:r>
      <w:r w:rsidR="004E7831">
        <w:rPr>
          <w:bCs/>
          <w:sz w:val="22"/>
          <w:szCs w:val="22"/>
          <w:lang w:val="en-AU" w:eastAsia="en-AU"/>
        </w:rPr>
        <w:fldChar w:fldCharType="separate"/>
      </w:r>
      <w:r w:rsidR="00333D6C">
        <w:rPr>
          <w:bCs/>
          <w:sz w:val="22"/>
          <w:szCs w:val="22"/>
          <w:lang w:val="en-AU" w:eastAsia="en-AU"/>
        </w:rPr>
        <w:t>[3]</w:t>
      </w:r>
      <w:r w:rsidR="004E7831">
        <w:rPr>
          <w:bCs/>
          <w:sz w:val="22"/>
          <w:szCs w:val="22"/>
          <w:lang w:val="en-AU" w:eastAsia="en-AU"/>
        </w:rPr>
        <w:fldChar w:fldCharType="end"/>
      </w:r>
      <w:r w:rsidR="004E7831">
        <w:rPr>
          <w:bCs/>
          <w:sz w:val="22"/>
          <w:szCs w:val="22"/>
          <w:lang w:val="en-AU" w:eastAsia="en-AU"/>
        </w:rPr>
        <w:t xml:space="preserve">. </w:t>
      </w:r>
      <w:r w:rsidR="004E7831">
        <w:rPr>
          <w:sz w:val="22"/>
          <w:lang w:val="en-AU"/>
        </w:rPr>
        <w:t xml:space="preserve"> </w:t>
      </w:r>
      <w:r w:rsidR="005D5C0A">
        <w:rPr>
          <w:sz w:val="22"/>
          <w:lang w:val="en-AU"/>
        </w:rPr>
        <w:t xml:space="preserve">Another </w:t>
      </w:r>
      <w:r w:rsidR="000A25E5" w:rsidRPr="000A25E5">
        <w:rPr>
          <w:sz w:val="22"/>
          <w:lang w:val="en-AU"/>
        </w:rPr>
        <w:t xml:space="preserve">method of detecting SA collisions is for the receiving UE(s) to indicate correct reception of the transmitted SA to the transmitting UE using </w:t>
      </w:r>
      <w:r w:rsidR="005D5C0A">
        <w:rPr>
          <w:sz w:val="22"/>
          <w:lang w:val="en-AU"/>
        </w:rPr>
        <w:t xml:space="preserve">a signal that has a one-to-one relationship with the transmitted </w:t>
      </w:r>
      <w:proofErr w:type="gramStart"/>
      <w:r w:rsidR="005D5C0A">
        <w:rPr>
          <w:sz w:val="22"/>
          <w:lang w:val="en-AU"/>
        </w:rPr>
        <w:t>SA</w:t>
      </w:r>
      <w:proofErr w:type="gramEnd"/>
      <w:r w:rsidR="00D1755E">
        <w:rPr>
          <w:sz w:val="22"/>
          <w:lang w:val="en-AU"/>
        </w:rPr>
        <w:fldChar w:fldCharType="begin"/>
      </w:r>
      <w:r w:rsidR="00D1755E">
        <w:rPr>
          <w:sz w:val="22"/>
          <w:lang w:val="en-AU"/>
        </w:rPr>
        <w:instrText xml:space="preserve"> REF _Ref456708479 \r \h </w:instrText>
      </w:r>
      <w:r w:rsidR="00D1755E">
        <w:rPr>
          <w:sz w:val="22"/>
          <w:lang w:val="en-AU"/>
        </w:rPr>
      </w:r>
      <w:r w:rsidR="00D1755E">
        <w:rPr>
          <w:sz w:val="22"/>
          <w:lang w:val="en-AU"/>
        </w:rPr>
        <w:fldChar w:fldCharType="separate"/>
      </w:r>
      <w:r w:rsidR="00333D6C">
        <w:rPr>
          <w:sz w:val="22"/>
          <w:lang w:val="en-AU"/>
        </w:rPr>
        <w:t>[6]</w:t>
      </w:r>
      <w:r w:rsidR="00D1755E">
        <w:rPr>
          <w:sz w:val="22"/>
          <w:lang w:val="en-AU"/>
        </w:rPr>
        <w:fldChar w:fldCharType="end"/>
      </w:r>
      <w:r w:rsidR="005D5C0A">
        <w:rPr>
          <w:sz w:val="22"/>
          <w:lang w:val="en-AU"/>
        </w:rPr>
        <w:t xml:space="preserve">. </w:t>
      </w:r>
      <w:r w:rsidR="000A25E5" w:rsidRPr="000A25E5">
        <w:rPr>
          <w:sz w:val="22"/>
          <w:lang w:val="en-AU"/>
        </w:rPr>
        <w:t xml:space="preserve">In the absence of such indication, the transmitting UE can interpret its transmitted SA had not been received by others due to resource/transmission collision. </w:t>
      </w:r>
      <w:r w:rsidR="00D64BF0">
        <w:rPr>
          <w:sz w:val="22"/>
          <w:lang w:val="en-AU"/>
        </w:rPr>
        <w:t xml:space="preserve">The use of a signal for </w:t>
      </w:r>
      <w:r w:rsidR="00D1755E">
        <w:rPr>
          <w:sz w:val="22"/>
          <w:lang w:val="en-AU"/>
        </w:rPr>
        <w:t xml:space="preserve">indicating the </w:t>
      </w:r>
      <w:r w:rsidR="00D64BF0">
        <w:rPr>
          <w:sz w:val="22"/>
          <w:lang w:val="en-AU"/>
        </w:rPr>
        <w:t>correct reception allows for efficient h</w:t>
      </w:r>
      <w:r w:rsidR="00D1755E">
        <w:rPr>
          <w:sz w:val="22"/>
          <w:lang w:val="en-AU"/>
        </w:rPr>
        <w:t>andling of multiple feedback</w:t>
      </w:r>
      <w:r w:rsidR="00E37176">
        <w:rPr>
          <w:sz w:val="22"/>
          <w:lang w:val="en-AU"/>
        </w:rPr>
        <w:t>s</w:t>
      </w:r>
      <w:r w:rsidR="00D1755E">
        <w:rPr>
          <w:sz w:val="22"/>
          <w:lang w:val="en-AU"/>
        </w:rPr>
        <w:t xml:space="preserve"> from</w:t>
      </w:r>
      <w:r w:rsidR="00D64BF0">
        <w:rPr>
          <w:sz w:val="22"/>
          <w:lang w:val="en-AU"/>
        </w:rPr>
        <w:t xml:space="preserve"> all the receiving UEs using a small amount of feedback resources. It also allows for mu</w:t>
      </w:r>
      <w:r w:rsidR="00E9454E">
        <w:rPr>
          <w:sz w:val="22"/>
          <w:lang w:val="en-AU"/>
        </w:rPr>
        <w:t xml:space="preserve">ltiplexing of feedback for different SA transmissions using different sequences. </w:t>
      </w:r>
      <w:r w:rsidR="00E37176">
        <w:rPr>
          <w:sz w:val="22"/>
          <w:lang w:val="en-AU"/>
        </w:rPr>
        <w:t xml:space="preserve">Furthermore these signals can be used </w:t>
      </w:r>
      <w:r w:rsidR="00AB7FA7">
        <w:rPr>
          <w:sz w:val="22"/>
          <w:lang w:val="en-AU"/>
        </w:rPr>
        <w:t>for sensing the</w:t>
      </w:r>
      <w:r w:rsidR="00E37176">
        <w:rPr>
          <w:sz w:val="22"/>
          <w:lang w:val="en-AU"/>
        </w:rPr>
        <w:t xml:space="preserve"> resource utilisation </w:t>
      </w:r>
      <w:r w:rsidR="00AB7FA7">
        <w:rPr>
          <w:sz w:val="22"/>
          <w:lang w:val="en-AU"/>
        </w:rPr>
        <w:t xml:space="preserve">of UEs </w:t>
      </w:r>
      <w:r w:rsidR="00E37176">
        <w:rPr>
          <w:sz w:val="22"/>
          <w:lang w:val="en-AU"/>
        </w:rPr>
        <w:t xml:space="preserve">beyond the transmission </w:t>
      </w:r>
      <w:r w:rsidR="00AB7FA7">
        <w:rPr>
          <w:sz w:val="22"/>
          <w:lang w:val="en-AU"/>
        </w:rPr>
        <w:t>range of a given transmitter and thus enabling the sensing of hidden UEs.</w:t>
      </w:r>
    </w:p>
    <w:p w14:paraId="61BF3D43" w14:textId="5E058531" w:rsidR="00841F6A" w:rsidRDefault="00D1755E" w:rsidP="00841F6A">
      <w:pPr>
        <w:spacing w:after="240"/>
        <w:jc w:val="both"/>
        <w:rPr>
          <w:sz w:val="22"/>
          <w:lang w:val="en-AU"/>
        </w:rPr>
      </w:pPr>
      <w:r>
        <w:rPr>
          <w:sz w:val="22"/>
          <w:lang w:val="en-AU"/>
        </w:rPr>
        <w:t>Upon c</w:t>
      </w:r>
      <w:r w:rsidR="000A25E5" w:rsidRPr="000A25E5">
        <w:rPr>
          <w:sz w:val="22"/>
          <w:lang w:val="en-AU"/>
        </w:rPr>
        <w:t>ollision detection</w:t>
      </w:r>
      <w:r>
        <w:rPr>
          <w:sz w:val="22"/>
          <w:lang w:val="en-AU"/>
        </w:rPr>
        <w:t xml:space="preserve">, </w:t>
      </w:r>
      <w:r w:rsidR="000A25E5" w:rsidRPr="000A25E5">
        <w:rPr>
          <w:sz w:val="22"/>
          <w:lang w:val="en-AU"/>
        </w:rPr>
        <w:t xml:space="preserve">resource reselection </w:t>
      </w:r>
      <w:r>
        <w:rPr>
          <w:sz w:val="22"/>
          <w:lang w:val="en-AU"/>
        </w:rPr>
        <w:t xml:space="preserve">may be triggered </w:t>
      </w:r>
      <w:r w:rsidR="000A25E5" w:rsidRPr="000A25E5">
        <w:rPr>
          <w:sz w:val="22"/>
          <w:lang w:val="en-AU"/>
        </w:rPr>
        <w:t xml:space="preserve">at the transmitting UE where it may further postpone its data transmission to the next available </w:t>
      </w:r>
      <w:r w:rsidR="00E9454E">
        <w:rPr>
          <w:sz w:val="22"/>
          <w:lang w:val="en-AU"/>
        </w:rPr>
        <w:t>transmission</w:t>
      </w:r>
      <w:r w:rsidR="000A25E5" w:rsidRPr="000A25E5">
        <w:rPr>
          <w:sz w:val="22"/>
          <w:lang w:val="en-AU"/>
        </w:rPr>
        <w:t xml:space="preserve"> period or terminate the current data messages transmission where it is considered appropriate. Postponing or termination of data message transmission from a SA transmitting UE that </w:t>
      </w:r>
      <w:r w:rsidR="00E9454E">
        <w:rPr>
          <w:sz w:val="22"/>
          <w:lang w:val="en-AU"/>
        </w:rPr>
        <w:t xml:space="preserve">has detected a collision </w:t>
      </w:r>
      <w:r w:rsidR="000A25E5" w:rsidRPr="000A25E5">
        <w:rPr>
          <w:sz w:val="22"/>
          <w:lang w:val="en-AU"/>
        </w:rPr>
        <w:t>will</w:t>
      </w:r>
      <w:r w:rsidR="00E9454E">
        <w:rPr>
          <w:sz w:val="22"/>
          <w:lang w:val="en-AU"/>
        </w:rPr>
        <w:t xml:space="preserve"> also</w:t>
      </w:r>
      <w:r w:rsidR="000A25E5" w:rsidRPr="000A25E5">
        <w:rPr>
          <w:sz w:val="22"/>
          <w:lang w:val="en-AU"/>
        </w:rPr>
        <w:t xml:space="preserve"> protect the V2</w:t>
      </w:r>
      <w:r w:rsidR="00E9454E">
        <w:rPr>
          <w:sz w:val="22"/>
          <w:lang w:val="en-AU"/>
        </w:rPr>
        <w:t>X</w:t>
      </w:r>
      <w:r w:rsidR="000A25E5" w:rsidRPr="000A25E5">
        <w:rPr>
          <w:sz w:val="22"/>
          <w:lang w:val="en-AU"/>
        </w:rPr>
        <w:t xml:space="preserve"> message transmission from other UEs in the associated data pools</w:t>
      </w:r>
      <w:r>
        <w:rPr>
          <w:sz w:val="22"/>
          <w:lang w:val="en-AU"/>
        </w:rPr>
        <w:t xml:space="preserve"> while reducing the unwanted interference in the system caused by un-decodable Data.</w:t>
      </w:r>
    </w:p>
    <w:p w14:paraId="525EA749" w14:textId="7F50EAE2" w:rsidR="00AE0516" w:rsidRDefault="00AE0516" w:rsidP="00841F6A">
      <w:pPr>
        <w:spacing w:after="24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</w:t>
      </w:r>
      <w:r w:rsidR="00AB4991">
        <w:rPr>
          <w:b/>
          <w:i/>
          <w:sz w:val="22"/>
          <w:lang w:val="en-AU"/>
        </w:rPr>
        <w:t>1</w:t>
      </w:r>
      <w:r w:rsidRPr="000F158A">
        <w:rPr>
          <w:b/>
          <w:i/>
          <w:sz w:val="22"/>
          <w:lang w:val="en-AU"/>
        </w:rPr>
        <w:t>:</w:t>
      </w:r>
      <w:r w:rsidR="00E9454E">
        <w:rPr>
          <w:b/>
          <w:i/>
          <w:sz w:val="22"/>
          <w:lang w:val="en-AU"/>
        </w:rPr>
        <w:t xml:space="preserve"> To support collision detection and resolution through the notification from </w:t>
      </w:r>
      <w:r w:rsidR="00D1755E">
        <w:rPr>
          <w:b/>
          <w:i/>
          <w:sz w:val="22"/>
          <w:lang w:val="en-AU"/>
        </w:rPr>
        <w:t>a receiving V2X UE</w:t>
      </w:r>
      <w:r w:rsidR="00D025CE">
        <w:rPr>
          <w:b/>
          <w:i/>
          <w:sz w:val="22"/>
          <w:lang w:val="en-AU"/>
        </w:rPr>
        <w:t>.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77777777" w:rsidR="008773C7" w:rsidRDefault="00E3407C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 w:rsidRPr="000F158A">
        <w:rPr>
          <w:bCs/>
          <w:sz w:val="22"/>
          <w:szCs w:val="22"/>
          <w:lang w:val="en-AU" w:eastAsia="en-AU"/>
        </w:rPr>
        <w:t>In summary:</w:t>
      </w:r>
    </w:p>
    <w:p w14:paraId="72DBFA95" w14:textId="77777777" w:rsidR="00841F6A" w:rsidRPr="001270DF" w:rsidRDefault="00841F6A" w:rsidP="00841F6A">
      <w:pPr>
        <w:spacing w:after="360"/>
        <w:jc w:val="both"/>
        <w:rPr>
          <w:b/>
          <w:i/>
          <w:sz w:val="22"/>
          <w:lang w:val="en-AU"/>
        </w:rPr>
      </w:pPr>
      <w:r w:rsidRPr="001270DF">
        <w:rPr>
          <w:b/>
          <w:i/>
          <w:sz w:val="22"/>
          <w:lang w:val="en-AU"/>
        </w:rPr>
        <w:t xml:space="preserve">Observation 1: It is important </w:t>
      </w:r>
      <w:r>
        <w:rPr>
          <w:b/>
          <w:i/>
          <w:sz w:val="22"/>
          <w:lang w:val="en-AU"/>
        </w:rPr>
        <w:t xml:space="preserve">have a mechanism to detect and avoid persistent resource collision especially due to hidden node issue to ensure the viability of autonomous resource selection mode for V2X safety applications. </w:t>
      </w:r>
    </w:p>
    <w:p w14:paraId="13BB8958" w14:textId="6AD5DA39" w:rsidR="00AB4991" w:rsidRDefault="00D1755E" w:rsidP="00D1755E">
      <w:pPr>
        <w:spacing w:after="240"/>
        <w:jc w:val="both"/>
        <w:rPr>
          <w:sz w:val="22"/>
          <w:szCs w:val="22"/>
          <w:lang w:val="en-AU" w:eastAsia="en-AU"/>
        </w:rPr>
      </w:pPr>
      <w:r w:rsidRPr="000F158A">
        <w:rPr>
          <w:b/>
          <w:i/>
          <w:sz w:val="22"/>
          <w:lang w:val="en-AU"/>
        </w:rPr>
        <w:t xml:space="preserve">Proposal </w:t>
      </w:r>
      <w:r>
        <w:rPr>
          <w:b/>
          <w:i/>
          <w:sz w:val="22"/>
          <w:lang w:val="en-AU"/>
        </w:rPr>
        <w:t>1</w:t>
      </w:r>
      <w:r w:rsidRPr="000F158A">
        <w:rPr>
          <w:b/>
          <w:i/>
          <w:sz w:val="22"/>
          <w:lang w:val="en-AU"/>
        </w:rPr>
        <w:t>:</w:t>
      </w:r>
      <w:r>
        <w:rPr>
          <w:b/>
          <w:i/>
          <w:sz w:val="22"/>
          <w:lang w:val="en-AU"/>
        </w:rPr>
        <w:t xml:space="preserve"> To support collision detection and resolution through the notification from a receiving V2X UE.</w:t>
      </w: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0FDEFE94" w14:textId="2F8CBE4B" w:rsidR="005F5693" w:rsidRPr="009B5F1B" w:rsidRDefault="00DF7926" w:rsidP="000C793D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6" w:name="_Ref456608036"/>
      <w:r w:rsidRPr="009B5F1B">
        <w:rPr>
          <w:rFonts w:ascii="Times New Roman" w:hAnsi="Times New Roman"/>
        </w:rPr>
        <w:t>R1-165043, On resource selection with sensing, Nokia, Alcatel Lucent Shanghai Bell,  3GPP TSG RAN WG1 Meeting #85, Nanjing, China, 23rd – 27rd  May 2016</w:t>
      </w:r>
      <w:r w:rsidR="000C793D" w:rsidRPr="009B5F1B">
        <w:rPr>
          <w:rFonts w:ascii="Times New Roman" w:hAnsi="Times New Roman"/>
        </w:rPr>
        <w:t>.</w:t>
      </w:r>
      <w:bookmarkEnd w:id="6"/>
    </w:p>
    <w:p w14:paraId="518079CC" w14:textId="7B96E363" w:rsidR="000C793D" w:rsidRPr="009B5F1B" w:rsidRDefault="000C793D" w:rsidP="000C793D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7" w:name="_Ref456608038"/>
      <w:r w:rsidRPr="009B5F1B">
        <w:rPr>
          <w:rFonts w:ascii="Times New Roman" w:hAnsi="Times New Roman"/>
        </w:rPr>
        <w:t xml:space="preserve">R1-164096, Resource (re)selection triggering mechanisms, Huawei, </w:t>
      </w:r>
      <w:proofErr w:type="spellStart"/>
      <w:r w:rsidRPr="009B5F1B">
        <w:rPr>
          <w:rFonts w:ascii="Times New Roman" w:hAnsi="Times New Roman"/>
        </w:rPr>
        <w:t>HiSilicon</w:t>
      </w:r>
      <w:proofErr w:type="spellEnd"/>
      <w:r w:rsidRPr="009B5F1B">
        <w:rPr>
          <w:rFonts w:ascii="Times New Roman" w:hAnsi="Times New Roman"/>
        </w:rPr>
        <w:t>, 3GPP TSG RAN WG1 Meeting #85, Nanjing, China, 23rd – 27rd  May 2016.</w:t>
      </w:r>
      <w:bookmarkEnd w:id="7"/>
    </w:p>
    <w:p w14:paraId="2944F98D" w14:textId="047DF4BB" w:rsidR="000C793D" w:rsidRDefault="000C793D" w:rsidP="00850169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8" w:name="_Ref456608040"/>
      <w:r w:rsidRPr="009B5F1B">
        <w:rPr>
          <w:rFonts w:ascii="Times New Roman" w:hAnsi="Times New Roman"/>
        </w:rPr>
        <w:t>R1-164207, Considerations on V2V priority handling, CATT, 3GPP TSG RAN WG1 Meeting #85, Nanjing, China, 23rd – 27rd  May 2016.</w:t>
      </w:r>
      <w:bookmarkEnd w:id="8"/>
    </w:p>
    <w:p w14:paraId="7133560F" w14:textId="30A5EFB7" w:rsidR="009668DF" w:rsidRDefault="009668DF" w:rsidP="009668DF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9" w:name="_Ref456692369"/>
      <w:r w:rsidRPr="009668DF">
        <w:rPr>
          <w:rFonts w:ascii="Times New Roman" w:hAnsi="Times New Roman"/>
        </w:rPr>
        <w:t xml:space="preserve">S. </w:t>
      </w:r>
      <w:proofErr w:type="spellStart"/>
      <w:r w:rsidRPr="009668DF">
        <w:rPr>
          <w:rFonts w:ascii="Times New Roman" w:hAnsi="Times New Roman"/>
        </w:rPr>
        <w:t>Bastani</w:t>
      </w:r>
      <w:proofErr w:type="spellEnd"/>
      <w:r w:rsidRPr="009668DF">
        <w:rPr>
          <w:rFonts w:ascii="Times New Roman" w:hAnsi="Times New Roman"/>
        </w:rPr>
        <w:t xml:space="preserve">, B. </w:t>
      </w:r>
      <w:proofErr w:type="spellStart"/>
      <w:r w:rsidRPr="009668DF">
        <w:rPr>
          <w:rFonts w:ascii="Times New Roman" w:hAnsi="Times New Roman"/>
        </w:rPr>
        <w:t>Landfeldt</w:t>
      </w:r>
      <w:proofErr w:type="spellEnd"/>
      <w:r w:rsidRPr="009668DF">
        <w:rPr>
          <w:rFonts w:ascii="Times New Roman" w:hAnsi="Times New Roman"/>
        </w:rPr>
        <w:t xml:space="preserve">, and L. </w:t>
      </w:r>
      <w:proofErr w:type="spellStart"/>
      <w:r w:rsidRPr="009668DF">
        <w:rPr>
          <w:rFonts w:ascii="Times New Roman" w:hAnsi="Times New Roman"/>
        </w:rPr>
        <w:t>Libman</w:t>
      </w:r>
      <w:proofErr w:type="spellEnd"/>
      <w:r w:rsidRPr="009668DF">
        <w:rPr>
          <w:rFonts w:ascii="Times New Roman" w:hAnsi="Times New Roman"/>
        </w:rPr>
        <w:t xml:space="preserve">. A Traffic Density Model for Radio Overlapping in Urban Vehicular Ad hoc Networks. IEEE Conference on Local Computer </w:t>
      </w:r>
      <w:proofErr w:type="gramStart"/>
      <w:r w:rsidRPr="009668DF">
        <w:rPr>
          <w:rFonts w:ascii="Times New Roman" w:hAnsi="Times New Roman"/>
        </w:rPr>
        <w:t>Networks(</w:t>
      </w:r>
      <w:proofErr w:type="gramEnd"/>
      <w:r w:rsidRPr="009668DF">
        <w:rPr>
          <w:rFonts w:ascii="Times New Roman" w:hAnsi="Times New Roman"/>
        </w:rPr>
        <w:t>LCN), Bonn, Germany, October 2011.</w:t>
      </w:r>
      <w:bookmarkEnd w:id="9"/>
    </w:p>
    <w:p w14:paraId="405F8134" w14:textId="34A881E4" w:rsidR="00645AE8" w:rsidRDefault="00645AE8" w:rsidP="00645AE8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0" w:name="_Ref456693749"/>
      <w:r w:rsidRPr="00645AE8">
        <w:rPr>
          <w:rFonts w:ascii="Times New Roman" w:hAnsi="Times New Roman"/>
        </w:rPr>
        <w:t xml:space="preserve">ETSI TR 102 861 (2011), “Intelligent Transport Systems (ITS); On the Recommended Parameter Settings for Using STDMA for Cooperative </w:t>
      </w:r>
      <w:proofErr w:type="gramStart"/>
      <w:r w:rsidRPr="00645AE8">
        <w:rPr>
          <w:rFonts w:ascii="Times New Roman" w:hAnsi="Times New Roman"/>
        </w:rPr>
        <w:t>ITS</w:t>
      </w:r>
      <w:proofErr w:type="gramEnd"/>
      <w:r w:rsidRPr="00645AE8">
        <w:rPr>
          <w:rFonts w:ascii="Times New Roman" w:hAnsi="Times New Roman"/>
        </w:rPr>
        <w:t>; Access Layer Part”.</w:t>
      </w:r>
      <w:bookmarkEnd w:id="10"/>
    </w:p>
    <w:p w14:paraId="68129A9A" w14:textId="58EA19A9" w:rsidR="005D5C0A" w:rsidRPr="005D5C0A" w:rsidRDefault="005D5C0A" w:rsidP="003E5DC5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1" w:name="_Ref456708479"/>
      <w:r w:rsidRPr="005D5C0A">
        <w:rPr>
          <w:rFonts w:ascii="Times New Roman" w:hAnsi="Times New Roman"/>
        </w:rPr>
        <w:t>R1-164476</w:t>
      </w:r>
      <w:r w:rsidR="003A3651">
        <w:rPr>
          <w:rFonts w:ascii="Times New Roman" w:hAnsi="Times New Roman"/>
        </w:rPr>
        <w:t>,</w:t>
      </w:r>
      <w:r w:rsidRPr="005D5C0A">
        <w:rPr>
          <w:rFonts w:ascii="Times New Roman" w:hAnsi="Times New Roman"/>
        </w:rPr>
        <w:t xml:space="preserve"> “Resource pool design for collision detection and handling”, NEC, 3GPP TSG RAN WG1 Meeting #85, Nanjing, China, 23rd – 27rd  May 2016.</w:t>
      </w:r>
      <w:bookmarkEnd w:id="11"/>
    </w:p>
    <w:p w14:paraId="5224C22F" w14:textId="77777777" w:rsidR="000C793D" w:rsidRPr="000F158A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sectPr w:rsidR="000C793D" w:rsidRPr="000F158A" w:rsidSect="00537E71">
      <w:footerReference w:type="default" r:id="rId12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7DFED" w14:textId="77777777" w:rsidR="00AB7E56" w:rsidRDefault="00AB7E56" w:rsidP="00537E71">
      <w:r>
        <w:separator/>
      </w:r>
    </w:p>
  </w:endnote>
  <w:endnote w:type="continuationSeparator" w:id="0">
    <w:p w14:paraId="633DD47B" w14:textId="77777777" w:rsidR="00AB7E56" w:rsidRDefault="00AB7E56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07173DBF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7A03A7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4F76C9">
          <w:rPr>
            <w:noProof/>
            <w:sz w:val="20"/>
            <w:szCs w:val="20"/>
          </w:rPr>
          <w:t>4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107B9" w14:textId="77777777" w:rsidR="00AB7E56" w:rsidRDefault="00AB7E56" w:rsidP="00537E71">
      <w:r>
        <w:separator/>
      </w:r>
    </w:p>
  </w:footnote>
  <w:footnote w:type="continuationSeparator" w:id="0">
    <w:p w14:paraId="2439AFCA" w14:textId="77777777" w:rsidR="00AB7E56" w:rsidRDefault="00AB7E56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10"/>
  </w:num>
  <w:num w:numId="6">
    <w:abstractNumId w:val="4"/>
  </w:num>
  <w:num w:numId="7">
    <w:abstractNumId w:val="15"/>
  </w:num>
  <w:num w:numId="8">
    <w:abstractNumId w:val="0"/>
  </w:num>
  <w:num w:numId="9">
    <w:abstractNumId w:val="6"/>
  </w:num>
  <w:num w:numId="10">
    <w:abstractNumId w:val="9"/>
  </w:num>
  <w:num w:numId="11">
    <w:abstractNumId w:val="13"/>
  </w:num>
  <w:num w:numId="12">
    <w:abstractNumId w:val="3"/>
  </w:num>
  <w:num w:numId="13">
    <w:abstractNumId w:val="16"/>
  </w:num>
  <w:num w:numId="14">
    <w:abstractNumId w:val="14"/>
  </w:num>
  <w:num w:numId="15">
    <w:abstractNumId w:val="12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2286"/>
    <w:rsid w:val="00020745"/>
    <w:rsid w:val="00022D7B"/>
    <w:rsid w:val="000241B6"/>
    <w:rsid w:val="000252C7"/>
    <w:rsid w:val="00040C03"/>
    <w:rsid w:val="00043263"/>
    <w:rsid w:val="000479BC"/>
    <w:rsid w:val="000524C7"/>
    <w:rsid w:val="00056D49"/>
    <w:rsid w:val="00056F51"/>
    <w:rsid w:val="00066736"/>
    <w:rsid w:val="00071AC4"/>
    <w:rsid w:val="00073367"/>
    <w:rsid w:val="00077429"/>
    <w:rsid w:val="000965DC"/>
    <w:rsid w:val="00096B99"/>
    <w:rsid w:val="000973F6"/>
    <w:rsid w:val="000A25E5"/>
    <w:rsid w:val="000A390F"/>
    <w:rsid w:val="000B5E42"/>
    <w:rsid w:val="000B7718"/>
    <w:rsid w:val="000C00EA"/>
    <w:rsid w:val="000C018A"/>
    <w:rsid w:val="000C18F6"/>
    <w:rsid w:val="000C389D"/>
    <w:rsid w:val="000C437E"/>
    <w:rsid w:val="000C5788"/>
    <w:rsid w:val="000C793D"/>
    <w:rsid w:val="000C7AE4"/>
    <w:rsid w:val="000D079C"/>
    <w:rsid w:val="000E1AFC"/>
    <w:rsid w:val="000E5175"/>
    <w:rsid w:val="000F158A"/>
    <w:rsid w:val="000F1BF0"/>
    <w:rsid w:val="000F2DD5"/>
    <w:rsid w:val="000F4EEC"/>
    <w:rsid w:val="000F6695"/>
    <w:rsid w:val="00100732"/>
    <w:rsid w:val="0012284E"/>
    <w:rsid w:val="001270DF"/>
    <w:rsid w:val="00134258"/>
    <w:rsid w:val="00136892"/>
    <w:rsid w:val="00136991"/>
    <w:rsid w:val="00146C64"/>
    <w:rsid w:val="001545A9"/>
    <w:rsid w:val="00156460"/>
    <w:rsid w:val="00157C3C"/>
    <w:rsid w:val="00183A18"/>
    <w:rsid w:val="00190889"/>
    <w:rsid w:val="00190B3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F6BEC"/>
    <w:rsid w:val="002017E8"/>
    <w:rsid w:val="0020661B"/>
    <w:rsid w:val="002118E8"/>
    <w:rsid w:val="00211EDD"/>
    <w:rsid w:val="00212166"/>
    <w:rsid w:val="00213011"/>
    <w:rsid w:val="00214B1E"/>
    <w:rsid w:val="00214DED"/>
    <w:rsid w:val="002204FB"/>
    <w:rsid w:val="002277ED"/>
    <w:rsid w:val="00233200"/>
    <w:rsid w:val="00240180"/>
    <w:rsid w:val="0024263C"/>
    <w:rsid w:val="00245F41"/>
    <w:rsid w:val="002542E3"/>
    <w:rsid w:val="00255203"/>
    <w:rsid w:val="0026456C"/>
    <w:rsid w:val="002700A4"/>
    <w:rsid w:val="0027212B"/>
    <w:rsid w:val="002810AD"/>
    <w:rsid w:val="00286584"/>
    <w:rsid w:val="00295972"/>
    <w:rsid w:val="00295D9A"/>
    <w:rsid w:val="002A27EE"/>
    <w:rsid w:val="002A42C1"/>
    <w:rsid w:val="002B2ABC"/>
    <w:rsid w:val="002B2C43"/>
    <w:rsid w:val="002C2981"/>
    <w:rsid w:val="002E4B09"/>
    <w:rsid w:val="002F5A67"/>
    <w:rsid w:val="002F64DB"/>
    <w:rsid w:val="002F7C28"/>
    <w:rsid w:val="00300111"/>
    <w:rsid w:val="00310331"/>
    <w:rsid w:val="00312581"/>
    <w:rsid w:val="0031414C"/>
    <w:rsid w:val="003227CE"/>
    <w:rsid w:val="00324928"/>
    <w:rsid w:val="00333D6C"/>
    <w:rsid w:val="00335778"/>
    <w:rsid w:val="003405A4"/>
    <w:rsid w:val="003475F9"/>
    <w:rsid w:val="0035566D"/>
    <w:rsid w:val="00361F55"/>
    <w:rsid w:val="00363670"/>
    <w:rsid w:val="00363F36"/>
    <w:rsid w:val="00364DB3"/>
    <w:rsid w:val="00373E78"/>
    <w:rsid w:val="00374AFD"/>
    <w:rsid w:val="003757C8"/>
    <w:rsid w:val="003A013F"/>
    <w:rsid w:val="003A13A6"/>
    <w:rsid w:val="003A3651"/>
    <w:rsid w:val="003B6D6D"/>
    <w:rsid w:val="003C538C"/>
    <w:rsid w:val="003D010A"/>
    <w:rsid w:val="003D7CA4"/>
    <w:rsid w:val="003F21AD"/>
    <w:rsid w:val="003F62B7"/>
    <w:rsid w:val="00403D55"/>
    <w:rsid w:val="004044BE"/>
    <w:rsid w:val="00411516"/>
    <w:rsid w:val="00417A8D"/>
    <w:rsid w:val="0042275D"/>
    <w:rsid w:val="004244A7"/>
    <w:rsid w:val="00426DDE"/>
    <w:rsid w:val="0047170C"/>
    <w:rsid w:val="00471FA6"/>
    <w:rsid w:val="00473DF7"/>
    <w:rsid w:val="0048169B"/>
    <w:rsid w:val="00495CC7"/>
    <w:rsid w:val="004A5493"/>
    <w:rsid w:val="004A6EE2"/>
    <w:rsid w:val="004B17E5"/>
    <w:rsid w:val="004D1F37"/>
    <w:rsid w:val="004D4785"/>
    <w:rsid w:val="004D52E8"/>
    <w:rsid w:val="004E7831"/>
    <w:rsid w:val="004F57F2"/>
    <w:rsid w:val="004F5DDA"/>
    <w:rsid w:val="004F76C9"/>
    <w:rsid w:val="00500466"/>
    <w:rsid w:val="005014DF"/>
    <w:rsid w:val="00506800"/>
    <w:rsid w:val="0050791A"/>
    <w:rsid w:val="00511D2A"/>
    <w:rsid w:val="00514E2C"/>
    <w:rsid w:val="00515512"/>
    <w:rsid w:val="00520BF8"/>
    <w:rsid w:val="00521281"/>
    <w:rsid w:val="005226F2"/>
    <w:rsid w:val="00524121"/>
    <w:rsid w:val="0053338F"/>
    <w:rsid w:val="005363FF"/>
    <w:rsid w:val="00536CEE"/>
    <w:rsid w:val="00537E71"/>
    <w:rsid w:val="00543388"/>
    <w:rsid w:val="00544477"/>
    <w:rsid w:val="005678B7"/>
    <w:rsid w:val="00574529"/>
    <w:rsid w:val="005A222E"/>
    <w:rsid w:val="005B0DEC"/>
    <w:rsid w:val="005B41D7"/>
    <w:rsid w:val="005C62C8"/>
    <w:rsid w:val="005D4B8B"/>
    <w:rsid w:val="005D5C0A"/>
    <w:rsid w:val="005D6D5A"/>
    <w:rsid w:val="005D7ED0"/>
    <w:rsid w:val="005E18FB"/>
    <w:rsid w:val="005E2A0C"/>
    <w:rsid w:val="005E5943"/>
    <w:rsid w:val="005E6C3B"/>
    <w:rsid w:val="005F0590"/>
    <w:rsid w:val="005F5693"/>
    <w:rsid w:val="006013E3"/>
    <w:rsid w:val="006065FC"/>
    <w:rsid w:val="00611884"/>
    <w:rsid w:val="00611AEE"/>
    <w:rsid w:val="0061472F"/>
    <w:rsid w:val="00614770"/>
    <w:rsid w:val="00614845"/>
    <w:rsid w:val="006152EA"/>
    <w:rsid w:val="006170F2"/>
    <w:rsid w:val="00617787"/>
    <w:rsid w:val="00624497"/>
    <w:rsid w:val="006320A2"/>
    <w:rsid w:val="00640634"/>
    <w:rsid w:val="00645AE8"/>
    <w:rsid w:val="00647C97"/>
    <w:rsid w:val="006634CC"/>
    <w:rsid w:val="006729C7"/>
    <w:rsid w:val="0067477F"/>
    <w:rsid w:val="0068748F"/>
    <w:rsid w:val="006874F4"/>
    <w:rsid w:val="00690117"/>
    <w:rsid w:val="00691E73"/>
    <w:rsid w:val="0069263A"/>
    <w:rsid w:val="00692F08"/>
    <w:rsid w:val="0069713E"/>
    <w:rsid w:val="006A0CC1"/>
    <w:rsid w:val="006A0EA2"/>
    <w:rsid w:val="006A6221"/>
    <w:rsid w:val="006B5ECA"/>
    <w:rsid w:val="006C1108"/>
    <w:rsid w:val="006C3F1F"/>
    <w:rsid w:val="006D19C9"/>
    <w:rsid w:val="006D56AC"/>
    <w:rsid w:val="006D57BA"/>
    <w:rsid w:val="006E2C6F"/>
    <w:rsid w:val="006E45AE"/>
    <w:rsid w:val="006F6E8D"/>
    <w:rsid w:val="006F7FAB"/>
    <w:rsid w:val="0072662E"/>
    <w:rsid w:val="00732521"/>
    <w:rsid w:val="0073683A"/>
    <w:rsid w:val="007371F1"/>
    <w:rsid w:val="00746D20"/>
    <w:rsid w:val="00752163"/>
    <w:rsid w:val="00756928"/>
    <w:rsid w:val="007702C9"/>
    <w:rsid w:val="0077483C"/>
    <w:rsid w:val="0079059D"/>
    <w:rsid w:val="0079114C"/>
    <w:rsid w:val="00791AC2"/>
    <w:rsid w:val="007923B7"/>
    <w:rsid w:val="00796B45"/>
    <w:rsid w:val="00797BFA"/>
    <w:rsid w:val="007A03A7"/>
    <w:rsid w:val="007A3D5A"/>
    <w:rsid w:val="007A3DAA"/>
    <w:rsid w:val="007A4968"/>
    <w:rsid w:val="007A5DBA"/>
    <w:rsid w:val="007B1EEE"/>
    <w:rsid w:val="007B3CBD"/>
    <w:rsid w:val="007C33A9"/>
    <w:rsid w:val="007D0669"/>
    <w:rsid w:val="007D2ABB"/>
    <w:rsid w:val="007D539F"/>
    <w:rsid w:val="007D74CD"/>
    <w:rsid w:val="007E0B13"/>
    <w:rsid w:val="007E13D1"/>
    <w:rsid w:val="007E3CD2"/>
    <w:rsid w:val="007E6F22"/>
    <w:rsid w:val="007F2FD5"/>
    <w:rsid w:val="007F4A0A"/>
    <w:rsid w:val="008029A3"/>
    <w:rsid w:val="008118F4"/>
    <w:rsid w:val="0081249C"/>
    <w:rsid w:val="00814695"/>
    <w:rsid w:val="00825F64"/>
    <w:rsid w:val="008368C8"/>
    <w:rsid w:val="00841F6A"/>
    <w:rsid w:val="0084257B"/>
    <w:rsid w:val="0084290B"/>
    <w:rsid w:val="00857213"/>
    <w:rsid w:val="00860D49"/>
    <w:rsid w:val="0086213D"/>
    <w:rsid w:val="008626ED"/>
    <w:rsid w:val="00871657"/>
    <w:rsid w:val="008744C0"/>
    <w:rsid w:val="00876EDC"/>
    <w:rsid w:val="008773C7"/>
    <w:rsid w:val="0088463B"/>
    <w:rsid w:val="00894DE0"/>
    <w:rsid w:val="00895E9A"/>
    <w:rsid w:val="008A4691"/>
    <w:rsid w:val="008B5D42"/>
    <w:rsid w:val="008C0E1E"/>
    <w:rsid w:val="008C1FD4"/>
    <w:rsid w:val="008C7026"/>
    <w:rsid w:val="008D4D3D"/>
    <w:rsid w:val="008D4F22"/>
    <w:rsid w:val="008D6519"/>
    <w:rsid w:val="008F385D"/>
    <w:rsid w:val="008F67AD"/>
    <w:rsid w:val="00907F18"/>
    <w:rsid w:val="009168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2304"/>
    <w:rsid w:val="009668DF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6F32"/>
    <w:rsid w:val="009B5F1B"/>
    <w:rsid w:val="009C7BA8"/>
    <w:rsid w:val="009D175C"/>
    <w:rsid w:val="009D7A93"/>
    <w:rsid w:val="009E040A"/>
    <w:rsid w:val="009E1479"/>
    <w:rsid w:val="009E7779"/>
    <w:rsid w:val="009E7858"/>
    <w:rsid w:val="009F38C1"/>
    <w:rsid w:val="00A00472"/>
    <w:rsid w:val="00A052B7"/>
    <w:rsid w:val="00A0605B"/>
    <w:rsid w:val="00A1225E"/>
    <w:rsid w:val="00A21568"/>
    <w:rsid w:val="00A24B09"/>
    <w:rsid w:val="00A25C5C"/>
    <w:rsid w:val="00A4562D"/>
    <w:rsid w:val="00A55578"/>
    <w:rsid w:val="00A60367"/>
    <w:rsid w:val="00A60525"/>
    <w:rsid w:val="00A643B4"/>
    <w:rsid w:val="00A67D7C"/>
    <w:rsid w:val="00A72E1F"/>
    <w:rsid w:val="00A73F35"/>
    <w:rsid w:val="00A83641"/>
    <w:rsid w:val="00A86D4A"/>
    <w:rsid w:val="00A9108E"/>
    <w:rsid w:val="00A922DD"/>
    <w:rsid w:val="00A92D30"/>
    <w:rsid w:val="00A954D5"/>
    <w:rsid w:val="00A97B78"/>
    <w:rsid w:val="00AA147A"/>
    <w:rsid w:val="00AA4A5D"/>
    <w:rsid w:val="00AB4991"/>
    <w:rsid w:val="00AB7183"/>
    <w:rsid w:val="00AB7E56"/>
    <w:rsid w:val="00AB7FA7"/>
    <w:rsid w:val="00AE0516"/>
    <w:rsid w:val="00AE13AD"/>
    <w:rsid w:val="00AE13BC"/>
    <w:rsid w:val="00AE1EC1"/>
    <w:rsid w:val="00AE72D2"/>
    <w:rsid w:val="00AF126C"/>
    <w:rsid w:val="00AF346B"/>
    <w:rsid w:val="00AF668A"/>
    <w:rsid w:val="00B00695"/>
    <w:rsid w:val="00B02BCB"/>
    <w:rsid w:val="00B044B3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515D9"/>
    <w:rsid w:val="00B5509E"/>
    <w:rsid w:val="00B648D7"/>
    <w:rsid w:val="00B665B8"/>
    <w:rsid w:val="00B74687"/>
    <w:rsid w:val="00B770E4"/>
    <w:rsid w:val="00B77B28"/>
    <w:rsid w:val="00B87325"/>
    <w:rsid w:val="00B9581F"/>
    <w:rsid w:val="00B95DA9"/>
    <w:rsid w:val="00BA03FB"/>
    <w:rsid w:val="00BA0AF4"/>
    <w:rsid w:val="00BA294E"/>
    <w:rsid w:val="00BB68C5"/>
    <w:rsid w:val="00BC1BA1"/>
    <w:rsid w:val="00BC5971"/>
    <w:rsid w:val="00BD51B2"/>
    <w:rsid w:val="00BE68A2"/>
    <w:rsid w:val="00BF424D"/>
    <w:rsid w:val="00BF441E"/>
    <w:rsid w:val="00C016C8"/>
    <w:rsid w:val="00C071ED"/>
    <w:rsid w:val="00C076B9"/>
    <w:rsid w:val="00C114F1"/>
    <w:rsid w:val="00C12ABC"/>
    <w:rsid w:val="00C3105F"/>
    <w:rsid w:val="00C36B53"/>
    <w:rsid w:val="00C405A8"/>
    <w:rsid w:val="00C4377D"/>
    <w:rsid w:val="00C43AB7"/>
    <w:rsid w:val="00C51ACB"/>
    <w:rsid w:val="00C63432"/>
    <w:rsid w:val="00C63660"/>
    <w:rsid w:val="00C63A20"/>
    <w:rsid w:val="00C64568"/>
    <w:rsid w:val="00C7223C"/>
    <w:rsid w:val="00C74D67"/>
    <w:rsid w:val="00C914C4"/>
    <w:rsid w:val="00C963C4"/>
    <w:rsid w:val="00CA01A9"/>
    <w:rsid w:val="00CB0628"/>
    <w:rsid w:val="00CB0E40"/>
    <w:rsid w:val="00CB2B7B"/>
    <w:rsid w:val="00CB7755"/>
    <w:rsid w:val="00CC0379"/>
    <w:rsid w:val="00CC1DF5"/>
    <w:rsid w:val="00CC359F"/>
    <w:rsid w:val="00CC4273"/>
    <w:rsid w:val="00CD2151"/>
    <w:rsid w:val="00CE4079"/>
    <w:rsid w:val="00CE4349"/>
    <w:rsid w:val="00CE4549"/>
    <w:rsid w:val="00CF4AB8"/>
    <w:rsid w:val="00CF518E"/>
    <w:rsid w:val="00D00471"/>
    <w:rsid w:val="00D007AB"/>
    <w:rsid w:val="00D025CE"/>
    <w:rsid w:val="00D02624"/>
    <w:rsid w:val="00D06657"/>
    <w:rsid w:val="00D1755E"/>
    <w:rsid w:val="00D22591"/>
    <w:rsid w:val="00D227C5"/>
    <w:rsid w:val="00D22BB7"/>
    <w:rsid w:val="00D23449"/>
    <w:rsid w:val="00D25D67"/>
    <w:rsid w:val="00D313B3"/>
    <w:rsid w:val="00D33F5C"/>
    <w:rsid w:val="00D34641"/>
    <w:rsid w:val="00D42B00"/>
    <w:rsid w:val="00D460CC"/>
    <w:rsid w:val="00D5053D"/>
    <w:rsid w:val="00D524FD"/>
    <w:rsid w:val="00D537C9"/>
    <w:rsid w:val="00D64BF0"/>
    <w:rsid w:val="00DA1493"/>
    <w:rsid w:val="00DA5423"/>
    <w:rsid w:val="00DB1C87"/>
    <w:rsid w:val="00DB6140"/>
    <w:rsid w:val="00DC45E2"/>
    <w:rsid w:val="00DC7BC9"/>
    <w:rsid w:val="00DD1BB9"/>
    <w:rsid w:val="00DD43EA"/>
    <w:rsid w:val="00DD65A2"/>
    <w:rsid w:val="00DD7036"/>
    <w:rsid w:val="00DE370D"/>
    <w:rsid w:val="00DF35AB"/>
    <w:rsid w:val="00DF7926"/>
    <w:rsid w:val="00E075EC"/>
    <w:rsid w:val="00E10ADC"/>
    <w:rsid w:val="00E13E64"/>
    <w:rsid w:val="00E20C1F"/>
    <w:rsid w:val="00E242F4"/>
    <w:rsid w:val="00E26269"/>
    <w:rsid w:val="00E3407C"/>
    <w:rsid w:val="00E35EF4"/>
    <w:rsid w:val="00E37176"/>
    <w:rsid w:val="00E424AA"/>
    <w:rsid w:val="00E42BCA"/>
    <w:rsid w:val="00E44188"/>
    <w:rsid w:val="00E45D39"/>
    <w:rsid w:val="00E46F02"/>
    <w:rsid w:val="00E529D5"/>
    <w:rsid w:val="00E64D21"/>
    <w:rsid w:val="00E664E8"/>
    <w:rsid w:val="00E70FBD"/>
    <w:rsid w:val="00E732D8"/>
    <w:rsid w:val="00E74B4B"/>
    <w:rsid w:val="00E82A17"/>
    <w:rsid w:val="00E8399D"/>
    <w:rsid w:val="00E847B2"/>
    <w:rsid w:val="00E85133"/>
    <w:rsid w:val="00E93FAB"/>
    <w:rsid w:val="00E94502"/>
    <w:rsid w:val="00E9454E"/>
    <w:rsid w:val="00E95D67"/>
    <w:rsid w:val="00EB7FF7"/>
    <w:rsid w:val="00EC6E24"/>
    <w:rsid w:val="00ED0627"/>
    <w:rsid w:val="00EE7A8D"/>
    <w:rsid w:val="00EF7983"/>
    <w:rsid w:val="00F04460"/>
    <w:rsid w:val="00F04DE2"/>
    <w:rsid w:val="00F13A79"/>
    <w:rsid w:val="00F20E9C"/>
    <w:rsid w:val="00F20FFE"/>
    <w:rsid w:val="00F22BAD"/>
    <w:rsid w:val="00F231B3"/>
    <w:rsid w:val="00F23848"/>
    <w:rsid w:val="00F238A9"/>
    <w:rsid w:val="00F25609"/>
    <w:rsid w:val="00F2664D"/>
    <w:rsid w:val="00F3710E"/>
    <w:rsid w:val="00F44642"/>
    <w:rsid w:val="00F552F6"/>
    <w:rsid w:val="00F565C0"/>
    <w:rsid w:val="00F60BA5"/>
    <w:rsid w:val="00F6555D"/>
    <w:rsid w:val="00F666E1"/>
    <w:rsid w:val="00F66DB4"/>
    <w:rsid w:val="00F70555"/>
    <w:rsid w:val="00F74A6B"/>
    <w:rsid w:val="00F75F43"/>
    <w:rsid w:val="00F77E4F"/>
    <w:rsid w:val="00F810CC"/>
    <w:rsid w:val="00F83165"/>
    <w:rsid w:val="00F84BDB"/>
    <w:rsid w:val="00F86DD6"/>
    <w:rsid w:val="00FB1D9F"/>
    <w:rsid w:val="00FB3E47"/>
    <w:rsid w:val="00FB7438"/>
    <w:rsid w:val="00FC0E7D"/>
    <w:rsid w:val="00FD09A0"/>
    <w:rsid w:val="00FD1DE4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A369946"/>
  <w15:docId w15:val="{AA960F74-73B0-4A11-8B99-558CF65B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36B5-6DA2-42A5-973A-40F12B15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10090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Rajitha.Palipana@nec.com.au</dc:creator>
  <cp:lastModifiedBy>NEC</cp:lastModifiedBy>
  <cp:revision>31</cp:revision>
  <cp:lastPrinted>2016-08-12T00:32:00Z</cp:lastPrinted>
  <dcterms:created xsi:type="dcterms:W3CDTF">2016-07-19T05:42:00Z</dcterms:created>
  <dcterms:modified xsi:type="dcterms:W3CDTF">2016-08-12T01:31:00Z</dcterms:modified>
</cp:coreProperties>
</file>