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0EEF12" w14:textId="4D035B9C" w:rsidR="00784A22" w:rsidRPr="00FC7BBB" w:rsidRDefault="00784A22" w:rsidP="00784A22">
      <w:pPr>
        <w:tabs>
          <w:tab w:val="right" w:pos="9360"/>
        </w:tabs>
        <w:spacing w:after="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 w:rsidRPr="00FC7BBB">
        <w:rPr>
          <w:rFonts w:ascii="Arial" w:hAnsi="Arial" w:cs="Arial"/>
          <w:b/>
          <w:sz w:val="24"/>
        </w:rPr>
        <w:t>3GPP TSG RAN WG1 Meeting #8</w:t>
      </w:r>
      <w:r>
        <w:rPr>
          <w:rFonts w:ascii="Arial" w:hAnsi="Arial" w:cs="Arial"/>
          <w:b/>
          <w:sz w:val="24"/>
        </w:rPr>
        <w:t xml:space="preserve">6      </w:t>
      </w:r>
      <w:r w:rsidRPr="00FC7BBB">
        <w:rPr>
          <w:rFonts w:ascii="Arial" w:hAnsi="Arial" w:cs="Arial"/>
          <w:b/>
          <w:sz w:val="24"/>
        </w:rPr>
        <w:t xml:space="preserve">                                                         </w:t>
      </w:r>
      <w:r w:rsidRPr="00FC7BBB">
        <w:rPr>
          <w:rFonts w:ascii="Arial" w:hAnsi="Arial" w:cs="Arial"/>
          <w:b/>
          <w:sz w:val="24"/>
        </w:rPr>
        <w:tab/>
        <w:t xml:space="preserve">           R1-</w:t>
      </w:r>
      <w:r w:rsidR="00747FB3">
        <w:rPr>
          <w:rFonts w:ascii="Arial" w:hAnsi="Arial" w:cs="Arial"/>
          <w:b/>
          <w:sz w:val="24"/>
          <w:lang w:eastAsia="zh-CN"/>
        </w:rPr>
        <w:t>166504</w:t>
      </w:r>
    </w:p>
    <w:p w14:paraId="6FF688E3" w14:textId="398D899B" w:rsidR="00784A22" w:rsidRPr="00FC7BBB" w:rsidRDefault="00784A22" w:rsidP="00784A22">
      <w:pPr>
        <w:spacing w:after="0"/>
        <w:rPr>
          <w:rFonts w:ascii="Arial" w:hAnsi="Arial" w:cs="Arial"/>
          <w:b/>
          <w:sz w:val="24"/>
        </w:rPr>
      </w:pPr>
      <w:r w:rsidRPr="004D3FA2">
        <w:rPr>
          <w:rFonts w:ascii="Arial" w:eastAsia="MS Mincho" w:hAnsi="Arial" w:cs="Arial"/>
          <w:b/>
          <w:bCs/>
          <w:sz w:val="24"/>
          <w:lang w:val="en-US" w:eastAsia="ja-JP"/>
        </w:rPr>
        <w:t>Got</w:t>
      </w:r>
      <w:r w:rsidR="00CE6A4A">
        <w:rPr>
          <w:rFonts w:ascii="Arial" w:eastAsia="MS Mincho" w:hAnsi="Arial" w:cs="Arial"/>
          <w:b/>
          <w:bCs/>
          <w:sz w:val="24"/>
          <w:lang w:val="en-US" w:eastAsia="ja-JP"/>
        </w:rPr>
        <w:t>h</w:t>
      </w:r>
      <w:r w:rsidRPr="004D3FA2">
        <w:rPr>
          <w:rFonts w:ascii="Arial" w:eastAsia="MS Mincho" w:hAnsi="Arial" w:cs="Arial"/>
          <w:b/>
          <w:bCs/>
          <w:sz w:val="24"/>
          <w:lang w:val="en-US" w:eastAsia="ja-JP"/>
        </w:rPr>
        <w:t>enburg, Sweden, 22nd – 26th August, 2016</w:t>
      </w:r>
      <w:r w:rsidRPr="00FC7BBB">
        <w:rPr>
          <w:rFonts w:ascii="Arial" w:hAnsi="Arial" w:cs="Arial"/>
          <w:b/>
          <w:sz w:val="24"/>
        </w:rPr>
        <w:t xml:space="preserve">  </w:t>
      </w:r>
    </w:p>
    <w:p w14:paraId="57BEC38B" w14:textId="77777777" w:rsidR="00581FED" w:rsidRPr="00FC7BBB" w:rsidRDefault="00581FED" w:rsidP="00581FED">
      <w:pPr>
        <w:spacing w:after="0"/>
        <w:rPr>
          <w:rFonts w:ascii="Arial" w:hAnsi="Arial" w:cs="Arial"/>
          <w:b/>
          <w:sz w:val="24"/>
        </w:rPr>
      </w:pPr>
    </w:p>
    <w:p w14:paraId="1EA56F8C" w14:textId="304C4607" w:rsidR="00784A22" w:rsidRPr="00FC7BBB" w:rsidRDefault="00784A22" w:rsidP="00784A22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2" w:name="Source"/>
      <w:bookmarkEnd w:id="2"/>
      <w:r w:rsidR="00747FB3">
        <w:rPr>
          <w:rFonts w:ascii="Arial" w:hAnsi="Arial"/>
          <w:b/>
          <w:sz w:val="24"/>
        </w:rPr>
        <w:t>7.2.1.1</w:t>
      </w:r>
    </w:p>
    <w:p w14:paraId="4BB51890" w14:textId="77777777" w:rsidR="00784A22" w:rsidRPr="00FC7BBB" w:rsidRDefault="00784A22" w:rsidP="00784A22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  <w:t>Intel Corporatio</w:t>
      </w:r>
      <w:bookmarkStart w:id="3" w:name="_GoBack"/>
      <w:bookmarkEnd w:id="3"/>
      <w:r w:rsidRPr="00FC7BBB">
        <w:rPr>
          <w:rFonts w:ascii="Arial" w:hAnsi="Arial"/>
          <w:b/>
          <w:sz w:val="24"/>
        </w:rPr>
        <w:t>n</w:t>
      </w:r>
    </w:p>
    <w:p w14:paraId="7D7C29D2" w14:textId="49836C8F" w:rsidR="00784A22" w:rsidRPr="00FC7BBB" w:rsidRDefault="00784A22" w:rsidP="00784A22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747FB3" w:rsidRPr="00747FB3">
        <w:rPr>
          <w:rFonts w:ascii="Arial" w:hAnsi="Arial"/>
          <w:b/>
          <w:sz w:val="24"/>
        </w:rPr>
        <w:t>PUSCH resource allocation method</w:t>
      </w:r>
    </w:p>
    <w:p w14:paraId="1F5D5181" w14:textId="79D8A6BF" w:rsidR="00784A22" w:rsidRPr="00FC7BBB" w:rsidRDefault="00784A22" w:rsidP="00784A22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4" w:name="DocumentFor"/>
      <w:bookmarkEnd w:id="4"/>
      <w:r w:rsidR="00747FB3">
        <w:rPr>
          <w:rFonts w:ascii="Arial" w:hAnsi="Arial"/>
          <w:b/>
          <w:sz w:val="24"/>
        </w:rPr>
        <w:t>Discussion and Decision</w:t>
      </w:r>
    </w:p>
    <w:p w14:paraId="525C8397" w14:textId="77777777" w:rsidR="00EB10CB" w:rsidRPr="00FC7BBB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4231130B" w14:textId="77777777" w:rsidR="00EB10CB" w:rsidRPr="00FC7BBB" w:rsidRDefault="00EB10CB" w:rsidP="002001B1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 xml:space="preserve">Introduction </w:t>
      </w:r>
    </w:p>
    <w:p w14:paraId="23E95288" w14:textId="6DCB4A93" w:rsidR="00631AAC" w:rsidRDefault="00AC631B" w:rsidP="00115F30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 w:rsidRPr="00115F30">
        <w:rPr>
          <w:b w:val="0"/>
          <w:snapToGrid/>
          <w:color w:val="000000" w:themeColor="text1"/>
          <w:kern w:val="2"/>
          <w:sz w:val="20"/>
          <w:lang w:val="en-US"/>
        </w:rPr>
        <w:t>In the last RAN WG1 Meeting #8</w:t>
      </w:r>
      <w:r w:rsidR="00115F30" w:rsidRPr="00115F30">
        <w:rPr>
          <w:b w:val="0"/>
          <w:snapToGrid/>
          <w:color w:val="000000" w:themeColor="text1"/>
          <w:kern w:val="2"/>
          <w:sz w:val="20"/>
          <w:lang w:val="en-US"/>
        </w:rPr>
        <w:t>5</w:t>
      </w:r>
      <w:r w:rsidR="00631AAC">
        <w:rPr>
          <w:b w:val="0"/>
          <w:snapToGrid/>
          <w:color w:val="000000" w:themeColor="text1"/>
          <w:kern w:val="2"/>
          <w:sz w:val="20"/>
          <w:lang w:val="en-US"/>
        </w:rPr>
        <w:t xml:space="preserve">, RAN1 discussed the interlace allocation method for </w:t>
      </w:r>
      <w:proofErr w:type="spellStart"/>
      <w:r w:rsidR="00631AAC">
        <w:rPr>
          <w:b w:val="0"/>
          <w:snapToGrid/>
          <w:color w:val="000000" w:themeColor="text1"/>
          <w:kern w:val="2"/>
          <w:sz w:val="20"/>
          <w:lang w:val="en-US"/>
        </w:rPr>
        <w:t>eLAA</w:t>
      </w:r>
      <w:proofErr w:type="spellEnd"/>
      <w:r w:rsidR="00631AAC">
        <w:rPr>
          <w:b w:val="0"/>
          <w:snapToGrid/>
          <w:color w:val="000000" w:themeColor="text1"/>
          <w:kern w:val="2"/>
          <w:sz w:val="20"/>
          <w:lang w:val="en-US"/>
        </w:rPr>
        <w:t xml:space="preserve"> PUSCH. </w:t>
      </w:r>
      <w:r w:rsidR="00F25D71">
        <w:rPr>
          <w:b w:val="0"/>
          <w:snapToGrid/>
          <w:color w:val="000000" w:themeColor="text1"/>
          <w:kern w:val="2"/>
          <w:sz w:val="20"/>
          <w:lang w:val="en-US"/>
        </w:rPr>
        <w:t>However, a consensus was not made for the subject matter, and the candidate solutions are captured as follows [1]:</w:t>
      </w:r>
    </w:p>
    <w:p w14:paraId="087755EA" w14:textId="77777777" w:rsidR="00F25D71" w:rsidRPr="00D917E7" w:rsidRDefault="00F25D71" w:rsidP="00F25D71">
      <w:pPr>
        <w:rPr>
          <w:rFonts w:eastAsia="MS Mincho"/>
          <w:lang w:eastAsia="ja-JP"/>
        </w:rPr>
      </w:pPr>
      <w:r w:rsidRPr="006E1651">
        <w:rPr>
          <w:rFonts w:eastAsia="MS Mincho"/>
          <w:highlight w:val="yellow"/>
          <w:lang w:eastAsia="ja-JP"/>
        </w:rPr>
        <w:t>Possible agreement:</w:t>
      </w:r>
    </w:p>
    <w:p w14:paraId="6527AC73" w14:textId="77777777" w:rsidR="00F25D71" w:rsidRPr="006E1651" w:rsidRDefault="00F25D71" w:rsidP="00F25D71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6E1651">
        <w:rPr>
          <w:rFonts w:eastAsia="MS Mincho"/>
          <w:lang w:val="en-US" w:eastAsia="ja-JP"/>
        </w:rPr>
        <w:t>Companies are encouraged to provide their preference on the RA alternatives</w:t>
      </w:r>
    </w:p>
    <w:p w14:paraId="3E0FABB1" w14:textId="77777777" w:rsidR="00F25D71" w:rsidRPr="00A15F8F" w:rsidRDefault="00F25D71" w:rsidP="00F25D71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A15F8F">
        <w:rPr>
          <w:rFonts w:eastAsia="MS Mincho"/>
          <w:lang w:val="en-US" w:eastAsia="ja-JP"/>
        </w:rPr>
        <w:t>Alt 1: UL resource allocation type 0</w:t>
      </w:r>
    </w:p>
    <w:p w14:paraId="7A3A7F10" w14:textId="77777777" w:rsidR="00F25D71" w:rsidRPr="00A15F8F" w:rsidRDefault="00F25D71" w:rsidP="00F25D71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A15F8F">
        <w:rPr>
          <w:rFonts w:eastAsia="MS Mincho"/>
          <w:lang w:val="en-US" w:eastAsia="ja-JP"/>
        </w:rPr>
        <w:t>Alt 2: bitmap based resource allocation</w:t>
      </w:r>
    </w:p>
    <w:p w14:paraId="312979E1" w14:textId="77777777" w:rsidR="00F25D71" w:rsidRPr="00A15F8F" w:rsidRDefault="00F25D71" w:rsidP="00F25D71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A15F8F">
        <w:rPr>
          <w:rFonts w:eastAsia="MS Mincho"/>
          <w:lang w:val="en-US" w:eastAsia="ja-JP"/>
        </w:rPr>
        <w:t>Alt 3: predefined resource allocation patterns with the number of bits being same or less than Alt. 1</w:t>
      </w:r>
    </w:p>
    <w:p w14:paraId="1F358A53" w14:textId="77777777" w:rsidR="00F25D71" w:rsidRPr="00A15F8F" w:rsidRDefault="00F25D71" w:rsidP="00F25D71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A15F8F">
        <w:rPr>
          <w:rFonts w:eastAsia="MS Mincho"/>
          <w:lang w:val="en-US" w:eastAsia="ja-JP"/>
        </w:rPr>
        <w:t>Define all contiguous patterns + the patterns in the set [0+5, 1+</w:t>
      </w:r>
      <w:proofErr w:type="gramStart"/>
      <w:r w:rsidRPr="00A15F8F">
        <w:rPr>
          <w:rFonts w:eastAsia="MS Mincho"/>
          <w:lang w:val="en-US" w:eastAsia="ja-JP"/>
        </w:rPr>
        <w:t>6, ….]</w:t>
      </w:r>
      <w:proofErr w:type="gramEnd"/>
    </w:p>
    <w:p w14:paraId="640866F8" w14:textId="77777777" w:rsidR="00F25D71" w:rsidRPr="00A15F8F" w:rsidRDefault="00F25D71" w:rsidP="00F25D71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A15F8F">
        <w:rPr>
          <w:rFonts w:eastAsia="MS Mincho"/>
          <w:lang w:val="en-US" w:eastAsia="ja-JP"/>
        </w:rPr>
        <w:t>Define all contiguous patterns + other patterns</w:t>
      </w:r>
    </w:p>
    <w:p w14:paraId="3163299C" w14:textId="4EA6F584" w:rsidR="00F25D71" w:rsidRPr="00A15F8F" w:rsidRDefault="00F25D71" w:rsidP="00F25D71">
      <w:pPr>
        <w:numPr>
          <w:ilvl w:val="3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A15F8F">
        <w:rPr>
          <w:rFonts w:eastAsia="MS Mincho"/>
          <w:lang w:val="en-US" w:eastAsia="ja-JP"/>
        </w:rPr>
        <w:t xml:space="preserve">Examples provided in </w:t>
      </w:r>
      <w:r w:rsidR="00E21C88" w:rsidRPr="00E21C88">
        <w:rPr>
          <w:rFonts w:eastAsia="MS Mincho"/>
          <w:lang w:val="en-US" w:eastAsia="ja-JP"/>
        </w:rPr>
        <w:t>R1-164055</w:t>
      </w:r>
    </w:p>
    <w:p w14:paraId="444026A1" w14:textId="77777777" w:rsidR="00F25D71" w:rsidRPr="00A15F8F" w:rsidRDefault="00F25D71" w:rsidP="00F25D71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A15F8F">
        <w:rPr>
          <w:rFonts w:eastAsia="MS Mincho"/>
          <w:lang w:val="en-US" w:eastAsia="ja-JP"/>
        </w:rPr>
        <w:t>Define some number of patterns based on the number of interlaces allocated</w:t>
      </w:r>
    </w:p>
    <w:p w14:paraId="6C16C9F9" w14:textId="77777777" w:rsidR="00F25D71" w:rsidRPr="00A15F8F" w:rsidRDefault="00F25D71" w:rsidP="00F25D71">
      <w:pPr>
        <w:numPr>
          <w:ilvl w:val="3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A15F8F">
        <w:rPr>
          <w:rFonts w:eastAsia="MS Mincho"/>
          <w:lang w:val="en-US" w:eastAsia="ja-JP"/>
        </w:rPr>
        <w:t>More patterns for fewer interlaces</w:t>
      </w:r>
    </w:p>
    <w:p w14:paraId="0E06018E" w14:textId="1D0200A5" w:rsidR="00631AAC" w:rsidRPr="003549D9" w:rsidRDefault="00F25D71" w:rsidP="003549D9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A15F8F">
        <w:rPr>
          <w:rFonts w:eastAsia="MS Mincho"/>
          <w:lang w:val="en-US" w:eastAsia="ja-JP"/>
        </w:rPr>
        <w:t>Alt 4: RRC configure between Alt 1 and Alt 2</w:t>
      </w:r>
    </w:p>
    <w:p w14:paraId="616232BD" w14:textId="19F5A1BD" w:rsidR="006D2177" w:rsidRDefault="003549D9" w:rsidP="004A122C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this contribution, the above alternatives are reexamined, and to this end, Alt 1 is proposed to be adopted for </w:t>
      </w:r>
      <w:proofErr w:type="spellStart"/>
      <w:r>
        <w:rPr>
          <w:sz w:val="20"/>
          <w:szCs w:val="20"/>
          <w:lang w:val="en-US"/>
        </w:rPr>
        <w:t>eLAA</w:t>
      </w:r>
      <w:proofErr w:type="spellEnd"/>
      <w:r>
        <w:rPr>
          <w:sz w:val="20"/>
          <w:szCs w:val="20"/>
          <w:lang w:val="en-US"/>
        </w:rPr>
        <w:t xml:space="preserve"> with adequate reasons</w:t>
      </w:r>
      <w:r w:rsidR="00F476E3">
        <w:rPr>
          <w:sz w:val="20"/>
          <w:szCs w:val="20"/>
          <w:lang w:val="en-US"/>
        </w:rPr>
        <w:t>.</w:t>
      </w:r>
    </w:p>
    <w:p w14:paraId="46D5EE89" w14:textId="244FF3FB" w:rsidR="00E70FE1" w:rsidRPr="003549D9" w:rsidRDefault="003549D9" w:rsidP="003549D9">
      <w:pPr>
        <w:pStyle w:val="LGTdoc1"/>
        <w:numPr>
          <w:ilvl w:val="0"/>
          <w:numId w:val="2"/>
        </w:numPr>
        <w:spacing w:beforeLines="0" w:before="48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Discussion on the resource allocation method</w:t>
      </w:r>
    </w:p>
    <w:p w14:paraId="00FA5065" w14:textId="26CBB13D" w:rsidR="00FF4F8F" w:rsidRDefault="00401960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Without a doubt, the bitmap-based allocation (Alt. 2) would provide the maximal flexibility in resource allocation than any </w:t>
      </w:r>
      <w:proofErr w:type="gramStart"/>
      <w:r>
        <w:rPr>
          <w:b w:val="0"/>
          <w:snapToGrid/>
          <w:color w:val="000000" w:themeColor="text1"/>
          <w:kern w:val="2"/>
          <w:sz w:val="20"/>
          <w:lang w:val="en-US"/>
        </w:rPr>
        <w:t>other</w:t>
      </w:r>
      <w:proofErr w:type="gramEnd"/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alternatives. However, the benefit of such maximal flexibility does not seem </w:t>
      </w:r>
      <w:r w:rsidR="00C55942">
        <w:rPr>
          <w:b w:val="0"/>
          <w:snapToGrid/>
          <w:color w:val="000000" w:themeColor="text1"/>
          <w:kern w:val="2"/>
          <w:sz w:val="20"/>
          <w:lang w:val="en-US"/>
        </w:rPr>
        <w:t>to be materialized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in reality. </w:t>
      </w:r>
      <w:r w:rsidR="00BC039C">
        <w:rPr>
          <w:b w:val="0"/>
          <w:snapToGrid/>
          <w:color w:val="000000" w:themeColor="text1"/>
          <w:kern w:val="2"/>
          <w:sz w:val="20"/>
          <w:lang w:val="en-US"/>
        </w:rPr>
        <w:t>In terms of the combination of the number of interlaces that can be assigned to different UEs, the resource allocation type 0 (Alt. 1) seems having no loss of flexibility. The only restriction is the contiguous allocation of</w:t>
      </w:r>
      <w:r w:rsidR="00FF4F8F">
        <w:rPr>
          <w:b w:val="0"/>
          <w:snapToGrid/>
          <w:color w:val="000000" w:themeColor="text1"/>
          <w:kern w:val="2"/>
          <w:sz w:val="20"/>
          <w:lang w:val="en-US"/>
        </w:rPr>
        <w:t xml:space="preserve"> interlaces to a particular UE. However as we will discuss in the sequel, we do not foreseen any necessity to have distributed interlace assignments.</w:t>
      </w:r>
    </w:p>
    <w:p w14:paraId="228CF26C" w14:textId="6F5B3C16" w:rsidR="008C4FD8" w:rsidRPr="00747FB3" w:rsidRDefault="00FF4F8F" w:rsidP="00747FB3">
      <w:pPr>
        <w:pStyle w:val="LGTdoc1"/>
        <w:spacing w:beforeLines="0" w:before="240" w:after="240" w:afterAutospacing="0"/>
        <w:rPr>
          <w:snapToGrid/>
          <w:color w:val="000000" w:themeColor="text1"/>
          <w:kern w:val="2"/>
          <w:sz w:val="20"/>
          <w:lang w:val="en-US"/>
        </w:rPr>
      </w:pPr>
      <w:r w:rsidRPr="00747FB3">
        <w:rPr>
          <w:snapToGrid/>
          <w:color w:val="000000" w:themeColor="text1"/>
          <w:kern w:val="2"/>
          <w:sz w:val="20"/>
          <w:lang w:val="en-US"/>
        </w:rPr>
        <w:t xml:space="preserve">Proposal 1: </w:t>
      </w:r>
      <w:r w:rsidR="008C4FD8" w:rsidRPr="00747FB3">
        <w:rPr>
          <w:snapToGrid/>
          <w:color w:val="000000" w:themeColor="text1"/>
          <w:kern w:val="2"/>
          <w:sz w:val="20"/>
          <w:lang w:val="en-US"/>
        </w:rPr>
        <w:t>Alt. 2 bitmap-based approach shall be deprioritized as no additional merit is foreseen given the additional signaling overhead due to the bitmap size.</w:t>
      </w:r>
    </w:p>
    <w:p w14:paraId="143CD9AD" w14:textId="6C76B39A" w:rsidR="008C4FD8" w:rsidRDefault="008C4FD8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>Now let us discuss between Alt. 1 UL</w:t>
      </w:r>
      <w:r w:rsidR="00173FEC">
        <w:rPr>
          <w:b w:val="0"/>
          <w:snapToGrid/>
          <w:color w:val="000000" w:themeColor="text1"/>
          <w:kern w:val="2"/>
          <w:sz w:val="20"/>
          <w:lang w:val="en-US"/>
        </w:rPr>
        <w:t xml:space="preserve"> resource allocation type 0 and Alt. 3 including additional predefined patterns in addition to Alt. 1. The main motivation of the proponent of Alt. 3 is to allow maximal power boosting by allowing distributed interlace allocation, which is examined in the following.</w:t>
      </w:r>
    </w:p>
    <w:p w14:paraId="520C7472" w14:textId="77777777" w:rsidR="00E70FE1" w:rsidRDefault="00E70FE1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62920B26" w14:textId="77777777" w:rsidR="00747FB3" w:rsidRDefault="00747FB3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42DC08B0" w14:textId="7D839D5E" w:rsidR="00E70FE1" w:rsidRDefault="00E70FE1" w:rsidP="00E70FE1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  <w:lang w:val="en-US"/>
        </w:rPr>
      </w:pPr>
      <w:r w:rsidRPr="00E70FE1">
        <w:rPr>
          <w:b w:val="0"/>
          <w:noProof/>
          <w:snapToGrid/>
          <w:color w:val="000000" w:themeColor="text1"/>
          <w:kern w:val="2"/>
          <w:sz w:val="20"/>
          <w:lang w:val="en-US"/>
        </w:rPr>
        <w:lastRenderedPageBreak/>
        <w:drawing>
          <wp:inline distT="0" distB="0" distL="0" distR="0" wp14:anchorId="3D3928F1" wp14:editId="3EFFE4C3">
            <wp:extent cx="3001108" cy="1084304"/>
            <wp:effectExtent l="0" t="0" r="0" b="1905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12055" cy="108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7D73E" w14:textId="4F6C6311" w:rsidR="00E70FE1" w:rsidRPr="00747FB3" w:rsidRDefault="00E70FE1" w:rsidP="00747FB3">
      <w:pPr>
        <w:pStyle w:val="LGTdoc1"/>
        <w:spacing w:beforeLines="0" w:before="240" w:after="240" w:afterAutospacing="0"/>
        <w:jc w:val="center"/>
        <w:rPr>
          <w:snapToGrid/>
          <w:color w:val="000000" w:themeColor="text1"/>
          <w:kern w:val="2"/>
          <w:sz w:val="20"/>
          <w:lang w:val="en-US"/>
        </w:rPr>
      </w:pPr>
      <w:r w:rsidRPr="00747FB3">
        <w:rPr>
          <w:snapToGrid/>
          <w:color w:val="000000" w:themeColor="text1"/>
          <w:kern w:val="2"/>
          <w:sz w:val="20"/>
          <w:lang w:val="en-US"/>
        </w:rPr>
        <w:t>Figure 1. Applying sliding window of 1 MHz for PSD regulation</w:t>
      </w:r>
    </w:p>
    <w:p w14:paraId="0E462886" w14:textId="77777777" w:rsidR="00E70FE1" w:rsidRDefault="00E70FE1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0C2157D9" w14:textId="1FCB99D5" w:rsidR="00E70FE1" w:rsidRDefault="00173FEC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 w:rsidRPr="00747FB3">
        <w:rPr>
          <w:snapToGrid/>
          <w:color w:val="000000" w:themeColor="text1"/>
          <w:kern w:val="2"/>
          <w:sz w:val="20"/>
          <w:lang w:val="en-US"/>
        </w:rPr>
        <w:t>Case 1 (</w:t>
      </w:r>
      <w:r w:rsidR="00E70FE1" w:rsidRPr="00747FB3">
        <w:rPr>
          <w:snapToGrid/>
          <w:color w:val="000000" w:themeColor="text1"/>
          <w:kern w:val="2"/>
          <w:sz w:val="20"/>
          <w:lang w:val="en-US"/>
        </w:rPr>
        <w:t>interlace #1 and #6 allocation</w:t>
      </w:r>
      <w:r w:rsidRPr="00747FB3">
        <w:rPr>
          <w:snapToGrid/>
          <w:color w:val="000000" w:themeColor="text1"/>
          <w:kern w:val="2"/>
          <w:sz w:val="20"/>
          <w:lang w:val="en-US"/>
        </w:rPr>
        <w:t>)</w:t>
      </w:r>
      <w:r w:rsidR="00E70FE1">
        <w:rPr>
          <w:b w:val="0"/>
          <w:snapToGrid/>
          <w:color w:val="000000" w:themeColor="text1"/>
          <w:kern w:val="2"/>
          <w:sz w:val="20"/>
          <w:lang w:val="en-US"/>
        </w:rPr>
        <w:t>:</w:t>
      </w:r>
    </w:p>
    <w:p w14:paraId="7633E882" w14:textId="7E0EEA6E" w:rsidR="00E70FE1" w:rsidRDefault="00C471C7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As shown in Figure 1, </w:t>
      </w:r>
      <w:r w:rsidR="00E644F1">
        <w:rPr>
          <w:b w:val="0"/>
          <w:snapToGrid/>
          <w:color w:val="000000" w:themeColor="text1"/>
          <w:kern w:val="2"/>
          <w:sz w:val="20"/>
          <w:lang w:val="en-US"/>
        </w:rPr>
        <w:t xml:space="preserve">the 1 MHz window can span over two RBs. The maximal number of tones that can be contained within the window is </w:t>
      </w:r>
      <w:r w:rsidR="00AF6CF1">
        <w:rPr>
          <w:b w:val="0"/>
          <w:snapToGrid/>
          <w:color w:val="000000" w:themeColor="text1"/>
          <w:kern w:val="2"/>
          <w:sz w:val="20"/>
          <w:lang w:val="en-US"/>
        </w:rPr>
        <w:t xml:space="preserve">19. </w:t>
      </w:r>
    </w:p>
    <w:p w14:paraId="16767C49" w14:textId="0FFBA4D3" w:rsidR="00AF6CF1" w:rsidRDefault="00225086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 w:rsidRPr="00747FB3">
        <w:rPr>
          <w:snapToGrid/>
          <w:color w:val="000000" w:themeColor="text1"/>
          <w:kern w:val="2"/>
          <w:sz w:val="20"/>
          <w:lang w:val="en-US"/>
        </w:rPr>
        <w:t>Case 2 (</w:t>
      </w:r>
      <w:r w:rsidR="008103E5" w:rsidRPr="00747FB3">
        <w:rPr>
          <w:snapToGrid/>
          <w:color w:val="000000" w:themeColor="text1"/>
          <w:kern w:val="2"/>
          <w:sz w:val="20"/>
          <w:lang w:val="en-US"/>
        </w:rPr>
        <w:t>interlace #1 and #2 allocation</w:t>
      </w:r>
      <w:r w:rsidRPr="00747FB3">
        <w:rPr>
          <w:snapToGrid/>
          <w:color w:val="000000" w:themeColor="text1"/>
          <w:kern w:val="2"/>
          <w:sz w:val="20"/>
          <w:lang w:val="en-US"/>
        </w:rPr>
        <w:t>)</w:t>
      </w:r>
      <w:r w:rsidR="008103E5">
        <w:rPr>
          <w:b w:val="0"/>
          <w:snapToGrid/>
          <w:color w:val="000000" w:themeColor="text1"/>
          <w:kern w:val="2"/>
          <w:sz w:val="20"/>
          <w:lang w:val="en-US"/>
        </w:rPr>
        <w:t>:</w:t>
      </w:r>
    </w:p>
    <w:p w14:paraId="1D447E8A" w14:textId="1AE92E2F" w:rsidR="002F3994" w:rsidRDefault="008103E5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As shown in the figure, two RBs can fall entirely into the 1 MHz window. Thus, </w:t>
      </w:r>
      <w:r w:rsidR="002F3994">
        <w:rPr>
          <w:b w:val="0"/>
          <w:snapToGrid/>
          <w:color w:val="000000" w:themeColor="text1"/>
          <w:kern w:val="2"/>
          <w:sz w:val="20"/>
          <w:lang w:val="en-US"/>
        </w:rPr>
        <w:t>24 tones can be contained within the window. Thus, the power boosting that can be expected for Case 1 when compared to Case 2 is</w:t>
      </w:r>
      <w:r w:rsidR="00EB3951">
        <w:rPr>
          <w:b w:val="0"/>
          <w:snapToGrid/>
          <w:color w:val="000000" w:themeColor="text1"/>
          <w:kern w:val="2"/>
          <w:sz w:val="20"/>
          <w:lang w:val="en-US"/>
        </w:rPr>
        <w:t xml:space="preserve"> at most</w:t>
      </w:r>
      <w:r w:rsidR="002F3994">
        <w:rPr>
          <w:b w:val="0"/>
          <w:snapToGrid/>
          <w:color w:val="000000" w:themeColor="text1"/>
          <w:kern w:val="2"/>
          <w:sz w:val="20"/>
          <w:lang w:val="en-US"/>
        </w:rPr>
        <w:t xml:space="preserve"> 10log10(24/19)</w:t>
      </w:r>
      <w:r w:rsidR="00901380">
        <w:rPr>
          <w:b w:val="0"/>
          <w:snapToGrid/>
          <w:color w:val="000000" w:themeColor="text1"/>
          <w:kern w:val="2"/>
          <w:sz w:val="20"/>
          <w:lang w:val="en-US"/>
        </w:rPr>
        <w:t>=1.015 dB, which is 1.25 times higher powe</w:t>
      </w:r>
      <w:r w:rsidR="00EB3951">
        <w:rPr>
          <w:b w:val="0"/>
          <w:snapToGrid/>
          <w:color w:val="000000" w:themeColor="text1"/>
          <w:kern w:val="2"/>
          <w:sz w:val="20"/>
          <w:lang w:val="en-US"/>
        </w:rPr>
        <w:t xml:space="preserve">r per </w:t>
      </w:r>
      <w:proofErr w:type="spellStart"/>
      <w:r w:rsidR="00EB3951">
        <w:rPr>
          <w:b w:val="0"/>
          <w:snapToGrid/>
          <w:color w:val="000000" w:themeColor="text1"/>
          <w:kern w:val="2"/>
          <w:sz w:val="20"/>
          <w:lang w:val="en-US"/>
        </w:rPr>
        <w:t>tone</w:t>
      </w:r>
      <w:proofErr w:type="spellEnd"/>
      <w:r w:rsidR="00EB3951">
        <w:rPr>
          <w:b w:val="0"/>
          <w:snapToGrid/>
          <w:color w:val="000000" w:themeColor="text1"/>
          <w:kern w:val="2"/>
          <w:sz w:val="20"/>
          <w:lang w:val="en-US"/>
        </w:rPr>
        <w:t xml:space="preserve"> at a given PSD limit, while leaving aside a potential additional power </w:t>
      </w:r>
      <w:proofErr w:type="spellStart"/>
      <w:r w:rsidR="00EB3951">
        <w:rPr>
          <w:b w:val="0"/>
          <w:snapToGrid/>
          <w:color w:val="000000" w:themeColor="text1"/>
          <w:kern w:val="2"/>
          <w:sz w:val="20"/>
          <w:lang w:val="en-US"/>
        </w:rPr>
        <w:t>backoff</w:t>
      </w:r>
      <w:proofErr w:type="spellEnd"/>
      <w:r w:rsidR="00EB3951">
        <w:rPr>
          <w:b w:val="0"/>
          <w:snapToGrid/>
          <w:color w:val="000000" w:themeColor="text1"/>
          <w:kern w:val="2"/>
          <w:sz w:val="20"/>
          <w:lang w:val="en-US"/>
        </w:rPr>
        <w:t xml:space="preserve"> that may be needed due to IMD.</w:t>
      </w:r>
    </w:p>
    <w:p w14:paraId="583D31FE" w14:textId="4535E516" w:rsidR="00163C6F" w:rsidRPr="00747FB3" w:rsidRDefault="00901380" w:rsidP="00747FB3">
      <w:pPr>
        <w:pStyle w:val="LGTdoc1"/>
        <w:spacing w:beforeLines="0" w:before="240" w:after="240" w:afterAutospacing="0"/>
        <w:rPr>
          <w:snapToGrid/>
          <w:color w:val="000000" w:themeColor="text1"/>
          <w:kern w:val="2"/>
          <w:sz w:val="20"/>
          <w:lang w:val="en-US"/>
        </w:rPr>
      </w:pPr>
      <w:r w:rsidRPr="00747FB3">
        <w:rPr>
          <w:snapToGrid/>
          <w:color w:val="000000" w:themeColor="text1"/>
          <w:kern w:val="2"/>
          <w:sz w:val="20"/>
          <w:lang w:val="en-US"/>
        </w:rPr>
        <w:t>Observation</w:t>
      </w:r>
      <w:r w:rsidR="00747FB3" w:rsidRPr="00747FB3">
        <w:rPr>
          <w:snapToGrid/>
          <w:color w:val="000000" w:themeColor="text1"/>
          <w:kern w:val="2"/>
          <w:sz w:val="20"/>
          <w:lang w:val="en-US"/>
        </w:rPr>
        <w:t xml:space="preserve"> 1</w:t>
      </w:r>
      <w:r w:rsidRPr="00747FB3">
        <w:rPr>
          <w:snapToGrid/>
          <w:color w:val="000000" w:themeColor="text1"/>
          <w:kern w:val="2"/>
          <w:sz w:val="20"/>
          <w:lang w:val="en-US"/>
        </w:rPr>
        <w:t>: The power boosting gain of maximally distributed assignment of two interlace</w:t>
      </w:r>
      <w:r w:rsidR="008D65DC" w:rsidRPr="00747FB3">
        <w:rPr>
          <w:snapToGrid/>
          <w:color w:val="000000" w:themeColor="text1"/>
          <w:kern w:val="2"/>
          <w:sz w:val="20"/>
          <w:lang w:val="en-US"/>
        </w:rPr>
        <w:t>s</w:t>
      </w:r>
      <w:r w:rsidRPr="00747FB3">
        <w:rPr>
          <w:snapToGrid/>
          <w:color w:val="000000" w:themeColor="text1"/>
          <w:kern w:val="2"/>
          <w:sz w:val="20"/>
          <w:lang w:val="en-US"/>
        </w:rPr>
        <w:t xml:space="preserve"> is 1.015 dB compared to </w:t>
      </w:r>
      <w:r w:rsidR="008D65DC" w:rsidRPr="00747FB3">
        <w:rPr>
          <w:snapToGrid/>
          <w:color w:val="000000" w:themeColor="text1"/>
          <w:kern w:val="2"/>
          <w:sz w:val="20"/>
          <w:lang w:val="en-US"/>
        </w:rPr>
        <w:t>the contiguous allocation case.</w:t>
      </w:r>
    </w:p>
    <w:p w14:paraId="10259DF8" w14:textId="56CF137F" w:rsidR="00163C6F" w:rsidRDefault="00163C6F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Note that the motivation of defining </w:t>
      </w:r>
      <w:r w:rsidR="00562D62">
        <w:rPr>
          <w:b w:val="0"/>
          <w:snapToGrid/>
          <w:color w:val="000000" w:themeColor="text1"/>
          <w:kern w:val="2"/>
          <w:sz w:val="20"/>
          <w:lang w:val="en-US"/>
        </w:rPr>
        <w:t>complementally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patterns of</w:t>
      </w:r>
      <w:r w:rsidR="009E3D3A">
        <w:rPr>
          <w:b w:val="0"/>
          <w:snapToGrid/>
          <w:color w:val="000000" w:themeColor="text1"/>
          <w:kern w:val="2"/>
          <w:sz w:val="20"/>
          <w:lang w:val="en-US"/>
        </w:rPr>
        <w:t xml:space="preserve"> such as (1, 6), (2, 7)</w:t>
      </w:r>
      <w:proofErr w:type="gramStart"/>
      <w:r w:rsidR="009E3D3A">
        <w:rPr>
          <w:b w:val="0"/>
          <w:snapToGrid/>
          <w:color w:val="000000" w:themeColor="text1"/>
          <w:kern w:val="2"/>
          <w:sz w:val="20"/>
          <w:lang w:val="en-US"/>
        </w:rPr>
        <w:t>,</w:t>
      </w:r>
      <w:r w:rsidR="00C55942">
        <w:rPr>
          <w:b w:val="0"/>
          <w:snapToGrid/>
          <w:color w:val="000000" w:themeColor="text1"/>
          <w:kern w:val="2"/>
          <w:sz w:val="20"/>
          <w:lang w:val="en-US"/>
        </w:rPr>
        <w:t xml:space="preserve"> …,</w:t>
      </w:r>
      <w:proofErr w:type="gramEnd"/>
      <w:r w:rsidR="009E3D3A">
        <w:rPr>
          <w:b w:val="0"/>
          <w:snapToGrid/>
          <w:color w:val="000000" w:themeColor="text1"/>
          <w:kern w:val="2"/>
          <w:sz w:val="20"/>
          <w:lang w:val="en-US"/>
        </w:rPr>
        <w:t xml:space="preserve"> etc. was to allow the allocation of remaining interlaces to single UE. When the need for having the two maximally distributed interlace allocation </w:t>
      </w:r>
      <w:r w:rsidR="00CF3FB3">
        <w:rPr>
          <w:b w:val="0"/>
          <w:snapToGrid/>
          <w:color w:val="000000" w:themeColor="text1"/>
          <w:kern w:val="2"/>
          <w:sz w:val="20"/>
          <w:lang w:val="en-US"/>
        </w:rPr>
        <w:t>is not</w:t>
      </w:r>
      <w:r w:rsidR="009E3D3A">
        <w:rPr>
          <w:b w:val="0"/>
          <w:snapToGrid/>
          <w:color w:val="000000" w:themeColor="text1"/>
          <w:kern w:val="2"/>
          <w:sz w:val="20"/>
          <w:lang w:val="en-US"/>
        </w:rPr>
        <w:t xml:space="preserve"> materialized,</w:t>
      </w:r>
      <w:r w:rsidR="00CF3FB3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C55942">
        <w:rPr>
          <w:b w:val="0"/>
          <w:snapToGrid/>
          <w:color w:val="000000" w:themeColor="text1"/>
          <w:kern w:val="2"/>
          <w:sz w:val="20"/>
          <w:lang w:val="en-US"/>
        </w:rPr>
        <w:t xml:space="preserve">defining their complements are of course </w:t>
      </w:r>
      <w:r w:rsidR="00562D62">
        <w:rPr>
          <w:b w:val="0"/>
          <w:snapToGrid/>
          <w:color w:val="000000" w:themeColor="text1"/>
          <w:kern w:val="2"/>
          <w:sz w:val="20"/>
          <w:lang w:val="en-US"/>
        </w:rPr>
        <w:t>unnecessary</w:t>
      </w:r>
      <w:r w:rsidR="00C55942">
        <w:rPr>
          <w:b w:val="0"/>
          <w:snapToGrid/>
          <w:color w:val="000000" w:themeColor="text1"/>
          <w:kern w:val="2"/>
          <w:sz w:val="20"/>
          <w:lang w:val="en-US"/>
        </w:rPr>
        <w:t>.</w:t>
      </w:r>
      <w:r w:rsidR="00CF3FB3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</w:p>
    <w:p w14:paraId="43EEE84D" w14:textId="6B49583E" w:rsidR="00225086" w:rsidRDefault="008D65DC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On the other hand, the distributed assignment of two interlaces will suffer from BLER loss due to worse channel estimation </w:t>
      </w:r>
      <w:r w:rsidR="00562D62">
        <w:rPr>
          <w:b w:val="0"/>
          <w:snapToGrid/>
          <w:color w:val="000000" w:themeColor="text1"/>
          <w:kern w:val="2"/>
          <w:sz w:val="20"/>
          <w:lang w:val="en-US"/>
        </w:rPr>
        <w:t>than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the contiguous allocation case. </w:t>
      </w:r>
    </w:p>
    <w:p w14:paraId="348D5554" w14:textId="0CD9A728" w:rsidR="00E70FE1" w:rsidRPr="00502AFB" w:rsidRDefault="00225086" w:rsidP="00502AFB">
      <w:pPr>
        <w:pStyle w:val="LGTdoc1"/>
        <w:spacing w:beforeLines="0" w:before="240" w:after="240" w:afterAutospacing="0"/>
        <w:rPr>
          <w:snapToGrid/>
          <w:color w:val="000000" w:themeColor="text1"/>
          <w:kern w:val="2"/>
          <w:sz w:val="20"/>
          <w:lang w:val="en-US"/>
        </w:rPr>
      </w:pPr>
      <w:r w:rsidRPr="00502AFB">
        <w:rPr>
          <w:snapToGrid/>
          <w:color w:val="000000" w:themeColor="text1"/>
          <w:kern w:val="2"/>
          <w:sz w:val="20"/>
          <w:lang w:val="en-US"/>
        </w:rPr>
        <w:t>Proposal</w:t>
      </w:r>
      <w:r w:rsidR="00502AFB" w:rsidRPr="00502AFB">
        <w:rPr>
          <w:snapToGrid/>
          <w:color w:val="000000" w:themeColor="text1"/>
          <w:kern w:val="2"/>
          <w:sz w:val="20"/>
          <w:lang w:val="en-US"/>
        </w:rPr>
        <w:t xml:space="preserve"> 2</w:t>
      </w:r>
      <w:r w:rsidRPr="00502AFB">
        <w:rPr>
          <w:snapToGrid/>
          <w:color w:val="000000" w:themeColor="text1"/>
          <w:kern w:val="2"/>
          <w:sz w:val="20"/>
          <w:lang w:val="en-US"/>
        </w:rPr>
        <w:t xml:space="preserve">: Alt. 1 UL resource allocation type 0 should be adopted for </w:t>
      </w:r>
      <w:proofErr w:type="spellStart"/>
      <w:r w:rsidRPr="00502AFB">
        <w:rPr>
          <w:snapToGrid/>
          <w:color w:val="000000" w:themeColor="text1"/>
          <w:kern w:val="2"/>
          <w:sz w:val="20"/>
          <w:lang w:val="en-US"/>
        </w:rPr>
        <w:t>eLAA</w:t>
      </w:r>
      <w:proofErr w:type="spellEnd"/>
      <w:r w:rsidRPr="00502AFB">
        <w:rPr>
          <w:snapToGrid/>
          <w:color w:val="000000" w:themeColor="text1"/>
          <w:kern w:val="2"/>
          <w:sz w:val="20"/>
          <w:lang w:val="en-US"/>
        </w:rPr>
        <w:t xml:space="preserve"> resource allocation method as it is examined that distributed resource allocation has negligible gain of power boosting while </w:t>
      </w:r>
      <w:r w:rsidR="00045C5A" w:rsidRPr="00502AFB">
        <w:rPr>
          <w:snapToGrid/>
          <w:color w:val="000000" w:themeColor="text1"/>
          <w:kern w:val="2"/>
          <w:sz w:val="20"/>
          <w:lang w:val="en-US"/>
        </w:rPr>
        <w:t>channel estimation accuracy loss is expected.</w:t>
      </w:r>
    </w:p>
    <w:p w14:paraId="140C6F37" w14:textId="77CB3409" w:rsidR="00045C5A" w:rsidRDefault="008C65FC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>With 6</w:t>
      </w:r>
      <w:r w:rsidR="00C85F92">
        <w:rPr>
          <w:b w:val="0"/>
          <w:snapToGrid/>
          <w:color w:val="000000" w:themeColor="text1"/>
          <w:kern w:val="2"/>
          <w:sz w:val="20"/>
          <w:lang w:val="en-US"/>
        </w:rPr>
        <w:t xml:space="preserve"> bits for RA type 0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, </w:t>
      </w:r>
      <w:r w:rsidRPr="008C65FC">
        <w:rPr>
          <w:b w:val="0"/>
          <w:snapToGrid/>
          <w:color w:val="000000" w:themeColor="text1"/>
          <w:kern w:val="2"/>
          <w:sz w:val="20"/>
          <w:lang w:val="en-US"/>
        </w:rPr>
        <w:t>there will be 64 possible expressions. We need 55 expressions for continuous RB assignments but RIV=46</w:t>
      </w:r>
      <w:proofErr w:type="gramStart"/>
      <w:r w:rsidRPr="008C65FC">
        <w:rPr>
          <w:b w:val="0"/>
          <w:snapToGrid/>
          <w:color w:val="000000" w:themeColor="text1"/>
          <w:kern w:val="2"/>
          <w:sz w:val="20"/>
          <w:lang w:val="en-US"/>
        </w:rPr>
        <w:t>,…</w:t>
      </w:r>
      <w:proofErr w:type="gramEnd"/>
      <w:r w:rsidRPr="008C65FC">
        <w:rPr>
          <w:b w:val="0"/>
          <w:snapToGrid/>
          <w:color w:val="000000" w:themeColor="text1"/>
          <w:kern w:val="2"/>
          <w:sz w:val="20"/>
          <w:lang w:val="en-US"/>
        </w:rPr>
        <w:t>49 will not be used as they indicates 70 RBs. Thus, there are total 13 unused expressions.</w:t>
      </w:r>
      <w:r w:rsidR="00F86A78">
        <w:rPr>
          <w:b w:val="0"/>
          <w:snapToGrid/>
          <w:color w:val="000000" w:themeColor="text1"/>
          <w:kern w:val="2"/>
          <w:sz w:val="20"/>
          <w:lang w:val="en-US"/>
        </w:rPr>
        <w:t xml:space="preserve"> On the other hand, d</w:t>
      </w:r>
      <w:r w:rsidR="00BF415E">
        <w:rPr>
          <w:b w:val="0"/>
          <w:snapToGrid/>
          <w:color w:val="000000" w:themeColor="text1"/>
          <w:kern w:val="2"/>
          <w:sz w:val="20"/>
          <w:lang w:val="en-US"/>
        </w:rPr>
        <w:t>uring the email discussion following RAN1 #85, one motivation for supporting the bitmap based interlace assignment is the forward compatibility with the introduction of PUCCH/PRACH later in the possible future WI</w:t>
      </w:r>
      <w:r w:rsidR="00C85F92">
        <w:rPr>
          <w:b w:val="0"/>
          <w:snapToGrid/>
          <w:color w:val="000000" w:themeColor="text1"/>
          <w:kern w:val="2"/>
          <w:sz w:val="20"/>
          <w:lang w:val="en-US"/>
        </w:rPr>
        <w:t>, although we do not anticipate at the moment whether such introduction would need special handling</w:t>
      </w:r>
      <w:r w:rsidR="00562D62">
        <w:rPr>
          <w:b w:val="0"/>
          <w:snapToGrid/>
          <w:color w:val="000000" w:themeColor="text1"/>
          <w:kern w:val="2"/>
          <w:sz w:val="20"/>
          <w:lang w:val="en-US"/>
        </w:rPr>
        <w:t xml:space="preserve"> or not</w:t>
      </w:r>
      <w:r w:rsidR="00BF415E">
        <w:rPr>
          <w:b w:val="0"/>
          <w:snapToGrid/>
          <w:color w:val="000000" w:themeColor="text1"/>
          <w:kern w:val="2"/>
          <w:sz w:val="20"/>
          <w:lang w:val="en-US"/>
        </w:rPr>
        <w:t>.</w:t>
      </w:r>
      <w:r w:rsidR="00C85F92">
        <w:rPr>
          <w:b w:val="0"/>
          <w:snapToGrid/>
          <w:color w:val="000000" w:themeColor="text1"/>
          <w:kern w:val="2"/>
          <w:sz w:val="20"/>
          <w:lang w:val="en-US"/>
        </w:rPr>
        <w:t xml:space="preserve"> Therefore, the following proposal is made.</w:t>
      </w:r>
    </w:p>
    <w:p w14:paraId="0E16C525" w14:textId="126E1307" w:rsidR="00EB3951" w:rsidRPr="00502AFB" w:rsidRDefault="00C85F92" w:rsidP="00502AFB">
      <w:pPr>
        <w:pStyle w:val="LGTdoc1"/>
        <w:spacing w:beforeLines="0" w:before="240" w:after="240" w:afterAutospacing="0"/>
        <w:rPr>
          <w:snapToGrid/>
          <w:color w:val="000000" w:themeColor="text1"/>
          <w:kern w:val="2"/>
          <w:sz w:val="20"/>
          <w:lang w:val="en-US"/>
        </w:rPr>
      </w:pPr>
      <w:r w:rsidRPr="00502AFB">
        <w:rPr>
          <w:snapToGrid/>
          <w:color w:val="000000" w:themeColor="text1"/>
          <w:kern w:val="2"/>
          <w:sz w:val="20"/>
          <w:lang w:val="en-US"/>
        </w:rPr>
        <w:t>Proposal</w:t>
      </w:r>
      <w:r w:rsidR="00502AFB" w:rsidRPr="00502AFB">
        <w:rPr>
          <w:snapToGrid/>
          <w:color w:val="000000" w:themeColor="text1"/>
          <w:kern w:val="2"/>
          <w:sz w:val="20"/>
          <w:lang w:val="en-US"/>
        </w:rPr>
        <w:t xml:space="preserve"> 3</w:t>
      </w:r>
      <w:r w:rsidRPr="00502AFB">
        <w:rPr>
          <w:snapToGrid/>
          <w:color w:val="000000" w:themeColor="text1"/>
          <w:kern w:val="2"/>
          <w:sz w:val="20"/>
          <w:lang w:val="en-US"/>
        </w:rPr>
        <w:t xml:space="preserve">: Unused expressions of Alt. 1 is </w:t>
      </w:r>
      <w:r w:rsidR="00163C6F" w:rsidRPr="00502AFB">
        <w:rPr>
          <w:snapToGrid/>
          <w:color w:val="000000" w:themeColor="text1"/>
          <w:kern w:val="2"/>
          <w:sz w:val="20"/>
          <w:lang w:val="en-US"/>
        </w:rPr>
        <w:t xml:space="preserve">reserved for future </w:t>
      </w:r>
      <w:r w:rsidRPr="00502AFB">
        <w:rPr>
          <w:snapToGrid/>
          <w:color w:val="000000" w:themeColor="text1"/>
          <w:kern w:val="2"/>
          <w:sz w:val="20"/>
          <w:lang w:val="en-US"/>
        </w:rPr>
        <w:t>use.</w:t>
      </w:r>
    </w:p>
    <w:p w14:paraId="2D191C9A" w14:textId="77777777" w:rsidR="00EB10CB" w:rsidRPr="00FC7BBB" w:rsidRDefault="00EB10CB" w:rsidP="002001B1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FC7BBB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Conclusions</w:t>
      </w:r>
    </w:p>
    <w:p w14:paraId="35B91C9E" w14:textId="0033B1C8" w:rsidR="003A4CD3" w:rsidRPr="00502AFB" w:rsidRDefault="00027345" w:rsidP="00502AFB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 w:rsidRPr="00FC7BBB">
        <w:rPr>
          <w:sz w:val="20"/>
          <w:szCs w:val="20"/>
          <w:lang w:val="en-US"/>
        </w:rPr>
        <w:t xml:space="preserve">In this contribution, </w:t>
      </w:r>
      <w:r w:rsidR="009D2BA9">
        <w:rPr>
          <w:sz w:val="20"/>
          <w:szCs w:val="20"/>
          <w:lang w:val="en-US"/>
        </w:rPr>
        <w:t>we discussed</w:t>
      </w:r>
      <w:r w:rsidR="00502AFB">
        <w:rPr>
          <w:sz w:val="20"/>
          <w:szCs w:val="20"/>
          <w:lang w:val="en-US"/>
        </w:rPr>
        <w:t xml:space="preserve"> </w:t>
      </w:r>
      <w:r w:rsidR="00502AFB" w:rsidRPr="00502AFB">
        <w:rPr>
          <w:sz w:val="20"/>
          <w:szCs w:val="20"/>
          <w:lang w:val="en-US"/>
        </w:rPr>
        <w:t>the interlace al</w:t>
      </w:r>
      <w:r w:rsidR="00502AFB">
        <w:rPr>
          <w:sz w:val="20"/>
          <w:szCs w:val="20"/>
          <w:lang w:val="en-US"/>
        </w:rPr>
        <w:t xml:space="preserve">location method for </w:t>
      </w:r>
      <w:proofErr w:type="spellStart"/>
      <w:r w:rsidR="00502AFB">
        <w:rPr>
          <w:sz w:val="20"/>
          <w:szCs w:val="20"/>
          <w:lang w:val="en-US"/>
        </w:rPr>
        <w:t>eLAA</w:t>
      </w:r>
      <w:proofErr w:type="spellEnd"/>
      <w:r w:rsidR="00502AFB">
        <w:rPr>
          <w:sz w:val="20"/>
          <w:szCs w:val="20"/>
          <w:lang w:val="en-US"/>
        </w:rPr>
        <w:t xml:space="preserve"> PUSCH and made the following proposals and observation.</w:t>
      </w:r>
    </w:p>
    <w:p w14:paraId="55CE0810" w14:textId="32A7C4A5" w:rsidR="00502AFB" w:rsidRPr="00502AFB" w:rsidRDefault="00502AFB" w:rsidP="00502AFB">
      <w:pPr>
        <w:pStyle w:val="LGTdoc1"/>
        <w:spacing w:beforeLines="0" w:before="240" w:after="240" w:afterAutospacing="0"/>
        <w:rPr>
          <w:rFonts w:ascii="Arial" w:hAnsi="Arial" w:cs="Arial"/>
          <w:lang w:val="en-US"/>
        </w:rPr>
      </w:pPr>
      <w:r w:rsidRPr="00747FB3">
        <w:rPr>
          <w:snapToGrid/>
          <w:color w:val="000000" w:themeColor="text1"/>
          <w:kern w:val="2"/>
          <w:sz w:val="20"/>
          <w:lang w:val="en-US"/>
        </w:rPr>
        <w:t>Proposal 1: Alt. 2 bitmap-based approach shall be deprioritized as no additional merit is foreseen given the additional signaling overhead due to the bitmap size.</w:t>
      </w:r>
      <w:r w:rsidRPr="00502AFB">
        <w:rPr>
          <w:rFonts w:ascii="Arial" w:hAnsi="Arial" w:cs="Arial"/>
          <w:lang w:val="en-US"/>
        </w:rPr>
        <w:t xml:space="preserve"> </w:t>
      </w:r>
    </w:p>
    <w:p w14:paraId="5C18204F" w14:textId="65E579CC" w:rsidR="00502AFB" w:rsidRPr="00502AFB" w:rsidRDefault="00502AFB" w:rsidP="00502AFB">
      <w:pPr>
        <w:pStyle w:val="LGTdoc1"/>
        <w:spacing w:beforeLines="0" w:before="240" w:after="240" w:afterAutospacing="0"/>
        <w:rPr>
          <w:rFonts w:ascii="Arial" w:hAnsi="Arial" w:cs="Arial"/>
          <w:lang w:val="en-US"/>
        </w:rPr>
      </w:pPr>
      <w:r w:rsidRPr="00747FB3">
        <w:rPr>
          <w:snapToGrid/>
          <w:color w:val="000000" w:themeColor="text1"/>
          <w:kern w:val="2"/>
          <w:sz w:val="20"/>
          <w:lang w:val="en-US"/>
        </w:rPr>
        <w:t>Observation 1: The power boosting gain of maximally distributed assignment of two interlaces is 1.015 dB compared to the contiguous allocation case.</w:t>
      </w:r>
      <w:r w:rsidRPr="00502AFB">
        <w:rPr>
          <w:rFonts w:ascii="Arial" w:hAnsi="Arial" w:cs="Arial"/>
          <w:lang w:val="en-US"/>
        </w:rPr>
        <w:t xml:space="preserve"> </w:t>
      </w:r>
    </w:p>
    <w:p w14:paraId="07A9830B" w14:textId="1FF80954" w:rsidR="00502AFB" w:rsidRPr="00502AFB" w:rsidRDefault="00502AFB" w:rsidP="00502AFB">
      <w:pPr>
        <w:pStyle w:val="LGTdoc1"/>
        <w:spacing w:beforeLines="0" w:before="240" w:after="240" w:afterAutospacing="0"/>
        <w:rPr>
          <w:rFonts w:ascii="Arial" w:hAnsi="Arial" w:cs="Arial"/>
          <w:lang w:val="en-US"/>
        </w:rPr>
      </w:pPr>
      <w:r w:rsidRPr="00502AFB">
        <w:rPr>
          <w:snapToGrid/>
          <w:color w:val="000000" w:themeColor="text1"/>
          <w:kern w:val="2"/>
          <w:sz w:val="20"/>
          <w:lang w:val="en-US"/>
        </w:rPr>
        <w:lastRenderedPageBreak/>
        <w:t xml:space="preserve">Proposal 2: Alt. 1 UL resource allocation type 0 should be adopted for </w:t>
      </w:r>
      <w:proofErr w:type="spellStart"/>
      <w:r w:rsidRPr="00502AFB">
        <w:rPr>
          <w:snapToGrid/>
          <w:color w:val="000000" w:themeColor="text1"/>
          <w:kern w:val="2"/>
          <w:sz w:val="20"/>
          <w:lang w:val="en-US"/>
        </w:rPr>
        <w:t>eLAA</w:t>
      </w:r>
      <w:proofErr w:type="spellEnd"/>
      <w:r w:rsidRPr="00502AFB">
        <w:rPr>
          <w:snapToGrid/>
          <w:color w:val="000000" w:themeColor="text1"/>
          <w:kern w:val="2"/>
          <w:sz w:val="20"/>
          <w:lang w:val="en-US"/>
        </w:rPr>
        <w:t xml:space="preserve"> resource allocation method as it is examined that distributed resource allocation has negligible gain of power boosting while channel estimation accuracy loss is expected.</w:t>
      </w:r>
      <w:r w:rsidRPr="00502AFB">
        <w:rPr>
          <w:rFonts w:ascii="Arial" w:hAnsi="Arial" w:cs="Arial"/>
          <w:lang w:val="en-US"/>
        </w:rPr>
        <w:t xml:space="preserve"> </w:t>
      </w:r>
    </w:p>
    <w:p w14:paraId="75E19491" w14:textId="77777777" w:rsidR="00502AFB" w:rsidRPr="00502AFB" w:rsidRDefault="00502AFB" w:rsidP="00502AFB">
      <w:pPr>
        <w:pStyle w:val="LGTdoc1"/>
        <w:spacing w:beforeLines="0" w:before="240" w:after="240" w:afterAutospacing="0"/>
        <w:rPr>
          <w:snapToGrid/>
          <w:color w:val="000000" w:themeColor="text1"/>
          <w:kern w:val="2"/>
          <w:sz w:val="20"/>
          <w:lang w:val="en-US"/>
        </w:rPr>
      </w:pPr>
      <w:r w:rsidRPr="00502AFB">
        <w:rPr>
          <w:snapToGrid/>
          <w:color w:val="000000" w:themeColor="text1"/>
          <w:kern w:val="2"/>
          <w:sz w:val="20"/>
          <w:lang w:val="en-US"/>
        </w:rPr>
        <w:t>Proposal 3: Unused expressions of Alt. 1 is reserved for future use.</w:t>
      </w:r>
    </w:p>
    <w:p w14:paraId="0D14E6A9" w14:textId="77777777" w:rsidR="00502AFB" w:rsidRPr="00502AFB" w:rsidRDefault="00502AFB" w:rsidP="00502AFB">
      <w:pPr>
        <w:pStyle w:val="LGTdoc"/>
        <w:spacing w:before="120" w:afterLines="0" w:line="240" w:lineRule="auto"/>
        <w:rPr>
          <w:rFonts w:ascii="Arial" w:hAnsi="Arial" w:cs="Arial"/>
          <w:lang w:val="en-US"/>
        </w:rPr>
      </w:pPr>
    </w:p>
    <w:p w14:paraId="198B9A24" w14:textId="77777777" w:rsidR="00915C3F" w:rsidRPr="00FC7BBB" w:rsidRDefault="00915C3F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1BA50829" w14:textId="77777777" w:rsidR="00EB10CB" w:rsidRPr="00FC7BBB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>References</w:t>
      </w:r>
      <w:bookmarkEnd w:id="0"/>
      <w:bookmarkEnd w:id="1"/>
    </w:p>
    <w:p w14:paraId="2536BF66" w14:textId="5ED584D1" w:rsidR="00970EC2" w:rsidRDefault="00970EC2" w:rsidP="00991F9D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 xml:space="preserve">[1] </w:t>
      </w:r>
      <w:r w:rsidR="00F25D71">
        <w:rPr>
          <w:sz w:val="20"/>
        </w:rPr>
        <w:t xml:space="preserve">RAN1 Chairman’s Notes, </w:t>
      </w:r>
      <w:r w:rsidR="00991F9D" w:rsidRPr="00EF467A">
        <w:rPr>
          <w:sz w:val="20"/>
        </w:rPr>
        <w:t>3GPP TSG RAN</w:t>
      </w:r>
      <w:r w:rsidR="00F25D71">
        <w:rPr>
          <w:sz w:val="20"/>
        </w:rPr>
        <w:t xml:space="preserve"> WG1</w:t>
      </w:r>
      <w:r w:rsidR="00991F9D" w:rsidRPr="00EF467A">
        <w:rPr>
          <w:sz w:val="20"/>
        </w:rPr>
        <w:t xml:space="preserve"> </w:t>
      </w:r>
      <w:r w:rsidR="00115F30">
        <w:rPr>
          <w:sz w:val="20"/>
        </w:rPr>
        <w:t>m</w:t>
      </w:r>
      <w:r w:rsidR="00991F9D" w:rsidRPr="00EF467A">
        <w:rPr>
          <w:sz w:val="20"/>
        </w:rPr>
        <w:t>eeting #</w:t>
      </w:r>
      <w:r w:rsidR="00F25D71">
        <w:rPr>
          <w:sz w:val="20"/>
        </w:rPr>
        <w:t>85</w:t>
      </w:r>
      <w:r w:rsidR="00991F9D" w:rsidRPr="00EF467A">
        <w:rPr>
          <w:sz w:val="20"/>
        </w:rPr>
        <w:t xml:space="preserve">, </w:t>
      </w:r>
      <w:r w:rsidR="00F25D71">
        <w:rPr>
          <w:sz w:val="20"/>
        </w:rPr>
        <w:t>May</w:t>
      </w:r>
      <w:r w:rsidR="00991F9D" w:rsidRPr="00EF467A">
        <w:rPr>
          <w:sz w:val="20"/>
        </w:rPr>
        <w:t>, 2016</w:t>
      </w:r>
    </w:p>
    <w:p w14:paraId="40EBA880" w14:textId="77777777" w:rsidR="00F476E3" w:rsidRDefault="00F476E3" w:rsidP="00F25D71">
      <w:pPr>
        <w:pStyle w:val="LGTdoc"/>
        <w:spacing w:before="120" w:after="120"/>
        <w:jc w:val="left"/>
        <w:rPr>
          <w:sz w:val="20"/>
        </w:rPr>
      </w:pPr>
    </w:p>
    <w:p w14:paraId="58088656" w14:textId="77777777" w:rsidR="00F476E3" w:rsidRDefault="00F476E3" w:rsidP="00F476E3">
      <w:pPr>
        <w:pStyle w:val="LGTdoc"/>
        <w:spacing w:before="120" w:after="120"/>
        <w:ind w:left="300" w:hangingChars="150" w:hanging="300"/>
        <w:jc w:val="left"/>
        <w:rPr>
          <w:sz w:val="20"/>
        </w:rPr>
      </w:pPr>
    </w:p>
    <w:p w14:paraId="16617000" w14:textId="77777777" w:rsidR="00F476E3" w:rsidRPr="00FC7BBB" w:rsidRDefault="00F476E3" w:rsidP="00991F9D">
      <w:pPr>
        <w:pStyle w:val="LGTdoc"/>
        <w:spacing w:before="120" w:after="120"/>
        <w:ind w:left="300" w:hangingChars="150" w:hanging="300"/>
        <w:jc w:val="left"/>
        <w:rPr>
          <w:sz w:val="20"/>
        </w:rPr>
      </w:pPr>
    </w:p>
    <w:p w14:paraId="40596FDD" w14:textId="7DF277ED" w:rsidR="006266E5" w:rsidRPr="00915C3F" w:rsidRDefault="006266E5" w:rsidP="006266E5">
      <w:pPr>
        <w:pStyle w:val="LGTdoc"/>
        <w:spacing w:before="120" w:after="120"/>
        <w:jc w:val="left"/>
        <w:rPr>
          <w:sz w:val="20"/>
        </w:rPr>
      </w:pPr>
    </w:p>
    <w:p w14:paraId="422559E3" w14:textId="0FDBCF09" w:rsidR="00385823" w:rsidRPr="00915C3F" w:rsidRDefault="00385823" w:rsidP="00915C3F">
      <w:pPr>
        <w:pStyle w:val="LGTdoc"/>
        <w:spacing w:before="120" w:after="120"/>
        <w:ind w:left="300" w:hangingChars="150" w:hanging="300"/>
        <w:jc w:val="left"/>
        <w:rPr>
          <w:sz w:val="20"/>
        </w:rPr>
      </w:pPr>
    </w:p>
    <w:sectPr w:rsidR="00385823" w:rsidRPr="00915C3F" w:rsidSect="00FC27AE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311D8" w14:textId="77777777" w:rsidR="00005AAD" w:rsidRDefault="00005AAD">
      <w:r>
        <w:separator/>
      </w:r>
    </w:p>
  </w:endnote>
  <w:endnote w:type="continuationSeparator" w:id="0">
    <w:p w14:paraId="2EBA7752" w14:textId="77777777" w:rsidR="00005AAD" w:rsidRDefault="0000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BA81" w14:textId="77777777" w:rsidR="00EE2E05" w:rsidRDefault="00EE2E0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BCBB89" w14:textId="77777777" w:rsidR="00EE2E05" w:rsidRDefault="00EE2E0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E33BF" w14:textId="77777777" w:rsidR="00EE2E05" w:rsidRDefault="00EE2E0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6A4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6A4A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DC2775" w14:textId="77777777" w:rsidR="00005AAD" w:rsidRDefault="00005AAD">
      <w:r>
        <w:separator/>
      </w:r>
    </w:p>
  </w:footnote>
  <w:footnote w:type="continuationSeparator" w:id="0">
    <w:p w14:paraId="4B126F93" w14:textId="77777777" w:rsidR="00005AAD" w:rsidRDefault="00005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C91E1" w14:textId="77777777" w:rsidR="00EE2E05" w:rsidRDefault="00EE2E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727E5"/>
    <w:multiLevelType w:val="hybridMultilevel"/>
    <w:tmpl w:val="08723A5E"/>
    <w:lvl w:ilvl="0" w:tplc="29BA4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5884730">
      <w:start w:val="21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EEC131A">
      <w:start w:val="21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D90991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E4257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98ABA2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F56A5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4AE8E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60892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A244747"/>
    <w:multiLevelType w:val="hybridMultilevel"/>
    <w:tmpl w:val="4B46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92643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10280"/>
    <w:multiLevelType w:val="hybridMultilevel"/>
    <w:tmpl w:val="1DEAE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5A50C9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FB95C05"/>
    <w:multiLevelType w:val="hybridMultilevel"/>
    <w:tmpl w:val="0C4E79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50B4A03"/>
    <w:multiLevelType w:val="hybridMultilevel"/>
    <w:tmpl w:val="F028C1B0"/>
    <w:lvl w:ilvl="0" w:tplc="0D9A52F0">
      <w:start w:val="427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35D2310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24F56"/>
    <w:multiLevelType w:val="hybridMultilevel"/>
    <w:tmpl w:val="D27432A4"/>
    <w:lvl w:ilvl="0" w:tplc="1C229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1291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C6A0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B42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40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EB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CAD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AC0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709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F990F60"/>
    <w:multiLevelType w:val="hybridMultilevel"/>
    <w:tmpl w:val="9E50E46A"/>
    <w:lvl w:ilvl="0" w:tplc="FBE8B0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140AB2">
      <w:start w:val="21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C277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42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09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36E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02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76E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BCE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14"/>
  </w:num>
  <w:num w:numId="5">
    <w:abstractNumId w:val="6"/>
  </w:num>
  <w:num w:numId="6">
    <w:abstractNumId w:val="9"/>
  </w:num>
  <w:num w:numId="7">
    <w:abstractNumId w:val="5"/>
  </w:num>
  <w:num w:numId="8">
    <w:abstractNumId w:val="2"/>
  </w:num>
  <w:num w:numId="9">
    <w:abstractNumId w:val="3"/>
  </w:num>
  <w:num w:numId="10">
    <w:abstractNumId w:val="8"/>
  </w:num>
  <w:num w:numId="11">
    <w:abstractNumId w:val="13"/>
  </w:num>
  <w:num w:numId="12">
    <w:abstractNumId w:val="16"/>
  </w:num>
  <w:num w:numId="13">
    <w:abstractNumId w:val="15"/>
  </w:num>
  <w:num w:numId="14">
    <w:abstractNumId w:val="4"/>
  </w:num>
  <w:num w:numId="15">
    <w:abstractNumId w:val="17"/>
  </w:num>
  <w:num w:numId="16">
    <w:abstractNumId w:val="10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6F3"/>
    <w:rsid w:val="00003772"/>
    <w:rsid w:val="000037FB"/>
    <w:rsid w:val="000044C3"/>
    <w:rsid w:val="00004885"/>
    <w:rsid w:val="00004CD0"/>
    <w:rsid w:val="00004D8C"/>
    <w:rsid w:val="00004DCB"/>
    <w:rsid w:val="000051F0"/>
    <w:rsid w:val="00005327"/>
    <w:rsid w:val="0000553B"/>
    <w:rsid w:val="00005AAD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3BBA"/>
    <w:rsid w:val="000141F0"/>
    <w:rsid w:val="00015646"/>
    <w:rsid w:val="00015BCB"/>
    <w:rsid w:val="000162B2"/>
    <w:rsid w:val="000163AF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357E"/>
    <w:rsid w:val="00023C29"/>
    <w:rsid w:val="00023F61"/>
    <w:rsid w:val="00024BAB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9B7"/>
    <w:rsid w:val="00034DC2"/>
    <w:rsid w:val="000350B6"/>
    <w:rsid w:val="0003540B"/>
    <w:rsid w:val="00035CAB"/>
    <w:rsid w:val="00036A16"/>
    <w:rsid w:val="00036C45"/>
    <w:rsid w:val="00036E7A"/>
    <w:rsid w:val="00036FA7"/>
    <w:rsid w:val="0003723C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5C5A"/>
    <w:rsid w:val="00045D0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5EBA"/>
    <w:rsid w:val="000663B2"/>
    <w:rsid w:val="000667D1"/>
    <w:rsid w:val="00066A13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130A"/>
    <w:rsid w:val="00082152"/>
    <w:rsid w:val="000822B7"/>
    <w:rsid w:val="000826FF"/>
    <w:rsid w:val="00082A49"/>
    <w:rsid w:val="000830B9"/>
    <w:rsid w:val="00083322"/>
    <w:rsid w:val="00083788"/>
    <w:rsid w:val="00083E14"/>
    <w:rsid w:val="00084255"/>
    <w:rsid w:val="00084F67"/>
    <w:rsid w:val="00085239"/>
    <w:rsid w:val="00085BC7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B52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765"/>
    <w:rsid w:val="000A7C88"/>
    <w:rsid w:val="000A7E17"/>
    <w:rsid w:val="000B02C2"/>
    <w:rsid w:val="000B081C"/>
    <w:rsid w:val="000B10AB"/>
    <w:rsid w:val="000B12D9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48D"/>
    <w:rsid w:val="000D14EB"/>
    <w:rsid w:val="000D1610"/>
    <w:rsid w:val="000D1737"/>
    <w:rsid w:val="000D18A9"/>
    <w:rsid w:val="000D1B28"/>
    <w:rsid w:val="000D206C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9CF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60E"/>
    <w:rsid w:val="00106A95"/>
    <w:rsid w:val="00106B5E"/>
    <w:rsid w:val="00106CC3"/>
    <w:rsid w:val="00106E7E"/>
    <w:rsid w:val="001074D1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23"/>
    <w:rsid w:val="0011536C"/>
    <w:rsid w:val="00115716"/>
    <w:rsid w:val="0011584C"/>
    <w:rsid w:val="00115D19"/>
    <w:rsid w:val="00115F30"/>
    <w:rsid w:val="00116351"/>
    <w:rsid w:val="001173DA"/>
    <w:rsid w:val="00117957"/>
    <w:rsid w:val="00117B90"/>
    <w:rsid w:val="001203DB"/>
    <w:rsid w:val="0012079F"/>
    <w:rsid w:val="001207F3"/>
    <w:rsid w:val="001214B4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010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AE2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64"/>
    <w:rsid w:val="00163AFC"/>
    <w:rsid w:val="00163C6F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FEC"/>
    <w:rsid w:val="00174DDB"/>
    <w:rsid w:val="00174F2F"/>
    <w:rsid w:val="001752EC"/>
    <w:rsid w:val="00175841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2"/>
    <w:rsid w:val="00184DAB"/>
    <w:rsid w:val="00184F51"/>
    <w:rsid w:val="00185257"/>
    <w:rsid w:val="001857AE"/>
    <w:rsid w:val="00185E59"/>
    <w:rsid w:val="00185F10"/>
    <w:rsid w:val="00186395"/>
    <w:rsid w:val="00186622"/>
    <w:rsid w:val="00186885"/>
    <w:rsid w:val="00186B4D"/>
    <w:rsid w:val="0018767B"/>
    <w:rsid w:val="00187DA7"/>
    <w:rsid w:val="00190307"/>
    <w:rsid w:val="00190927"/>
    <w:rsid w:val="00190BD5"/>
    <w:rsid w:val="00191011"/>
    <w:rsid w:val="00191033"/>
    <w:rsid w:val="00191727"/>
    <w:rsid w:val="00191A2B"/>
    <w:rsid w:val="00191EBF"/>
    <w:rsid w:val="001925E5"/>
    <w:rsid w:val="00192D98"/>
    <w:rsid w:val="00193987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073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960"/>
    <w:rsid w:val="001A61A0"/>
    <w:rsid w:val="001A6205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61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9D8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4C7"/>
    <w:rsid w:val="001D3C68"/>
    <w:rsid w:val="001D3F18"/>
    <w:rsid w:val="001D4315"/>
    <w:rsid w:val="001D43C0"/>
    <w:rsid w:val="001D4969"/>
    <w:rsid w:val="001D4AF0"/>
    <w:rsid w:val="001D4CC8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0B05"/>
    <w:rsid w:val="001E111F"/>
    <w:rsid w:val="001E1284"/>
    <w:rsid w:val="001E13E0"/>
    <w:rsid w:val="001E1524"/>
    <w:rsid w:val="001E1D3C"/>
    <w:rsid w:val="001E220A"/>
    <w:rsid w:val="001E2369"/>
    <w:rsid w:val="001E251E"/>
    <w:rsid w:val="001E266E"/>
    <w:rsid w:val="001E2EEF"/>
    <w:rsid w:val="001E3188"/>
    <w:rsid w:val="001E31D1"/>
    <w:rsid w:val="001E32BE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191"/>
    <w:rsid w:val="001F0546"/>
    <w:rsid w:val="001F0DDF"/>
    <w:rsid w:val="001F136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1BE"/>
    <w:rsid w:val="001F45E8"/>
    <w:rsid w:val="001F4AE1"/>
    <w:rsid w:val="001F4E57"/>
    <w:rsid w:val="001F4EE9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1B1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459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A58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469"/>
    <w:rsid w:val="00217CE8"/>
    <w:rsid w:val="002202EC"/>
    <w:rsid w:val="002204ED"/>
    <w:rsid w:val="00220E69"/>
    <w:rsid w:val="00220E92"/>
    <w:rsid w:val="002211DD"/>
    <w:rsid w:val="0022135D"/>
    <w:rsid w:val="002221E1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086"/>
    <w:rsid w:val="002250B4"/>
    <w:rsid w:val="00226071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5DB"/>
    <w:rsid w:val="00231740"/>
    <w:rsid w:val="0023192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1E5"/>
    <w:rsid w:val="002373FC"/>
    <w:rsid w:val="0023776F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27"/>
    <w:rsid w:val="00246494"/>
    <w:rsid w:val="00246C52"/>
    <w:rsid w:val="00246EB6"/>
    <w:rsid w:val="002471AB"/>
    <w:rsid w:val="0024785A"/>
    <w:rsid w:val="00247C82"/>
    <w:rsid w:val="00247D8E"/>
    <w:rsid w:val="00247DD1"/>
    <w:rsid w:val="0025048A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086"/>
    <w:rsid w:val="00256F02"/>
    <w:rsid w:val="002571C8"/>
    <w:rsid w:val="002572F1"/>
    <w:rsid w:val="00257A62"/>
    <w:rsid w:val="00260156"/>
    <w:rsid w:val="0026075E"/>
    <w:rsid w:val="00260D34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B7A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149A"/>
    <w:rsid w:val="002825CE"/>
    <w:rsid w:val="002826D0"/>
    <w:rsid w:val="002829E8"/>
    <w:rsid w:val="00283181"/>
    <w:rsid w:val="002835A5"/>
    <w:rsid w:val="002836DC"/>
    <w:rsid w:val="00283D6B"/>
    <w:rsid w:val="002849D5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607"/>
    <w:rsid w:val="00296FD8"/>
    <w:rsid w:val="0029743A"/>
    <w:rsid w:val="00297499"/>
    <w:rsid w:val="002974AA"/>
    <w:rsid w:val="00297F46"/>
    <w:rsid w:val="002A0581"/>
    <w:rsid w:val="002A05EF"/>
    <w:rsid w:val="002A0724"/>
    <w:rsid w:val="002A0D2F"/>
    <w:rsid w:val="002A0EA9"/>
    <w:rsid w:val="002A1161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A51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5BEF"/>
    <w:rsid w:val="002C61E0"/>
    <w:rsid w:val="002C72FD"/>
    <w:rsid w:val="002C782F"/>
    <w:rsid w:val="002C7B03"/>
    <w:rsid w:val="002C7B0D"/>
    <w:rsid w:val="002C7D95"/>
    <w:rsid w:val="002D001E"/>
    <w:rsid w:val="002D00F8"/>
    <w:rsid w:val="002D0298"/>
    <w:rsid w:val="002D04DC"/>
    <w:rsid w:val="002D0657"/>
    <w:rsid w:val="002D09B3"/>
    <w:rsid w:val="002D0A13"/>
    <w:rsid w:val="002D1371"/>
    <w:rsid w:val="002D13B7"/>
    <w:rsid w:val="002D15C0"/>
    <w:rsid w:val="002D2057"/>
    <w:rsid w:val="002D2B4E"/>
    <w:rsid w:val="002D3968"/>
    <w:rsid w:val="002D425A"/>
    <w:rsid w:val="002D4322"/>
    <w:rsid w:val="002D499A"/>
    <w:rsid w:val="002D4A54"/>
    <w:rsid w:val="002D4E37"/>
    <w:rsid w:val="002D52E0"/>
    <w:rsid w:val="002D5923"/>
    <w:rsid w:val="002D5DEA"/>
    <w:rsid w:val="002D6127"/>
    <w:rsid w:val="002D6240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AE0"/>
    <w:rsid w:val="002F3994"/>
    <w:rsid w:val="002F3F16"/>
    <w:rsid w:val="002F413F"/>
    <w:rsid w:val="002F44AD"/>
    <w:rsid w:val="002F45D3"/>
    <w:rsid w:val="002F4934"/>
    <w:rsid w:val="002F4A52"/>
    <w:rsid w:val="002F4CF5"/>
    <w:rsid w:val="002F4FC5"/>
    <w:rsid w:val="002F5297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9C9"/>
    <w:rsid w:val="00301EE4"/>
    <w:rsid w:val="003024AF"/>
    <w:rsid w:val="003024DE"/>
    <w:rsid w:val="00302701"/>
    <w:rsid w:val="00302739"/>
    <w:rsid w:val="0030323A"/>
    <w:rsid w:val="0030361B"/>
    <w:rsid w:val="00303FB7"/>
    <w:rsid w:val="00304549"/>
    <w:rsid w:val="00304AC5"/>
    <w:rsid w:val="00304FCA"/>
    <w:rsid w:val="00305BCE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688"/>
    <w:rsid w:val="00317884"/>
    <w:rsid w:val="003200D5"/>
    <w:rsid w:val="00320B1B"/>
    <w:rsid w:val="00320F85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A2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E2A"/>
    <w:rsid w:val="00336225"/>
    <w:rsid w:val="00336780"/>
    <w:rsid w:val="003367C5"/>
    <w:rsid w:val="003370D3"/>
    <w:rsid w:val="00337C28"/>
    <w:rsid w:val="00337C71"/>
    <w:rsid w:val="00340E16"/>
    <w:rsid w:val="00340E58"/>
    <w:rsid w:val="00341087"/>
    <w:rsid w:val="00341CDF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534"/>
    <w:rsid w:val="00347F2E"/>
    <w:rsid w:val="0035025F"/>
    <w:rsid w:val="003503F4"/>
    <w:rsid w:val="0035041A"/>
    <w:rsid w:val="003505AD"/>
    <w:rsid w:val="00350631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49D9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7B5"/>
    <w:rsid w:val="0036185C"/>
    <w:rsid w:val="0036262C"/>
    <w:rsid w:val="00362C5A"/>
    <w:rsid w:val="00364A63"/>
    <w:rsid w:val="0036692E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804"/>
    <w:rsid w:val="00374F06"/>
    <w:rsid w:val="00374F99"/>
    <w:rsid w:val="00375145"/>
    <w:rsid w:val="00375FFC"/>
    <w:rsid w:val="003764B5"/>
    <w:rsid w:val="003764FA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1E7"/>
    <w:rsid w:val="00382903"/>
    <w:rsid w:val="00383483"/>
    <w:rsid w:val="00383D38"/>
    <w:rsid w:val="00383D4B"/>
    <w:rsid w:val="00383DDB"/>
    <w:rsid w:val="003842A8"/>
    <w:rsid w:val="003848D9"/>
    <w:rsid w:val="00385192"/>
    <w:rsid w:val="003852CC"/>
    <w:rsid w:val="003853EE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9B6"/>
    <w:rsid w:val="00391A92"/>
    <w:rsid w:val="003926BE"/>
    <w:rsid w:val="00392DB8"/>
    <w:rsid w:val="00393B78"/>
    <w:rsid w:val="00394775"/>
    <w:rsid w:val="00394B44"/>
    <w:rsid w:val="0039502C"/>
    <w:rsid w:val="00395698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CD3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4482"/>
    <w:rsid w:val="003B4FC5"/>
    <w:rsid w:val="003B5527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9DC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642"/>
    <w:rsid w:val="003E4CDB"/>
    <w:rsid w:val="003E52EB"/>
    <w:rsid w:val="003E6592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5CF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1960"/>
    <w:rsid w:val="004024AB"/>
    <w:rsid w:val="00402F2C"/>
    <w:rsid w:val="0040303D"/>
    <w:rsid w:val="0040379F"/>
    <w:rsid w:val="00403805"/>
    <w:rsid w:val="00403824"/>
    <w:rsid w:val="00403DBD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51E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1C00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5F5A"/>
    <w:rsid w:val="004160D8"/>
    <w:rsid w:val="0041616C"/>
    <w:rsid w:val="00416A66"/>
    <w:rsid w:val="00416DCB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0B53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A59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580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3646"/>
    <w:rsid w:val="00453871"/>
    <w:rsid w:val="00453C18"/>
    <w:rsid w:val="00453DEF"/>
    <w:rsid w:val="00454037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82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FB4"/>
    <w:rsid w:val="00475131"/>
    <w:rsid w:val="00475260"/>
    <w:rsid w:val="004755D5"/>
    <w:rsid w:val="004755EC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803A9"/>
    <w:rsid w:val="004807D5"/>
    <w:rsid w:val="00480B03"/>
    <w:rsid w:val="004810EC"/>
    <w:rsid w:val="004814F6"/>
    <w:rsid w:val="00481607"/>
    <w:rsid w:val="0048186A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2E8F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22C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C51"/>
    <w:rsid w:val="004C4384"/>
    <w:rsid w:val="004C47FE"/>
    <w:rsid w:val="004C4BCE"/>
    <w:rsid w:val="004C4BF3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1D5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051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AFB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71"/>
    <w:rsid w:val="005149A2"/>
    <w:rsid w:val="00514CEE"/>
    <w:rsid w:val="005150E4"/>
    <w:rsid w:val="00515907"/>
    <w:rsid w:val="00515E2B"/>
    <w:rsid w:val="00516B96"/>
    <w:rsid w:val="005173A4"/>
    <w:rsid w:val="0051770E"/>
    <w:rsid w:val="0052001B"/>
    <w:rsid w:val="005205C8"/>
    <w:rsid w:val="005213CC"/>
    <w:rsid w:val="00521718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C83"/>
    <w:rsid w:val="00535A27"/>
    <w:rsid w:val="0053637E"/>
    <w:rsid w:val="005364F4"/>
    <w:rsid w:val="00536AEE"/>
    <w:rsid w:val="00537BE9"/>
    <w:rsid w:val="00537E22"/>
    <w:rsid w:val="00540147"/>
    <w:rsid w:val="00540EB6"/>
    <w:rsid w:val="00541620"/>
    <w:rsid w:val="005417A0"/>
    <w:rsid w:val="00541E2B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3DC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2D62"/>
    <w:rsid w:val="00563096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976"/>
    <w:rsid w:val="005720EE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C56"/>
    <w:rsid w:val="00580E45"/>
    <w:rsid w:val="005815D2"/>
    <w:rsid w:val="005818D4"/>
    <w:rsid w:val="005819D7"/>
    <w:rsid w:val="00581F00"/>
    <w:rsid w:val="00581F40"/>
    <w:rsid w:val="00581FED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881"/>
    <w:rsid w:val="00593B67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A4B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55C"/>
    <w:rsid w:val="005B3953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ABB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B7E"/>
    <w:rsid w:val="005D2EE8"/>
    <w:rsid w:val="005D31D3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E1C"/>
    <w:rsid w:val="005D7741"/>
    <w:rsid w:val="005D77E3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3CDA"/>
    <w:rsid w:val="005E3E25"/>
    <w:rsid w:val="005E48F7"/>
    <w:rsid w:val="005E4BE9"/>
    <w:rsid w:val="005E4D98"/>
    <w:rsid w:val="005E4F80"/>
    <w:rsid w:val="005E4FBD"/>
    <w:rsid w:val="005E5009"/>
    <w:rsid w:val="005E5563"/>
    <w:rsid w:val="005E580A"/>
    <w:rsid w:val="005E6574"/>
    <w:rsid w:val="005E66F1"/>
    <w:rsid w:val="005E6888"/>
    <w:rsid w:val="005E6AFB"/>
    <w:rsid w:val="005E7698"/>
    <w:rsid w:val="005E7BD9"/>
    <w:rsid w:val="005F031E"/>
    <w:rsid w:val="005F0B4C"/>
    <w:rsid w:val="005F0B53"/>
    <w:rsid w:val="005F0C46"/>
    <w:rsid w:val="005F1FE4"/>
    <w:rsid w:val="005F327D"/>
    <w:rsid w:val="005F369B"/>
    <w:rsid w:val="005F3F7F"/>
    <w:rsid w:val="005F40E5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025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267"/>
    <w:rsid w:val="00620686"/>
    <w:rsid w:val="006209E8"/>
    <w:rsid w:val="00621B6A"/>
    <w:rsid w:val="00621C0B"/>
    <w:rsid w:val="00621C72"/>
    <w:rsid w:val="00621CAD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6E5"/>
    <w:rsid w:val="00626C25"/>
    <w:rsid w:val="00626E64"/>
    <w:rsid w:val="00627BA3"/>
    <w:rsid w:val="00627C39"/>
    <w:rsid w:val="00627E44"/>
    <w:rsid w:val="006300D7"/>
    <w:rsid w:val="00631007"/>
    <w:rsid w:val="00631826"/>
    <w:rsid w:val="00631AAC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66AF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2FC"/>
    <w:rsid w:val="00667A27"/>
    <w:rsid w:val="006704BF"/>
    <w:rsid w:val="006704DD"/>
    <w:rsid w:val="00670AD6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67B8"/>
    <w:rsid w:val="00676B6E"/>
    <w:rsid w:val="00677368"/>
    <w:rsid w:val="00677725"/>
    <w:rsid w:val="00677A6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458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8EA"/>
    <w:rsid w:val="00695E95"/>
    <w:rsid w:val="00696244"/>
    <w:rsid w:val="006969D6"/>
    <w:rsid w:val="0069703E"/>
    <w:rsid w:val="0069755C"/>
    <w:rsid w:val="006979DC"/>
    <w:rsid w:val="00697C2C"/>
    <w:rsid w:val="006A05EF"/>
    <w:rsid w:val="006A0942"/>
    <w:rsid w:val="006A17F1"/>
    <w:rsid w:val="006A18CF"/>
    <w:rsid w:val="006A18DD"/>
    <w:rsid w:val="006A2347"/>
    <w:rsid w:val="006A24B3"/>
    <w:rsid w:val="006A2D01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BD7"/>
    <w:rsid w:val="006B4D4E"/>
    <w:rsid w:val="006B5718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D5D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77"/>
    <w:rsid w:val="006D21FF"/>
    <w:rsid w:val="006D2627"/>
    <w:rsid w:val="006D31AF"/>
    <w:rsid w:val="006D31DD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B93"/>
    <w:rsid w:val="006D7DAD"/>
    <w:rsid w:val="006D7E2E"/>
    <w:rsid w:val="006E0B16"/>
    <w:rsid w:val="006E0E60"/>
    <w:rsid w:val="006E0ED0"/>
    <w:rsid w:val="006E0F33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C27"/>
    <w:rsid w:val="006E7E49"/>
    <w:rsid w:val="006E7F71"/>
    <w:rsid w:val="006F05C2"/>
    <w:rsid w:val="006F090B"/>
    <w:rsid w:val="006F0C12"/>
    <w:rsid w:val="006F0EB1"/>
    <w:rsid w:val="006F1008"/>
    <w:rsid w:val="006F1C11"/>
    <w:rsid w:val="006F1D86"/>
    <w:rsid w:val="006F22CB"/>
    <w:rsid w:val="006F291E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73D"/>
    <w:rsid w:val="006F4A19"/>
    <w:rsid w:val="006F557B"/>
    <w:rsid w:val="006F5B41"/>
    <w:rsid w:val="006F605B"/>
    <w:rsid w:val="006F6096"/>
    <w:rsid w:val="006F6109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304"/>
    <w:rsid w:val="00702BFC"/>
    <w:rsid w:val="007034BC"/>
    <w:rsid w:val="00703513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1F0A"/>
    <w:rsid w:val="00712A0F"/>
    <w:rsid w:val="00712FDB"/>
    <w:rsid w:val="0071374D"/>
    <w:rsid w:val="00714100"/>
    <w:rsid w:val="00714312"/>
    <w:rsid w:val="00714722"/>
    <w:rsid w:val="0071482A"/>
    <w:rsid w:val="00714D6A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CEA"/>
    <w:rsid w:val="00720759"/>
    <w:rsid w:val="00720BD4"/>
    <w:rsid w:val="007215A9"/>
    <w:rsid w:val="007218A9"/>
    <w:rsid w:val="0072190B"/>
    <w:rsid w:val="00721E1D"/>
    <w:rsid w:val="00722B72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854"/>
    <w:rsid w:val="00727E9F"/>
    <w:rsid w:val="00730302"/>
    <w:rsid w:val="0073128B"/>
    <w:rsid w:val="0073171A"/>
    <w:rsid w:val="00731A41"/>
    <w:rsid w:val="00731D37"/>
    <w:rsid w:val="00731E4B"/>
    <w:rsid w:val="00732321"/>
    <w:rsid w:val="00733016"/>
    <w:rsid w:val="00733315"/>
    <w:rsid w:val="00733858"/>
    <w:rsid w:val="00733A74"/>
    <w:rsid w:val="00733A80"/>
    <w:rsid w:val="00733AA9"/>
    <w:rsid w:val="00733D0B"/>
    <w:rsid w:val="00733EF6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8C9"/>
    <w:rsid w:val="00740AC1"/>
    <w:rsid w:val="00740CD3"/>
    <w:rsid w:val="0074108B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6C6"/>
    <w:rsid w:val="00744FB1"/>
    <w:rsid w:val="0074576E"/>
    <w:rsid w:val="00745EBB"/>
    <w:rsid w:val="00746167"/>
    <w:rsid w:val="00746199"/>
    <w:rsid w:val="0074644A"/>
    <w:rsid w:val="00747446"/>
    <w:rsid w:val="00747A0A"/>
    <w:rsid w:val="00747BD8"/>
    <w:rsid w:val="00747E09"/>
    <w:rsid w:val="00747F05"/>
    <w:rsid w:val="00747FB3"/>
    <w:rsid w:val="0075038A"/>
    <w:rsid w:val="007509F9"/>
    <w:rsid w:val="007515C8"/>
    <w:rsid w:val="007517D1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6F2"/>
    <w:rsid w:val="007726FD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A22"/>
    <w:rsid w:val="00784C31"/>
    <w:rsid w:val="00784EA1"/>
    <w:rsid w:val="00784FC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6D2"/>
    <w:rsid w:val="00791A57"/>
    <w:rsid w:val="00791ADE"/>
    <w:rsid w:val="00791BEA"/>
    <w:rsid w:val="007926B7"/>
    <w:rsid w:val="00792ECC"/>
    <w:rsid w:val="00792EE2"/>
    <w:rsid w:val="007939C7"/>
    <w:rsid w:val="00793F70"/>
    <w:rsid w:val="007947FB"/>
    <w:rsid w:val="00794D80"/>
    <w:rsid w:val="007954AC"/>
    <w:rsid w:val="0079601B"/>
    <w:rsid w:val="007962E1"/>
    <w:rsid w:val="0079663F"/>
    <w:rsid w:val="00796F91"/>
    <w:rsid w:val="00797BF1"/>
    <w:rsid w:val="00797DAA"/>
    <w:rsid w:val="00797FCF"/>
    <w:rsid w:val="007A0616"/>
    <w:rsid w:val="007A0DAC"/>
    <w:rsid w:val="007A1189"/>
    <w:rsid w:val="007A158D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630D"/>
    <w:rsid w:val="007B697F"/>
    <w:rsid w:val="007B6E6A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22C"/>
    <w:rsid w:val="007C7EF3"/>
    <w:rsid w:val="007D0081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419"/>
    <w:rsid w:val="007D357E"/>
    <w:rsid w:val="007D3889"/>
    <w:rsid w:val="007D39A2"/>
    <w:rsid w:val="007D39D7"/>
    <w:rsid w:val="007D3B96"/>
    <w:rsid w:val="007D3ED3"/>
    <w:rsid w:val="007D4BC3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D60"/>
    <w:rsid w:val="007E5FFD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18C0"/>
    <w:rsid w:val="007F22A5"/>
    <w:rsid w:val="007F2DBB"/>
    <w:rsid w:val="007F2ED4"/>
    <w:rsid w:val="007F3FB0"/>
    <w:rsid w:val="007F43A9"/>
    <w:rsid w:val="007F55C4"/>
    <w:rsid w:val="007F5608"/>
    <w:rsid w:val="007F5874"/>
    <w:rsid w:val="007F5D4A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CFF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3E5"/>
    <w:rsid w:val="00810C3E"/>
    <w:rsid w:val="00810DE9"/>
    <w:rsid w:val="00810EAE"/>
    <w:rsid w:val="00811036"/>
    <w:rsid w:val="00811EF6"/>
    <w:rsid w:val="008123D5"/>
    <w:rsid w:val="008124FE"/>
    <w:rsid w:val="008127B0"/>
    <w:rsid w:val="00812FD5"/>
    <w:rsid w:val="008131BA"/>
    <w:rsid w:val="0081389D"/>
    <w:rsid w:val="00813CE0"/>
    <w:rsid w:val="00813FA5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B34"/>
    <w:rsid w:val="00815F85"/>
    <w:rsid w:val="00816654"/>
    <w:rsid w:val="00816A54"/>
    <w:rsid w:val="00816D94"/>
    <w:rsid w:val="00816DD4"/>
    <w:rsid w:val="00817508"/>
    <w:rsid w:val="0081787C"/>
    <w:rsid w:val="00817B8F"/>
    <w:rsid w:val="00817C70"/>
    <w:rsid w:val="00817C96"/>
    <w:rsid w:val="00817D2A"/>
    <w:rsid w:val="00817F27"/>
    <w:rsid w:val="00820DF1"/>
    <w:rsid w:val="00821599"/>
    <w:rsid w:val="0082172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218"/>
    <w:rsid w:val="008314BC"/>
    <w:rsid w:val="00832142"/>
    <w:rsid w:val="00832C18"/>
    <w:rsid w:val="00832CAF"/>
    <w:rsid w:val="008330DB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6E3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3F4D"/>
    <w:rsid w:val="008444F8"/>
    <w:rsid w:val="00844750"/>
    <w:rsid w:val="00844A9E"/>
    <w:rsid w:val="00845F51"/>
    <w:rsid w:val="00845F6D"/>
    <w:rsid w:val="00846106"/>
    <w:rsid w:val="008462E7"/>
    <w:rsid w:val="00846467"/>
    <w:rsid w:val="008475FE"/>
    <w:rsid w:val="00847991"/>
    <w:rsid w:val="00847C4E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4EC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29A6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444"/>
    <w:rsid w:val="00891F6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5AE7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A2E"/>
    <w:rsid w:val="008B2D1D"/>
    <w:rsid w:val="008B2DEB"/>
    <w:rsid w:val="008B35ED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4AB"/>
    <w:rsid w:val="008C26B4"/>
    <w:rsid w:val="008C28BA"/>
    <w:rsid w:val="008C2AD5"/>
    <w:rsid w:val="008C3240"/>
    <w:rsid w:val="008C4188"/>
    <w:rsid w:val="008C4B47"/>
    <w:rsid w:val="008C4FD8"/>
    <w:rsid w:val="008C59D5"/>
    <w:rsid w:val="008C5B10"/>
    <w:rsid w:val="008C65FC"/>
    <w:rsid w:val="008C6C7A"/>
    <w:rsid w:val="008C6F4F"/>
    <w:rsid w:val="008C74CC"/>
    <w:rsid w:val="008C7F77"/>
    <w:rsid w:val="008D02CB"/>
    <w:rsid w:val="008D0436"/>
    <w:rsid w:val="008D0459"/>
    <w:rsid w:val="008D05D2"/>
    <w:rsid w:val="008D13DC"/>
    <w:rsid w:val="008D149D"/>
    <w:rsid w:val="008D1E23"/>
    <w:rsid w:val="008D2461"/>
    <w:rsid w:val="008D304E"/>
    <w:rsid w:val="008D3208"/>
    <w:rsid w:val="008D3F21"/>
    <w:rsid w:val="008D4277"/>
    <w:rsid w:val="008D453F"/>
    <w:rsid w:val="008D508F"/>
    <w:rsid w:val="008D538D"/>
    <w:rsid w:val="008D592F"/>
    <w:rsid w:val="008D5FCD"/>
    <w:rsid w:val="008D65DC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2CE"/>
    <w:rsid w:val="008E5AEF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516"/>
    <w:rsid w:val="008F1853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6188"/>
    <w:rsid w:val="008F6649"/>
    <w:rsid w:val="008F68C5"/>
    <w:rsid w:val="008F6CD1"/>
    <w:rsid w:val="008F7BD6"/>
    <w:rsid w:val="008F7CEF"/>
    <w:rsid w:val="009000FD"/>
    <w:rsid w:val="00900DDE"/>
    <w:rsid w:val="00900DF1"/>
    <w:rsid w:val="00901380"/>
    <w:rsid w:val="0090161B"/>
    <w:rsid w:val="00901845"/>
    <w:rsid w:val="00901A21"/>
    <w:rsid w:val="009021E3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44A"/>
    <w:rsid w:val="009108A7"/>
    <w:rsid w:val="00910ED6"/>
    <w:rsid w:val="00911AC2"/>
    <w:rsid w:val="00911E1A"/>
    <w:rsid w:val="00912055"/>
    <w:rsid w:val="009123B9"/>
    <w:rsid w:val="00913F4C"/>
    <w:rsid w:val="0091404B"/>
    <w:rsid w:val="0091423A"/>
    <w:rsid w:val="0091499D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56D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1BC"/>
    <w:rsid w:val="00945248"/>
    <w:rsid w:val="00945E49"/>
    <w:rsid w:val="009462D8"/>
    <w:rsid w:val="00946388"/>
    <w:rsid w:val="009466A7"/>
    <w:rsid w:val="009475FA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1BA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436"/>
    <w:rsid w:val="00985B9D"/>
    <w:rsid w:val="00985CA4"/>
    <w:rsid w:val="00986956"/>
    <w:rsid w:val="0098704E"/>
    <w:rsid w:val="009876A0"/>
    <w:rsid w:val="009879B5"/>
    <w:rsid w:val="009879F4"/>
    <w:rsid w:val="0099117C"/>
    <w:rsid w:val="009917F3"/>
    <w:rsid w:val="00991F39"/>
    <w:rsid w:val="00991F9D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4AD"/>
    <w:rsid w:val="00995580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8AD"/>
    <w:rsid w:val="009B6C13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520B"/>
    <w:rsid w:val="009C5735"/>
    <w:rsid w:val="009C5785"/>
    <w:rsid w:val="009C5874"/>
    <w:rsid w:val="009C6196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2118"/>
    <w:rsid w:val="009D22EA"/>
    <w:rsid w:val="009D2BA9"/>
    <w:rsid w:val="009D2C43"/>
    <w:rsid w:val="009D3CC0"/>
    <w:rsid w:val="009D3D45"/>
    <w:rsid w:val="009D422C"/>
    <w:rsid w:val="009D4303"/>
    <w:rsid w:val="009D478C"/>
    <w:rsid w:val="009D484D"/>
    <w:rsid w:val="009D49A4"/>
    <w:rsid w:val="009D4A8E"/>
    <w:rsid w:val="009D4DA3"/>
    <w:rsid w:val="009D610C"/>
    <w:rsid w:val="009D62E7"/>
    <w:rsid w:val="009D6628"/>
    <w:rsid w:val="009D75A4"/>
    <w:rsid w:val="009E11A9"/>
    <w:rsid w:val="009E176B"/>
    <w:rsid w:val="009E1E13"/>
    <w:rsid w:val="009E1F70"/>
    <w:rsid w:val="009E1FFC"/>
    <w:rsid w:val="009E2F97"/>
    <w:rsid w:val="009E3235"/>
    <w:rsid w:val="009E3790"/>
    <w:rsid w:val="009E3D3A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7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2B26"/>
    <w:rsid w:val="00A03156"/>
    <w:rsid w:val="00A0377B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150"/>
    <w:rsid w:val="00A1630A"/>
    <w:rsid w:val="00A1637F"/>
    <w:rsid w:val="00A16A02"/>
    <w:rsid w:val="00A16B03"/>
    <w:rsid w:val="00A17345"/>
    <w:rsid w:val="00A1789B"/>
    <w:rsid w:val="00A20253"/>
    <w:rsid w:val="00A2049C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300"/>
    <w:rsid w:val="00A3072C"/>
    <w:rsid w:val="00A30BAE"/>
    <w:rsid w:val="00A313D0"/>
    <w:rsid w:val="00A314A9"/>
    <w:rsid w:val="00A31591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B60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AA5"/>
    <w:rsid w:val="00A44E28"/>
    <w:rsid w:val="00A4570E"/>
    <w:rsid w:val="00A45A3B"/>
    <w:rsid w:val="00A46FAD"/>
    <w:rsid w:val="00A470ED"/>
    <w:rsid w:val="00A47430"/>
    <w:rsid w:val="00A4761F"/>
    <w:rsid w:val="00A47B4B"/>
    <w:rsid w:val="00A5044D"/>
    <w:rsid w:val="00A50B00"/>
    <w:rsid w:val="00A50F85"/>
    <w:rsid w:val="00A511FB"/>
    <w:rsid w:val="00A514EB"/>
    <w:rsid w:val="00A51561"/>
    <w:rsid w:val="00A51D48"/>
    <w:rsid w:val="00A521E0"/>
    <w:rsid w:val="00A529E3"/>
    <w:rsid w:val="00A52D1E"/>
    <w:rsid w:val="00A5325A"/>
    <w:rsid w:val="00A54180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E9F"/>
    <w:rsid w:val="00A57F96"/>
    <w:rsid w:val="00A60269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67DE5"/>
    <w:rsid w:val="00A70A35"/>
    <w:rsid w:val="00A7141F"/>
    <w:rsid w:val="00A716D6"/>
    <w:rsid w:val="00A71B3F"/>
    <w:rsid w:val="00A71D6B"/>
    <w:rsid w:val="00A73873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57C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0678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1B"/>
    <w:rsid w:val="00AC63F4"/>
    <w:rsid w:val="00AC6521"/>
    <w:rsid w:val="00AC690A"/>
    <w:rsid w:val="00AC6D0A"/>
    <w:rsid w:val="00AD118D"/>
    <w:rsid w:val="00AD12BD"/>
    <w:rsid w:val="00AD163D"/>
    <w:rsid w:val="00AD1C9F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159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AAA"/>
    <w:rsid w:val="00AF2DED"/>
    <w:rsid w:val="00AF3C80"/>
    <w:rsid w:val="00AF3C8C"/>
    <w:rsid w:val="00AF41FC"/>
    <w:rsid w:val="00AF457C"/>
    <w:rsid w:val="00AF4648"/>
    <w:rsid w:val="00AF4659"/>
    <w:rsid w:val="00AF5021"/>
    <w:rsid w:val="00AF5363"/>
    <w:rsid w:val="00AF5F78"/>
    <w:rsid w:val="00AF63A9"/>
    <w:rsid w:val="00AF6591"/>
    <w:rsid w:val="00AF66F1"/>
    <w:rsid w:val="00AF6AE3"/>
    <w:rsid w:val="00AF6AEC"/>
    <w:rsid w:val="00AF6B1B"/>
    <w:rsid w:val="00AF6CF1"/>
    <w:rsid w:val="00AF7075"/>
    <w:rsid w:val="00AF7199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19E"/>
    <w:rsid w:val="00B0226B"/>
    <w:rsid w:val="00B0226D"/>
    <w:rsid w:val="00B023FC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570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01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66A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03B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A18"/>
    <w:rsid w:val="00B63870"/>
    <w:rsid w:val="00B64005"/>
    <w:rsid w:val="00B640AB"/>
    <w:rsid w:val="00B64340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02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4FA0"/>
    <w:rsid w:val="00B75667"/>
    <w:rsid w:val="00B75AC3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4FB"/>
    <w:rsid w:val="00B8769E"/>
    <w:rsid w:val="00B90922"/>
    <w:rsid w:val="00B90DC8"/>
    <w:rsid w:val="00B91356"/>
    <w:rsid w:val="00B91E0F"/>
    <w:rsid w:val="00B926E0"/>
    <w:rsid w:val="00B928B6"/>
    <w:rsid w:val="00B93B55"/>
    <w:rsid w:val="00B93C36"/>
    <w:rsid w:val="00B93C47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D43"/>
    <w:rsid w:val="00BA5346"/>
    <w:rsid w:val="00BA54FB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C81"/>
    <w:rsid w:val="00BB6DD9"/>
    <w:rsid w:val="00BB71EC"/>
    <w:rsid w:val="00BB723D"/>
    <w:rsid w:val="00BB724B"/>
    <w:rsid w:val="00BB7634"/>
    <w:rsid w:val="00BC039C"/>
    <w:rsid w:val="00BC07E5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A08"/>
    <w:rsid w:val="00BD2F55"/>
    <w:rsid w:val="00BD3287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6D04"/>
    <w:rsid w:val="00BD7113"/>
    <w:rsid w:val="00BD7A82"/>
    <w:rsid w:val="00BD7F9E"/>
    <w:rsid w:val="00BE072F"/>
    <w:rsid w:val="00BE13B8"/>
    <w:rsid w:val="00BE16C6"/>
    <w:rsid w:val="00BE1959"/>
    <w:rsid w:val="00BE197A"/>
    <w:rsid w:val="00BE1A06"/>
    <w:rsid w:val="00BE269D"/>
    <w:rsid w:val="00BE26B9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15E"/>
    <w:rsid w:val="00BF46F1"/>
    <w:rsid w:val="00BF4B69"/>
    <w:rsid w:val="00BF56A8"/>
    <w:rsid w:val="00BF60E3"/>
    <w:rsid w:val="00BF683A"/>
    <w:rsid w:val="00BF6C19"/>
    <w:rsid w:val="00BF6FBF"/>
    <w:rsid w:val="00BF70A1"/>
    <w:rsid w:val="00BF70F8"/>
    <w:rsid w:val="00BF7AE6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3D2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5135"/>
    <w:rsid w:val="00C1522F"/>
    <w:rsid w:val="00C159ED"/>
    <w:rsid w:val="00C1662C"/>
    <w:rsid w:val="00C17099"/>
    <w:rsid w:val="00C1733B"/>
    <w:rsid w:val="00C1741D"/>
    <w:rsid w:val="00C174EC"/>
    <w:rsid w:val="00C17593"/>
    <w:rsid w:val="00C17789"/>
    <w:rsid w:val="00C178DE"/>
    <w:rsid w:val="00C17D7E"/>
    <w:rsid w:val="00C17D89"/>
    <w:rsid w:val="00C200F8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E9C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2C49"/>
    <w:rsid w:val="00C439F0"/>
    <w:rsid w:val="00C43CE7"/>
    <w:rsid w:val="00C44189"/>
    <w:rsid w:val="00C4464F"/>
    <w:rsid w:val="00C447FB"/>
    <w:rsid w:val="00C44ADA"/>
    <w:rsid w:val="00C45A9C"/>
    <w:rsid w:val="00C463BB"/>
    <w:rsid w:val="00C46B53"/>
    <w:rsid w:val="00C46FC8"/>
    <w:rsid w:val="00C470AA"/>
    <w:rsid w:val="00C471C7"/>
    <w:rsid w:val="00C47AE8"/>
    <w:rsid w:val="00C508B7"/>
    <w:rsid w:val="00C51D11"/>
    <w:rsid w:val="00C51FA7"/>
    <w:rsid w:val="00C5257E"/>
    <w:rsid w:val="00C531B4"/>
    <w:rsid w:val="00C532F9"/>
    <w:rsid w:val="00C53E22"/>
    <w:rsid w:val="00C5464D"/>
    <w:rsid w:val="00C54C62"/>
    <w:rsid w:val="00C5594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5F6E"/>
    <w:rsid w:val="00C76A56"/>
    <w:rsid w:val="00C76A6B"/>
    <w:rsid w:val="00C7731D"/>
    <w:rsid w:val="00C7799E"/>
    <w:rsid w:val="00C77DF7"/>
    <w:rsid w:val="00C80547"/>
    <w:rsid w:val="00C815F8"/>
    <w:rsid w:val="00C8198E"/>
    <w:rsid w:val="00C81B30"/>
    <w:rsid w:val="00C82141"/>
    <w:rsid w:val="00C82387"/>
    <w:rsid w:val="00C84D86"/>
    <w:rsid w:val="00C8534D"/>
    <w:rsid w:val="00C85F92"/>
    <w:rsid w:val="00C8624E"/>
    <w:rsid w:val="00C86379"/>
    <w:rsid w:val="00C864DB"/>
    <w:rsid w:val="00C8781D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849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CE0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E17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A6B"/>
    <w:rsid w:val="00CE212D"/>
    <w:rsid w:val="00CE253D"/>
    <w:rsid w:val="00CE2561"/>
    <w:rsid w:val="00CE3257"/>
    <w:rsid w:val="00CE451C"/>
    <w:rsid w:val="00CE4D13"/>
    <w:rsid w:val="00CE5E50"/>
    <w:rsid w:val="00CE697C"/>
    <w:rsid w:val="00CE69F3"/>
    <w:rsid w:val="00CE6A4A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D6D"/>
    <w:rsid w:val="00CF3F01"/>
    <w:rsid w:val="00CF3FB3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24D"/>
    <w:rsid w:val="00D162FF"/>
    <w:rsid w:val="00D16BA8"/>
    <w:rsid w:val="00D174E5"/>
    <w:rsid w:val="00D17F37"/>
    <w:rsid w:val="00D20171"/>
    <w:rsid w:val="00D202D3"/>
    <w:rsid w:val="00D20D72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DC3"/>
    <w:rsid w:val="00D23EAA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3B7C"/>
    <w:rsid w:val="00D33CAF"/>
    <w:rsid w:val="00D3410B"/>
    <w:rsid w:val="00D344C9"/>
    <w:rsid w:val="00D353FF"/>
    <w:rsid w:val="00D3609F"/>
    <w:rsid w:val="00D3610A"/>
    <w:rsid w:val="00D36241"/>
    <w:rsid w:val="00D3646C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5044A"/>
    <w:rsid w:val="00D50475"/>
    <w:rsid w:val="00D50F95"/>
    <w:rsid w:val="00D5102A"/>
    <w:rsid w:val="00D513F0"/>
    <w:rsid w:val="00D51559"/>
    <w:rsid w:val="00D51565"/>
    <w:rsid w:val="00D51AAF"/>
    <w:rsid w:val="00D51F84"/>
    <w:rsid w:val="00D52200"/>
    <w:rsid w:val="00D5294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894"/>
    <w:rsid w:val="00D62243"/>
    <w:rsid w:val="00D6278F"/>
    <w:rsid w:val="00D62949"/>
    <w:rsid w:val="00D62DEC"/>
    <w:rsid w:val="00D62E1A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6707D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401"/>
    <w:rsid w:val="00D84268"/>
    <w:rsid w:val="00D846C5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BC"/>
    <w:rsid w:val="00D92FD3"/>
    <w:rsid w:val="00D931F2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89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7AC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592"/>
    <w:rsid w:val="00DC4793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565"/>
    <w:rsid w:val="00DD49D3"/>
    <w:rsid w:val="00DD5918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0B7A"/>
    <w:rsid w:val="00DE1A16"/>
    <w:rsid w:val="00DE21CF"/>
    <w:rsid w:val="00DE279F"/>
    <w:rsid w:val="00DE2D4B"/>
    <w:rsid w:val="00DE3083"/>
    <w:rsid w:val="00DE3E7C"/>
    <w:rsid w:val="00DE40D5"/>
    <w:rsid w:val="00DE464E"/>
    <w:rsid w:val="00DE4664"/>
    <w:rsid w:val="00DE47CE"/>
    <w:rsid w:val="00DE480D"/>
    <w:rsid w:val="00DE4B0C"/>
    <w:rsid w:val="00DE4C7E"/>
    <w:rsid w:val="00DE4D74"/>
    <w:rsid w:val="00DE516B"/>
    <w:rsid w:val="00DE61AA"/>
    <w:rsid w:val="00DE7012"/>
    <w:rsid w:val="00DE7186"/>
    <w:rsid w:val="00DE7D03"/>
    <w:rsid w:val="00DF02EC"/>
    <w:rsid w:val="00DF0D33"/>
    <w:rsid w:val="00DF0E63"/>
    <w:rsid w:val="00DF1300"/>
    <w:rsid w:val="00DF1ADA"/>
    <w:rsid w:val="00DF1DE2"/>
    <w:rsid w:val="00DF1FD6"/>
    <w:rsid w:val="00DF2D35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4D1"/>
    <w:rsid w:val="00E00A07"/>
    <w:rsid w:val="00E00EFF"/>
    <w:rsid w:val="00E019EA"/>
    <w:rsid w:val="00E028E6"/>
    <w:rsid w:val="00E02C20"/>
    <w:rsid w:val="00E032C1"/>
    <w:rsid w:val="00E03705"/>
    <w:rsid w:val="00E039C0"/>
    <w:rsid w:val="00E03A06"/>
    <w:rsid w:val="00E046C1"/>
    <w:rsid w:val="00E049EC"/>
    <w:rsid w:val="00E04EE6"/>
    <w:rsid w:val="00E05A43"/>
    <w:rsid w:val="00E05B03"/>
    <w:rsid w:val="00E06AF4"/>
    <w:rsid w:val="00E07671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88"/>
    <w:rsid w:val="00E21CCC"/>
    <w:rsid w:val="00E21FD8"/>
    <w:rsid w:val="00E224C9"/>
    <w:rsid w:val="00E226D4"/>
    <w:rsid w:val="00E226D7"/>
    <w:rsid w:val="00E229F7"/>
    <w:rsid w:val="00E22A10"/>
    <w:rsid w:val="00E22EE3"/>
    <w:rsid w:val="00E23179"/>
    <w:rsid w:val="00E23224"/>
    <w:rsid w:val="00E23851"/>
    <w:rsid w:val="00E2395B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277AB"/>
    <w:rsid w:val="00E30517"/>
    <w:rsid w:val="00E3070A"/>
    <w:rsid w:val="00E30A72"/>
    <w:rsid w:val="00E31371"/>
    <w:rsid w:val="00E31506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1FA0"/>
    <w:rsid w:val="00E4278E"/>
    <w:rsid w:val="00E42FF3"/>
    <w:rsid w:val="00E432AE"/>
    <w:rsid w:val="00E4356E"/>
    <w:rsid w:val="00E43F1E"/>
    <w:rsid w:val="00E43FBE"/>
    <w:rsid w:val="00E4402C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098"/>
    <w:rsid w:val="00E5315C"/>
    <w:rsid w:val="00E538E0"/>
    <w:rsid w:val="00E54391"/>
    <w:rsid w:val="00E54D33"/>
    <w:rsid w:val="00E56D42"/>
    <w:rsid w:val="00E5711F"/>
    <w:rsid w:val="00E5738B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4F1"/>
    <w:rsid w:val="00E64763"/>
    <w:rsid w:val="00E65E6B"/>
    <w:rsid w:val="00E6640D"/>
    <w:rsid w:val="00E6682F"/>
    <w:rsid w:val="00E67266"/>
    <w:rsid w:val="00E676ED"/>
    <w:rsid w:val="00E705E5"/>
    <w:rsid w:val="00E70B0C"/>
    <w:rsid w:val="00E70DC2"/>
    <w:rsid w:val="00E70FE1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8CF"/>
    <w:rsid w:val="00E74B5A"/>
    <w:rsid w:val="00E74DDD"/>
    <w:rsid w:val="00E7524F"/>
    <w:rsid w:val="00E7556D"/>
    <w:rsid w:val="00E756FB"/>
    <w:rsid w:val="00E757C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383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6CB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A0281"/>
    <w:rsid w:val="00EA0BD3"/>
    <w:rsid w:val="00EA0BFA"/>
    <w:rsid w:val="00EA0E05"/>
    <w:rsid w:val="00EA0E10"/>
    <w:rsid w:val="00EA1B4A"/>
    <w:rsid w:val="00EA1C6F"/>
    <w:rsid w:val="00EA2271"/>
    <w:rsid w:val="00EA2730"/>
    <w:rsid w:val="00EA3D67"/>
    <w:rsid w:val="00EA3DB9"/>
    <w:rsid w:val="00EA41E3"/>
    <w:rsid w:val="00EA475F"/>
    <w:rsid w:val="00EA4877"/>
    <w:rsid w:val="00EA4AC2"/>
    <w:rsid w:val="00EA5029"/>
    <w:rsid w:val="00EA5335"/>
    <w:rsid w:val="00EA6506"/>
    <w:rsid w:val="00EA6ABE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21AD"/>
    <w:rsid w:val="00EB2435"/>
    <w:rsid w:val="00EB269A"/>
    <w:rsid w:val="00EB2B2A"/>
    <w:rsid w:val="00EB338E"/>
    <w:rsid w:val="00EB3495"/>
    <w:rsid w:val="00EB35D4"/>
    <w:rsid w:val="00EB3951"/>
    <w:rsid w:val="00EB3953"/>
    <w:rsid w:val="00EB3CE0"/>
    <w:rsid w:val="00EB3DB0"/>
    <w:rsid w:val="00EB3E99"/>
    <w:rsid w:val="00EB410B"/>
    <w:rsid w:val="00EB42C8"/>
    <w:rsid w:val="00EB4A13"/>
    <w:rsid w:val="00EB534C"/>
    <w:rsid w:val="00EB55D2"/>
    <w:rsid w:val="00EB57E7"/>
    <w:rsid w:val="00EB5B49"/>
    <w:rsid w:val="00EB5CC3"/>
    <w:rsid w:val="00EB63E2"/>
    <w:rsid w:val="00EB6440"/>
    <w:rsid w:val="00EB6698"/>
    <w:rsid w:val="00EB6C27"/>
    <w:rsid w:val="00EB6C53"/>
    <w:rsid w:val="00EB7832"/>
    <w:rsid w:val="00EB7B45"/>
    <w:rsid w:val="00EB7C50"/>
    <w:rsid w:val="00EB7DDD"/>
    <w:rsid w:val="00EB7E4D"/>
    <w:rsid w:val="00EB7FE8"/>
    <w:rsid w:val="00EC117E"/>
    <w:rsid w:val="00EC183C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393"/>
    <w:rsid w:val="00ED0DE8"/>
    <w:rsid w:val="00ED0E26"/>
    <w:rsid w:val="00ED0EB9"/>
    <w:rsid w:val="00ED1447"/>
    <w:rsid w:val="00ED19B6"/>
    <w:rsid w:val="00ED19E3"/>
    <w:rsid w:val="00ED1A39"/>
    <w:rsid w:val="00ED24AE"/>
    <w:rsid w:val="00ED2828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D48"/>
    <w:rsid w:val="00EE0E09"/>
    <w:rsid w:val="00EE12DA"/>
    <w:rsid w:val="00EE15CA"/>
    <w:rsid w:val="00EE18BB"/>
    <w:rsid w:val="00EE1CDA"/>
    <w:rsid w:val="00EE24B7"/>
    <w:rsid w:val="00EE2AAB"/>
    <w:rsid w:val="00EE2E05"/>
    <w:rsid w:val="00EE3203"/>
    <w:rsid w:val="00EE33A6"/>
    <w:rsid w:val="00EE3DCB"/>
    <w:rsid w:val="00EE5112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EF7D60"/>
    <w:rsid w:val="00F000F0"/>
    <w:rsid w:val="00F00180"/>
    <w:rsid w:val="00F00375"/>
    <w:rsid w:val="00F006E4"/>
    <w:rsid w:val="00F00923"/>
    <w:rsid w:val="00F00936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2"/>
    <w:rsid w:val="00F05EED"/>
    <w:rsid w:val="00F06F02"/>
    <w:rsid w:val="00F07468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2DC"/>
    <w:rsid w:val="00F1403E"/>
    <w:rsid w:val="00F1415B"/>
    <w:rsid w:val="00F1476B"/>
    <w:rsid w:val="00F149F8"/>
    <w:rsid w:val="00F15860"/>
    <w:rsid w:val="00F159FD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2E6B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D71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2D3"/>
    <w:rsid w:val="00F318E7"/>
    <w:rsid w:val="00F31BE3"/>
    <w:rsid w:val="00F31F17"/>
    <w:rsid w:val="00F3236F"/>
    <w:rsid w:val="00F32374"/>
    <w:rsid w:val="00F32F0E"/>
    <w:rsid w:val="00F32F3E"/>
    <w:rsid w:val="00F331AA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01"/>
    <w:rsid w:val="00F42910"/>
    <w:rsid w:val="00F42C2B"/>
    <w:rsid w:val="00F439C5"/>
    <w:rsid w:val="00F43D1B"/>
    <w:rsid w:val="00F44833"/>
    <w:rsid w:val="00F465C1"/>
    <w:rsid w:val="00F4678D"/>
    <w:rsid w:val="00F467B0"/>
    <w:rsid w:val="00F46E40"/>
    <w:rsid w:val="00F46F8B"/>
    <w:rsid w:val="00F47132"/>
    <w:rsid w:val="00F472EE"/>
    <w:rsid w:val="00F476E3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9A"/>
    <w:rsid w:val="00F538CD"/>
    <w:rsid w:val="00F54192"/>
    <w:rsid w:val="00F542D8"/>
    <w:rsid w:val="00F548C8"/>
    <w:rsid w:val="00F554F7"/>
    <w:rsid w:val="00F55AC5"/>
    <w:rsid w:val="00F55EF7"/>
    <w:rsid w:val="00F568FF"/>
    <w:rsid w:val="00F56918"/>
    <w:rsid w:val="00F56B25"/>
    <w:rsid w:val="00F5765A"/>
    <w:rsid w:val="00F57704"/>
    <w:rsid w:val="00F577F9"/>
    <w:rsid w:val="00F57C72"/>
    <w:rsid w:val="00F6021A"/>
    <w:rsid w:val="00F60A8D"/>
    <w:rsid w:val="00F61158"/>
    <w:rsid w:val="00F61564"/>
    <w:rsid w:val="00F61701"/>
    <w:rsid w:val="00F61902"/>
    <w:rsid w:val="00F61FDE"/>
    <w:rsid w:val="00F62192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2FC0"/>
    <w:rsid w:val="00F73D87"/>
    <w:rsid w:val="00F73F43"/>
    <w:rsid w:val="00F74609"/>
    <w:rsid w:val="00F74664"/>
    <w:rsid w:val="00F74791"/>
    <w:rsid w:val="00F74A7A"/>
    <w:rsid w:val="00F7540D"/>
    <w:rsid w:val="00F7564B"/>
    <w:rsid w:val="00F76337"/>
    <w:rsid w:val="00F763DF"/>
    <w:rsid w:val="00F76AC9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A78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2C2"/>
    <w:rsid w:val="00F90391"/>
    <w:rsid w:val="00F9046C"/>
    <w:rsid w:val="00F90BEE"/>
    <w:rsid w:val="00F90C86"/>
    <w:rsid w:val="00F90FD6"/>
    <w:rsid w:val="00F910E4"/>
    <w:rsid w:val="00F91341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482"/>
    <w:rsid w:val="00FB57A7"/>
    <w:rsid w:val="00FB5A6F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C21"/>
    <w:rsid w:val="00FC0E12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65A0"/>
    <w:rsid w:val="00FC6B41"/>
    <w:rsid w:val="00FC7308"/>
    <w:rsid w:val="00FC7BBB"/>
    <w:rsid w:val="00FC7F93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9F9"/>
    <w:rsid w:val="00FE2B7B"/>
    <w:rsid w:val="00FE2C43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A88"/>
    <w:rsid w:val="00FF37C5"/>
    <w:rsid w:val="00FF382E"/>
    <w:rsid w:val="00FF3A12"/>
    <w:rsid w:val="00FF3CFC"/>
    <w:rsid w:val="00FF3DC7"/>
    <w:rsid w:val="00FF43AF"/>
    <w:rsid w:val="00FF48E0"/>
    <w:rsid w:val="00FF4D22"/>
    <w:rsid w:val="00FF4F8F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04F2A"/>
  <w15:docId w15:val="{F7F502DF-9164-4104-9293-79DCD69E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1F70586-F97B-4BA0-BA45-E3333794FB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BD4DBD3-BBFE-4982-B3DE-FD1DB80B49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675249-D0A6-488B-B629-5036CE51B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Jeon, Jeongho</cp:lastModifiedBy>
  <cp:revision>4</cp:revision>
  <cp:lastPrinted>2016-05-14T03:04:00Z</cp:lastPrinted>
  <dcterms:created xsi:type="dcterms:W3CDTF">2016-08-12T01:59:00Z</dcterms:created>
  <dcterms:modified xsi:type="dcterms:W3CDTF">2016-08-13T04:12:00Z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141853b8-91a3-403b-a2db-d903738e06c9</vt:lpwstr>
  </property>
  <property fmtid="{D5CDD505-2E9C-101B-9397-08002B2CF9AE}" pid="4" name="CTP_TimeStamp">
    <vt:lpwstr>2016-08-11 23:44:41Z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