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207FB044"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285EAA">
        <w:rPr>
          <w:rFonts w:ascii="Arial" w:hAnsi="Arial" w:cs="Arial"/>
          <w:b/>
          <w:sz w:val="24"/>
          <w:szCs w:val="24"/>
        </w:rPr>
        <w:t>6369</w:t>
      </w:r>
    </w:p>
    <w:p w14:paraId="43B7F879" w14:textId="4C78C2FE" w:rsidR="00D1303E" w:rsidRPr="00FD021C" w:rsidRDefault="009156C5" w:rsidP="00D1303E">
      <w:pPr>
        <w:tabs>
          <w:tab w:val="right" w:pos="9630"/>
        </w:tabs>
        <w:spacing w:after="0"/>
        <w:jc w:val="both"/>
        <w:rPr>
          <w:rFonts w:ascii="Arial" w:hAnsi="Arial" w:cs="Arial"/>
          <w:b/>
          <w:sz w:val="24"/>
          <w:szCs w:val="24"/>
        </w:rPr>
      </w:pPr>
      <w:r>
        <w:rPr>
          <w:rFonts w:ascii="Arial" w:hAnsi="Arial" w:cs="Arial"/>
          <w:b/>
          <w:sz w:val="24"/>
          <w:szCs w:val="24"/>
        </w:rPr>
        <w:t>2</w:t>
      </w:r>
      <w:r w:rsidR="003453BF">
        <w:rPr>
          <w:rFonts w:ascii="Arial" w:hAnsi="Arial" w:cs="Arial"/>
          <w:b/>
          <w:sz w:val="24"/>
          <w:szCs w:val="24"/>
        </w:rPr>
        <w:t>2</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2</w:t>
      </w:r>
      <w:r w:rsidR="003453BF">
        <w:rPr>
          <w:rFonts w:ascii="Arial" w:hAnsi="Arial" w:cs="Arial"/>
          <w:b/>
          <w:sz w:val="24"/>
          <w:szCs w:val="24"/>
        </w:rPr>
        <w:t>6</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sidR="003453BF">
        <w:rPr>
          <w:rFonts w:ascii="Arial" w:hAnsi="Arial" w:cs="Arial"/>
          <w:b/>
          <w:sz w:val="24"/>
          <w:szCs w:val="24"/>
        </w:rPr>
        <w:t>August</w:t>
      </w:r>
      <w:r w:rsidR="00CA6BDF">
        <w:rPr>
          <w:rFonts w:ascii="Arial" w:hAnsi="Arial" w:cs="Arial"/>
          <w:b/>
          <w:sz w:val="24"/>
          <w:szCs w:val="24"/>
        </w:rPr>
        <w:t xml:space="preserve"> 2016</w:t>
      </w:r>
    </w:p>
    <w:p w14:paraId="43B7F87A" w14:textId="21236B87" w:rsidR="00D1303E" w:rsidRPr="00FD021C" w:rsidRDefault="003453BF" w:rsidP="00D1303E">
      <w:pPr>
        <w:spacing w:after="0"/>
        <w:jc w:val="both"/>
        <w:rPr>
          <w:rFonts w:ascii="Arial" w:hAnsi="Arial" w:cs="Arial"/>
          <w:b/>
          <w:sz w:val="24"/>
          <w:szCs w:val="24"/>
        </w:rPr>
      </w:pPr>
      <w:r>
        <w:rPr>
          <w:rFonts w:ascii="Arial" w:hAnsi="Arial" w:cs="Arial"/>
          <w:b/>
          <w:sz w:val="24"/>
          <w:szCs w:val="24"/>
        </w:rPr>
        <w:t>G</w:t>
      </w:r>
      <w:r w:rsidR="0094267F">
        <w:rPr>
          <w:rFonts w:ascii="Arial" w:hAnsi="Arial" w:cs="Arial"/>
          <w:b/>
          <w:sz w:val="24"/>
          <w:szCs w:val="24"/>
        </w:rPr>
        <w:t>oth</w:t>
      </w:r>
      <w:r>
        <w:rPr>
          <w:rFonts w:ascii="Arial" w:hAnsi="Arial" w:cs="Arial"/>
          <w:b/>
          <w:sz w:val="24"/>
          <w:szCs w:val="24"/>
        </w:rPr>
        <w:t>enburg</w:t>
      </w:r>
      <w:r w:rsidR="00CA6BDF" w:rsidRPr="00CA6BDF">
        <w:rPr>
          <w:rFonts w:ascii="Arial" w:hAnsi="Arial" w:cs="Arial"/>
          <w:b/>
          <w:sz w:val="24"/>
          <w:szCs w:val="24"/>
        </w:rPr>
        <w:t xml:space="preserve">, </w:t>
      </w:r>
      <w:r>
        <w:rPr>
          <w:rFonts w:ascii="Arial" w:hAnsi="Arial" w:cs="Arial"/>
          <w:b/>
          <w:sz w:val="24"/>
          <w:szCs w:val="24"/>
        </w:rPr>
        <w:t>Sweden</w:t>
      </w:r>
    </w:p>
    <w:p w14:paraId="43B7F87B" w14:textId="77777777" w:rsidR="0068226B" w:rsidRPr="000A64D8" w:rsidRDefault="0068226B" w:rsidP="00480B03">
      <w:pPr>
        <w:pStyle w:val="Footer"/>
        <w:jc w:val="both"/>
        <w:rPr>
          <w:noProof w:val="0"/>
        </w:rPr>
      </w:pPr>
    </w:p>
    <w:p w14:paraId="43B7F87C" w14:textId="5FD4646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Pr>
          <w:rFonts w:ascii="Arial" w:hAnsi="Arial"/>
          <w:sz w:val="24"/>
        </w:rPr>
        <w:t>8</w:t>
      </w:r>
      <w:r w:rsidR="00CA6BDF">
        <w:rPr>
          <w:rFonts w:ascii="Arial" w:hAnsi="Arial"/>
          <w:sz w:val="24"/>
        </w:rPr>
        <w:t>.</w:t>
      </w:r>
      <w:r w:rsidR="005729A6">
        <w:rPr>
          <w:rFonts w:ascii="Arial" w:hAnsi="Arial"/>
          <w:sz w:val="24"/>
        </w:rPr>
        <w:t>1</w:t>
      </w:r>
      <w:r w:rsidR="00CA6BDF">
        <w:rPr>
          <w:rFonts w:ascii="Arial" w:hAnsi="Arial"/>
          <w:sz w:val="24"/>
        </w:rPr>
        <w:t>.</w:t>
      </w:r>
      <w:r w:rsidR="000022AF">
        <w:rPr>
          <w:rFonts w:ascii="Arial" w:hAnsi="Arial"/>
          <w:sz w:val="24"/>
        </w:rPr>
        <w:t>4</w:t>
      </w:r>
      <w:r w:rsidR="003711C5">
        <w:rPr>
          <w:rFonts w:ascii="Arial" w:hAnsi="Arial"/>
          <w:sz w:val="24"/>
        </w:rPr>
        <w:t>.</w:t>
      </w:r>
      <w:r w:rsidR="005729A6">
        <w:rPr>
          <w:rFonts w:ascii="Arial" w:hAnsi="Arial"/>
          <w:sz w:val="24"/>
        </w:rPr>
        <w:t>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EB2C630"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D2DAB">
        <w:rPr>
          <w:rFonts w:ascii="Arial" w:hAnsi="Arial"/>
          <w:sz w:val="22"/>
        </w:rPr>
        <w:t>LDPC HARQ</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D896B73" w14:textId="12957233" w:rsidR="009F2CBC" w:rsidRPr="00566C25" w:rsidRDefault="009F2CBC" w:rsidP="009F2CBC">
      <w:pPr>
        <w:jc w:val="both"/>
        <w:rPr>
          <w:szCs w:val="22"/>
        </w:rPr>
      </w:pPr>
      <w:r>
        <w:rPr>
          <w:szCs w:val="22"/>
        </w:rPr>
        <w:t xml:space="preserve">For the New Radio Access Technology (NR), there is potential to improve the channel coding across performance and computational complexity while efficiently addressing both blocklength scaling and rate compatibility, including incremental redundancy (IR) HARQ. Details of the code constructions and </w:t>
      </w:r>
      <w:r w:rsidR="004A4C66">
        <w:rPr>
          <w:szCs w:val="22"/>
        </w:rPr>
        <w:t>design are provided in [2</w:t>
      </w:r>
      <w:r>
        <w:rPr>
          <w:szCs w:val="22"/>
        </w:rPr>
        <w:t>].</w:t>
      </w:r>
    </w:p>
    <w:p w14:paraId="6BE68B03" w14:textId="12A59F23" w:rsidR="00FB053D" w:rsidRDefault="000135EA" w:rsidP="00FB053D">
      <w:pPr>
        <w:pStyle w:val="Heading1"/>
      </w:pPr>
      <w:r>
        <w:t>Evaluation Assumptions</w:t>
      </w:r>
    </w:p>
    <w:p w14:paraId="76D6CD8A" w14:textId="2BB4FB0F" w:rsidR="00FB053D" w:rsidRDefault="00FB053D" w:rsidP="00FB053D">
      <w:pPr>
        <w:rPr>
          <w:lang w:val="en-GB"/>
        </w:rPr>
      </w:pPr>
      <w:r>
        <w:rPr>
          <w:lang w:val="en-GB"/>
        </w:rPr>
        <w:t xml:space="preserve">Proposed LDPC design provided in [1] has been studied for IR HARQ. </w:t>
      </w:r>
      <w:r w:rsidR="009A1D46">
        <w:rPr>
          <w:lang w:val="en-GB"/>
        </w:rPr>
        <w:t>The first s</w:t>
      </w:r>
      <w:r>
        <w:rPr>
          <w:lang w:val="en-GB"/>
        </w:rPr>
        <w:t>imulation scenario is mentioned in the table below.</w:t>
      </w:r>
    </w:p>
    <w:p w14:paraId="065712C0" w14:textId="2409C62C" w:rsidR="004345F9" w:rsidRDefault="004345F9" w:rsidP="004345F9">
      <w:pPr>
        <w:pStyle w:val="Caption"/>
        <w:keepNext/>
        <w:jc w:val="center"/>
      </w:pPr>
      <w:r>
        <w:t xml:space="preserve">Table </w:t>
      </w:r>
      <w:fldSimple w:instr=" SEQ Table \* ARABIC ">
        <w:r>
          <w:rPr>
            <w:noProof/>
          </w:rPr>
          <w:t>1</w:t>
        </w:r>
      </w:fldSimple>
      <w:r>
        <w:t>: IR HARQ Study 1</w:t>
      </w:r>
    </w:p>
    <w:tbl>
      <w:tblPr>
        <w:tblW w:w="6727" w:type="dxa"/>
        <w:jc w:val="center"/>
        <w:tblCellMar>
          <w:left w:w="0" w:type="dxa"/>
          <w:right w:w="0" w:type="dxa"/>
        </w:tblCellMar>
        <w:tblLook w:val="04A0" w:firstRow="1" w:lastRow="0" w:firstColumn="1" w:lastColumn="0" w:noHBand="0" w:noVBand="1"/>
      </w:tblPr>
      <w:tblGrid>
        <w:gridCol w:w="3317"/>
        <w:gridCol w:w="3410"/>
      </w:tblGrid>
      <w:tr w:rsidR="00FB053D" w:rsidRPr="00F7544D" w14:paraId="57F19FE8" w14:textId="77777777" w:rsidTr="00402DA2">
        <w:trPr>
          <w:trHeight w:val="278"/>
          <w:jc w:val="center"/>
        </w:trPr>
        <w:tc>
          <w:tcPr>
            <w:tcW w:w="3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6D22A5" w14:textId="77777777" w:rsidR="00FB053D" w:rsidRPr="00F7544D" w:rsidRDefault="00FB053D" w:rsidP="001A1225">
            <w:pPr>
              <w:spacing w:line="344"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Channel*</w:t>
            </w:r>
          </w:p>
        </w:tc>
        <w:tc>
          <w:tcPr>
            <w:tcW w:w="3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D6DD39" w14:textId="77777777" w:rsidR="00FB053D" w:rsidRPr="00F7544D" w:rsidRDefault="00FB053D" w:rsidP="001A1225">
            <w:pPr>
              <w:spacing w:line="344"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AWGN</w:t>
            </w:r>
          </w:p>
        </w:tc>
      </w:tr>
      <w:tr w:rsidR="00FB053D" w:rsidRPr="00F7544D" w14:paraId="1F9DFA82" w14:textId="77777777" w:rsidTr="00402DA2">
        <w:trPr>
          <w:trHeight w:val="322"/>
          <w:jc w:val="center"/>
        </w:trPr>
        <w:tc>
          <w:tcPr>
            <w:tcW w:w="3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907D11" w14:textId="77777777" w:rsidR="00FB053D" w:rsidRPr="00F7544D" w:rsidRDefault="00FB053D" w:rsidP="001A1225">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Modulation</w:t>
            </w:r>
          </w:p>
        </w:tc>
        <w:tc>
          <w:tcPr>
            <w:tcW w:w="3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1AE3B2" w14:textId="77777777" w:rsidR="00FB053D" w:rsidRPr="00F7544D" w:rsidRDefault="00FB053D" w:rsidP="001A1225">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QPSK, 64 QAM</w:t>
            </w:r>
          </w:p>
        </w:tc>
      </w:tr>
      <w:tr w:rsidR="00FB053D" w:rsidRPr="00F7544D" w14:paraId="00CD8542" w14:textId="77777777" w:rsidTr="00402DA2">
        <w:trPr>
          <w:trHeight w:val="263"/>
          <w:jc w:val="center"/>
        </w:trPr>
        <w:tc>
          <w:tcPr>
            <w:tcW w:w="3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014B6" w14:textId="77777777" w:rsidR="00FB053D" w:rsidRPr="00F7544D" w:rsidRDefault="00FB053D" w:rsidP="001A1225">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Coding Scheme</w:t>
            </w:r>
          </w:p>
        </w:tc>
        <w:tc>
          <w:tcPr>
            <w:tcW w:w="3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B66F02" w14:textId="77777777" w:rsidR="00FB053D" w:rsidRPr="00F7544D" w:rsidRDefault="00FB053D" w:rsidP="001A1225">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LDPC</w:t>
            </w:r>
          </w:p>
        </w:tc>
      </w:tr>
      <w:tr w:rsidR="00FB053D" w:rsidRPr="00F7544D" w14:paraId="622DCE87" w14:textId="77777777" w:rsidTr="00402DA2">
        <w:trPr>
          <w:trHeight w:val="288"/>
          <w:jc w:val="center"/>
        </w:trPr>
        <w:tc>
          <w:tcPr>
            <w:tcW w:w="3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7DED2C" w14:textId="1957FC03" w:rsidR="00FB053D" w:rsidRPr="00F7544D" w:rsidRDefault="00FB053D" w:rsidP="001A1225">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1</w:t>
            </w:r>
            <w:r w:rsidRPr="00FB053D">
              <w:rPr>
                <w:rFonts w:ascii="Nokia Pure Text" w:eastAsia="Nokia Pure Text" w:hAnsi="Nokia Pure Text" w:cs="Nokia Pure Text"/>
                <w:color w:val="000000"/>
                <w:kern w:val="24"/>
                <w:vertAlign w:val="superscript"/>
                <w:lang w:eastAsia="ko-KR"/>
              </w:rPr>
              <w:t>st</w:t>
            </w:r>
            <w:r>
              <w:rPr>
                <w:rFonts w:ascii="Nokia Pure Text" w:eastAsia="Nokia Pure Text" w:hAnsi="Nokia Pure Text" w:cs="Nokia Pure Text"/>
                <w:color w:val="000000"/>
                <w:kern w:val="24"/>
                <w:lang w:eastAsia="ko-KR"/>
              </w:rPr>
              <w:t xml:space="preserve"> Tx</w:t>
            </w:r>
            <w:r w:rsidRPr="00F7544D">
              <w:rPr>
                <w:rFonts w:ascii="Nokia Pure Text" w:eastAsia="Nokia Pure Text" w:hAnsi="Nokia Pure Text" w:cs="Nokia Pure Text"/>
                <w:color w:val="000000"/>
                <w:kern w:val="24"/>
                <w:lang w:eastAsia="ko-KR"/>
              </w:rPr>
              <w:t xml:space="preserve"> rate </w:t>
            </w:r>
          </w:p>
        </w:tc>
        <w:tc>
          <w:tcPr>
            <w:tcW w:w="3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0093AA" w14:textId="22E5B261" w:rsidR="00FB053D" w:rsidRPr="00F7544D" w:rsidRDefault="00FB053D" w:rsidP="001A1225">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1/5, 1/3, 2/5, 1/2, 2/3, 3/4, 5/6, 8/9</w:t>
            </w:r>
            <w:r>
              <w:rPr>
                <w:rFonts w:ascii="Nokia Pure Text" w:eastAsia="Nokia Pure Text" w:hAnsi="Nokia Pure Text" w:cs="Nokia Pure Text"/>
                <w:color w:val="000000"/>
                <w:kern w:val="24"/>
                <w:lang w:eastAsia="ko-KR"/>
              </w:rPr>
              <w:t xml:space="preserve"> (r)</w:t>
            </w:r>
          </w:p>
        </w:tc>
      </w:tr>
      <w:tr w:rsidR="00FB053D" w:rsidRPr="00F7544D" w14:paraId="4FFF2F29" w14:textId="77777777" w:rsidTr="00402DA2">
        <w:trPr>
          <w:trHeight w:val="288"/>
          <w:jc w:val="center"/>
        </w:trPr>
        <w:tc>
          <w:tcPr>
            <w:tcW w:w="3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F232C2" w14:textId="413E1B64" w:rsidR="00FB053D" w:rsidRDefault="00FB053D" w:rsidP="001A1225">
            <w:pPr>
              <w:jc w:val="center"/>
              <w:rPr>
                <w:rFonts w:ascii="Nokia Pure Text" w:eastAsia="Nokia Pure Text" w:hAnsi="Nokia Pure Text" w:cs="Nokia Pure Text"/>
                <w:color w:val="000000"/>
                <w:kern w:val="24"/>
                <w:lang w:eastAsia="ko-KR"/>
              </w:rPr>
            </w:pPr>
            <w:r>
              <w:rPr>
                <w:rFonts w:ascii="Nokia Pure Text" w:eastAsia="Nokia Pure Text" w:hAnsi="Nokia Pure Text" w:cs="Nokia Pure Text"/>
                <w:color w:val="000000"/>
                <w:kern w:val="24"/>
                <w:lang w:eastAsia="ko-KR"/>
              </w:rPr>
              <w:t>2</w:t>
            </w:r>
            <w:r w:rsidRPr="00FB053D">
              <w:rPr>
                <w:rFonts w:ascii="Nokia Pure Text" w:eastAsia="Nokia Pure Text" w:hAnsi="Nokia Pure Text" w:cs="Nokia Pure Text"/>
                <w:color w:val="000000"/>
                <w:kern w:val="24"/>
                <w:vertAlign w:val="superscript"/>
                <w:lang w:eastAsia="ko-KR"/>
              </w:rPr>
              <w:t>nd</w:t>
            </w:r>
            <w:r>
              <w:rPr>
                <w:rFonts w:ascii="Nokia Pure Text" w:eastAsia="Nokia Pure Text" w:hAnsi="Nokia Pure Text" w:cs="Nokia Pure Text"/>
                <w:color w:val="000000"/>
                <w:kern w:val="24"/>
                <w:lang w:eastAsia="ko-KR"/>
              </w:rPr>
              <w:t xml:space="preserve"> Tx rate</w:t>
            </w:r>
          </w:p>
        </w:tc>
        <w:tc>
          <w:tcPr>
            <w:tcW w:w="3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92060E" w14:textId="70C7023B" w:rsidR="00FB053D" w:rsidRPr="00F7544D" w:rsidRDefault="00FB053D" w:rsidP="001A1225">
            <w:pPr>
              <w:jc w:val="center"/>
              <w:rPr>
                <w:rFonts w:ascii="Nokia Pure Text" w:eastAsia="Nokia Pure Text" w:hAnsi="Nokia Pure Text" w:cs="Nokia Pure Text"/>
                <w:color w:val="000000"/>
                <w:kern w:val="24"/>
                <w:lang w:eastAsia="ko-KR"/>
              </w:rPr>
            </w:pPr>
            <w:r>
              <w:rPr>
                <w:rFonts w:ascii="Nokia Pure Text" w:eastAsia="Nokia Pure Text" w:hAnsi="Nokia Pure Text" w:cs="Nokia Pure Text"/>
                <w:color w:val="000000"/>
                <w:kern w:val="24"/>
                <w:lang w:eastAsia="ko-KR"/>
              </w:rPr>
              <w:t>1/10, 1/6, 1/5, 1/4, 1/3, 3/8, 5/12</w:t>
            </w:r>
            <w:r w:rsidRPr="00F7544D">
              <w:rPr>
                <w:rFonts w:ascii="Nokia Pure Text" w:eastAsia="Nokia Pure Text" w:hAnsi="Nokia Pure Text" w:cs="Nokia Pure Text"/>
                <w:color w:val="000000"/>
                <w:kern w:val="24"/>
                <w:lang w:eastAsia="ko-KR"/>
              </w:rPr>
              <w:t>, 8/</w:t>
            </w:r>
            <w:r>
              <w:rPr>
                <w:rFonts w:ascii="Nokia Pure Text" w:eastAsia="Nokia Pure Text" w:hAnsi="Nokia Pure Text" w:cs="Nokia Pure Text"/>
                <w:color w:val="000000"/>
                <w:kern w:val="24"/>
                <w:lang w:eastAsia="ko-KR"/>
              </w:rPr>
              <w:t xml:space="preserve">18 (r/2) </w:t>
            </w:r>
          </w:p>
        </w:tc>
      </w:tr>
      <w:tr w:rsidR="00FB053D" w:rsidRPr="00F7544D" w14:paraId="087CFCEA" w14:textId="77777777" w:rsidTr="00402DA2">
        <w:trPr>
          <w:trHeight w:val="484"/>
          <w:jc w:val="center"/>
        </w:trPr>
        <w:tc>
          <w:tcPr>
            <w:tcW w:w="3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58EEDB" w14:textId="14D77A03" w:rsidR="00FB053D" w:rsidRPr="00F7544D" w:rsidRDefault="00B4611B" w:rsidP="001A1225">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Decoding algorithm</w:t>
            </w:r>
          </w:p>
        </w:tc>
        <w:tc>
          <w:tcPr>
            <w:tcW w:w="3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3FBE86" w14:textId="77777777" w:rsidR="00FB053D" w:rsidRPr="00F7544D" w:rsidRDefault="00FB053D" w:rsidP="001A1225">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SP (flooding; max_iter = 50)</w:t>
            </w:r>
          </w:p>
        </w:tc>
      </w:tr>
      <w:tr w:rsidR="00FB053D" w:rsidRPr="00F7544D" w14:paraId="56A800E8" w14:textId="77777777" w:rsidTr="00402DA2">
        <w:trPr>
          <w:trHeight w:val="407"/>
          <w:jc w:val="center"/>
        </w:trPr>
        <w:tc>
          <w:tcPr>
            <w:tcW w:w="33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F5581" w14:textId="5980B359" w:rsidR="00FB053D" w:rsidRPr="00F7544D" w:rsidRDefault="00B4611B" w:rsidP="001A1225">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Info. block length</w:t>
            </w:r>
            <w:r w:rsidR="00FB053D" w:rsidRPr="00F7544D">
              <w:rPr>
                <w:rFonts w:ascii="Nokia Pure Text" w:eastAsia="Nokia Pure Text" w:hAnsi="Nokia Pure Text" w:cs="Nokia Pure Text"/>
                <w:color w:val="000000"/>
                <w:kern w:val="24"/>
                <w:lang w:eastAsia="ko-KR"/>
              </w:rPr>
              <w:t xml:space="preserve"> (bits w/o CRC)</w:t>
            </w:r>
          </w:p>
        </w:tc>
        <w:tc>
          <w:tcPr>
            <w:tcW w:w="3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800E0F" w14:textId="74B5352A" w:rsidR="00FB053D" w:rsidRPr="00F7544D" w:rsidRDefault="00FB053D" w:rsidP="00FB053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 xml:space="preserve">2000, </w:t>
            </w:r>
            <w:r>
              <w:rPr>
                <w:rFonts w:ascii="Nokia Pure Text" w:eastAsia="Nokia Pure Text" w:hAnsi="Nokia Pure Text" w:cs="Nokia Pure Text"/>
                <w:color w:val="000000"/>
                <w:kern w:val="24"/>
                <w:lang w:eastAsia="ko-KR"/>
              </w:rPr>
              <w:t>6000</w:t>
            </w:r>
          </w:p>
        </w:tc>
      </w:tr>
    </w:tbl>
    <w:p w14:paraId="53423D1A" w14:textId="77777777" w:rsidR="00FB053D" w:rsidRDefault="00FB053D" w:rsidP="00FB053D">
      <w:pPr>
        <w:rPr>
          <w:lang w:val="en-GB"/>
        </w:rPr>
      </w:pPr>
    </w:p>
    <w:p w14:paraId="591039E7" w14:textId="47B51BE6" w:rsidR="009A1D46" w:rsidRDefault="009A1D46" w:rsidP="00FB053D">
      <w:pPr>
        <w:rPr>
          <w:lang w:val="en-GB"/>
        </w:rPr>
      </w:pPr>
      <w:r>
        <w:rPr>
          <w:lang w:val="en-GB"/>
        </w:rPr>
        <w:t>In the second simulation, the proposed LDPC design is demonstrated to provide fine IR HARQ capability</w:t>
      </w:r>
      <w:r w:rsidR="00402DA2">
        <w:rPr>
          <w:lang w:val="en-GB"/>
        </w:rPr>
        <w:t>, by considering multiple re-transmissions</w:t>
      </w:r>
      <w:r>
        <w:rPr>
          <w:lang w:val="en-GB"/>
        </w:rPr>
        <w:t>.</w:t>
      </w:r>
    </w:p>
    <w:p w14:paraId="4A63C479" w14:textId="77777777" w:rsidR="00402DA2" w:rsidRDefault="00402DA2" w:rsidP="00FB053D">
      <w:pPr>
        <w:rPr>
          <w:lang w:val="en-GB"/>
        </w:rPr>
      </w:pPr>
    </w:p>
    <w:p w14:paraId="7075277A" w14:textId="77777777" w:rsidR="00402DA2" w:rsidRDefault="00402DA2" w:rsidP="00FB053D">
      <w:pPr>
        <w:rPr>
          <w:lang w:val="en-GB"/>
        </w:rPr>
      </w:pPr>
    </w:p>
    <w:p w14:paraId="59786523" w14:textId="77777777" w:rsidR="00402DA2" w:rsidRDefault="00402DA2" w:rsidP="00FB053D">
      <w:pPr>
        <w:rPr>
          <w:lang w:val="en-GB"/>
        </w:rPr>
      </w:pPr>
    </w:p>
    <w:p w14:paraId="7ACCC641" w14:textId="77777777" w:rsidR="00402DA2" w:rsidRDefault="00402DA2" w:rsidP="00FB053D">
      <w:pPr>
        <w:rPr>
          <w:lang w:val="en-GB"/>
        </w:rPr>
      </w:pPr>
    </w:p>
    <w:p w14:paraId="1CDEA3F3" w14:textId="77777777" w:rsidR="00402DA2" w:rsidRDefault="00402DA2" w:rsidP="00FB053D">
      <w:pPr>
        <w:rPr>
          <w:lang w:val="en-GB"/>
        </w:rPr>
      </w:pPr>
    </w:p>
    <w:p w14:paraId="24447054" w14:textId="77777777" w:rsidR="00402DA2" w:rsidRDefault="00402DA2" w:rsidP="00FB053D">
      <w:pPr>
        <w:rPr>
          <w:lang w:val="en-GB"/>
        </w:rPr>
      </w:pPr>
    </w:p>
    <w:p w14:paraId="70961231" w14:textId="77777777" w:rsidR="00402DA2" w:rsidRDefault="00402DA2" w:rsidP="00FB053D">
      <w:pPr>
        <w:rPr>
          <w:lang w:val="en-GB"/>
        </w:rPr>
      </w:pPr>
    </w:p>
    <w:p w14:paraId="682783C5" w14:textId="5EE01161" w:rsidR="004345F9" w:rsidRDefault="004345F9" w:rsidP="004345F9">
      <w:pPr>
        <w:pStyle w:val="Caption"/>
        <w:keepNext/>
        <w:jc w:val="center"/>
      </w:pPr>
      <w:r>
        <w:t xml:space="preserve">Table </w:t>
      </w:r>
      <w:fldSimple w:instr=" SEQ Table \* ARABIC ">
        <w:r>
          <w:rPr>
            <w:noProof/>
          </w:rPr>
          <w:t>2</w:t>
        </w:r>
      </w:fldSimple>
      <w:r>
        <w:t>: IR HARQ Study 2</w:t>
      </w:r>
    </w:p>
    <w:tbl>
      <w:tblPr>
        <w:tblW w:w="6919" w:type="dxa"/>
        <w:jc w:val="center"/>
        <w:tblCellMar>
          <w:left w:w="0" w:type="dxa"/>
          <w:right w:w="0" w:type="dxa"/>
        </w:tblCellMar>
        <w:tblLook w:val="04A0" w:firstRow="1" w:lastRow="0" w:firstColumn="1" w:lastColumn="0" w:noHBand="0" w:noVBand="1"/>
      </w:tblPr>
      <w:tblGrid>
        <w:gridCol w:w="1520"/>
        <w:gridCol w:w="5399"/>
      </w:tblGrid>
      <w:tr w:rsidR="00402DA2" w:rsidRPr="00F7544D" w14:paraId="4AF648CD" w14:textId="77777777" w:rsidTr="003F15CA">
        <w:trPr>
          <w:trHeight w:val="284"/>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9034B" w14:textId="77777777" w:rsidR="009A1D46" w:rsidRPr="00F7544D" w:rsidRDefault="009A1D46" w:rsidP="001A1225">
            <w:pPr>
              <w:spacing w:line="344"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Channel*</w:t>
            </w:r>
          </w:p>
        </w:tc>
        <w:tc>
          <w:tcPr>
            <w:tcW w:w="53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503462" w14:textId="77777777" w:rsidR="009A1D46" w:rsidRPr="00F7544D" w:rsidRDefault="009A1D46" w:rsidP="001A1225">
            <w:pPr>
              <w:spacing w:line="344"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AWGN</w:t>
            </w:r>
          </w:p>
        </w:tc>
      </w:tr>
      <w:tr w:rsidR="00402DA2" w:rsidRPr="00F7544D" w14:paraId="05DB73A9" w14:textId="77777777" w:rsidTr="003F15CA">
        <w:trPr>
          <w:trHeight w:val="328"/>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53B8F6" w14:textId="77777777" w:rsidR="009A1D46" w:rsidRPr="00F7544D" w:rsidRDefault="009A1D46" w:rsidP="001A1225">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Modulation</w:t>
            </w:r>
          </w:p>
        </w:tc>
        <w:tc>
          <w:tcPr>
            <w:tcW w:w="53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BA310" w14:textId="4D349EBD" w:rsidR="009A1D46" w:rsidRPr="00F7544D" w:rsidRDefault="009A1D46" w:rsidP="009A1D46">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QPSK</w:t>
            </w:r>
          </w:p>
        </w:tc>
      </w:tr>
      <w:tr w:rsidR="00402DA2" w:rsidRPr="00F7544D" w14:paraId="03E17CC1" w14:textId="77777777" w:rsidTr="003F15CA">
        <w:trPr>
          <w:trHeight w:val="268"/>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F0BB83" w14:textId="77777777" w:rsidR="009A1D46" w:rsidRPr="00F7544D" w:rsidRDefault="009A1D46" w:rsidP="001A1225">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Coding Scheme</w:t>
            </w:r>
          </w:p>
        </w:tc>
        <w:tc>
          <w:tcPr>
            <w:tcW w:w="53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6755F" w14:textId="77777777" w:rsidR="009A1D46" w:rsidRPr="00F7544D" w:rsidRDefault="009A1D46" w:rsidP="001A1225">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LDPC</w:t>
            </w:r>
          </w:p>
        </w:tc>
      </w:tr>
      <w:tr w:rsidR="00402DA2" w:rsidRPr="00F7544D" w14:paraId="0C2E4887" w14:textId="77777777" w:rsidTr="003F15CA">
        <w:trPr>
          <w:trHeight w:val="29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7BB746" w14:textId="4ECA852C" w:rsidR="009A1D46" w:rsidRPr="00F7544D" w:rsidRDefault="009A1D46" w:rsidP="001A1225">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1</w:t>
            </w:r>
            <w:r w:rsidRPr="00FB053D">
              <w:rPr>
                <w:rFonts w:ascii="Nokia Pure Text" w:eastAsia="Nokia Pure Text" w:hAnsi="Nokia Pure Text" w:cs="Nokia Pure Text"/>
                <w:color w:val="000000"/>
                <w:kern w:val="24"/>
                <w:vertAlign w:val="superscript"/>
                <w:lang w:eastAsia="ko-KR"/>
              </w:rPr>
              <w:t>st</w:t>
            </w:r>
            <w:r>
              <w:rPr>
                <w:rFonts w:ascii="Nokia Pure Text" w:eastAsia="Nokia Pure Text" w:hAnsi="Nokia Pure Text" w:cs="Nokia Pure Text"/>
                <w:color w:val="000000"/>
                <w:kern w:val="24"/>
                <w:lang w:eastAsia="ko-KR"/>
              </w:rPr>
              <w:t xml:space="preserve"> Tx</w:t>
            </w:r>
            <w:r w:rsidRPr="00F7544D">
              <w:rPr>
                <w:rFonts w:ascii="Nokia Pure Text" w:eastAsia="Nokia Pure Text" w:hAnsi="Nokia Pure Text" w:cs="Nokia Pure Text"/>
                <w:color w:val="000000"/>
                <w:kern w:val="24"/>
                <w:lang w:eastAsia="ko-KR"/>
              </w:rPr>
              <w:t xml:space="preserve"> </w:t>
            </w:r>
            <w:r w:rsidR="00402DA2" w:rsidRPr="00402DA2">
              <w:rPr>
                <w:rFonts w:ascii="Nokia Pure Text" w:eastAsia="Nokia Pure Text" w:hAnsi="Nokia Pure Text" w:cs="Nokia Pure Text"/>
                <w:color w:val="000000"/>
                <w:kern w:val="24"/>
                <w:lang w:eastAsia="ko-KR"/>
              </w:rPr>
              <w:sym w:font="Wingdings" w:char="F0E0"/>
            </w:r>
            <w:r w:rsidR="00402DA2">
              <w:rPr>
                <w:rFonts w:ascii="Nokia Pure Text" w:eastAsia="Nokia Pure Text" w:hAnsi="Nokia Pure Text" w:cs="Nokia Pure Text"/>
                <w:color w:val="000000"/>
                <w:kern w:val="24"/>
                <w:lang w:eastAsia="ko-KR"/>
              </w:rPr>
              <w:t xml:space="preserve"> 17</w:t>
            </w:r>
            <w:r w:rsidR="00402DA2" w:rsidRPr="00402DA2">
              <w:rPr>
                <w:rFonts w:ascii="Nokia Pure Text" w:eastAsia="Nokia Pure Text" w:hAnsi="Nokia Pure Text" w:cs="Nokia Pure Text"/>
                <w:color w:val="000000"/>
                <w:kern w:val="24"/>
                <w:vertAlign w:val="superscript"/>
                <w:lang w:eastAsia="ko-KR"/>
              </w:rPr>
              <w:t>th</w:t>
            </w:r>
            <w:r w:rsidR="00402DA2">
              <w:rPr>
                <w:rFonts w:ascii="Nokia Pure Text" w:eastAsia="Nokia Pure Text" w:hAnsi="Nokia Pure Text" w:cs="Nokia Pure Text"/>
                <w:color w:val="000000"/>
                <w:kern w:val="24"/>
                <w:lang w:eastAsia="ko-KR"/>
              </w:rPr>
              <w:t xml:space="preserve"> Tx </w:t>
            </w:r>
            <w:r w:rsidRPr="00F7544D">
              <w:rPr>
                <w:rFonts w:ascii="Nokia Pure Text" w:eastAsia="Nokia Pure Text" w:hAnsi="Nokia Pure Text" w:cs="Nokia Pure Text"/>
                <w:color w:val="000000"/>
                <w:kern w:val="24"/>
                <w:lang w:eastAsia="ko-KR"/>
              </w:rPr>
              <w:t xml:space="preserve">rate </w:t>
            </w:r>
          </w:p>
        </w:tc>
        <w:tc>
          <w:tcPr>
            <w:tcW w:w="53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0CCE8E" w14:textId="77777777" w:rsidR="00402DA2" w:rsidRDefault="00402DA2" w:rsidP="00402DA2">
            <w:pPr>
              <w:jc w:val="center"/>
              <w:rPr>
                <w:rFonts w:ascii="Nokia Pure Text" w:eastAsia="Nokia Pure Text" w:hAnsi="Nokia Pure Text" w:cs="Nokia Pure Text"/>
                <w:color w:val="000000"/>
                <w:kern w:val="24"/>
                <w:lang w:eastAsia="ko-KR"/>
              </w:rPr>
            </w:pPr>
            <w:r>
              <w:rPr>
                <w:rFonts w:ascii="Nokia Pure Text" w:eastAsia="Nokia Pure Text" w:hAnsi="Nokia Pure Text" w:cs="Nokia Pure Text"/>
                <w:color w:val="000000"/>
                <w:kern w:val="24"/>
                <w:lang w:eastAsia="ko-KR"/>
              </w:rPr>
              <w:t>30/35,30/36,30/37,30/38,30/39,30/40,30/42,30/44,30/48,30/50,</w:t>
            </w:r>
          </w:p>
          <w:p w14:paraId="3132FD5B" w14:textId="7D900495" w:rsidR="009A1D46" w:rsidRPr="00F7544D" w:rsidRDefault="00402DA2" w:rsidP="00402DA2">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30/60,30/70,30/80,30/90,30/100,30/120,30/150</w:t>
            </w:r>
          </w:p>
        </w:tc>
      </w:tr>
      <w:tr w:rsidR="00402DA2" w:rsidRPr="00F7544D" w14:paraId="4FDD9F29" w14:textId="77777777" w:rsidTr="003F15CA">
        <w:trPr>
          <w:trHeight w:val="493"/>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AB40D3" w14:textId="2F151E49" w:rsidR="009A1D46" w:rsidRPr="00F7544D" w:rsidRDefault="00A723A3" w:rsidP="001A1225">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Decoding algorithm</w:t>
            </w:r>
          </w:p>
        </w:tc>
        <w:tc>
          <w:tcPr>
            <w:tcW w:w="53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2BF9D" w14:textId="77777777" w:rsidR="009A1D46" w:rsidRPr="00F7544D" w:rsidRDefault="009A1D46" w:rsidP="001A1225">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SP (flooding; max_iter = 50)</w:t>
            </w:r>
          </w:p>
        </w:tc>
      </w:tr>
      <w:tr w:rsidR="00402DA2" w:rsidRPr="00F7544D" w14:paraId="4B8A03EB" w14:textId="77777777" w:rsidTr="003F15CA">
        <w:trPr>
          <w:trHeight w:val="415"/>
          <w:jc w:val="center"/>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2FB96C" w14:textId="6C1683D9" w:rsidR="009A1D46" w:rsidRPr="00F7544D" w:rsidRDefault="00A723A3" w:rsidP="001A1225">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Info. block length</w:t>
            </w:r>
            <w:r w:rsidR="009A1D46" w:rsidRPr="00F7544D">
              <w:rPr>
                <w:rFonts w:ascii="Nokia Pure Text" w:eastAsia="Nokia Pure Text" w:hAnsi="Nokia Pure Text" w:cs="Nokia Pure Text"/>
                <w:color w:val="000000"/>
                <w:kern w:val="24"/>
                <w:lang w:eastAsia="ko-KR"/>
              </w:rPr>
              <w:t xml:space="preserve"> (bits w/o CRC)</w:t>
            </w:r>
          </w:p>
        </w:tc>
        <w:tc>
          <w:tcPr>
            <w:tcW w:w="53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E92054" w14:textId="2876743C" w:rsidR="009A1D46" w:rsidRPr="00F7544D" w:rsidRDefault="00402DA2" w:rsidP="001A1225">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960</w:t>
            </w:r>
          </w:p>
        </w:tc>
      </w:tr>
    </w:tbl>
    <w:p w14:paraId="412F742F" w14:textId="77777777" w:rsidR="009A1D46" w:rsidRPr="00FB053D" w:rsidRDefault="009A1D46" w:rsidP="00FB053D">
      <w:pPr>
        <w:rPr>
          <w:lang w:val="en-GB"/>
        </w:rPr>
      </w:pPr>
    </w:p>
    <w:p w14:paraId="4490D6BB" w14:textId="6A2C0B66" w:rsidR="000135EA" w:rsidRDefault="000135EA" w:rsidP="000135EA">
      <w:pPr>
        <w:pStyle w:val="Heading1"/>
      </w:pPr>
      <w:r>
        <w:t>Simulation Results</w:t>
      </w:r>
    </w:p>
    <w:p w14:paraId="246D9E36" w14:textId="69DC51DC" w:rsidR="004345F9" w:rsidRDefault="004345F9" w:rsidP="004345F9">
      <w:pPr>
        <w:pStyle w:val="Heading2"/>
      </w:pPr>
      <w:r>
        <w:t>K=2000 and K=6000 HARQ with 1</w:t>
      </w:r>
      <w:r w:rsidRPr="004345F9">
        <w:rPr>
          <w:vertAlign w:val="superscript"/>
        </w:rPr>
        <w:t>st</w:t>
      </w:r>
      <w:r>
        <w:t xml:space="preserve"> TX R and 2</w:t>
      </w:r>
      <w:r w:rsidRPr="004345F9">
        <w:rPr>
          <w:vertAlign w:val="superscript"/>
        </w:rPr>
        <w:t>nd</w:t>
      </w:r>
      <w:r>
        <w:t xml:space="preserve"> TX R/2</w:t>
      </w:r>
    </w:p>
    <w:p w14:paraId="24A7F88D" w14:textId="76E728E8" w:rsidR="004345F9" w:rsidRDefault="004345F9" w:rsidP="004345F9">
      <w:r>
        <w:rPr>
          <w:lang w:val="en-GB"/>
        </w:rPr>
        <w:t>The proposed LDPC design in [2] is studied for IR HARQ performance. The simulation set-up is given in table 1. In the curves below the 1st transmission curves are in grey and the 2</w:t>
      </w:r>
      <w:r w:rsidRPr="004345F9">
        <w:rPr>
          <w:vertAlign w:val="superscript"/>
          <w:lang w:val="en-GB"/>
        </w:rPr>
        <w:t>nd</w:t>
      </w:r>
      <w:r>
        <w:rPr>
          <w:lang w:val="en-GB"/>
        </w:rPr>
        <w:t xml:space="preserve"> transmission curves are in magenta. Also provided in the legend are the codes used to generate these curves. The notation is as follows: Ckb_nb_K_N_ZX,. The description of this full notation is provided in the appendix in [2]. For the purpose of this study it is only important to focus on </w:t>
      </w:r>
      <w:r>
        <w:t xml:space="preserve">K and N which correspond to the given information and code blocklength, respectively. </w:t>
      </w:r>
      <w:r w:rsidR="00895862">
        <w:t>For the second transmission N doubles to indicate the rate of  R/2.</w:t>
      </w:r>
    </w:p>
    <w:p w14:paraId="5DA181B5" w14:textId="49AF1209" w:rsidR="004345F9" w:rsidRDefault="004345F9" w:rsidP="004345F9">
      <w:r>
        <w:t>In some plots there are multiple curves corresponding to that particular blocklength and 1</w:t>
      </w:r>
      <w:r w:rsidRPr="004345F9">
        <w:rPr>
          <w:vertAlign w:val="superscript"/>
        </w:rPr>
        <w:t>st</w:t>
      </w:r>
      <w:r>
        <w:t xml:space="preserve"> transmission rate. Note that the proposed LDPC design provides multiple codes for a given K and N (cf. [2] for details). All those solutions are illustrated in the plots.</w:t>
      </w:r>
      <w:r w:rsidR="00D70C89">
        <w:t xml:space="preserve"> The results here lead to the following observations.</w:t>
      </w:r>
    </w:p>
    <w:p w14:paraId="5B717113" w14:textId="77777777" w:rsidR="00D70C89" w:rsidRDefault="00D70C89" w:rsidP="00D70C89">
      <w:pPr>
        <w:rPr>
          <w:b/>
          <w:lang w:val="en-GB"/>
        </w:rPr>
      </w:pPr>
      <w:r w:rsidRPr="00843C6F">
        <w:rPr>
          <w:b/>
          <w:u w:val="single"/>
          <w:lang w:val="en-GB"/>
        </w:rPr>
        <w:t>Observation 1:</w:t>
      </w:r>
      <w:r w:rsidRPr="00843C6F">
        <w:rPr>
          <w:b/>
          <w:lang w:val="en-GB"/>
        </w:rPr>
        <w:t xml:space="preserve"> </w:t>
      </w:r>
      <w:r>
        <w:rPr>
          <w:b/>
          <w:lang w:val="en-GB"/>
        </w:rPr>
        <w:t xml:space="preserve">The proposed LDPC design in [2] is capable of providing IR HARQ </w:t>
      </w:r>
    </w:p>
    <w:p w14:paraId="2A0BC882" w14:textId="77777777" w:rsidR="00D70C89" w:rsidRDefault="00D70C89" w:rsidP="00D70C89">
      <w:pPr>
        <w:rPr>
          <w:b/>
          <w:lang w:val="en-GB"/>
        </w:rPr>
      </w:pPr>
      <w:r w:rsidRPr="00843C6F">
        <w:rPr>
          <w:b/>
          <w:u w:val="single"/>
          <w:lang w:val="en-GB"/>
        </w:rPr>
        <w:t>Observation 2</w:t>
      </w:r>
      <w:r>
        <w:rPr>
          <w:b/>
          <w:u w:val="single"/>
          <w:lang w:val="en-GB"/>
        </w:rPr>
        <w:t>:</w:t>
      </w:r>
      <w:r w:rsidRPr="00843C6F">
        <w:rPr>
          <w:b/>
          <w:lang w:val="en-GB"/>
        </w:rPr>
        <w:t xml:space="preserve"> The </w:t>
      </w:r>
      <w:r>
        <w:rPr>
          <w:b/>
          <w:lang w:val="en-GB"/>
        </w:rPr>
        <w:t>IR HARQ gains are sizeable especially at higher rates. Over 6dB gain for high 1</w:t>
      </w:r>
      <w:r w:rsidRPr="00843C6F">
        <w:rPr>
          <w:b/>
          <w:vertAlign w:val="superscript"/>
          <w:lang w:val="en-GB"/>
        </w:rPr>
        <w:t>st</w:t>
      </w:r>
      <w:r>
        <w:rPr>
          <w:b/>
          <w:lang w:val="en-GB"/>
        </w:rPr>
        <w:t xml:space="preserve"> transmission rates (greater than 0.5), around 5 dB of gain for intermediate 1</w:t>
      </w:r>
      <w:r w:rsidRPr="00843C6F">
        <w:rPr>
          <w:b/>
          <w:vertAlign w:val="superscript"/>
          <w:lang w:val="en-GB"/>
        </w:rPr>
        <w:t>st</w:t>
      </w:r>
      <w:r>
        <w:rPr>
          <w:b/>
          <w:lang w:val="en-GB"/>
        </w:rPr>
        <w:t xml:space="preserve"> transmission rates of 0.4 and 0.5. Around 4.5 dB gain for 1</w:t>
      </w:r>
      <w:r w:rsidRPr="00843C6F">
        <w:rPr>
          <w:b/>
          <w:vertAlign w:val="superscript"/>
          <w:lang w:val="en-GB"/>
        </w:rPr>
        <w:t>st</w:t>
      </w:r>
      <w:r>
        <w:rPr>
          <w:b/>
          <w:lang w:val="en-GB"/>
        </w:rPr>
        <w:t xml:space="preserve"> transmission rate of 0.33 and around 4 dB gain for the lowest 1</w:t>
      </w:r>
      <w:r w:rsidRPr="009B7747">
        <w:rPr>
          <w:b/>
          <w:vertAlign w:val="superscript"/>
          <w:lang w:val="en-GB"/>
        </w:rPr>
        <w:t>st</w:t>
      </w:r>
      <w:r>
        <w:rPr>
          <w:b/>
          <w:lang w:val="en-GB"/>
        </w:rPr>
        <w:t xml:space="preserve"> transmission rate of 0.2.</w:t>
      </w:r>
    </w:p>
    <w:p w14:paraId="057B2DBC" w14:textId="74488A07" w:rsidR="00D70C89" w:rsidRPr="002664C7" w:rsidRDefault="00D70C89" w:rsidP="004345F9">
      <w:pPr>
        <w:rPr>
          <w:b/>
          <w:lang w:val="en-GB"/>
        </w:rPr>
      </w:pPr>
      <w:r w:rsidRPr="009B7747">
        <w:rPr>
          <w:b/>
          <w:u w:val="single"/>
          <w:lang w:val="en-GB"/>
        </w:rPr>
        <w:t>Observation 3:</w:t>
      </w:r>
      <w:r w:rsidRPr="009B7747">
        <w:rPr>
          <w:b/>
          <w:lang w:val="en-GB"/>
        </w:rPr>
        <w:t xml:space="preserve"> IR HA</w:t>
      </w:r>
      <w:r>
        <w:rPr>
          <w:b/>
          <w:lang w:val="en-GB"/>
        </w:rPr>
        <w:t>RQ gains provided by the proposed design in [2], over all prescribed eMBB 1</w:t>
      </w:r>
      <w:r w:rsidRPr="009B7747">
        <w:rPr>
          <w:b/>
          <w:vertAlign w:val="superscript"/>
          <w:lang w:val="en-GB"/>
        </w:rPr>
        <w:t>st</w:t>
      </w:r>
      <w:r>
        <w:rPr>
          <w:b/>
          <w:lang w:val="en-GB"/>
        </w:rPr>
        <w:t xml:space="preserve"> transmission rates, are large compared to Chase combining (gain of 3 dB) when considering 1</w:t>
      </w:r>
      <w:r w:rsidRPr="009B7747">
        <w:rPr>
          <w:b/>
          <w:vertAlign w:val="superscript"/>
          <w:lang w:val="en-GB"/>
        </w:rPr>
        <w:t>st</w:t>
      </w:r>
      <w:r>
        <w:rPr>
          <w:b/>
          <w:lang w:val="en-GB"/>
        </w:rPr>
        <w:t xml:space="preserve"> transmission rate of R and 2</w:t>
      </w:r>
      <w:r w:rsidRPr="009B7747">
        <w:rPr>
          <w:b/>
          <w:vertAlign w:val="superscript"/>
          <w:lang w:val="en-GB"/>
        </w:rPr>
        <w:t>nd</w:t>
      </w:r>
      <w:r>
        <w:rPr>
          <w:b/>
          <w:lang w:val="en-GB"/>
        </w:rPr>
        <w:t xml:space="preserve"> transmission rate of R/2.</w:t>
      </w:r>
      <w:bookmarkStart w:id="2" w:name="_GoBack"/>
      <w:bookmarkEnd w:id="2"/>
    </w:p>
    <w:p w14:paraId="0ECDD70D" w14:textId="662D995B" w:rsidR="004345F9" w:rsidRPr="004345F9" w:rsidRDefault="00D66274" w:rsidP="00D66274">
      <w:pPr>
        <w:pStyle w:val="Heading3"/>
      </w:pPr>
      <w:r>
        <w:t>4-QAM Results</w:t>
      </w:r>
    </w:p>
    <w:p w14:paraId="5DD9E0AE" w14:textId="77777777" w:rsidR="006A66FA" w:rsidRPr="006A66FA" w:rsidRDefault="006A66FA" w:rsidP="006A66FA">
      <w:pPr>
        <w:rPr>
          <w:lang w:val="en-GB"/>
        </w:rPr>
      </w:pPr>
    </w:p>
    <w:p w14:paraId="7423BA1A" w14:textId="5F90CE64" w:rsidR="00AE425D" w:rsidRDefault="00D66274" w:rsidP="004503F9">
      <w:pPr>
        <w:jc w:val="both"/>
        <w:rPr>
          <w:color w:val="FF0000"/>
          <w:szCs w:val="22"/>
        </w:rPr>
      </w:pPr>
      <w:r w:rsidRPr="00D66274">
        <w:rPr>
          <w:color w:val="FF0000"/>
          <w:szCs w:val="22"/>
        </w:rPr>
        <w:lastRenderedPageBreak/>
        <w:t xml:space="preserve">     </w:t>
      </w:r>
      <w:r w:rsidRPr="00D66274">
        <w:rPr>
          <w:noProof/>
          <w:color w:val="FF0000"/>
          <w:szCs w:val="22"/>
        </w:rPr>
        <w:drawing>
          <wp:inline distT="0" distB="0" distL="0" distR="0" wp14:anchorId="128890E3" wp14:editId="413C556B">
            <wp:extent cx="6332220" cy="255096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Pr="00D66274">
        <w:rPr>
          <w:color w:val="FF0000"/>
          <w:szCs w:val="22"/>
        </w:rPr>
        <w:t xml:space="preserve"> </w:t>
      </w:r>
      <w:r w:rsidRPr="00D66274">
        <w:rPr>
          <w:noProof/>
          <w:color w:val="FF0000"/>
          <w:szCs w:val="22"/>
        </w:rPr>
        <w:drawing>
          <wp:inline distT="0" distB="0" distL="0" distR="0" wp14:anchorId="6BA01DB6" wp14:editId="39616786">
            <wp:extent cx="6332220" cy="255096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Pr="00D66274">
        <w:rPr>
          <w:color w:val="FF0000"/>
          <w:szCs w:val="22"/>
        </w:rPr>
        <w:t xml:space="preserve"> </w:t>
      </w:r>
      <w:r w:rsidRPr="00D66274">
        <w:rPr>
          <w:noProof/>
          <w:color w:val="FF0000"/>
          <w:szCs w:val="22"/>
        </w:rPr>
        <w:drawing>
          <wp:inline distT="0" distB="0" distL="0" distR="0" wp14:anchorId="667CE406" wp14:editId="18C959F8">
            <wp:extent cx="6332220" cy="255096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Pr="00D66274">
        <w:rPr>
          <w:color w:val="FF0000"/>
          <w:szCs w:val="22"/>
        </w:rPr>
        <w:t xml:space="preserve"> </w:t>
      </w:r>
      <w:r w:rsidRPr="00D66274">
        <w:rPr>
          <w:noProof/>
          <w:color w:val="FF0000"/>
          <w:szCs w:val="22"/>
        </w:rPr>
        <w:lastRenderedPageBreak/>
        <w:drawing>
          <wp:inline distT="0" distB="0" distL="0" distR="0" wp14:anchorId="08A6AD81" wp14:editId="4AE53268">
            <wp:extent cx="6332220" cy="255096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Pr="00D66274">
        <w:rPr>
          <w:color w:val="FF0000"/>
          <w:szCs w:val="22"/>
        </w:rPr>
        <w:t xml:space="preserve"> </w:t>
      </w:r>
      <w:r w:rsidRPr="00D66274">
        <w:rPr>
          <w:noProof/>
          <w:color w:val="FF0000"/>
          <w:szCs w:val="22"/>
        </w:rPr>
        <w:drawing>
          <wp:inline distT="0" distB="0" distL="0" distR="0" wp14:anchorId="5D74FFD1" wp14:editId="7EBD17B2">
            <wp:extent cx="6332220" cy="255096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Pr="00D66274">
        <w:rPr>
          <w:color w:val="FF0000"/>
          <w:szCs w:val="22"/>
        </w:rPr>
        <w:t xml:space="preserve"> </w:t>
      </w:r>
      <w:r w:rsidRPr="00D66274">
        <w:rPr>
          <w:noProof/>
          <w:color w:val="FF0000"/>
          <w:szCs w:val="22"/>
        </w:rPr>
        <w:drawing>
          <wp:inline distT="0" distB="0" distL="0" distR="0" wp14:anchorId="44F6DEE4" wp14:editId="4D733D5A">
            <wp:extent cx="6332220" cy="255096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Pr="00D66274">
        <w:rPr>
          <w:color w:val="FF0000"/>
          <w:szCs w:val="22"/>
        </w:rPr>
        <w:t xml:space="preserve"> </w:t>
      </w:r>
      <w:r w:rsidRPr="00D66274">
        <w:rPr>
          <w:noProof/>
          <w:color w:val="FF0000"/>
          <w:szCs w:val="22"/>
        </w:rPr>
        <w:lastRenderedPageBreak/>
        <w:drawing>
          <wp:inline distT="0" distB="0" distL="0" distR="0" wp14:anchorId="76D372A8" wp14:editId="2FC1EDD8">
            <wp:extent cx="6332220" cy="255096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Pr="00D66274">
        <w:rPr>
          <w:color w:val="FF0000"/>
          <w:szCs w:val="22"/>
        </w:rPr>
        <w:t xml:space="preserve"> </w:t>
      </w:r>
      <w:r w:rsidRPr="00D66274">
        <w:rPr>
          <w:noProof/>
          <w:color w:val="FF0000"/>
          <w:szCs w:val="22"/>
        </w:rPr>
        <w:drawing>
          <wp:inline distT="0" distB="0" distL="0" distR="0" wp14:anchorId="6A897AAD" wp14:editId="09A18FB9">
            <wp:extent cx="6332220" cy="2550966"/>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p>
    <w:p w14:paraId="1613568B" w14:textId="16C94DC6" w:rsidR="00D66274" w:rsidRDefault="00D66274" w:rsidP="00D66274">
      <w:pPr>
        <w:pStyle w:val="Heading3"/>
      </w:pPr>
      <w:r w:rsidRPr="00D66274">
        <w:lastRenderedPageBreak/>
        <w:t>64-QAM Results</w:t>
      </w:r>
    </w:p>
    <w:p w14:paraId="6A417B18" w14:textId="2A868684" w:rsidR="00D66274" w:rsidRPr="00D66274" w:rsidRDefault="00D66274" w:rsidP="00D66274">
      <w:pPr>
        <w:rPr>
          <w:lang w:val="en-GB"/>
        </w:rPr>
      </w:pPr>
      <w:r w:rsidRPr="00D66274">
        <w:rPr>
          <w:noProof/>
        </w:rPr>
        <w:drawing>
          <wp:inline distT="0" distB="0" distL="0" distR="0" wp14:anchorId="3D6020F6" wp14:editId="0E3E3489">
            <wp:extent cx="6332220" cy="255096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Pr="00D66274">
        <w:rPr>
          <w:lang w:val="en-GB"/>
        </w:rPr>
        <w:t xml:space="preserve"> </w:t>
      </w:r>
      <w:r w:rsidRPr="00D66274">
        <w:rPr>
          <w:noProof/>
        </w:rPr>
        <w:drawing>
          <wp:inline distT="0" distB="0" distL="0" distR="0" wp14:anchorId="40A64F0F" wp14:editId="77255C0A">
            <wp:extent cx="6332220" cy="255096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Pr="00D66274">
        <w:rPr>
          <w:lang w:val="en-GB"/>
        </w:rPr>
        <w:t xml:space="preserve"> </w:t>
      </w:r>
      <w:r w:rsidRPr="00D66274">
        <w:rPr>
          <w:noProof/>
        </w:rPr>
        <w:drawing>
          <wp:inline distT="0" distB="0" distL="0" distR="0" wp14:anchorId="130A8166" wp14:editId="4F2AFC16">
            <wp:extent cx="6332220" cy="255096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Pr="00D66274">
        <w:rPr>
          <w:lang w:val="en-GB"/>
        </w:rPr>
        <w:t xml:space="preserve"> </w:t>
      </w:r>
      <w:r w:rsidRPr="00D66274">
        <w:rPr>
          <w:noProof/>
        </w:rPr>
        <w:lastRenderedPageBreak/>
        <w:drawing>
          <wp:inline distT="0" distB="0" distL="0" distR="0" wp14:anchorId="22543DF6" wp14:editId="62CA6AF0">
            <wp:extent cx="6332220" cy="255096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Pr="00D66274">
        <w:rPr>
          <w:lang w:val="en-GB"/>
        </w:rPr>
        <w:t xml:space="preserve"> </w:t>
      </w:r>
      <w:r w:rsidRPr="00D66274">
        <w:rPr>
          <w:noProof/>
        </w:rPr>
        <w:drawing>
          <wp:inline distT="0" distB="0" distL="0" distR="0" wp14:anchorId="6390E156" wp14:editId="5F2E6886">
            <wp:extent cx="6332220" cy="255096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Pr="00D66274">
        <w:rPr>
          <w:lang w:val="en-GB"/>
        </w:rPr>
        <w:t xml:space="preserve"> </w:t>
      </w:r>
      <w:r w:rsidRPr="00D66274">
        <w:rPr>
          <w:noProof/>
        </w:rPr>
        <w:drawing>
          <wp:inline distT="0" distB="0" distL="0" distR="0" wp14:anchorId="6DF3D578" wp14:editId="31A9F0E8">
            <wp:extent cx="6332220" cy="255096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00E00E8F" w:rsidRPr="00E00E8F">
        <w:rPr>
          <w:lang w:val="en-GB"/>
        </w:rPr>
        <w:t xml:space="preserve"> </w:t>
      </w:r>
      <w:r w:rsidR="00E00E8F" w:rsidRPr="00E00E8F">
        <w:rPr>
          <w:noProof/>
        </w:rPr>
        <w:lastRenderedPageBreak/>
        <w:drawing>
          <wp:inline distT="0" distB="0" distL="0" distR="0" wp14:anchorId="1EE07EA2" wp14:editId="1D10CBEA">
            <wp:extent cx="6332220" cy="255096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r w:rsidR="00E00E8F" w:rsidRPr="00E00E8F">
        <w:rPr>
          <w:lang w:val="en-GB"/>
        </w:rPr>
        <w:t xml:space="preserve"> </w:t>
      </w:r>
      <w:r w:rsidR="00E00E8F" w:rsidRPr="00E00E8F">
        <w:rPr>
          <w:noProof/>
        </w:rPr>
        <w:drawing>
          <wp:inline distT="0" distB="0" distL="0" distR="0" wp14:anchorId="30CEA1C8" wp14:editId="5A6BA98A">
            <wp:extent cx="6332220" cy="255096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32220" cy="2550966"/>
                    </a:xfrm>
                    <a:prstGeom prst="rect">
                      <a:avLst/>
                    </a:prstGeom>
                    <a:noFill/>
                    <a:ln>
                      <a:noFill/>
                    </a:ln>
                  </pic:spPr>
                </pic:pic>
              </a:graphicData>
            </a:graphic>
          </wp:inline>
        </w:drawing>
      </w:r>
    </w:p>
    <w:p w14:paraId="42EBC716" w14:textId="78AA7AC8" w:rsidR="00D66274" w:rsidRDefault="00E00E8F" w:rsidP="00E00E8F">
      <w:pPr>
        <w:pStyle w:val="Heading2"/>
      </w:pPr>
      <w:r>
        <w:t xml:space="preserve">Fine IR HARQ </w:t>
      </w:r>
    </w:p>
    <w:p w14:paraId="6F53FC8E" w14:textId="0166F461" w:rsidR="00E00E8F" w:rsidRDefault="00E00E8F" w:rsidP="00D66274">
      <w:pPr>
        <w:rPr>
          <w:lang w:val="en-GB"/>
        </w:rPr>
      </w:pPr>
      <w:r>
        <w:rPr>
          <w:lang w:val="en-GB"/>
        </w:rPr>
        <w:t xml:space="preserve">The proposed LDPC design (cf. [2]) is </w:t>
      </w:r>
      <w:r w:rsidR="00ED40A3">
        <w:rPr>
          <w:lang w:val="en-GB"/>
        </w:rPr>
        <w:t>studied</w:t>
      </w:r>
      <w:r>
        <w:rPr>
          <w:lang w:val="en-GB"/>
        </w:rPr>
        <w:t xml:space="preserve"> for fine IR HARQ capability. </w:t>
      </w:r>
      <w:r w:rsidR="00B802DD">
        <w:rPr>
          <w:lang w:val="en-GB"/>
        </w:rPr>
        <w:t>In principle, starting at the core base graph (see [2] for details) IR HARQ re-transmission corresponding to one parity-check row is possible through extension. The figure below demonstrates that the fine extension maintains good performance starting at rate 8/9 and all the way down to rate 1/5.</w:t>
      </w:r>
    </w:p>
    <w:p w14:paraId="3F354E61" w14:textId="38C161EA" w:rsidR="00E00E8F" w:rsidRDefault="00843C6F" w:rsidP="00D66274">
      <w:pPr>
        <w:rPr>
          <w:lang w:val="en-GB"/>
        </w:rPr>
      </w:pPr>
      <w:r w:rsidRPr="00843C6F">
        <w:rPr>
          <w:noProof/>
        </w:rPr>
        <w:lastRenderedPageBreak/>
        <w:drawing>
          <wp:inline distT="0" distB="0" distL="0" distR="0" wp14:anchorId="47363F4C" wp14:editId="64A5D843">
            <wp:extent cx="7200862" cy="29641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205016" cy="2965890"/>
                    </a:xfrm>
                    <a:prstGeom prst="rect">
                      <a:avLst/>
                    </a:prstGeom>
                    <a:noFill/>
                    <a:ln>
                      <a:noFill/>
                    </a:ln>
                  </pic:spPr>
                </pic:pic>
              </a:graphicData>
            </a:graphic>
          </wp:inline>
        </w:drawing>
      </w:r>
    </w:p>
    <w:p w14:paraId="410628F0" w14:textId="77818D1A" w:rsidR="00F00AB4" w:rsidRPr="00F00AB4" w:rsidRDefault="00F00AB4" w:rsidP="00D66274">
      <w:pPr>
        <w:rPr>
          <w:b/>
          <w:u w:val="single"/>
          <w:lang w:val="en-GB"/>
        </w:rPr>
      </w:pPr>
      <w:r w:rsidRPr="00F00AB4">
        <w:rPr>
          <w:b/>
          <w:u w:val="single"/>
          <w:lang w:val="en-GB"/>
        </w:rPr>
        <w:t>Observation 4:</w:t>
      </w:r>
      <w:r w:rsidRPr="00F00AB4">
        <w:rPr>
          <w:b/>
          <w:lang w:val="en-GB"/>
        </w:rPr>
        <w:t xml:space="preserve"> The</w:t>
      </w:r>
      <w:r>
        <w:rPr>
          <w:b/>
          <w:lang w:val="en-GB"/>
        </w:rPr>
        <w:t xml:space="preserve"> proposed LDPC design in [2] can also provide fine IR HARQ re-transmissions and the performance is good at each fine extension.</w:t>
      </w:r>
    </w:p>
    <w:p w14:paraId="4966767A" w14:textId="294DD84B" w:rsidR="00843C6F" w:rsidRDefault="00F00AB4" w:rsidP="00D66274">
      <w:pPr>
        <w:rPr>
          <w:b/>
          <w:lang w:val="en-GB"/>
        </w:rPr>
      </w:pPr>
      <w:r w:rsidRPr="00F00AB4">
        <w:rPr>
          <w:b/>
          <w:u w:val="single"/>
          <w:lang w:val="en-GB"/>
        </w:rPr>
        <w:t>Observation 5:</w:t>
      </w:r>
      <w:r w:rsidRPr="00F00AB4">
        <w:rPr>
          <w:b/>
          <w:lang w:val="en-GB"/>
        </w:rPr>
        <w:t xml:space="preserve"> T</w:t>
      </w:r>
      <w:r>
        <w:rPr>
          <w:b/>
          <w:lang w:val="en-GB"/>
        </w:rPr>
        <w:t>he proposed LDPC design in [2] is also fairly robust to variation in code selection from the family of codes provided by the design.</w:t>
      </w:r>
    </w:p>
    <w:p w14:paraId="579BC407" w14:textId="0740F144" w:rsidR="002F5213" w:rsidRPr="002F5213" w:rsidRDefault="002F5213" w:rsidP="00D66274">
      <w:pPr>
        <w:rPr>
          <w:lang w:eastAsia="ko-KR"/>
        </w:rPr>
      </w:pPr>
      <w:r w:rsidRPr="00AE7BBF">
        <w:rPr>
          <w:b/>
          <w:u w:val="single"/>
          <w:lang w:eastAsia="ko-KR"/>
        </w:rPr>
        <w:t>Proposal 1:</w:t>
      </w:r>
      <w:r w:rsidRPr="00AE7BBF">
        <w:rPr>
          <w:lang w:eastAsia="ko-KR"/>
        </w:rPr>
        <w:t xml:space="preserve"> </w:t>
      </w:r>
      <w:r>
        <w:rPr>
          <w:lang w:eastAsia="ko-KR"/>
        </w:rPr>
        <w:t>LDPC codes can efficiently support incremental redundancy HARQ.</w:t>
      </w:r>
    </w:p>
    <w:p w14:paraId="43B7F891" w14:textId="77777777" w:rsidR="004503F9" w:rsidRDefault="004503F9" w:rsidP="004503F9">
      <w:pPr>
        <w:pStyle w:val="Heading1"/>
        <w:rPr>
          <w:lang w:eastAsia="zh-CN"/>
        </w:rPr>
      </w:pPr>
      <w:r>
        <w:rPr>
          <w:lang w:eastAsia="zh-CN"/>
        </w:rPr>
        <w:t>Conclusions</w:t>
      </w:r>
    </w:p>
    <w:p w14:paraId="5C8E992E" w14:textId="77777777" w:rsidR="002F5213" w:rsidRDefault="002F5213" w:rsidP="002F5213">
      <w:pPr>
        <w:rPr>
          <w:b/>
          <w:lang w:val="en-GB"/>
        </w:rPr>
      </w:pPr>
      <w:r w:rsidRPr="00843C6F">
        <w:rPr>
          <w:b/>
          <w:u w:val="single"/>
          <w:lang w:val="en-GB"/>
        </w:rPr>
        <w:t>Observation 1:</w:t>
      </w:r>
      <w:r w:rsidRPr="00843C6F">
        <w:rPr>
          <w:b/>
          <w:lang w:val="en-GB"/>
        </w:rPr>
        <w:t xml:space="preserve"> </w:t>
      </w:r>
      <w:r>
        <w:rPr>
          <w:b/>
          <w:lang w:val="en-GB"/>
        </w:rPr>
        <w:t xml:space="preserve">The proposed LDPC design in [2] is capable of providing IR HARQ </w:t>
      </w:r>
    </w:p>
    <w:p w14:paraId="659773FE" w14:textId="77777777" w:rsidR="002F5213" w:rsidRDefault="002F5213" w:rsidP="002F5213">
      <w:pPr>
        <w:rPr>
          <w:b/>
          <w:lang w:val="en-GB"/>
        </w:rPr>
      </w:pPr>
      <w:r w:rsidRPr="00843C6F">
        <w:rPr>
          <w:b/>
          <w:u w:val="single"/>
          <w:lang w:val="en-GB"/>
        </w:rPr>
        <w:t>Observation 2</w:t>
      </w:r>
      <w:r>
        <w:rPr>
          <w:b/>
          <w:u w:val="single"/>
          <w:lang w:val="en-GB"/>
        </w:rPr>
        <w:t>:</w:t>
      </w:r>
      <w:r w:rsidRPr="00843C6F">
        <w:rPr>
          <w:b/>
          <w:lang w:val="en-GB"/>
        </w:rPr>
        <w:t xml:space="preserve"> The </w:t>
      </w:r>
      <w:r>
        <w:rPr>
          <w:b/>
          <w:lang w:val="en-GB"/>
        </w:rPr>
        <w:t>IR HARQ gains are sizeable especially at higher rates. Over 6dB gain for high 1</w:t>
      </w:r>
      <w:r w:rsidRPr="00843C6F">
        <w:rPr>
          <w:b/>
          <w:vertAlign w:val="superscript"/>
          <w:lang w:val="en-GB"/>
        </w:rPr>
        <w:t>st</w:t>
      </w:r>
      <w:r>
        <w:rPr>
          <w:b/>
          <w:lang w:val="en-GB"/>
        </w:rPr>
        <w:t xml:space="preserve"> transmission rates (greater than 0.5), around 5 dB of gain for intermediate 1</w:t>
      </w:r>
      <w:r w:rsidRPr="00843C6F">
        <w:rPr>
          <w:b/>
          <w:vertAlign w:val="superscript"/>
          <w:lang w:val="en-GB"/>
        </w:rPr>
        <w:t>st</w:t>
      </w:r>
      <w:r>
        <w:rPr>
          <w:b/>
          <w:lang w:val="en-GB"/>
        </w:rPr>
        <w:t xml:space="preserve"> transmission rates of 0.4 and 0.5. Around 4.5 dB gain for 1</w:t>
      </w:r>
      <w:r w:rsidRPr="00843C6F">
        <w:rPr>
          <w:b/>
          <w:vertAlign w:val="superscript"/>
          <w:lang w:val="en-GB"/>
        </w:rPr>
        <w:t>st</w:t>
      </w:r>
      <w:r>
        <w:rPr>
          <w:b/>
          <w:lang w:val="en-GB"/>
        </w:rPr>
        <w:t xml:space="preserve"> transmission rate of 0.33 and around 4 dB gain for the lowest 1</w:t>
      </w:r>
      <w:r w:rsidRPr="009B7747">
        <w:rPr>
          <w:b/>
          <w:vertAlign w:val="superscript"/>
          <w:lang w:val="en-GB"/>
        </w:rPr>
        <w:t>st</w:t>
      </w:r>
      <w:r>
        <w:rPr>
          <w:b/>
          <w:lang w:val="en-GB"/>
        </w:rPr>
        <w:t xml:space="preserve"> transmission rate of 0.2.</w:t>
      </w:r>
    </w:p>
    <w:p w14:paraId="7E49C1E5" w14:textId="77777777" w:rsidR="002F5213" w:rsidRDefault="002F5213" w:rsidP="002F5213">
      <w:pPr>
        <w:rPr>
          <w:b/>
          <w:lang w:val="en-GB"/>
        </w:rPr>
      </w:pPr>
      <w:r w:rsidRPr="009B7747">
        <w:rPr>
          <w:b/>
          <w:u w:val="single"/>
          <w:lang w:val="en-GB"/>
        </w:rPr>
        <w:t>Observation 3:</w:t>
      </w:r>
      <w:r w:rsidRPr="009B7747">
        <w:rPr>
          <w:b/>
          <w:lang w:val="en-GB"/>
        </w:rPr>
        <w:t xml:space="preserve"> IR HA</w:t>
      </w:r>
      <w:r>
        <w:rPr>
          <w:b/>
          <w:lang w:val="en-GB"/>
        </w:rPr>
        <w:t>RQ gains provided by the proposed design in [2], over all prescribed eMBB 1</w:t>
      </w:r>
      <w:r w:rsidRPr="009B7747">
        <w:rPr>
          <w:b/>
          <w:vertAlign w:val="superscript"/>
          <w:lang w:val="en-GB"/>
        </w:rPr>
        <w:t>st</w:t>
      </w:r>
      <w:r>
        <w:rPr>
          <w:b/>
          <w:lang w:val="en-GB"/>
        </w:rPr>
        <w:t xml:space="preserve"> transmission rates, are large compared to Chase combining (gain of 3 dB) when considering 1</w:t>
      </w:r>
      <w:r w:rsidRPr="009B7747">
        <w:rPr>
          <w:b/>
          <w:vertAlign w:val="superscript"/>
          <w:lang w:val="en-GB"/>
        </w:rPr>
        <w:t>st</w:t>
      </w:r>
      <w:r>
        <w:rPr>
          <w:b/>
          <w:lang w:val="en-GB"/>
        </w:rPr>
        <w:t xml:space="preserve"> transmission rate of R and 2</w:t>
      </w:r>
      <w:r w:rsidRPr="009B7747">
        <w:rPr>
          <w:b/>
          <w:vertAlign w:val="superscript"/>
          <w:lang w:val="en-GB"/>
        </w:rPr>
        <w:t>nd</w:t>
      </w:r>
      <w:r>
        <w:rPr>
          <w:b/>
          <w:lang w:val="en-GB"/>
        </w:rPr>
        <w:t xml:space="preserve"> transmission rate of R/2.</w:t>
      </w:r>
    </w:p>
    <w:p w14:paraId="6EA05A3C" w14:textId="77777777" w:rsidR="002F5213" w:rsidRPr="00F00AB4" w:rsidRDefault="002F5213" w:rsidP="002F5213">
      <w:pPr>
        <w:rPr>
          <w:b/>
          <w:u w:val="single"/>
          <w:lang w:val="en-GB"/>
        </w:rPr>
      </w:pPr>
      <w:r w:rsidRPr="00F00AB4">
        <w:rPr>
          <w:b/>
          <w:u w:val="single"/>
          <w:lang w:val="en-GB"/>
        </w:rPr>
        <w:t>Observation 4:</w:t>
      </w:r>
      <w:r w:rsidRPr="00F00AB4">
        <w:rPr>
          <w:b/>
          <w:lang w:val="en-GB"/>
        </w:rPr>
        <w:t xml:space="preserve"> The</w:t>
      </w:r>
      <w:r>
        <w:rPr>
          <w:b/>
          <w:lang w:val="en-GB"/>
        </w:rPr>
        <w:t xml:space="preserve"> proposed LDPC design in [2] can also provide fine IR HARQ re-transmissions and the performance is good at each fine extension.</w:t>
      </w:r>
    </w:p>
    <w:p w14:paraId="069D533A" w14:textId="19AF4668" w:rsidR="002F5213" w:rsidRPr="002F5213" w:rsidRDefault="002F5213" w:rsidP="002F5213">
      <w:pPr>
        <w:rPr>
          <w:b/>
          <w:lang w:val="en-GB"/>
        </w:rPr>
      </w:pPr>
      <w:r w:rsidRPr="00F00AB4">
        <w:rPr>
          <w:b/>
          <w:u w:val="single"/>
          <w:lang w:val="en-GB"/>
        </w:rPr>
        <w:t>Observation 5:</w:t>
      </w:r>
      <w:r w:rsidRPr="00F00AB4">
        <w:rPr>
          <w:b/>
          <w:lang w:val="en-GB"/>
        </w:rPr>
        <w:t xml:space="preserve"> T</w:t>
      </w:r>
      <w:r>
        <w:rPr>
          <w:b/>
          <w:lang w:val="en-GB"/>
        </w:rPr>
        <w:t>he proposed LDPC design in [2] is also fairly robust to variation in code selection from the family of codes provided by the design.</w:t>
      </w:r>
    </w:p>
    <w:p w14:paraId="43B7F895" w14:textId="103F73FD" w:rsidR="004503F9" w:rsidRDefault="004503F9" w:rsidP="00D14728">
      <w:pPr>
        <w:rPr>
          <w:lang w:eastAsia="ko-KR"/>
        </w:rPr>
      </w:pPr>
      <w:r w:rsidRPr="00AE7BBF">
        <w:rPr>
          <w:b/>
          <w:u w:val="single"/>
          <w:lang w:eastAsia="ko-KR"/>
        </w:rPr>
        <w:t>Proposal 1:</w:t>
      </w:r>
      <w:r w:rsidRPr="00AE7BBF">
        <w:rPr>
          <w:lang w:eastAsia="ko-KR"/>
        </w:rPr>
        <w:t xml:space="preserve"> </w:t>
      </w:r>
      <w:r w:rsidR="00D23BB3">
        <w:rPr>
          <w:lang w:eastAsia="ko-KR"/>
        </w:rPr>
        <w:t>LDPC codes can efficiently support incremental redundancy HARQ.</w:t>
      </w:r>
    </w:p>
    <w:p w14:paraId="43B7F896" w14:textId="77777777" w:rsidR="00E523F3" w:rsidRPr="000A64D8" w:rsidRDefault="00E523F3" w:rsidP="00E523F3">
      <w:pPr>
        <w:pStyle w:val="Heading1"/>
        <w:rPr>
          <w:lang w:val="en-US"/>
        </w:rPr>
      </w:pPr>
      <w:r w:rsidRPr="000A64D8">
        <w:rPr>
          <w:lang w:val="en-US"/>
        </w:rPr>
        <w:t>References</w:t>
      </w:r>
    </w:p>
    <w:p w14:paraId="2004B9DC" w14:textId="013ADCF9" w:rsidR="008D78FC" w:rsidRDefault="001A5308" w:rsidP="00DF5588">
      <w:pPr>
        <w:numPr>
          <w:ilvl w:val="0"/>
          <w:numId w:val="2"/>
        </w:numPr>
        <w:spacing w:before="100" w:beforeAutospacing="1" w:after="100" w:afterAutospacing="1"/>
        <w:ind w:left="562" w:hanging="562"/>
        <w:rPr>
          <w:szCs w:val="22"/>
        </w:rPr>
      </w:pPr>
      <w:bookmarkStart w:id="3" w:name="_Ref430766234"/>
      <w:r>
        <w:rPr>
          <w:szCs w:val="22"/>
        </w:rPr>
        <w:t xml:space="preserve">RP-160671, </w:t>
      </w:r>
      <w:r w:rsidR="007E5634">
        <w:rPr>
          <w:szCs w:val="22"/>
        </w:rPr>
        <w:t>New SID Proposal: Study on New Radio Access Technology</w:t>
      </w:r>
      <w:bookmarkEnd w:id="3"/>
    </w:p>
    <w:p w14:paraId="4FC0F4A1" w14:textId="4A1535B3" w:rsidR="00AC7CC3" w:rsidRPr="00DF5588" w:rsidRDefault="00AC7CC3" w:rsidP="00DF5588">
      <w:pPr>
        <w:numPr>
          <w:ilvl w:val="0"/>
          <w:numId w:val="2"/>
        </w:numPr>
        <w:spacing w:before="100" w:beforeAutospacing="1" w:after="100" w:afterAutospacing="1"/>
        <w:ind w:left="562" w:hanging="562"/>
        <w:rPr>
          <w:szCs w:val="22"/>
        </w:rPr>
      </w:pPr>
      <w:bookmarkStart w:id="4" w:name="_Ref458600982"/>
      <w:r>
        <w:rPr>
          <w:szCs w:val="22"/>
        </w:rPr>
        <w:t>R1-166370 LDPC rate compatible design, RAN1 #86, Gothenburg Sweden</w:t>
      </w:r>
      <w:bookmarkEnd w:id="4"/>
    </w:p>
    <w:sectPr w:rsidR="00AC7CC3" w:rsidRPr="00DF5588" w:rsidSect="00671B4F">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5982B" w14:textId="77777777" w:rsidR="00010262" w:rsidRDefault="00010262">
      <w:r>
        <w:separator/>
      </w:r>
    </w:p>
  </w:endnote>
  <w:endnote w:type="continuationSeparator" w:id="0">
    <w:p w14:paraId="61B9EF22" w14:textId="77777777" w:rsidR="00010262" w:rsidRDefault="00010262">
      <w:r>
        <w:continuationSeparator/>
      </w:r>
    </w:p>
  </w:endnote>
  <w:endnote w:type="continuationNotice" w:id="1">
    <w:p w14:paraId="6C0039F4" w14:textId="77777777" w:rsidR="00010262" w:rsidRDefault="000102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664C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64C7">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8E371" w14:textId="77777777" w:rsidR="00010262" w:rsidRDefault="00010262">
      <w:r>
        <w:separator/>
      </w:r>
    </w:p>
  </w:footnote>
  <w:footnote w:type="continuationSeparator" w:id="0">
    <w:p w14:paraId="0534A69E" w14:textId="77777777" w:rsidR="00010262" w:rsidRDefault="00010262">
      <w:r>
        <w:continuationSeparator/>
      </w:r>
    </w:p>
  </w:footnote>
  <w:footnote w:type="continuationNotice" w:id="1">
    <w:p w14:paraId="2AE30C0F" w14:textId="77777777" w:rsidR="00010262" w:rsidRDefault="000102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0"/>
  </w:num>
  <w:num w:numId="3">
    <w:abstractNumId w:val="2"/>
  </w:num>
  <w:num w:numId="4">
    <w:abstractNumId w:val="7"/>
  </w:num>
  <w:num w:numId="5">
    <w:abstractNumId w:val="3"/>
  </w:num>
  <w:num w:numId="6">
    <w:abstractNumId w:val="4"/>
  </w:num>
  <w:num w:numId="7">
    <w:abstractNumId w:val="5"/>
  </w:num>
  <w:num w:numId="8">
    <w:abstractNumId w:val="1"/>
  </w:num>
  <w:num w:numId="9">
    <w:abstractNumId w:val="10"/>
    <w:lvlOverride w:ilvl="0">
      <w:startOverride w:val="1"/>
    </w:lvlOverride>
  </w:num>
  <w:num w:numId="10">
    <w:abstractNumId w:val="8"/>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262"/>
    <w:rsid w:val="00010E97"/>
    <w:rsid w:val="00010FD1"/>
    <w:rsid w:val="0001117C"/>
    <w:rsid w:val="000124D1"/>
    <w:rsid w:val="00012D57"/>
    <w:rsid w:val="0001321B"/>
    <w:rsid w:val="000135EA"/>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DAB"/>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C7"/>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5EAA"/>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1BB"/>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213"/>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4"/>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5CA"/>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A2"/>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501"/>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5F9"/>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C66"/>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6FA"/>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B7F"/>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3C6F"/>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862"/>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869"/>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A8C"/>
    <w:rsid w:val="00971C7D"/>
    <w:rsid w:val="00971EC5"/>
    <w:rsid w:val="00971F6B"/>
    <w:rsid w:val="00971FCC"/>
    <w:rsid w:val="00972562"/>
    <w:rsid w:val="0097281F"/>
    <w:rsid w:val="0097285C"/>
    <w:rsid w:val="0097298A"/>
    <w:rsid w:val="00972BB7"/>
    <w:rsid w:val="00972C06"/>
    <w:rsid w:val="00972C88"/>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46"/>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747"/>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CBC"/>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3A3"/>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82E"/>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CC3"/>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11B"/>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2DD"/>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11"/>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BB3"/>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274"/>
    <w:rsid w:val="00D66C66"/>
    <w:rsid w:val="00D66DAA"/>
    <w:rsid w:val="00D671EF"/>
    <w:rsid w:val="00D67888"/>
    <w:rsid w:val="00D7010A"/>
    <w:rsid w:val="00D7040B"/>
    <w:rsid w:val="00D7066F"/>
    <w:rsid w:val="00D70B5B"/>
    <w:rsid w:val="00D70C89"/>
    <w:rsid w:val="00D70E15"/>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0E8F"/>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AB4"/>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3D"/>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HR33RHYHUWRF-13-111063</_dlc_DocId>
    <_dlc_DocIdUrl xmlns="c06861ca-3f08-4d07-bff7-bb15bac121f4">
      <Url>https://projects.qualcomm.com/sites/pentari/_layouts/15/DocIdRedir.aspx?ID=HR33RHYHUWRF-13-111063</Url>
      <Description>HR33RHYHUWRF-13-111063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5800F8DD-CC27-401C-B010-FC72075A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4817AF-56F6-4B3E-BF19-403369184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Soriaga, Joseph</cp:lastModifiedBy>
  <cp:revision>5</cp:revision>
  <cp:lastPrinted>2014-11-07T05:38:00Z</cp:lastPrinted>
  <dcterms:created xsi:type="dcterms:W3CDTF">2016-08-12T23:05:00Z</dcterms:created>
  <dcterms:modified xsi:type="dcterms:W3CDTF">2016-08-12T23:07:00Z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d4ca0f49-14b6-4bfa-8c4c-7df67b487c50</vt:lpwstr>
  </property>
</Properties>
</file>