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AE" w:rsidRPr="00A60380" w:rsidRDefault="004E3F86" w:rsidP="00E74D31">
      <w:pPr>
        <w:pStyle w:val="Header"/>
        <w:tabs>
          <w:tab w:val="clear" w:pos="4536"/>
          <w:tab w:val="clear" w:pos="9072"/>
          <w:tab w:val="left" w:pos="0"/>
          <w:tab w:val="left" w:pos="8370"/>
          <w:tab w:val="left" w:pos="9406"/>
          <w:tab w:val="right" w:pos="9450"/>
        </w:tabs>
        <w:rPr>
          <w:lang w:val="de-DE"/>
        </w:rPr>
      </w:pPr>
      <w:bookmarkStart w:id="0" w:name="OLE_LINK1"/>
      <w:bookmarkStart w:id="1" w:name="_GoBack"/>
      <w:bookmarkEnd w:id="1"/>
      <w:r w:rsidRPr="00A60380">
        <w:rPr>
          <w:lang w:val="de-DE"/>
        </w:rPr>
        <w:t>3GPP TSG-RAN WG1#</w:t>
      </w:r>
      <w:r w:rsidR="007B1D60">
        <w:rPr>
          <w:lang w:val="de-DE"/>
        </w:rPr>
        <w:t>8</w:t>
      </w:r>
      <w:r w:rsidR="008B0C2B">
        <w:rPr>
          <w:lang w:val="de-DE"/>
        </w:rPr>
        <w:t>5</w:t>
      </w:r>
      <w:r w:rsidR="00E74D31">
        <w:rPr>
          <w:lang w:val="de-DE"/>
        </w:rPr>
        <w:tab/>
      </w:r>
      <w:r w:rsidR="00E27186" w:rsidRPr="00E27186">
        <w:rPr>
          <w:lang w:val="de-DE"/>
        </w:rPr>
        <w:t>R1-</w:t>
      </w:r>
      <w:r w:rsidR="00680E4D" w:rsidRPr="00680E4D">
        <w:rPr>
          <w:lang w:val="de-DE"/>
        </w:rPr>
        <w:t>165151</w:t>
      </w:r>
    </w:p>
    <w:bookmarkEnd w:id="0"/>
    <w:p w:rsidR="0072788C" w:rsidRDefault="008B0C2B" w:rsidP="0072788C">
      <w:pPr>
        <w:pStyle w:val="TdocHeader2"/>
        <w:rPr>
          <w:rFonts w:eastAsia="Times New Roman" w:cs="Arial"/>
          <w:bCs/>
          <w:noProof/>
          <w:sz w:val="20"/>
          <w:szCs w:val="18"/>
          <w:lang w:val="en-US" w:eastAsia="zh-CN"/>
        </w:rPr>
      </w:pPr>
      <w:r w:rsidRPr="008B0C2B">
        <w:rPr>
          <w:rFonts w:eastAsia="Times New Roman" w:cs="Arial"/>
          <w:bCs/>
          <w:noProof/>
          <w:sz w:val="20"/>
          <w:szCs w:val="18"/>
          <w:lang w:val="en-US" w:eastAsia="zh-CN"/>
        </w:rPr>
        <w:t>Nanjing, China 23rd - 27th May 2016</w:t>
      </w:r>
    </w:p>
    <w:p w:rsidR="004D4B4A" w:rsidRPr="00067A4F" w:rsidRDefault="004D4B4A" w:rsidP="00EA7BAE">
      <w:pPr>
        <w:pStyle w:val="Heade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EA7BAE" w:rsidRPr="001D2394" w:rsidRDefault="00EA7BAE" w:rsidP="00EA7BAE">
      <w:pPr>
        <w:pStyle w:val="Header"/>
        <w:tabs>
          <w:tab w:val="clear" w:pos="4536"/>
          <w:tab w:val="left" w:pos="1800"/>
        </w:tabs>
      </w:pPr>
      <w:r w:rsidRPr="009D2B97">
        <w:t>Title:</w:t>
      </w:r>
      <w:bookmarkStart w:id="2" w:name="Title"/>
      <w:bookmarkEnd w:id="2"/>
      <w:r w:rsidRPr="009D2B97">
        <w:tab/>
      </w:r>
      <w:r w:rsidR="00D66031">
        <w:t xml:space="preserve">PRACH Design for </w:t>
      </w:r>
      <w:r w:rsidR="00E27186">
        <w:t xml:space="preserve">Enhanced </w:t>
      </w:r>
      <w:r w:rsidR="00D66031">
        <w:t>LAA</w:t>
      </w:r>
    </w:p>
    <w:p w:rsidR="004E3F86" w:rsidRPr="00067A4F" w:rsidRDefault="00EA7BAE" w:rsidP="00F508D1">
      <w:pPr>
        <w:pStyle w:val="Header"/>
        <w:tabs>
          <w:tab w:val="clear" w:pos="4536"/>
          <w:tab w:val="clear" w:pos="9072"/>
          <w:tab w:val="left" w:pos="1800"/>
          <w:tab w:val="center" w:pos="4703"/>
        </w:tabs>
      </w:pPr>
      <w:r w:rsidRPr="00067A4F">
        <w:t>Agenda Item:</w:t>
      </w:r>
      <w:bookmarkStart w:id="3" w:name="Source"/>
      <w:bookmarkEnd w:id="3"/>
      <w:r w:rsidRPr="00067A4F">
        <w:tab/>
      </w:r>
      <w:r w:rsidR="008B0C2B">
        <w:t>6</w:t>
      </w:r>
      <w:r w:rsidR="00D56B4C">
        <w:t>.</w:t>
      </w:r>
      <w:r w:rsidR="008B0C2B">
        <w:t>2</w:t>
      </w:r>
      <w:r w:rsidR="00D56B4C">
        <w:t>.1.4</w:t>
      </w:r>
    </w:p>
    <w:p w:rsidR="00EA7BAE" w:rsidRPr="009D2B97" w:rsidRDefault="00EA7BAE" w:rsidP="00EA7BAE">
      <w:pPr>
        <w:pStyle w:val="Header"/>
        <w:tabs>
          <w:tab w:val="left" w:pos="1800"/>
        </w:tabs>
      </w:pPr>
      <w:r w:rsidRPr="009D2B97">
        <w:t>Document for:</w:t>
      </w:r>
      <w:r w:rsidRPr="009D2B97">
        <w:tab/>
      </w:r>
      <w:bookmarkStart w:id="4" w:name="DocumentFor"/>
      <w:bookmarkEnd w:id="4"/>
      <w:r w:rsidRPr="009D2B97">
        <w:t>Discussion and Decision</w:t>
      </w:r>
    </w:p>
    <w:p w:rsidR="00795DB8" w:rsidRPr="009D2B97" w:rsidRDefault="00795DB8" w:rsidP="00EA7BAE">
      <w:pPr>
        <w:pBdr>
          <w:bottom w:val="single" w:sz="4" w:space="1" w:color="auto"/>
        </w:pBdr>
        <w:tabs>
          <w:tab w:val="left" w:pos="2552"/>
        </w:tabs>
      </w:pPr>
    </w:p>
    <w:p w:rsidR="004E3F86" w:rsidRPr="004A30CB" w:rsidRDefault="00AF1102" w:rsidP="00FD5C58">
      <w:pPr>
        <w:pStyle w:val="Heading1"/>
        <w:rPr>
          <w:sz w:val="36"/>
        </w:rPr>
      </w:pPr>
      <w:r w:rsidRPr="004A30CB">
        <w:rPr>
          <w:sz w:val="36"/>
        </w:rPr>
        <w:t>Introduction</w:t>
      </w:r>
    </w:p>
    <w:p w:rsidR="00D56B4C" w:rsidRDefault="00D80165" w:rsidP="00CD3FD7">
      <w:pPr>
        <w:pStyle w:val="BodyText"/>
      </w:pPr>
      <w:r w:rsidRPr="00607C63">
        <w:t xml:space="preserve">The new Rel-14 work item on enhanced LAA is tasked with specifying efficient operation of uplink LAA </w:t>
      </w:r>
      <w:r w:rsidRPr="00607C63">
        <w:fldChar w:fldCharType="begin"/>
      </w:r>
      <w:r w:rsidRPr="00607C63">
        <w:instrText xml:space="preserve"> REF _Ref442105324 \r \h </w:instrText>
      </w:r>
      <w:r w:rsidR="00607C63">
        <w:instrText xml:space="preserve"> \* MERGEFORMAT </w:instrText>
      </w:r>
      <w:r w:rsidRPr="00607C63">
        <w:fldChar w:fldCharType="separate"/>
      </w:r>
      <w:r w:rsidR="00254710">
        <w:t>[1]</w:t>
      </w:r>
      <w:r w:rsidRPr="00607C63">
        <w:fldChar w:fldCharType="end"/>
      </w:r>
      <w:r w:rsidRPr="00607C63">
        <w:t xml:space="preserve">.  </w:t>
      </w:r>
      <w:r w:rsidR="00D56B4C">
        <w:t xml:space="preserve">Accordingly, the following </w:t>
      </w:r>
      <w:r w:rsidR="008F49D5">
        <w:t>progress</w:t>
      </w:r>
      <w:r w:rsidR="00D56B4C">
        <w:t xml:space="preserve"> on PRACH </w:t>
      </w:r>
      <w:r w:rsidR="00F35CD0">
        <w:t>was</w:t>
      </w:r>
      <w:r w:rsidR="00D56B4C">
        <w:t xml:space="preserve"> </w:t>
      </w:r>
      <w:r w:rsidR="004A4E63">
        <w:t>made</w:t>
      </w:r>
      <w:r w:rsidR="00D56B4C">
        <w:t xml:space="preserve"> in RAN1#84</w:t>
      </w:r>
      <w:r w:rsidR="00CD3FD7">
        <w:t xml:space="preserve"> </w:t>
      </w:r>
      <w:r w:rsidR="00CD3FD7">
        <w:fldChar w:fldCharType="begin"/>
      </w:r>
      <w:r w:rsidR="00CD3FD7">
        <w:instrText xml:space="preserve"> REF _Ref450909817 \r \h </w:instrText>
      </w:r>
      <w:r w:rsidR="00CD3FD7">
        <w:fldChar w:fldCharType="separate"/>
      </w:r>
      <w:r w:rsidR="00CD3FD7">
        <w:t>[4]</w:t>
      </w:r>
      <w:r w:rsidR="00CD3FD7">
        <w:fldChar w:fldCharType="end"/>
      </w:r>
      <w:r w:rsidR="008F49D5">
        <w:t xml:space="preserve"> and RAN1#84b </w:t>
      </w:r>
      <w:r w:rsidR="008F49D5">
        <w:fldChar w:fldCharType="begin"/>
      </w:r>
      <w:r w:rsidR="008F49D5">
        <w:instrText xml:space="preserve"> REF _Ref450909952 \r \h </w:instrText>
      </w:r>
      <w:r w:rsidR="008F49D5">
        <w:fldChar w:fldCharType="separate"/>
      </w:r>
      <w:r w:rsidR="008F49D5">
        <w:t>[5]</w:t>
      </w:r>
      <w:r w:rsidR="008F49D5">
        <w:fldChar w:fldCharType="end"/>
      </w:r>
      <w:r w:rsidR="00D56B4C">
        <w:t>:</w:t>
      </w:r>
    </w:p>
    <w:p w:rsidR="00D56B4C" w:rsidRPr="004A30CB" w:rsidRDefault="00D56B4C" w:rsidP="00CD3FD7">
      <w:pPr>
        <w:ind w:left="420"/>
        <w:rPr>
          <w:rFonts w:eastAsia="MS Mincho"/>
          <w:b/>
          <w:sz w:val="22"/>
          <w:szCs w:val="22"/>
          <w:u w:val="single"/>
          <w:lang w:eastAsia="ja-JP"/>
        </w:rPr>
      </w:pPr>
      <w:r w:rsidRPr="00F73E43">
        <w:rPr>
          <w:rFonts w:eastAsia="MS Mincho" w:hint="eastAsia"/>
          <w:b/>
          <w:sz w:val="22"/>
          <w:szCs w:val="22"/>
          <w:u w:val="single"/>
          <w:lang w:eastAsia="ja-JP"/>
        </w:rPr>
        <w:t>Agreements:</w:t>
      </w:r>
    </w:p>
    <w:p w:rsidR="00D56B4C" w:rsidRPr="004A30CB" w:rsidRDefault="00D56B4C" w:rsidP="00CD3FD7">
      <w:pPr>
        <w:numPr>
          <w:ilvl w:val="0"/>
          <w:numId w:val="19"/>
        </w:numPr>
        <w:ind w:left="840"/>
        <w:rPr>
          <w:rFonts w:eastAsia="MS Mincho"/>
          <w:sz w:val="22"/>
          <w:szCs w:val="22"/>
          <w:lang w:eastAsia="ja-JP"/>
        </w:rPr>
      </w:pPr>
      <w:r w:rsidRPr="004A30CB">
        <w:rPr>
          <w:rFonts w:eastAsia="MS Mincho"/>
          <w:sz w:val="22"/>
          <w:szCs w:val="22"/>
          <w:lang w:eastAsia="ja-JP"/>
        </w:rPr>
        <w:t>Contention</w:t>
      </w:r>
      <w:r w:rsidRPr="004A30CB">
        <w:rPr>
          <w:rFonts w:eastAsia="MS Mincho" w:hint="eastAsia"/>
          <w:sz w:val="22"/>
          <w:szCs w:val="22"/>
          <w:lang w:eastAsia="ja-JP"/>
        </w:rPr>
        <w:t xml:space="preserve"> based PRACH </w:t>
      </w:r>
      <w:r w:rsidRPr="004A30CB">
        <w:rPr>
          <w:rFonts w:eastAsia="MS Mincho"/>
          <w:sz w:val="22"/>
          <w:szCs w:val="22"/>
          <w:lang w:eastAsia="ja-JP"/>
        </w:rPr>
        <w:t>transmission</w:t>
      </w:r>
      <w:r w:rsidRPr="004A30CB">
        <w:rPr>
          <w:rFonts w:eastAsia="MS Mincho" w:hint="eastAsia"/>
          <w:sz w:val="22"/>
          <w:szCs w:val="22"/>
          <w:lang w:eastAsia="ja-JP"/>
        </w:rPr>
        <w:t xml:space="preserve"> on LAA </w:t>
      </w:r>
      <w:proofErr w:type="spellStart"/>
      <w:r w:rsidRPr="004A30CB">
        <w:rPr>
          <w:rFonts w:eastAsia="MS Mincho" w:hint="eastAsia"/>
          <w:sz w:val="22"/>
          <w:szCs w:val="22"/>
          <w:lang w:eastAsia="ja-JP"/>
        </w:rPr>
        <w:t>Scell</w:t>
      </w:r>
      <w:proofErr w:type="spellEnd"/>
      <w:r w:rsidRPr="004A30CB">
        <w:rPr>
          <w:rFonts w:eastAsia="MS Mincho" w:hint="eastAsia"/>
          <w:sz w:val="22"/>
          <w:szCs w:val="22"/>
          <w:lang w:eastAsia="ja-JP"/>
        </w:rPr>
        <w:t xml:space="preserve"> is not supported in Rel-14</w:t>
      </w:r>
    </w:p>
    <w:p w:rsidR="00D56B4C" w:rsidRPr="004A30CB" w:rsidRDefault="00D56B4C" w:rsidP="00CD3FD7">
      <w:pPr>
        <w:numPr>
          <w:ilvl w:val="0"/>
          <w:numId w:val="19"/>
        </w:numPr>
        <w:ind w:left="840"/>
        <w:rPr>
          <w:rFonts w:eastAsia="MS Mincho"/>
          <w:sz w:val="22"/>
          <w:szCs w:val="22"/>
          <w:lang w:eastAsia="ja-JP"/>
        </w:rPr>
      </w:pPr>
      <w:r w:rsidRPr="004A30CB">
        <w:rPr>
          <w:rFonts w:eastAsia="MS Mincho" w:hint="eastAsia"/>
          <w:sz w:val="22"/>
          <w:szCs w:val="22"/>
          <w:lang w:eastAsia="ja-JP"/>
        </w:rPr>
        <w:t xml:space="preserve">Non-contention based PRACH transmission on LAA </w:t>
      </w:r>
      <w:proofErr w:type="spellStart"/>
      <w:r w:rsidRPr="004A30CB">
        <w:rPr>
          <w:rFonts w:eastAsia="MS Mincho" w:hint="eastAsia"/>
          <w:sz w:val="22"/>
          <w:szCs w:val="22"/>
          <w:lang w:eastAsia="ja-JP"/>
        </w:rPr>
        <w:t>Scell</w:t>
      </w:r>
      <w:proofErr w:type="spellEnd"/>
      <w:r w:rsidRPr="004A30CB">
        <w:rPr>
          <w:rFonts w:eastAsia="MS Mincho" w:hint="eastAsia"/>
          <w:sz w:val="22"/>
          <w:szCs w:val="22"/>
          <w:lang w:eastAsia="ja-JP"/>
        </w:rPr>
        <w:t xml:space="preserve"> is supported in Rel-14 subject to LBT</w:t>
      </w:r>
    </w:p>
    <w:p w:rsidR="00D56B4C" w:rsidRPr="004A30CB" w:rsidRDefault="00D56B4C" w:rsidP="00CD3FD7">
      <w:pPr>
        <w:numPr>
          <w:ilvl w:val="0"/>
          <w:numId w:val="19"/>
        </w:numPr>
        <w:ind w:left="840"/>
        <w:rPr>
          <w:rFonts w:eastAsia="MS Mincho"/>
          <w:sz w:val="22"/>
          <w:szCs w:val="22"/>
          <w:lang w:eastAsia="ja-JP"/>
        </w:rPr>
      </w:pPr>
      <w:r w:rsidRPr="004A30CB">
        <w:rPr>
          <w:rFonts w:eastAsia="MS Mincho" w:hint="eastAsia"/>
          <w:sz w:val="22"/>
          <w:szCs w:val="22"/>
          <w:lang w:eastAsia="ja-JP"/>
        </w:rPr>
        <w:t>FFS: PRACH duration up to 1msec is supported</w:t>
      </w:r>
    </w:p>
    <w:p w:rsidR="00D56B4C" w:rsidRPr="004A30CB" w:rsidRDefault="00D56B4C" w:rsidP="00CD3FD7">
      <w:pPr>
        <w:numPr>
          <w:ilvl w:val="0"/>
          <w:numId w:val="19"/>
        </w:numPr>
        <w:ind w:left="840"/>
        <w:rPr>
          <w:rFonts w:eastAsia="MS Mincho"/>
          <w:sz w:val="22"/>
          <w:szCs w:val="22"/>
          <w:lang w:eastAsia="ja-JP"/>
        </w:rPr>
      </w:pPr>
      <w:r w:rsidRPr="004A30CB">
        <w:rPr>
          <w:rFonts w:eastAsia="MS Mincho" w:hint="eastAsia"/>
          <w:sz w:val="22"/>
          <w:szCs w:val="22"/>
          <w:lang w:eastAsia="ja-JP"/>
        </w:rPr>
        <w:t xml:space="preserve">FFS: A UL transmission burst containing PRACH without other UL channel </w:t>
      </w:r>
      <w:r w:rsidRPr="004A30CB">
        <w:rPr>
          <w:rFonts w:eastAsia="MS Mincho"/>
          <w:sz w:val="22"/>
          <w:szCs w:val="22"/>
          <w:lang w:eastAsia="ja-JP"/>
        </w:rPr>
        <w:t>immediately</w:t>
      </w:r>
      <w:r w:rsidRPr="004A30CB">
        <w:rPr>
          <w:rFonts w:eastAsia="MS Mincho" w:hint="eastAsia"/>
          <w:sz w:val="22"/>
          <w:szCs w:val="22"/>
          <w:lang w:eastAsia="ja-JP"/>
        </w:rPr>
        <w:t xml:space="preserve"> follows a single idle observation interval of at least 25 micro sec</w:t>
      </w:r>
    </w:p>
    <w:p w:rsidR="00E046E4" w:rsidRPr="004A30CB" w:rsidRDefault="00D56B4C" w:rsidP="00CD3FD7">
      <w:pPr>
        <w:pStyle w:val="BodyText"/>
        <w:numPr>
          <w:ilvl w:val="0"/>
          <w:numId w:val="19"/>
        </w:numPr>
        <w:spacing w:after="240"/>
        <w:ind w:left="836" w:hanging="418"/>
        <w:rPr>
          <w:szCs w:val="22"/>
        </w:rPr>
      </w:pPr>
      <w:r w:rsidRPr="004A30CB">
        <w:rPr>
          <w:rFonts w:hint="eastAsia"/>
          <w:szCs w:val="22"/>
          <w:lang w:eastAsia="ja-JP"/>
        </w:rPr>
        <w:t>FFS: new PRACH waveform</w:t>
      </w:r>
    </w:p>
    <w:p w:rsidR="004F6A0E" w:rsidRPr="004F6A0E" w:rsidRDefault="004F6A0E" w:rsidP="004F6A0E">
      <w:pPr>
        <w:ind w:left="360"/>
        <w:rPr>
          <w:rFonts w:ascii="Times" w:eastAsia="MS Mincho" w:hAnsi="Times"/>
          <w:sz w:val="22"/>
          <w:highlight w:val="darkYellow"/>
          <w:lang w:val="en-GB" w:eastAsia="ja-JP"/>
        </w:rPr>
      </w:pPr>
      <w:r w:rsidRPr="004F6A0E">
        <w:rPr>
          <w:rFonts w:ascii="Times" w:eastAsia="MS Mincho" w:hAnsi="Times"/>
          <w:sz w:val="22"/>
          <w:highlight w:val="darkYellow"/>
          <w:lang w:val="en-GB" w:eastAsia="ja-JP"/>
        </w:rPr>
        <w:t>Working Assumption:</w:t>
      </w:r>
    </w:p>
    <w:p w:rsidR="004F6A0E" w:rsidRPr="004F6A0E" w:rsidRDefault="004F6A0E" w:rsidP="004F6A0E">
      <w:pPr>
        <w:numPr>
          <w:ilvl w:val="0"/>
          <w:numId w:val="32"/>
        </w:numPr>
        <w:rPr>
          <w:rFonts w:ascii="Times" w:eastAsia="MS Mincho" w:hAnsi="Times"/>
          <w:sz w:val="22"/>
          <w:lang w:eastAsia="ja-JP"/>
        </w:rPr>
      </w:pPr>
      <w:r w:rsidRPr="004F6A0E">
        <w:rPr>
          <w:rFonts w:ascii="Times" w:eastAsia="MS Mincho" w:hAnsi="Times"/>
          <w:sz w:val="22"/>
          <w:lang w:eastAsia="ja-JP"/>
        </w:rPr>
        <w:t xml:space="preserve">PRACH resource configuration in time and frequency in LAA </w:t>
      </w:r>
      <w:proofErr w:type="spellStart"/>
      <w:r w:rsidRPr="004F6A0E">
        <w:rPr>
          <w:rFonts w:ascii="Times" w:eastAsia="MS Mincho" w:hAnsi="Times"/>
          <w:sz w:val="22"/>
          <w:lang w:eastAsia="ja-JP"/>
        </w:rPr>
        <w:t>SCell</w:t>
      </w:r>
      <w:proofErr w:type="spellEnd"/>
      <w:r w:rsidRPr="004F6A0E">
        <w:rPr>
          <w:rFonts w:ascii="Times" w:eastAsia="MS Mincho" w:hAnsi="Times"/>
          <w:sz w:val="22"/>
          <w:lang w:eastAsia="ja-JP"/>
        </w:rPr>
        <w:t>:</w:t>
      </w:r>
    </w:p>
    <w:p w:rsidR="004F6A0E" w:rsidRPr="004F6A0E" w:rsidRDefault="004F6A0E" w:rsidP="004F6A0E">
      <w:pPr>
        <w:numPr>
          <w:ilvl w:val="1"/>
          <w:numId w:val="32"/>
        </w:numPr>
        <w:rPr>
          <w:rFonts w:ascii="Times" w:eastAsia="MS Mincho" w:hAnsi="Times"/>
          <w:sz w:val="22"/>
          <w:lang w:eastAsia="ja-JP"/>
        </w:rPr>
      </w:pPr>
      <w:r w:rsidRPr="004F6A0E">
        <w:rPr>
          <w:rFonts w:ascii="Times" w:eastAsia="MS Mincho" w:hAnsi="Times"/>
          <w:sz w:val="22"/>
          <w:lang w:eastAsia="ja-JP"/>
        </w:rPr>
        <w:t>RRC configuration of frequency resource(s), sequence set, and time domain resources</w:t>
      </w:r>
    </w:p>
    <w:p w:rsidR="004F6A0E" w:rsidRPr="004F6A0E" w:rsidRDefault="004F6A0E" w:rsidP="004F6A0E">
      <w:pPr>
        <w:numPr>
          <w:ilvl w:val="2"/>
          <w:numId w:val="32"/>
        </w:numPr>
        <w:rPr>
          <w:rFonts w:ascii="Times" w:eastAsia="MS Mincho" w:hAnsi="Times"/>
          <w:sz w:val="22"/>
          <w:lang w:eastAsia="ja-JP"/>
        </w:rPr>
      </w:pPr>
      <w:r w:rsidRPr="004F6A0E">
        <w:rPr>
          <w:rFonts w:ascii="Times" w:eastAsia="MS Mincho" w:hAnsi="Times"/>
          <w:sz w:val="22"/>
          <w:lang w:eastAsia="ja-JP"/>
        </w:rPr>
        <w:t xml:space="preserve">Omitting time domain resources from the RRC configuration can be studied, considering e.g. interactions with LBT. </w:t>
      </w:r>
    </w:p>
    <w:p w:rsidR="004F6A0E" w:rsidRPr="004F6A0E" w:rsidRDefault="004F6A0E" w:rsidP="004F6A0E">
      <w:pPr>
        <w:numPr>
          <w:ilvl w:val="1"/>
          <w:numId w:val="32"/>
        </w:numPr>
        <w:rPr>
          <w:rFonts w:ascii="Times" w:eastAsia="MS Mincho" w:hAnsi="Times"/>
          <w:sz w:val="22"/>
          <w:lang w:eastAsia="ja-JP"/>
        </w:rPr>
      </w:pPr>
      <w:r w:rsidRPr="004F6A0E">
        <w:rPr>
          <w:rFonts w:ascii="Times" w:eastAsia="MS Mincho" w:hAnsi="Times"/>
          <w:sz w:val="22"/>
          <w:lang w:eastAsia="ja-JP"/>
        </w:rPr>
        <w:t>FFS whether any of the following can be dynamically adapted by PDCCH, or deterministically derived by the UE:</w:t>
      </w:r>
    </w:p>
    <w:p w:rsidR="004F6A0E" w:rsidRPr="004F6A0E" w:rsidRDefault="004F6A0E" w:rsidP="004F6A0E">
      <w:pPr>
        <w:numPr>
          <w:ilvl w:val="3"/>
          <w:numId w:val="32"/>
        </w:numPr>
        <w:rPr>
          <w:rFonts w:ascii="Times" w:eastAsia="MS Mincho" w:hAnsi="Times"/>
          <w:sz w:val="22"/>
          <w:lang w:eastAsia="ja-JP"/>
        </w:rPr>
      </w:pPr>
      <w:r w:rsidRPr="004F6A0E">
        <w:rPr>
          <w:rFonts w:ascii="Times" w:eastAsia="MS Mincho" w:hAnsi="Times"/>
          <w:sz w:val="22"/>
          <w:lang w:eastAsia="ja-JP"/>
        </w:rPr>
        <w:t>time domain resources</w:t>
      </w:r>
    </w:p>
    <w:p w:rsidR="004F6A0E" w:rsidRPr="004F6A0E" w:rsidRDefault="004F6A0E" w:rsidP="004F6A0E">
      <w:pPr>
        <w:numPr>
          <w:ilvl w:val="3"/>
          <w:numId w:val="32"/>
        </w:numPr>
        <w:rPr>
          <w:rFonts w:ascii="Times" w:eastAsia="MS Mincho" w:hAnsi="Times"/>
          <w:sz w:val="22"/>
          <w:lang w:eastAsia="ja-JP"/>
        </w:rPr>
      </w:pPr>
      <w:r w:rsidRPr="004F6A0E">
        <w:rPr>
          <w:rFonts w:ascii="Times" w:eastAsia="MS Mincho" w:hAnsi="Times"/>
          <w:sz w:val="22"/>
          <w:lang w:eastAsia="ja-JP"/>
        </w:rPr>
        <w:t>frequency resources for actual transmission</w:t>
      </w:r>
    </w:p>
    <w:p w:rsidR="004F6A0E" w:rsidRPr="004F6A0E" w:rsidRDefault="004F6A0E" w:rsidP="004F6A0E">
      <w:pPr>
        <w:numPr>
          <w:ilvl w:val="3"/>
          <w:numId w:val="32"/>
        </w:numPr>
        <w:rPr>
          <w:rFonts w:ascii="Times" w:eastAsia="MS Mincho" w:hAnsi="Times"/>
          <w:sz w:val="22"/>
          <w:lang w:eastAsia="ja-JP"/>
        </w:rPr>
      </w:pPr>
      <w:r w:rsidRPr="004F6A0E">
        <w:rPr>
          <w:rFonts w:ascii="Times" w:eastAsia="MS Mincho" w:hAnsi="Times"/>
          <w:sz w:val="22"/>
          <w:lang w:eastAsia="ja-JP"/>
        </w:rPr>
        <w:t>sequences for actual transmission</w:t>
      </w:r>
    </w:p>
    <w:p w:rsidR="004F6A0E" w:rsidRPr="004F6A0E" w:rsidRDefault="004F6A0E" w:rsidP="005535F2">
      <w:pPr>
        <w:numPr>
          <w:ilvl w:val="2"/>
          <w:numId w:val="32"/>
        </w:numPr>
        <w:spacing w:after="120"/>
        <w:rPr>
          <w:rFonts w:ascii="Times" w:eastAsia="MS Mincho" w:hAnsi="Times"/>
          <w:sz w:val="22"/>
          <w:lang w:eastAsia="ja-JP"/>
        </w:rPr>
      </w:pPr>
      <w:r w:rsidRPr="004F6A0E">
        <w:rPr>
          <w:rFonts w:ascii="Times" w:eastAsia="MS Mincho" w:hAnsi="Times"/>
          <w:sz w:val="22"/>
          <w:lang w:eastAsia="ja-JP"/>
        </w:rPr>
        <w:t>If using PDCCH, FFS whether common or UE-specific</w:t>
      </w:r>
    </w:p>
    <w:p w:rsidR="00CD3FD7" w:rsidRDefault="00CD3FD7" w:rsidP="00CD3FD7">
      <w:pPr>
        <w:pStyle w:val="BodyText"/>
      </w:pPr>
      <w:r>
        <w:rPr>
          <w:lang w:eastAsia="ja-JP"/>
        </w:rPr>
        <w:t>It was</w:t>
      </w:r>
      <w:r w:rsidR="008F49D5">
        <w:rPr>
          <w:lang w:eastAsia="ja-JP"/>
        </w:rPr>
        <w:t xml:space="preserve"> also</w:t>
      </w:r>
      <w:r>
        <w:rPr>
          <w:lang w:eastAsia="ja-JP"/>
        </w:rPr>
        <w:t xml:space="preserve"> agreed in </w:t>
      </w:r>
      <w:r>
        <w:t xml:space="preserve">RAN1#84b </w:t>
      </w:r>
      <w:r>
        <w:fldChar w:fldCharType="begin"/>
      </w:r>
      <w:r>
        <w:instrText xml:space="preserve"> REF _Ref450909952 \r \h </w:instrText>
      </w:r>
      <w:r>
        <w:fldChar w:fldCharType="separate"/>
      </w:r>
      <w:r>
        <w:t>[5]</w:t>
      </w:r>
      <w:r>
        <w:fldChar w:fldCharType="end"/>
      </w:r>
      <w:r>
        <w:t xml:space="preserve"> to further evaluate two PRACH waveform candidates:</w:t>
      </w:r>
    </w:p>
    <w:p w:rsidR="00CD3FD7" w:rsidRPr="00CD3FD7" w:rsidRDefault="00CD3FD7" w:rsidP="00CD3FD7">
      <w:pPr>
        <w:pStyle w:val="BodyText"/>
        <w:rPr>
          <w:u w:val="single"/>
          <w:lang w:eastAsia="ja-JP"/>
        </w:rPr>
      </w:pPr>
      <w:r w:rsidRPr="00CD3FD7">
        <w:rPr>
          <w:u w:val="single"/>
          <w:lang w:eastAsia="ja-JP"/>
        </w:rPr>
        <w:t>Option 1</w:t>
      </w:r>
    </w:p>
    <w:p w:rsidR="00CD3FD7" w:rsidRPr="00CD3FD7" w:rsidRDefault="00CD3FD7" w:rsidP="00CD3FD7">
      <w:pPr>
        <w:numPr>
          <w:ilvl w:val="0"/>
          <w:numId w:val="31"/>
        </w:numPr>
        <w:rPr>
          <w:rFonts w:ascii="Times" w:eastAsia="MS Mincho" w:hAnsi="Times"/>
          <w:lang w:eastAsia="ja-JP"/>
        </w:rPr>
      </w:pPr>
      <w:r w:rsidRPr="00CD3FD7">
        <w:rPr>
          <w:rFonts w:ascii="Times" w:eastAsia="MS Mincho" w:hAnsi="Times"/>
          <w:lang w:eastAsia="ja-JP"/>
        </w:rPr>
        <w:t xml:space="preserve">LAA-PRACH is based on LTE PRACH format 0 and/or format 4 repeated </w:t>
      </w:r>
      <w:r w:rsidRPr="00CD3FD7">
        <w:rPr>
          <w:rFonts w:ascii="Times" w:eastAsia="MS Mincho" w:hAnsi="Times"/>
          <w:i/>
          <w:iCs/>
          <w:lang w:eastAsia="ja-JP"/>
        </w:rPr>
        <w:t>N</w:t>
      </w:r>
      <w:r w:rsidRPr="00CD3FD7">
        <w:rPr>
          <w:rFonts w:ascii="Times" w:eastAsia="MS Mincho" w:hAnsi="Times"/>
          <w:lang w:eastAsia="ja-JP"/>
        </w:rPr>
        <w:t xml:space="preserve"> times in frequency</w:t>
      </w:r>
    </w:p>
    <w:p w:rsidR="00CD3FD7" w:rsidRPr="00CD3FD7" w:rsidRDefault="00CD3FD7" w:rsidP="00CD3FD7">
      <w:pPr>
        <w:numPr>
          <w:ilvl w:val="1"/>
          <w:numId w:val="31"/>
        </w:numPr>
        <w:rPr>
          <w:rFonts w:ascii="Times" w:eastAsia="MS Mincho" w:hAnsi="Times"/>
          <w:lang w:eastAsia="ja-JP"/>
        </w:rPr>
      </w:pPr>
      <w:r w:rsidRPr="00CD3FD7">
        <w:rPr>
          <w:rFonts w:ascii="Times" w:eastAsia="MS Mincho" w:hAnsi="Times"/>
          <w:lang w:eastAsia="ja-JP"/>
        </w:rPr>
        <w:t xml:space="preserve">The value of </w:t>
      </w:r>
      <w:r w:rsidRPr="00CD3FD7">
        <w:rPr>
          <w:rFonts w:ascii="Times" w:eastAsia="MS Mincho" w:hAnsi="Times"/>
          <w:i/>
          <w:iCs/>
          <w:lang w:eastAsia="ja-JP"/>
        </w:rPr>
        <w:t>N</w:t>
      </w:r>
      <w:r w:rsidRPr="00CD3FD7">
        <w:rPr>
          <w:rFonts w:ascii="Times" w:eastAsia="MS Mincho" w:hAnsi="Times"/>
          <w:lang w:eastAsia="ja-JP"/>
        </w:rPr>
        <w:t xml:space="preserve"> is configurable and includes at least {1, 2, ...}</w:t>
      </w:r>
    </w:p>
    <w:p w:rsidR="00CD3FD7" w:rsidRPr="00CD3FD7" w:rsidRDefault="00CD3FD7" w:rsidP="00CD3FD7">
      <w:pPr>
        <w:numPr>
          <w:ilvl w:val="1"/>
          <w:numId w:val="31"/>
        </w:numPr>
        <w:rPr>
          <w:rFonts w:ascii="Times" w:eastAsia="MS Mincho" w:hAnsi="Times"/>
          <w:lang w:eastAsia="ja-JP"/>
        </w:rPr>
      </w:pPr>
      <w:r w:rsidRPr="00CD3FD7">
        <w:rPr>
          <w:rFonts w:ascii="Times" w:eastAsia="MS Mincho" w:hAnsi="Times"/>
          <w:lang w:eastAsia="ja-JP"/>
        </w:rPr>
        <w:t>The placement of the PRACH clusters in frequency shall be able to fulfil the ETSI regulation on occupied channel bandwidth</w:t>
      </w:r>
    </w:p>
    <w:p w:rsidR="00CD3FD7" w:rsidRPr="00CD3FD7" w:rsidRDefault="00CD3FD7" w:rsidP="00CD3FD7">
      <w:pPr>
        <w:numPr>
          <w:ilvl w:val="2"/>
          <w:numId w:val="31"/>
        </w:numPr>
        <w:rPr>
          <w:rFonts w:ascii="Times" w:eastAsia="MS Mincho" w:hAnsi="Times"/>
          <w:lang w:eastAsia="ja-JP"/>
        </w:rPr>
      </w:pPr>
      <w:r w:rsidRPr="00CD3FD7">
        <w:rPr>
          <w:rFonts w:ascii="Times" w:eastAsia="MS Mincho" w:hAnsi="Times"/>
          <w:lang w:eastAsia="ja-JP"/>
        </w:rPr>
        <w:t xml:space="preserve">PRBs for LAA-PRACH for each value of </w:t>
      </w:r>
      <w:r w:rsidRPr="00CD3FD7">
        <w:rPr>
          <w:rFonts w:ascii="Times" w:eastAsia="MS Mincho" w:hAnsi="Times"/>
          <w:i/>
          <w:iCs/>
          <w:lang w:eastAsia="ja-JP"/>
        </w:rPr>
        <w:t>N</w:t>
      </w:r>
      <w:r w:rsidRPr="00CD3FD7">
        <w:rPr>
          <w:rFonts w:ascii="Times" w:eastAsia="MS Mincho" w:hAnsi="Times"/>
          <w:lang w:eastAsia="ja-JP"/>
        </w:rPr>
        <w:t xml:space="preserve"> are defined in the specification, exact positions are FFS</w:t>
      </w:r>
    </w:p>
    <w:p w:rsidR="00CD3FD7" w:rsidRPr="00CD3FD7" w:rsidRDefault="00CD3FD7" w:rsidP="00CD3FD7">
      <w:pPr>
        <w:numPr>
          <w:ilvl w:val="1"/>
          <w:numId w:val="31"/>
        </w:numPr>
        <w:rPr>
          <w:rFonts w:ascii="Times" w:eastAsia="MS Mincho" w:hAnsi="Times"/>
          <w:lang w:eastAsia="ja-JP"/>
        </w:rPr>
      </w:pPr>
      <w:r w:rsidRPr="00CD3FD7">
        <w:rPr>
          <w:rFonts w:ascii="Times" w:eastAsia="MS Mincho" w:hAnsi="Times"/>
          <w:lang w:eastAsia="ja-JP"/>
        </w:rPr>
        <w:t>FFS: CP of the PRACH format 0 is shortened by [1 symbol] to provide room for LBT</w:t>
      </w:r>
    </w:p>
    <w:p w:rsidR="00CD3FD7" w:rsidRPr="00CD3FD7" w:rsidRDefault="00CD3FD7" w:rsidP="00CD3FD7">
      <w:pPr>
        <w:numPr>
          <w:ilvl w:val="1"/>
          <w:numId w:val="31"/>
        </w:numPr>
        <w:spacing w:after="120"/>
        <w:rPr>
          <w:rFonts w:ascii="Times" w:eastAsia="MS Mincho" w:hAnsi="Times"/>
          <w:lang w:eastAsia="ja-JP"/>
        </w:rPr>
      </w:pPr>
      <w:r w:rsidRPr="00CD3FD7">
        <w:rPr>
          <w:rFonts w:ascii="Times" w:eastAsia="MS Mincho" w:hAnsi="Times"/>
          <w:lang w:eastAsia="ja-JP"/>
        </w:rPr>
        <w:t xml:space="preserve">FFS: The value of Timing Advance for LAA-PRACH transmission is configurable </w:t>
      </w:r>
    </w:p>
    <w:p w:rsidR="00CD3FD7" w:rsidRPr="00CD3FD7" w:rsidRDefault="00CD3FD7" w:rsidP="00CD3FD7">
      <w:pPr>
        <w:pStyle w:val="BodyText"/>
        <w:rPr>
          <w:u w:val="single"/>
          <w:lang w:eastAsia="ja-JP"/>
        </w:rPr>
      </w:pPr>
      <w:r w:rsidRPr="00CD3FD7">
        <w:rPr>
          <w:u w:val="single"/>
          <w:lang w:eastAsia="ja-JP"/>
        </w:rPr>
        <w:t>Option 2</w:t>
      </w:r>
    </w:p>
    <w:p w:rsidR="00CD3FD7" w:rsidRPr="00CD3FD7" w:rsidRDefault="00CD3FD7" w:rsidP="00CD3FD7">
      <w:pPr>
        <w:numPr>
          <w:ilvl w:val="0"/>
          <w:numId w:val="30"/>
        </w:numPr>
        <w:rPr>
          <w:rFonts w:ascii="Times" w:eastAsia="MS Mincho" w:hAnsi="Times"/>
          <w:sz w:val="22"/>
          <w:lang w:eastAsia="ja-JP"/>
        </w:rPr>
      </w:pPr>
      <w:r w:rsidRPr="00CD3FD7">
        <w:rPr>
          <w:rFonts w:ascii="Times" w:eastAsia="MS Mincho" w:hAnsi="Times"/>
          <w:sz w:val="22"/>
          <w:lang w:eastAsia="ja-JP"/>
        </w:rPr>
        <w:t xml:space="preserve">Preamble durations of up to 1 </w:t>
      </w:r>
      <w:proofErr w:type="spellStart"/>
      <w:proofErr w:type="gramStart"/>
      <w:r w:rsidRPr="00CD3FD7">
        <w:rPr>
          <w:rFonts w:ascii="Times" w:eastAsia="MS Mincho" w:hAnsi="Times"/>
          <w:sz w:val="22"/>
          <w:lang w:eastAsia="ja-JP"/>
        </w:rPr>
        <w:t>ms</w:t>
      </w:r>
      <w:proofErr w:type="spellEnd"/>
      <w:proofErr w:type="gramEnd"/>
      <w:r w:rsidRPr="00CD3FD7">
        <w:rPr>
          <w:rFonts w:ascii="Times" w:eastAsia="MS Mincho" w:hAnsi="Times"/>
          <w:sz w:val="22"/>
          <w:lang w:eastAsia="ja-JP"/>
        </w:rPr>
        <w:t xml:space="preserve"> are supported in </w:t>
      </w:r>
      <w:proofErr w:type="spellStart"/>
      <w:r w:rsidRPr="00CD3FD7">
        <w:rPr>
          <w:rFonts w:ascii="Times" w:eastAsia="MS Mincho" w:hAnsi="Times"/>
          <w:sz w:val="22"/>
          <w:lang w:eastAsia="ja-JP"/>
        </w:rPr>
        <w:t>eLAA</w:t>
      </w:r>
      <w:proofErr w:type="spellEnd"/>
      <w:r w:rsidRPr="00CD3FD7">
        <w:rPr>
          <w:rFonts w:ascii="Times" w:eastAsia="MS Mincho" w:hAnsi="Times"/>
          <w:sz w:val="22"/>
          <w:lang w:eastAsia="ja-JP"/>
        </w:rPr>
        <w:t>.</w:t>
      </w:r>
    </w:p>
    <w:p w:rsidR="00CD3FD7" w:rsidRPr="00CD3FD7" w:rsidRDefault="00CD3FD7" w:rsidP="00CD3FD7">
      <w:pPr>
        <w:numPr>
          <w:ilvl w:val="0"/>
          <w:numId w:val="30"/>
        </w:numPr>
        <w:rPr>
          <w:rFonts w:ascii="Times" w:eastAsia="MS Mincho" w:hAnsi="Times"/>
          <w:sz w:val="22"/>
          <w:lang w:eastAsia="ja-JP"/>
        </w:rPr>
      </w:pPr>
      <w:r w:rsidRPr="00CD3FD7">
        <w:rPr>
          <w:rFonts w:ascii="Times" w:eastAsia="MS Mincho" w:hAnsi="Times"/>
          <w:sz w:val="22"/>
          <w:lang w:eastAsia="ja-JP"/>
        </w:rPr>
        <w:t>PRACH is transmitted in one or more of RB interlaces</w:t>
      </w:r>
    </w:p>
    <w:p w:rsidR="00CD3FD7" w:rsidRPr="00CD3FD7" w:rsidRDefault="00CD3FD7" w:rsidP="00CD3FD7">
      <w:pPr>
        <w:numPr>
          <w:ilvl w:val="1"/>
          <w:numId w:val="30"/>
        </w:numPr>
        <w:rPr>
          <w:rFonts w:ascii="Times" w:eastAsia="MS Mincho" w:hAnsi="Times"/>
          <w:sz w:val="22"/>
          <w:lang w:eastAsia="ja-JP"/>
        </w:rPr>
      </w:pPr>
      <w:r w:rsidRPr="00CD3FD7">
        <w:rPr>
          <w:rFonts w:ascii="Times" w:eastAsia="MS Mincho" w:hAnsi="Times"/>
          <w:sz w:val="22"/>
          <w:lang w:eastAsia="ja-JP"/>
        </w:rPr>
        <w:t>The interlaces to use is configured by RRC</w:t>
      </w:r>
    </w:p>
    <w:p w:rsidR="00CD3FD7" w:rsidRPr="00CD3FD7" w:rsidRDefault="00CD3FD7" w:rsidP="00CD3FD7">
      <w:pPr>
        <w:numPr>
          <w:ilvl w:val="0"/>
          <w:numId w:val="30"/>
        </w:numPr>
        <w:rPr>
          <w:rFonts w:ascii="Times" w:eastAsia="MS Mincho" w:hAnsi="Times"/>
          <w:sz w:val="22"/>
          <w:lang w:eastAsia="ja-JP"/>
        </w:rPr>
      </w:pPr>
      <w:r w:rsidRPr="00CD3FD7">
        <w:rPr>
          <w:rFonts w:ascii="Times" w:eastAsia="MS Mincho" w:hAnsi="Times"/>
          <w:sz w:val="22"/>
          <w:lang w:eastAsia="ja-JP"/>
        </w:rPr>
        <w:t>PRACH preamble is based upon repetition of one DFTS-OFDM symbol of the same length as a PUSCH DFTS-OFDM symbol.</w:t>
      </w:r>
    </w:p>
    <w:p w:rsidR="00CD3FD7" w:rsidRPr="00CD3FD7" w:rsidRDefault="00CD3FD7" w:rsidP="00CD3FD7">
      <w:pPr>
        <w:numPr>
          <w:ilvl w:val="0"/>
          <w:numId w:val="30"/>
        </w:numPr>
        <w:rPr>
          <w:rFonts w:ascii="Times" w:eastAsia="MS Mincho" w:hAnsi="Times"/>
          <w:sz w:val="22"/>
          <w:lang w:eastAsia="ja-JP"/>
        </w:rPr>
      </w:pPr>
      <w:r w:rsidRPr="00CD3FD7">
        <w:rPr>
          <w:rFonts w:ascii="Times" w:eastAsia="MS Mincho" w:hAnsi="Times"/>
          <w:sz w:val="22"/>
          <w:lang w:eastAsia="ja-JP"/>
        </w:rPr>
        <w:t>A region for LBT is provided by not transmitting one or more OFDM symbols</w:t>
      </w:r>
    </w:p>
    <w:p w:rsidR="00D56B4C" w:rsidRDefault="00D56B4C" w:rsidP="00CD3FD7">
      <w:pPr>
        <w:pStyle w:val="BodyText"/>
      </w:pPr>
      <w:r w:rsidRPr="004A30CB">
        <w:rPr>
          <w:lang w:eastAsia="ja-JP"/>
        </w:rPr>
        <w:lastRenderedPageBreak/>
        <w:t xml:space="preserve">In this contribution, we </w:t>
      </w:r>
      <w:r w:rsidR="005C161B">
        <w:rPr>
          <w:lang w:eastAsia="ja-JP"/>
        </w:rPr>
        <w:t xml:space="preserve">discuss the design of PRACH according to option 1. We provide the PRACH preamble detection performance in this contribution and the timing arrival estimation performance in the companion contribution </w:t>
      </w:r>
      <w:r w:rsidR="005C161B">
        <w:rPr>
          <w:lang w:eastAsia="ja-JP"/>
        </w:rPr>
        <w:fldChar w:fldCharType="begin"/>
      </w:r>
      <w:r w:rsidR="005C161B">
        <w:rPr>
          <w:lang w:eastAsia="ja-JP"/>
        </w:rPr>
        <w:instrText xml:space="preserve"> REF _Ref447264391 \r \h </w:instrText>
      </w:r>
      <w:r w:rsidR="005C161B">
        <w:rPr>
          <w:lang w:eastAsia="ja-JP"/>
        </w:rPr>
      </w:r>
      <w:r w:rsidR="005C161B">
        <w:rPr>
          <w:lang w:eastAsia="ja-JP"/>
        </w:rPr>
        <w:fldChar w:fldCharType="separate"/>
      </w:r>
      <w:r w:rsidR="005C161B">
        <w:rPr>
          <w:lang w:eastAsia="ja-JP"/>
        </w:rPr>
        <w:t>[3]</w:t>
      </w:r>
      <w:r w:rsidR="005C161B">
        <w:rPr>
          <w:lang w:eastAsia="ja-JP"/>
        </w:rPr>
        <w:fldChar w:fldCharType="end"/>
      </w:r>
      <w:r w:rsidRPr="004A30CB">
        <w:rPr>
          <w:lang w:eastAsia="ja-JP"/>
        </w:rPr>
        <w:t>.</w:t>
      </w:r>
    </w:p>
    <w:p w:rsidR="00607C63" w:rsidRPr="00607C63" w:rsidRDefault="001E59E0" w:rsidP="00417E22">
      <w:pPr>
        <w:pStyle w:val="BodyText"/>
        <w:spacing w:after="0"/>
        <w:rPr>
          <w:szCs w:val="22"/>
        </w:rPr>
      </w:pPr>
      <w:r>
        <w:rPr>
          <w:szCs w:val="22"/>
        </w:rPr>
        <w:pict>
          <v:rect id="_x0000_i1025" style="width:470.3pt;height:.5pt" o:hralign="center" o:hrstd="t" o:hrnoshade="t" o:hr="t" fillcolor="black" stroked="f"/>
        </w:pict>
      </w:r>
    </w:p>
    <w:p w:rsidR="00F0409C" w:rsidRPr="004A30CB" w:rsidRDefault="00F0409C" w:rsidP="00BB6FFC">
      <w:pPr>
        <w:pStyle w:val="Heading1"/>
      </w:pPr>
      <w:r w:rsidRPr="004A30CB">
        <w:t>PRACH design for eLAA</w:t>
      </w:r>
    </w:p>
    <w:p w:rsidR="00F0409C" w:rsidRDefault="00055E2E" w:rsidP="00CD3FD7">
      <w:pPr>
        <w:pStyle w:val="BodyText"/>
      </w:pPr>
      <w:r>
        <w:t xml:space="preserve">Five different PRACH formats </w:t>
      </w:r>
      <w:r w:rsidR="00697946">
        <w:t xml:space="preserve">for the RA preamble parameters </w:t>
      </w:r>
      <w:r>
        <w:t xml:space="preserve">are currently available in LTE, where formats 0-3 are defined for frame structure </w:t>
      </w:r>
      <w:r w:rsidR="003234F1">
        <w:t xml:space="preserve">type </w:t>
      </w:r>
      <w:r>
        <w:t>1</w:t>
      </w:r>
      <w:r w:rsidR="003234F1">
        <w:t xml:space="preserve"> and 2,</w:t>
      </w:r>
      <w:r>
        <w:t xml:space="preserve"> </w:t>
      </w:r>
      <w:r w:rsidR="003234F1">
        <w:t>while</w:t>
      </w:r>
      <w:r>
        <w:t xml:space="preserve"> format 4 i</w:t>
      </w:r>
      <w:r w:rsidR="00697946">
        <w:t>s defined</w:t>
      </w:r>
      <w:r w:rsidR="003234F1">
        <w:t xml:space="preserve"> only</w:t>
      </w:r>
      <w:r w:rsidR="00697946">
        <w:t xml:space="preserve"> for frame structure </w:t>
      </w:r>
      <w:r w:rsidR="003234F1">
        <w:t xml:space="preserve">type </w:t>
      </w:r>
      <w:r w:rsidR="00697946">
        <w:t xml:space="preserve">2, as summarized below in </w:t>
      </w:r>
      <w:r w:rsidR="00697946">
        <w:fldChar w:fldCharType="begin"/>
      </w:r>
      <w:r w:rsidR="00697946">
        <w:instrText xml:space="preserve"> REF _Ref442347994 \h </w:instrText>
      </w:r>
      <w:r w:rsidR="00697946">
        <w:fldChar w:fldCharType="separate"/>
      </w:r>
      <w:r w:rsidR="00254710" w:rsidRPr="00031324">
        <w:t xml:space="preserve">Table </w:t>
      </w:r>
      <w:r w:rsidR="00254710">
        <w:rPr>
          <w:noProof/>
        </w:rPr>
        <w:t>1</w:t>
      </w:r>
      <w:r w:rsidR="00697946">
        <w:fldChar w:fldCharType="end"/>
      </w:r>
      <w:r w:rsidR="00697946">
        <w:t>.</w:t>
      </w:r>
    </w:p>
    <w:p w:rsidR="00697946" w:rsidRPr="00031324" w:rsidRDefault="00697946" w:rsidP="00F62414">
      <w:pPr>
        <w:pStyle w:val="Caption"/>
        <w:keepNext/>
        <w:spacing w:before="240" w:after="120"/>
        <w:jc w:val="center"/>
        <w:rPr>
          <w:lang w:val="en-US"/>
        </w:rPr>
      </w:pPr>
      <w:bookmarkStart w:id="5" w:name="_Ref442347994"/>
      <w:r w:rsidRPr="00031324">
        <w:rPr>
          <w:lang w:val="en-US"/>
        </w:rPr>
        <w:t xml:space="preserve">Table </w:t>
      </w:r>
      <w:r>
        <w:fldChar w:fldCharType="begin"/>
      </w:r>
      <w:r w:rsidRPr="00031324">
        <w:rPr>
          <w:lang w:val="en-US"/>
        </w:rPr>
        <w:instrText xml:space="preserve"> SEQ Table \* ARABIC </w:instrText>
      </w:r>
      <w:r>
        <w:fldChar w:fldCharType="separate"/>
      </w:r>
      <w:r w:rsidR="00254710">
        <w:rPr>
          <w:noProof/>
          <w:lang w:val="en-US"/>
        </w:rPr>
        <w:t>1</w:t>
      </w:r>
      <w:r>
        <w:fldChar w:fldCharType="end"/>
      </w:r>
      <w:bookmarkEnd w:id="5"/>
      <w:r w:rsidRPr="00031324">
        <w:rPr>
          <w:lang w:val="en-US"/>
        </w:rPr>
        <w:t>: Random access preamble parameters in Rel-13 [TS 36.211]</w:t>
      </w:r>
    </w:p>
    <w:tbl>
      <w:tblPr>
        <w:tblW w:w="0" w:type="auto"/>
        <w:jc w:val="center"/>
        <w:tblInd w:w="2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1339"/>
        <w:gridCol w:w="1601"/>
      </w:tblGrid>
      <w:tr w:rsidR="00697946" w:rsidTr="00697946">
        <w:trPr>
          <w:cantSplit/>
          <w:jc w:val="center"/>
        </w:trPr>
        <w:tc>
          <w:tcPr>
            <w:tcW w:w="3063" w:type="dxa"/>
            <w:shd w:val="clear" w:color="auto" w:fill="E0E0E0"/>
            <w:vAlign w:val="center"/>
          </w:tcPr>
          <w:p w:rsidR="00697946" w:rsidRDefault="00697946" w:rsidP="00DF0F84">
            <w:pPr>
              <w:pStyle w:val="TAH"/>
            </w:pPr>
            <w:r>
              <w:t>Preamble format</w:t>
            </w:r>
          </w:p>
        </w:tc>
        <w:tc>
          <w:tcPr>
            <w:tcW w:w="0" w:type="auto"/>
            <w:shd w:val="clear" w:color="auto" w:fill="E0E0E0"/>
            <w:vAlign w:val="center"/>
          </w:tcPr>
          <w:p w:rsidR="00697946" w:rsidRDefault="00697946" w:rsidP="00DF0F84">
            <w:pPr>
              <w:pStyle w:val="TAH"/>
            </w:pPr>
            <w:r w:rsidRPr="005B11E1">
              <w:rPr>
                <w:position w:val="-10"/>
              </w:rPr>
              <w:object w:dxaOrig="3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85pt;height:15.1pt" o:ole="">
                  <v:imagedata r:id="rId9" o:title=""/>
                </v:shape>
                <o:OLEObject Type="Embed" ProgID="Equation.3" ShapeID="_x0000_i1026" DrawAspect="Content" ObjectID="_1524679043" r:id="rId10"/>
              </w:object>
            </w:r>
          </w:p>
        </w:tc>
        <w:tc>
          <w:tcPr>
            <w:tcW w:w="0" w:type="auto"/>
            <w:shd w:val="clear" w:color="auto" w:fill="E0E0E0"/>
            <w:vAlign w:val="center"/>
          </w:tcPr>
          <w:p w:rsidR="00697946" w:rsidRDefault="00697946" w:rsidP="00DF0F84">
            <w:pPr>
              <w:pStyle w:val="TAH"/>
            </w:pPr>
            <w:r w:rsidRPr="005B11E1">
              <w:rPr>
                <w:position w:val="-12"/>
              </w:rPr>
              <w:object w:dxaOrig="440" w:dyaOrig="320">
                <v:shape id="_x0000_i1027" type="#_x0000_t75" style="width:22.05pt;height:15.7pt" o:ole="">
                  <v:imagedata r:id="rId11" o:title=""/>
                </v:shape>
                <o:OLEObject Type="Embed" ProgID="Equation.3" ShapeID="_x0000_i1027" DrawAspect="Content" ObjectID="_1524679044" r:id="rId12"/>
              </w:object>
            </w:r>
          </w:p>
        </w:tc>
      </w:tr>
      <w:tr w:rsidR="00697946" w:rsidTr="00697946">
        <w:trPr>
          <w:cantSplit/>
          <w:jc w:val="center"/>
        </w:trPr>
        <w:tc>
          <w:tcPr>
            <w:tcW w:w="3063" w:type="dxa"/>
            <w:shd w:val="clear" w:color="auto" w:fill="auto"/>
            <w:vAlign w:val="center"/>
          </w:tcPr>
          <w:p w:rsidR="00697946" w:rsidRDefault="00697946" w:rsidP="00DF0F84">
            <w:pPr>
              <w:pStyle w:val="TAC"/>
            </w:pPr>
            <w:r>
              <w:t>0</w:t>
            </w:r>
          </w:p>
        </w:tc>
        <w:tc>
          <w:tcPr>
            <w:tcW w:w="0" w:type="auto"/>
            <w:shd w:val="clear" w:color="auto" w:fill="auto"/>
            <w:vAlign w:val="center"/>
          </w:tcPr>
          <w:p w:rsidR="00697946" w:rsidRDefault="00697946" w:rsidP="00DF0F84">
            <w:pPr>
              <w:pStyle w:val="TAR"/>
            </w:pPr>
            <w:r w:rsidRPr="005B11E1">
              <w:rPr>
                <w:position w:val="-10"/>
              </w:rPr>
              <w:object w:dxaOrig="720" w:dyaOrig="300">
                <v:shape id="_x0000_i1028" type="#_x0000_t75" style="width:36pt;height:15.1pt" o:ole="">
                  <v:imagedata r:id="rId13" o:title=""/>
                </v:shape>
                <o:OLEObject Type="Embed" ProgID="Equation.3" ShapeID="_x0000_i1028" DrawAspect="Content" ObjectID="_1524679045" r:id="rId14"/>
              </w:object>
            </w:r>
          </w:p>
        </w:tc>
        <w:tc>
          <w:tcPr>
            <w:tcW w:w="0" w:type="auto"/>
            <w:shd w:val="clear" w:color="auto" w:fill="auto"/>
            <w:vAlign w:val="center"/>
          </w:tcPr>
          <w:p w:rsidR="00697946" w:rsidRDefault="00697946" w:rsidP="00DF0F84">
            <w:pPr>
              <w:pStyle w:val="TAR"/>
            </w:pPr>
            <w:r w:rsidRPr="005B11E1">
              <w:rPr>
                <w:position w:val="-10"/>
              </w:rPr>
              <w:object w:dxaOrig="820" w:dyaOrig="300">
                <v:shape id="_x0000_i1029" type="#_x0000_t75" style="width:41.25pt;height:15.1pt" o:ole="">
                  <v:imagedata r:id="rId15" o:title=""/>
                </v:shape>
                <o:OLEObject Type="Embed" ProgID="Equation.3" ShapeID="_x0000_i1029" DrawAspect="Content" ObjectID="_1524679046" r:id="rId16"/>
              </w:object>
            </w:r>
          </w:p>
        </w:tc>
      </w:tr>
      <w:tr w:rsidR="00697946" w:rsidTr="00697946">
        <w:trPr>
          <w:cantSplit/>
          <w:jc w:val="center"/>
        </w:trPr>
        <w:tc>
          <w:tcPr>
            <w:tcW w:w="3063" w:type="dxa"/>
            <w:shd w:val="clear" w:color="auto" w:fill="auto"/>
            <w:vAlign w:val="center"/>
          </w:tcPr>
          <w:p w:rsidR="00697946" w:rsidRDefault="00697946" w:rsidP="00DF0F84">
            <w:pPr>
              <w:pStyle w:val="TAC"/>
            </w:pPr>
            <w:r>
              <w:t>1</w:t>
            </w:r>
          </w:p>
        </w:tc>
        <w:tc>
          <w:tcPr>
            <w:tcW w:w="0" w:type="auto"/>
            <w:shd w:val="clear" w:color="auto" w:fill="auto"/>
            <w:vAlign w:val="center"/>
          </w:tcPr>
          <w:p w:rsidR="00697946" w:rsidRDefault="00697946" w:rsidP="00DF0F84">
            <w:pPr>
              <w:pStyle w:val="TAR"/>
            </w:pPr>
            <w:r w:rsidRPr="005B11E1">
              <w:rPr>
                <w:position w:val="-10"/>
              </w:rPr>
              <w:object w:dxaOrig="820" w:dyaOrig="300">
                <v:shape id="_x0000_i1030" type="#_x0000_t75" style="width:41.25pt;height:15.1pt" o:ole="">
                  <v:imagedata r:id="rId17" o:title=""/>
                </v:shape>
                <o:OLEObject Type="Embed" ProgID="Equation.3" ShapeID="_x0000_i1030" DrawAspect="Content" ObjectID="_1524679047" r:id="rId18"/>
              </w:object>
            </w:r>
          </w:p>
        </w:tc>
        <w:tc>
          <w:tcPr>
            <w:tcW w:w="0" w:type="auto"/>
            <w:shd w:val="clear" w:color="auto" w:fill="auto"/>
            <w:vAlign w:val="center"/>
          </w:tcPr>
          <w:p w:rsidR="00697946" w:rsidRDefault="00697946" w:rsidP="00DF0F84">
            <w:pPr>
              <w:pStyle w:val="TAR"/>
            </w:pPr>
            <w:r w:rsidRPr="005B11E1">
              <w:rPr>
                <w:position w:val="-10"/>
              </w:rPr>
              <w:object w:dxaOrig="820" w:dyaOrig="300">
                <v:shape id="_x0000_i1031" type="#_x0000_t75" style="width:41.25pt;height:15.1pt" o:ole="">
                  <v:imagedata r:id="rId19" o:title=""/>
                </v:shape>
                <o:OLEObject Type="Embed" ProgID="Equation.3" ShapeID="_x0000_i1031" DrawAspect="Content" ObjectID="_1524679048" r:id="rId20"/>
              </w:object>
            </w:r>
          </w:p>
        </w:tc>
      </w:tr>
      <w:tr w:rsidR="00697946" w:rsidTr="00697946">
        <w:trPr>
          <w:cantSplit/>
          <w:jc w:val="center"/>
        </w:trPr>
        <w:tc>
          <w:tcPr>
            <w:tcW w:w="3063" w:type="dxa"/>
            <w:shd w:val="clear" w:color="auto" w:fill="auto"/>
            <w:vAlign w:val="center"/>
          </w:tcPr>
          <w:p w:rsidR="00697946" w:rsidRDefault="00697946" w:rsidP="00DF0F84">
            <w:pPr>
              <w:pStyle w:val="TAC"/>
            </w:pPr>
            <w:r>
              <w:t>2</w:t>
            </w:r>
          </w:p>
        </w:tc>
        <w:tc>
          <w:tcPr>
            <w:tcW w:w="0" w:type="auto"/>
            <w:shd w:val="clear" w:color="auto" w:fill="auto"/>
            <w:vAlign w:val="center"/>
          </w:tcPr>
          <w:p w:rsidR="00697946" w:rsidRDefault="00697946" w:rsidP="00DF0F84">
            <w:pPr>
              <w:pStyle w:val="TAR"/>
            </w:pPr>
            <w:r w:rsidRPr="005B11E1">
              <w:rPr>
                <w:position w:val="-10"/>
              </w:rPr>
              <w:object w:dxaOrig="720" w:dyaOrig="300">
                <v:shape id="_x0000_i1032" type="#_x0000_t75" style="width:36pt;height:15.1pt" o:ole="">
                  <v:imagedata r:id="rId21" o:title=""/>
                </v:shape>
                <o:OLEObject Type="Embed" ProgID="Equation.3" ShapeID="_x0000_i1032" DrawAspect="Content" ObjectID="_1524679049" r:id="rId22"/>
              </w:object>
            </w:r>
          </w:p>
        </w:tc>
        <w:tc>
          <w:tcPr>
            <w:tcW w:w="0" w:type="auto"/>
            <w:shd w:val="clear" w:color="auto" w:fill="auto"/>
            <w:vAlign w:val="center"/>
          </w:tcPr>
          <w:p w:rsidR="00697946" w:rsidRDefault="00697946" w:rsidP="00DF0F84">
            <w:pPr>
              <w:pStyle w:val="TAR"/>
            </w:pPr>
            <w:r w:rsidRPr="005B11E1">
              <w:rPr>
                <w:position w:val="-10"/>
              </w:rPr>
              <w:object w:dxaOrig="1020" w:dyaOrig="300">
                <v:shape id="_x0000_i1033" type="#_x0000_t75" style="width:51.1pt;height:15.1pt" o:ole="">
                  <v:imagedata r:id="rId23" o:title=""/>
                </v:shape>
                <o:OLEObject Type="Embed" ProgID="Equation.3" ShapeID="_x0000_i1033" DrawAspect="Content" ObjectID="_1524679050" r:id="rId24"/>
              </w:object>
            </w:r>
          </w:p>
        </w:tc>
      </w:tr>
      <w:tr w:rsidR="00697946" w:rsidTr="00697946">
        <w:trPr>
          <w:cantSplit/>
          <w:jc w:val="center"/>
        </w:trPr>
        <w:tc>
          <w:tcPr>
            <w:tcW w:w="3063" w:type="dxa"/>
            <w:shd w:val="clear" w:color="auto" w:fill="auto"/>
            <w:vAlign w:val="center"/>
          </w:tcPr>
          <w:p w:rsidR="00697946" w:rsidRDefault="00697946" w:rsidP="00DF0F84">
            <w:pPr>
              <w:pStyle w:val="TAC"/>
            </w:pPr>
            <w:r>
              <w:t>3</w:t>
            </w:r>
          </w:p>
        </w:tc>
        <w:tc>
          <w:tcPr>
            <w:tcW w:w="0" w:type="auto"/>
            <w:shd w:val="clear" w:color="auto" w:fill="auto"/>
            <w:vAlign w:val="center"/>
          </w:tcPr>
          <w:p w:rsidR="00697946" w:rsidRDefault="00697946" w:rsidP="00DF0F84">
            <w:pPr>
              <w:pStyle w:val="TAR"/>
            </w:pPr>
            <w:r w:rsidRPr="005B11E1">
              <w:rPr>
                <w:position w:val="-10"/>
              </w:rPr>
              <w:object w:dxaOrig="820" w:dyaOrig="300">
                <v:shape id="_x0000_i1034" type="#_x0000_t75" style="width:41.25pt;height:15.1pt" o:ole="">
                  <v:imagedata r:id="rId25" o:title=""/>
                </v:shape>
                <o:OLEObject Type="Embed" ProgID="Equation.3" ShapeID="_x0000_i1034" DrawAspect="Content" ObjectID="_1524679051" r:id="rId26"/>
              </w:object>
            </w:r>
          </w:p>
        </w:tc>
        <w:tc>
          <w:tcPr>
            <w:tcW w:w="0" w:type="auto"/>
            <w:shd w:val="clear" w:color="auto" w:fill="auto"/>
            <w:vAlign w:val="center"/>
          </w:tcPr>
          <w:p w:rsidR="00697946" w:rsidRDefault="00697946" w:rsidP="00DF0F84">
            <w:pPr>
              <w:pStyle w:val="TAR"/>
            </w:pPr>
            <w:r w:rsidRPr="005B11E1">
              <w:rPr>
                <w:position w:val="-10"/>
              </w:rPr>
              <w:object w:dxaOrig="1020" w:dyaOrig="300">
                <v:shape id="_x0000_i1035" type="#_x0000_t75" style="width:51.1pt;height:15.1pt" o:ole="">
                  <v:imagedata r:id="rId27" o:title=""/>
                </v:shape>
                <o:OLEObject Type="Embed" ProgID="Equation.3" ShapeID="_x0000_i1035" DrawAspect="Content" ObjectID="_1524679052" r:id="rId28"/>
              </w:object>
            </w:r>
          </w:p>
        </w:tc>
      </w:tr>
      <w:tr w:rsidR="00697946" w:rsidTr="00697946">
        <w:trPr>
          <w:cantSplit/>
          <w:jc w:val="center"/>
        </w:trPr>
        <w:tc>
          <w:tcPr>
            <w:tcW w:w="3063" w:type="dxa"/>
            <w:shd w:val="clear" w:color="auto" w:fill="auto"/>
            <w:vAlign w:val="center"/>
          </w:tcPr>
          <w:p w:rsidR="00697946" w:rsidRDefault="00697946" w:rsidP="00DF0F84">
            <w:pPr>
              <w:pStyle w:val="TAC"/>
            </w:pPr>
            <w:r>
              <w:t>4 (see Note)</w:t>
            </w:r>
          </w:p>
        </w:tc>
        <w:tc>
          <w:tcPr>
            <w:tcW w:w="0" w:type="auto"/>
            <w:shd w:val="clear" w:color="auto" w:fill="auto"/>
            <w:vAlign w:val="center"/>
          </w:tcPr>
          <w:p w:rsidR="00697946" w:rsidRDefault="00697946" w:rsidP="00DF0F84">
            <w:pPr>
              <w:pStyle w:val="TAR"/>
            </w:pPr>
            <w:r w:rsidRPr="005B11E1">
              <w:rPr>
                <w:position w:val="-10"/>
              </w:rPr>
              <w:object w:dxaOrig="620" w:dyaOrig="300">
                <v:shape id="_x0000_i1036" type="#_x0000_t75" style="width:30.75pt;height:15.1pt" o:ole="">
                  <v:imagedata r:id="rId29" o:title=""/>
                </v:shape>
                <o:OLEObject Type="Embed" ProgID="Equation.3" ShapeID="_x0000_i1036" DrawAspect="Content" ObjectID="_1524679053" r:id="rId30"/>
              </w:object>
            </w:r>
          </w:p>
        </w:tc>
        <w:tc>
          <w:tcPr>
            <w:tcW w:w="0" w:type="auto"/>
            <w:shd w:val="clear" w:color="auto" w:fill="auto"/>
            <w:vAlign w:val="center"/>
          </w:tcPr>
          <w:p w:rsidR="00697946" w:rsidRDefault="00697946" w:rsidP="00DF0F84">
            <w:pPr>
              <w:pStyle w:val="TAR"/>
            </w:pPr>
            <w:r w:rsidRPr="005B11E1">
              <w:rPr>
                <w:position w:val="-10"/>
              </w:rPr>
              <w:object w:dxaOrig="720" w:dyaOrig="300">
                <v:shape id="_x0000_i1037" type="#_x0000_t75" style="width:36pt;height:15.1pt" o:ole="">
                  <v:imagedata r:id="rId31" o:title=""/>
                </v:shape>
                <o:OLEObject Type="Embed" ProgID="Equation.3" ShapeID="_x0000_i1037" DrawAspect="Content" ObjectID="_1524679054" r:id="rId32"/>
              </w:object>
            </w:r>
          </w:p>
        </w:tc>
      </w:tr>
      <w:tr w:rsidR="00697946" w:rsidTr="00697946">
        <w:trPr>
          <w:cantSplit/>
          <w:jc w:val="center"/>
        </w:trPr>
        <w:tc>
          <w:tcPr>
            <w:tcW w:w="6895" w:type="dxa"/>
            <w:gridSpan w:val="3"/>
            <w:shd w:val="clear" w:color="auto" w:fill="auto"/>
            <w:vAlign w:val="center"/>
          </w:tcPr>
          <w:p w:rsidR="00697946" w:rsidRDefault="00697946" w:rsidP="00DF0F84">
            <w:pPr>
              <w:pStyle w:val="TAN"/>
            </w:pPr>
            <w:r>
              <w:t>NOTE:</w:t>
            </w:r>
            <w:r>
              <w:tab/>
              <w:t>F</w:t>
            </w:r>
            <w:r w:rsidRPr="005D56DC">
              <w:t xml:space="preserve">rame structure type 2 </w:t>
            </w:r>
            <w:r>
              <w:t xml:space="preserve">and special subframe configurations </w:t>
            </w:r>
            <w:r w:rsidRPr="005D56DC">
              <w:t xml:space="preserve">with </w:t>
            </w:r>
            <w:proofErr w:type="spellStart"/>
            <w:r w:rsidRPr="005D56DC">
              <w:t>UpPTS</w:t>
            </w:r>
            <w:proofErr w:type="spellEnd"/>
            <w:r w:rsidRPr="005D56DC">
              <w:t xml:space="preserve"> lengths</w:t>
            </w:r>
            <w:r>
              <w:t xml:space="preserve"> </w:t>
            </w:r>
            <w:r w:rsidRPr="005B11E1">
              <w:rPr>
                <w:position w:val="-10"/>
              </w:rPr>
              <w:object w:dxaOrig="720" w:dyaOrig="300">
                <v:shape id="_x0000_i1038" type="#_x0000_t75" style="width:36pt;height:15.1pt" o:ole="">
                  <v:imagedata r:id="rId33" o:title=""/>
                </v:shape>
                <o:OLEObject Type="Embed" ProgID="Equation.3" ShapeID="_x0000_i1038" DrawAspect="Content" ObjectID="_1524679055" r:id="rId34"/>
              </w:object>
            </w:r>
            <w:r>
              <w:t xml:space="preserve">and </w:t>
            </w:r>
            <w:r w:rsidRPr="005B11E1">
              <w:rPr>
                <w:position w:val="-10"/>
              </w:rPr>
              <w:object w:dxaOrig="720" w:dyaOrig="300">
                <v:shape id="_x0000_i1039" type="#_x0000_t75" style="width:36pt;height:15.1pt" o:ole="">
                  <v:imagedata r:id="rId35" o:title=""/>
                </v:shape>
                <o:OLEObject Type="Embed" ProgID="Equation.3" ShapeID="_x0000_i1039" DrawAspect="Content" ObjectID="_1524679056" r:id="rId36"/>
              </w:object>
            </w:r>
            <w:r w:rsidRPr="005D56DC">
              <w:t>only</w:t>
            </w:r>
            <w:r>
              <w:t>.</w:t>
            </w:r>
          </w:p>
        </w:tc>
      </w:tr>
    </w:tbl>
    <w:p w:rsidR="00697946" w:rsidRDefault="00697946" w:rsidP="00F0409C">
      <w:pPr>
        <w:pStyle w:val="BodyText"/>
        <w:rPr>
          <w:szCs w:val="22"/>
        </w:rPr>
      </w:pPr>
    </w:p>
    <w:p w:rsidR="00C0140B" w:rsidRPr="0045338A" w:rsidRDefault="00697946" w:rsidP="00AF328A">
      <w:pPr>
        <w:pStyle w:val="BodyText"/>
        <w:rPr>
          <w:szCs w:val="22"/>
        </w:rPr>
      </w:pPr>
      <w:r>
        <w:rPr>
          <w:szCs w:val="22"/>
        </w:rPr>
        <w:t xml:space="preserve">Due to the smaller cell sizes of most eLAA deployments, preamble durations of </w:t>
      </w:r>
      <w:r w:rsidR="00261A00">
        <w:rPr>
          <w:szCs w:val="22"/>
        </w:rPr>
        <w:t>up to</w:t>
      </w:r>
      <w:r>
        <w:rPr>
          <w:szCs w:val="22"/>
        </w:rPr>
        <w:t xml:space="preserve"> 1 ms should be sufficient in terms of UL timing estimation performance. </w:t>
      </w:r>
      <w:r w:rsidR="00261A00">
        <w:rPr>
          <w:szCs w:val="22"/>
        </w:rPr>
        <w:t>Therefore, the existing preamble formats 0 and 4 are reasonable starting points for eLAA PRACH preamble design.</w:t>
      </w:r>
      <w:r w:rsidR="00B71C61">
        <w:rPr>
          <w:szCs w:val="22"/>
        </w:rPr>
        <w:t xml:space="preserve"> Further enhancements are needed to account for the interlaced design of UL transmissions made necessary by PSD restrictions</w:t>
      </w:r>
      <w:r w:rsidR="00C9470F">
        <w:rPr>
          <w:szCs w:val="22"/>
        </w:rPr>
        <w:t xml:space="preserve"> in the 5 GHz band</w:t>
      </w:r>
      <w:r w:rsidR="00606837">
        <w:rPr>
          <w:szCs w:val="22"/>
        </w:rPr>
        <w:t xml:space="preserve"> </w:t>
      </w:r>
      <w:r w:rsidR="00606837">
        <w:rPr>
          <w:szCs w:val="22"/>
        </w:rPr>
        <w:fldChar w:fldCharType="begin"/>
      </w:r>
      <w:r w:rsidR="00606837">
        <w:rPr>
          <w:szCs w:val="22"/>
        </w:rPr>
        <w:instrText xml:space="preserve"> REF _Ref442431528 \r \h </w:instrText>
      </w:r>
      <w:r w:rsidR="00606837">
        <w:rPr>
          <w:szCs w:val="22"/>
        </w:rPr>
      </w:r>
      <w:r w:rsidR="00606837">
        <w:rPr>
          <w:szCs w:val="22"/>
        </w:rPr>
        <w:fldChar w:fldCharType="separate"/>
      </w:r>
      <w:r w:rsidR="00254710">
        <w:rPr>
          <w:szCs w:val="22"/>
        </w:rPr>
        <w:t>[2]</w:t>
      </w:r>
      <w:r w:rsidR="00606837">
        <w:rPr>
          <w:szCs w:val="22"/>
        </w:rPr>
        <w:fldChar w:fldCharType="end"/>
      </w:r>
      <w:r w:rsidR="00B71C61">
        <w:rPr>
          <w:szCs w:val="22"/>
        </w:rPr>
        <w:t>.</w:t>
      </w:r>
    </w:p>
    <w:p w:rsidR="00107459" w:rsidRDefault="00107459" w:rsidP="00BB6FFC">
      <w:pPr>
        <w:pStyle w:val="Heading2"/>
      </w:pPr>
      <w:r>
        <w:t>Waveform design</w:t>
      </w:r>
    </w:p>
    <w:p w:rsidR="00031324" w:rsidRDefault="00107459" w:rsidP="00031324">
      <w:pPr>
        <w:pStyle w:val="BodyText"/>
      </w:pPr>
      <w:r w:rsidRPr="00031324">
        <w:t xml:space="preserve">A </w:t>
      </w:r>
      <w:r w:rsidR="00C93724" w:rsidRPr="00031324">
        <w:t>cyclic</w:t>
      </w:r>
      <w:r w:rsidRPr="00031324">
        <w:t xml:space="preserve"> prefix of 3168 samples is used for the preamble design with preamble format 0 in </w:t>
      </w:r>
      <w:r w:rsidRPr="00031324">
        <w:fldChar w:fldCharType="begin"/>
      </w:r>
      <w:r w:rsidRPr="00031324">
        <w:instrText xml:space="preserve"> REF _Ref442347994 \h </w:instrText>
      </w:r>
      <w:r w:rsidR="007E1E72">
        <w:instrText xml:space="preserve"> \* MERGEFORMAT </w:instrText>
      </w:r>
      <w:r w:rsidRPr="00031324">
        <w:fldChar w:fldCharType="separate"/>
      </w:r>
      <w:r w:rsidR="00254710" w:rsidRPr="00031324">
        <w:t xml:space="preserve">Table </w:t>
      </w:r>
      <w:r w:rsidR="00254710">
        <w:rPr>
          <w:noProof/>
        </w:rPr>
        <w:t>1</w:t>
      </w:r>
      <w:r w:rsidRPr="00031324">
        <w:fldChar w:fldCharType="end"/>
      </w:r>
      <w:r w:rsidRPr="00031324">
        <w:t xml:space="preserve">. This cyclic prefix corresponds to a delay of 103 microseconds, or equivalently a cell radius of 15 kilometers. </w:t>
      </w:r>
      <w:r w:rsidR="008A64EC">
        <w:t>However</w:t>
      </w:r>
      <w:r w:rsidRPr="00031324">
        <w:t xml:space="preserve"> eLAA is typically deployed with much smaller cell size</w:t>
      </w:r>
      <w:r w:rsidR="00C93724" w:rsidRPr="00031324">
        <w:t xml:space="preserve">, such that format 0 is not directly </w:t>
      </w:r>
      <w:r w:rsidR="008A64EC" w:rsidRPr="00031324">
        <w:t>suitable</w:t>
      </w:r>
      <w:r w:rsidR="00C93724" w:rsidRPr="00031324">
        <w:t xml:space="preserve"> for PRACH with eLAA. </w:t>
      </w:r>
    </w:p>
    <w:p w:rsidR="001E3FEF" w:rsidRDefault="001E3FEF" w:rsidP="00031324">
      <w:pPr>
        <w:pStyle w:val="BodyText"/>
      </w:pPr>
      <w:r>
        <w:t>PRACH preamble f</w:t>
      </w:r>
      <w:r w:rsidR="00C93724" w:rsidRPr="00031324">
        <w:t>ormat</w:t>
      </w:r>
      <w:r w:rsidR="007E1E72" w:rsidRPr="00031324">
        <w:t xml:space="preserve"> 0</w:t>
      </w:r>
      <w:r w:rsidR="00C93724" w:rsidRPr="00031324">
        <w:t xml:space="preserve"> is based on a PRACH preamble sequence of length 24576. </w:t>
      </w:r>
      <w:r>
        <w:t xml:space="preserve">This length corresponds to a sub-carrier spacing of 1.25 kHz, in contrast to PUSCH and PUCCH which use a sub-carrier spacing of 15 kHz. For LTE </w:t>
      </w:r>
      <w:r w:rsidR="000148AA">
        <w:t>release</w:t>
      </w:r>
      <w:r>
        <w:t xml:space="preserve"> 8, the inter-carrier interference, due to different sub-carrier spacings, is limited by having small guard bands </w:t>
      </w:r>
      <w:r w:rsidR="000148AA">
        <w:t xml:space="preserve">between PRACH and PUSCH </w:t>
      </w:r>
      <w:r>
        <w:t xml:space="preserve">and by allocating PRACH to </w:t>
      </w:r>
      <w:r w:rsidR="000148AA">
        <w:t>a single</w:t>
      </w:r>
      <w:r>
        <w:t xml:space="preserve"> interval of </w:t>
      </w:r>
      <w:r w:rsidR="00E4238D">
        <w:t xml:space="preserve">adjacent </w:t>
      </w:r>
      <w:r>
        <w:t xml:space="preserve">sub-carriers. However, with an interlaced approach, as discussed in section </w:t>
      </w:r>
      <w:r>
        <w:fldChar w:fldCharType="begin"/>
      </w:r>
      <w:r>
        <w:instrText xml:space="preserve"> REF _Ref446501387 \r \h </w:instrText>
      </w:r>
      <w:r>
        <w:fldChar w:fldCharType="separate"/>
      </w:r>
      <w:r w:rsidR="00254710">
        <w:t>2.3</w:t>
      </w:r>
      <w:r>
        <w:fldChar w:fldCharType="end"/>
      </w:r>
      <w:r>
        <w:t xml:space="preserve">, the overhead with guard bands would be high. </w:t>
      </w:r>
    </w:p>
    <w:p w:rsidR="000148AA" w:rsidRDefault="00C93724" w:rsidP="00031324">
      <w:pPr>
        <w:pStyle w:val="BodyText"/>
      </w:pPr>
      <w:r w:rsidRPr="00572DEC">
        <w:rPr>
          <w:b/>
        </w:rPr>
        <w:t xml:space="preserve">A transmitter for </w:t>
      </w:r>
      <w:r w:rsidR="000148AA" w:rsidRPr="00572DEC">
        <w:rPr>
          <w:b/>
        </w:rPr>
        <w:t xml:space="preserve">PRACH preamble </w:t>
      </w:r>
      <w:r w:rsidRPr="00572DEC">
        <w:rPr>
          <w:b/>
        </w:rPr>
        <w:t xml:space="preserve">format </w:t>
      </w:r>
      <w:r w:rsidR="000148AA" w:rsidRPr="00572DEC">
        <w:rPr>
          <w:b/>
        </w:rPr>
        <w:t xml:space="preserve">0 </w:t>
      </w:r>
      <w:r w:rsidRPr="00572DEC">
        <w:rPr>
          <w:b/>
        </w:rPr>
        <w:t>needs a</w:t>
      </w:r>
      <w:r w:rsidR="007E1E72" w:rsidRPr="00572DEC">
        <w:rPr>
          <w:b/>
        </w:rPr>
        <w:t>n</w:t>
      </w:r>
      <w:r w:rsidRPr="00572DEC">
        <w:rPr>
          <w:b/>
        </w:rPr>
        <w:t xml:space="preserve"> IFFT of size 24576, in addition to support for IFFT of 2048 for generating ordinary DFTS-OFDM symbols for PUSCH and PUCCH.</w:t>
      </w:r>
      <w:r w:rsidR="00107459" w:rsidRPr="00031324">
        <w:t xml:space="preserve"> </w:t>
      </w:r>
      <w:r w:rsidRPr="00031324">
        <w:t>Also, a straightforward receiver of this PRACH pre</w:t>
      </w:r>
      <w:r w:rsidR="008A64EC">
        <w:t>amble format</w:t>
      </w:r>
      <w:r w:rsidRPr="00031324">
        <w:t xml:space="preserve"> needs a</w:t>
      </w:r>
      <w:r w:rsidR="008A64EC">
        <w:t>n</w:t>
      </w:r>
      <w:r w:rsidRPr="00031324">
        <w:t xml:space="preserve"> FFT of size 24576</w:t>
      </w:r>
      <w:r w:rsidR="008A64EC">
        <w:t>. This FFT is then</w:t>
      </w:r>
      <w:r w:rsidRPr="00031324">
        <w:t xml:space="preserve"> only </w:t>
      </w:r>
      <w:r w:rsidR="008A64EC">
        <w:t>used for PRACH preamble detection</w:t>
      </w:r>
      <w:r w:rsidRPr="00031324">
        <w:t xml:space="preserve"> </w:t>
      </w:r>
      <w:r w:rsidR="008A64EC">
        <w:t>and</w:t>
      </w:r>
      <w:r w:rsidRPr="00031324">
        <w:t xml:space="preserve"> used in parallel </w:t>
      </w:r>
      <w:r w:rsidR="007E1E72" w:rsidRPr="00031324">
        <w:t>to FFTs of size 2048 for receiving PUSCH and PUCCH</w:t>
      </w:r>
      <w:r w:rsidR="00195CE6">
        <w:t xml:space="preserve">, see </w:t>
      </w:r>
      <w:r w:rsidR="00195CE6" w:rsidRPr="00195CE6">
        <w:rPr>
          <w:szCs w:val="22"/>
        </w:rPr>
        <w:t>illustration i</w:t>
      </w:r>
      <w:r w:rsidR="00195CE6" w:rsidRPr="00031324">
        <w:rPr>
          <w:szCs w:val="22"/>
        </w:rPr>
        <w:t xml:space="preserve">n </w:t>
      </w:r>
      <w:r w:rsidR="00195CE6" w:rsidRPr="00195CE6">
        <w:rPr>
          <w:szCs w:val="22"/>
        </w:rPr>
        <w:fldChar w:fldCharType="begin"/>
      </w:r>
      <w:r w:rsidR="00195CE6" w:rsidRPr="00031324">
        <w:rPr>
          <w:szCs w:val="22"/>
        </w:rPr>
        <w:instrText xml:space="preserve"> REF _Ref446486532 \h </w:instrText>
      </w:r>
      <w:r w:rsidR="00195CE6">
        <w:rPr>
          <w:szCs w:val="22"/>
        </w:rPr>
        <w:instrText xml:space="preserve"> \* MERGEFORMAT </w:instrText>
      </w:r>
      <w:r w:rsidR="00195CE6" w:rsidRPr="00195CE6">
        <w:rPr>
          <w:szCs w:val="22"/>
        </w:rPr>
      </w:r>
      <w:r w:rsidR="00195CE6" w:rsidRPr="00195CE6">
        <w:rPr>
          <w:szCs w:val="22"/>
        </w:rPr>
        <w:fldChar w:fldCharType="separate"/>
      </w:r>
      <w:r w:rsidR="00254710" w:rsidRPr="00254710">
        <w:rPr>
          <w:szCs w:val="22"/>
        </w:rPr>
        <w:t xml:space="preserve">Figure </w:t>
      </w:r>
      <w:r w:rsidR="00254710" w:rsidRPr="00254710">
        <w:rPr>
          <w:noProof/>
          <w:szCs w:val="22"/>
        </w:rPr>
        <w:t>1</w:t>
      </w:r>
      <w:r w:rsidR="00195CE6" w:rsidRPr="00195CE6">
        <w:rPr>
          <w:szCs w:val="22"/>
        </w:rPr>
        <w:fldChar w:fldCharType="end"/>
      </w:r>
      <w:r w:rsidR="007E1E72" w:rsidRPr="00031324">
        <w:rPr>
          <w:szCs w:val="22"/>
        </w:rPr>
        <w:t>.</w:t>
      </w:r>
      <w:r w:rsidR="007E1E72" w:rsidRPr="00031324">
        <w:t xml:space="preserve"> </w:t>
      </w:r>
      <w:r w:rsidR="0085124A">
        <w:t xml:space="preserve">In </w:t>
      </w:r>
      <w:r w:rsidR="0085124A" w:rsidRPr="00195CE6">
        <w:rPr>
          <w:szCs w:val="22"/>
        </w:rPr>
        <w:fldChar w:fldCharType="begin"/>
      </w:r>
      <w:r w:rsidR="0085124A" w:rsidRPr="00031324">
        <w:rPr>
          <w:szCs w:val="22"/>
        </w:rPr>
        <w:instrText xml:space="preserve"> REF _Ref446486532 \h </w:instrText>
      </w:r>
      <w:r w:rsidR="0085124A">
        <w:rPr>
          <w:szCs w:val="22"/>
        </w:rPr>
        <w:instrText xml:space="preserve"> \* MERGEFORMAT </w:instrText>
      </w:r>
      <w:r w:rsidR="0085124A" w:rsidRPr="00195CE6">
        <w:rPr>
          <w:szCs w:val="22"/>
        </w:rPr>
      </w:r>
      <w:r w:rsidR="0085124A" w:rsidRPr="00195CE6">
        <w:rPr>
          <w:szCs w:val="22"/>
        </w:rPr>
        <w:fldChar w:fldCharType="separate"/>
      </w:r>
      <w:r w:rsidR="00254710" w:rsidRPr="00254710">
        <w:rPr>
          <w:szCs w:val="22"/>
        </w:rPr>
        <w:t xml:space="preserve">Figure </w:t>
      </w:r>
      <w:r w:rsidR="00254710" w:rsidRPr="00254710">
        <w:rPr>
          <w:noProof/>
          <w:szCs w:val="22"/>
        </w:rPr>
        <w:t>1</w:t>
      </w:r>
      <w:r w:rsidR="0085124A" w:rsidRPr="00195CE6">
        <w:rPr>
          <w:szCs w:val="22"/>
        </w:rPr>
        <w:fldChar w:fldCharType="end"/>
      </w:r>
      <w:r w:rsidR="0085124A">
        <w:t>, any interlacing of the PRACH preamble is not illustrated</w:t>
      </w:r>
      <w:r w:rsidR="008A64EC">
        <w:t xml:space="preserve">. </w:t>
      </w:r>
    </w:p>
    <w:p w:rsidR="00672070" w:rsidRDefault="00672070" w:rsidP="00031324">
      <w:pPr>
        <w:pStyle w:val="BodyText"/>
      </w:pPr>
    </w:p>
    <w:p w:rsidR="00672070" w:rsidRPr="00672070" w:rsidRDefault="00672070" w:rsidP="006104E5">
      <w:pPr>
        <w:pStyle w:val="BodyText"/>
        <w:keepNext/>
        <w:rPr>
          <w:b/>
        </w:rPr>
      </w:pPr>
      <w:r w:rsidRPr="00672070">
        <w:rPr>
          <w:b/>
        </w:rPr>
        <w:lastRenderedPageBreak/>
        <w:t>Observation</w:t>
      </w:r>
      <w:r w:rsidR="008F1262">
        <w:rPr>
          <w:b/>
        </w:rPr>
        <w:t xml:space="preserve"> 1</w:t>
      </w:r>
    </w:p>
    <w:p w:rsidR="007E1E72" w:rsidRDefault="008A64EC" w:rsidP="00672070">
      <w:pPr>
        <w:pStyle w:val="BodyText"/>
        <w:ind w:left="720"/>
        <w:rPr>
          <w:b/>
        </w:rPr>
      </w:pPr>
      <w:r w:rsidRPr="00672070">
        <w:rPr>
          <w:b/>
        </w:rPr>
        <w:t xml:space="preserve">A PRACH preamble design </w:t>
      </w:r>
      <w:r w:rsidR="00E4238D" w:rsidRPr="00672070">
        <w:rPr>
          <w:b/>
        </w:rPr>
        <w:t xml:space="preserve">that </w:t>
      </w:r>
      <w:r w:rsidRPr="00672070">
        <w:rPr>
          <w:b/>
        </w:rPr>
        <w:t>avoid</w:t>
      </w:r>
      <w:r w:rsidR="00E4238D" w:rsidRPr="00672070">
        <w:rPr>
          <w:b/>
        </w:rPr>
        <w:t>s</w:t>
      </w:r>
      <w:r w:rsidRPr="00672070">
        <w:rPr>
          <w:b/>
        </w:rPr>
        <w:t xml:space="preserve"> the need </w:t>
      </w:r>
      <w:r w:rsidR="00E4238D" w:rsidRPr="00672070">
        <w:rPr>
          <w:b/>
        </w:rPr>
        <w:t>to</w:t>
      </w:r>
      <w:r w:rsidRPr="00672070">
        <w:rPr>
          <w:b/>
        </w:rPr>
        <w:t xml:space="preserve"> support several sizes of IFFTs in transmitter and FFTs in receiver</w:t>
      </w:r>
      <w:r w:rsidR="00E4238D" w:rsidRPr="00672070">
        <w:rPr>
          <w:b/>
        </w:rPr>
        <w:t xml:space="preserve"> would be desired</w:t>
      </w:r>
      <w:r w:rsidRPr="00672070">
        <w:rPr>
          <w:b/>
        </w:rPr>
        <w:t xml:space="preserve">, in order to simplify implementation and reduce power consumption. </w:t>
      </w:r>
    </w:p>
    <w:p w:rsidR="00672070" w:rsidRPr="00672070" w:rsidRDefault="00672070" w:rsidP="00672070">
      <w:pPr>
        <w:pStyle w:val="BodyText"/>
        <w:ind w:left="720"/>
        <w:rPr>
          <w:b/>
        </w:rPr>
      </w:pPr>
    </w:p>
    <w:p w:rsidR="007E1E72" w:rsidRPr="00D01000" w:rsidRDefault="00D01000" w:rsidP="00D01000">
      <w:pPr>
        <w:pStyle w:val="BodyText"/>
        <w:jc w:val="center"/>
        <w:rPr>
          <w:b/>
        </w:rPr>
      </w:pPr>
      <w:r w:rsidRPr="00D01000">
        <w:rPr>
          <w:b/>
          <w:noProof/>
        </w:rPr>
        <w:drawing>
          <wp:inline distT="0" distB="0" distL="0" distR="0" wp14:anchorId="3D54BEAA" wp14:editId="77235300">
            <wp:extent cx="5486400" cy="2435705"/>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486400" cy="2435705"/>
                    </a:xfrm>
                    <a:prstGeom prst="rect">
                      <a:avLst/>
                    </a:prstGeom>
                    <a:noFill/>
                  </pic:spPr>
                </pic:pic>
              </a:graphicData>
            </a:graphic>
          </wp:inline>
        </w:drawing>
      </w:r>
    </w:p>
    <w:p w:rsidR="007E1E72" w:rsidRPr="00D01000" w:rsidRDefault="007E1E72" w:rsidP="00D01000">
      <w:pPr>
        <w:pStyle w:val="BodyText"/>
        <w:rPr>
          <w:b/>
        </w:rPr>
      </w:pPr>
      <w:bookmarkStart w:id="6" w:name="_Ref446486532"/>
      <w:r w:rsidRPr="00D01000">
        <w:rPr>
          <w:b/>
        </w:rPr>
        <w:t xml:space="preserve">Figure </w:t>
      </w:r>
      <w:r w:rsidRPr="00D01000">
        <w:rPr>
          <w:b/>
        </w:rPr>
        <w:fldChar w:fldCharType="begin"/>
      </w:r>
      <w:r w:rsidRPr="00D01000">
        <w:rPr>
          <w:b/>
        </w:rPr>
        <w:instrText xml:space="preserve"> SEQ Figure \* ARABIC </w:instrText>
      </w:r>
      <w:r w:rsidRPr="00D01000">
        <w:rPr>
          <w:b/>
        </w:rPr>
        <w:fldChar w:fldCharType="separate"/>
      </w:r>
      <w:r w:rsidR="00254710">
        <w:rPr>
          <w:b/>
          <w:noProof/>
        </w:rPr>
        <w:t>1</w:t>
      </w:r>
      <w:r w:rsidRPr="00D01000">
        <w:rPr>
          <w:b/>
        </w:rPr>
        <w:fldChar w:fldCharType="end"/>
      </w:r>
      <w:bookmarkEnd w:id="6"/>
      <w:r w:rsidRPr="00D01000">
        <w:rPr>
          <w:b/>
        </w:rPr>
        <w:t>. Receiver FFTs of size 2048 for user data (PUSCH and PUCCH) and of size 24576 for PRACH preamble format 0.</w:t>
      </w:r>
    </w:p>
    <w:p w:rsidR="007E1E72" w:rsidRPr="00031324" w:rsidRDefault="007E1E72" w:rsidP="00031324">
      <w:pPr>
        <w:rPr>
          <w:lang w:eastAsia="ja-JP"/>
        </w:rPr>
      </w:pPr>
    </w:p>
    <w:p w:rsidR="00C93724" w:rsidRDefault="00C93724" w:rsidP="00C93724">
      <w:pPr>
        <w:pStyle w:val="BodyText"/>
      </w:pPr>
      <w:r w:rsidRPr="00031324">
        <w:t xml:space="preserve">Preamble format 4 in </w:t>
      </w:r>
      <w:r w:rsidRPr="00031324">
        <w:fldChar w:fldCharType="begin"/>
      </w:r>
      <w:r w:rsidRPr="00031324">
        <w:instrText xml:space="preserve"> REF _Ref442347994 \h </w:instrText>
      </w:r>
      <w:r w:rsidR="007E1E72">
        <w:instrText xml:space="preserve"> \* MERGEFORMAT </w:instrText>
      </w:r>
      <w:r w:rsidRPr="00031324">
        <w:fldChar w:fldCharType="separate"/>
      </w:r>
      <w:r w:rsidR="00254710" w:rsidRPr="00031324">
        <w:t xml:space="preserve">Table </w:t>
      </w:r>
      <w:r w:rsidR="00254710">
        <w:rPr>
          <w:noProof/>
        </w:rPr>
        <w:t>1</w:t>
      </w:r>
      <w:r w:rsidRPr="00031324">
        <w:fldChar w:fldCharType="end"/>
      </w:r>
      <w:r w:rsidRPr="00031324">
        <w:t xml:space="preserve"> is designed in order to cover two DFTS-OFDM symbols in a special subframe in TDD. Within eLAA, the PRACH preamble should be mapped to more than only two symbols in order to improve coverage, such that format 4 is not directly appropriate for PRACH with eLAA</w:t>
      </w:r>
      <w:r w:rsidR="007E1E72" w:rsidRPr="00031324">
        <w:t xml:space="preserve">. Also, this format 4 is based on a preamble sequence of length 4096, which thus requires </w:t>
      </w:r>
      <w:r w:rsidR="008A64EC">
        <w:t>separate</w:t>
      </w:r>
      <w:r w:rsidR="007E1E72" w:rsidRPr="00031324">
        <w:t xml:space="preserve"> </w:t>
      </w:r>
      <w:r w:rsidR="008A64EC">
        <w:t>I</w:t>
      </w:r>
      <w:r w:rsidR="007E1E72" w:rsidRPr="00031324">
        <w:t>FFT</w:t>
      </w:r>
      <w:r w:rsidR="008A64EC">
        <w:t>s</w:t>
      </w:r>
      <w:r w:rsidR="007E1E72" w:rsidRPr="00031324">
        <w:t xml:space="preserve"> in transmitter </w:t>
      </w:r>
      <w:r w:rsidR="008A64EC">
        <w:t xml:space="preserve">and </w:t>
      </w:r>
      <w:r w:rsidR="007E1E72" w:rsidRPr="00031324">
        <w:t>FFT</w:t>
      </w:r>
      <w:r w:rsidR="008A64EC">
        <w:t>s</w:t>
      </w:r>
      <w:r w:rsidR="007E1E72" w:rsidRPr="00031324">
        <w:t xml:space="preserve"> in receiver as compared to PUSCH and PUCCH processing.</w:t>
      </w:r>
      <w:r w:rsidRPr="00031324">
        <w:t xml:space="preserve"> </w:t>
      </w:r>
    </w:p>
    <w:p w:rsidR="00357F07" w:rsidRDefault="00357F07" w:rsidP="00357F07">
      <w:pPr>
        <w:pStyle w:val="Heading3"/>
      </w:pPr>
      <w:r>
        <w:t>Option 1</w:t>
      </w:r>
    </w:p>
    <w:p w:rsidR="00195CE6" w:rsidRDefault="007E1E72" w:rsidP="00264CAB">
      <w:pPr>
        <w:pStyle w:val="BodyText"/>
        <w:rPr>
          <w:szCs w:val="22"/>
        </w:rPr>
      </w:pPr>
      <w:r>
        <w:rPr>
          <w:szCs w:val="22"/>
        </w:rPr>
        <w:t xml:space="preserve">One possible design of PRACH preambles is to reuse the DMRS design, i.e. using a reference signal of length 2048 samples in time, </w:t>
      </w:r>
      <w:r w:rsidR="00031324">
        <w:rPr>
          <w:szCs w:val="22"/>
        </w:rPr>
        <w:t xml:space="preserve">each </w:t>
      </w:r>
      <w:r>
        <w:rPr>
          <w:szCs w:val="22"/>
        </w:rPr>
        <w:t xml:space="preserve">with </w:t>
      </w:r>
      <w:r w:rsidR="00031324">
        <w:rPr>
          <w:szCs w:val="22"/>
        </w:rPr>
        <w:t xml:space="preserve">a </w:t>
      </w:r>
      <w:r>
        <w:rPr>
          <w:szCs w:val="22"/>
        </w:rPr>
        <w:t xml:space="preserve">corresponding cyclic prefix, see illustration </w:t>
      </w:r>
      <w:r w:rsidRPr="00195CE6">
        <w:rPr>
          <w:szCs w:val="22"/>
        </w:rPr>
        <w:t xml:space="preserve">in </w:t>
      </w:r>
      <w:r w:rsidR="00195CE6" w:rsidRPr="00195CE6">
        <w:rPr>
          <w:szCs w:val="22"/>
        </w:rPr>
        <w:fldChar w:fldCharType="begin"/>
      </w:r>
      <w:r w:rsidR="00195CE6" w:rsidRPr="00031324">
        <w:rPr>
          <w:szCs w:val="22"/>
        </w:rPr>
        <w:instrText xml:space="preserve"> REF _Ref446486504 \h </w:instrText>
      </w:r>
      <w:r w:rsidR="00195CE6">
        <w:rPr>
          <w:szCs w:val="22"/>
        </w:rPr>
        <w:instrText xml:space="preserve"> \* MERGEFORMAT </w:instrText>
      </w:r>
      <w:r w:rsidR="00195CE6" w:rsidRPr="00195CE6">
        <w:rPr>
          <w:szCs w:val="22"/>
        </w:rPr>
      </w:r>
      <w:r w:rsidR="00195CE6" w:rsidRPr="00195CE6">
        <w:rPr>
          <w:szCs w:val="22"/>
        </w:rPr>
        <w:fldChar w:fldCharType="separate"/>
      </w:r>
      <w:r w:rsidR="00254710" w:rsidRPr="00254710">
        <w:rPr>
          <w:szCs w:val="22"/>
        </w:rPr>
        <w:t xml:space="preserve">Figure </w:t>
      </w:r>
      <w:r w:rsidR="00254710" w:rsidRPr="00254710">
        <w:rPr>
          <w:noProof/>
          <w:szCs w:val="22"/>
        </w:rPr>
        <w:t>2</w:t>
      </w:r>
      <w:r w:rsidR="00195CE6" w:rsidRPr="00195CE6">
        <w:rPr>
          <w:szCs w:val="22"/>
        </w:rPr>
        <w:fldChar w:fldCharType="end"/>
      </w:r>
      <w:r w:rsidRPr="00195CE6">
        <w:rPr>
          <w:szCs w:val="22"/>
        </w:rPr>
        <w:t>.</w:t>
      </w:r>
      <w:r>
        <w:rPr>
          <w:szCs w:val="22"/>
        </w:rPr>
        <w:t xml:space="preserve"> </w:t>
      </w:r>
      <w:r w:rsidR="000148AA">
        <w:rPr>
          <w:szCs w:val="22"/>
        </w:rPr>
        <w:t>Here,</w:t>
      </w:r>
      <w:r w:rsidR="00195CE6">
        <w:rPr>
          <w:szCs w:val="22"/>
        </w:rPr>
        <w:t xml:space="preserve"> a sequence </w:t>
      </w:r>
      <w:r w:rsidR="00195CE6" w:rsidRPr="00031324">
        <w:rPr>
          <w:i/>
          <w:szCs w:val="22"/>
        </w:rPr>
        <w:t>s(n)</w:t>
      </w:r>
      <w:r w:rsidR="00195CE6">
        <w:rPr>
          <w:szCs w:val="22"/>
        </w:rPr>
        <w:t xml:space="preserve"> is used in 13 out </w:t>
      </w:r>
      <w:r w:rsidR="00E4238D">
        <w:rPr>
          <w:szCs w:val="22"/>
        </w:rPr>
        <w:t xml:space="preserve">of </w:t>
      </w:r>
      <w:r w:rsidR="00031324">
        <w:rPr>
          <w:szCs w:val="22"/>
        </w:rPr>
        <w:t>14 DFTS-OFDM symbols of the sub-frame. The last DFTS-OFDM symbol can be empty, such that a</w:t>
      </w:r>
      <w:r w:rsidR="00195CE6">
        <w:rPr>
          <w:szCs w:val="22"/>
        </w:rPr>
        <w:t xml:space="preserve"> guard period is </w:t>
      </w:r>
      <w:r w:rsidR="00031324">
        <w:rPr>
          <w:szCs w:val="22"/>
        </w:rPr>
        <w:t>included to protect the subsequent sub-frame against delayed preambles.</w:t>
      </w:r>
      <w:r w:rsidR="00195CE6">
        <w:rPr>
          <w:szCs w:val="22"/>
        </w:rPr>
        <w:t xml:space="preserve"> </w:t>
      </w:r>
      <w:r w:rsidR="0085124A">
        <w:t xml:space="preserve">In </w:t>
      </w:r>
      <w:r w:rsidR="0085124A" w:rsidRPr="0085124A">
        <w:rPr>
          <w:szCs w:val="22"/>
        </w:rPr>
        <w:fldChar w:fldCharType="begin"/>
      </w:r>
      <w:r w:rsidR="0085124A" w:rsidRPr="0085124A">
        <w:rPr>
          <w:szCs w:val="22"/>
        </w:rPr>
        <w:instrText xml:space="preserve"> REF _Ref446486504 \h </w:instrText>
      </w:r>
      <w:r w:rsidR="0085124A">
        <w:rPr>
          <w:szCs w:val="22"/>
        </w:rPr>
        <w:instrText xml:space="preserve"> \* MERGEFORMAT </w:instrText>
      </w:r>
      <w:r w:rsidR="0085124A" w:rsidRPr="0085124A">
        <w:rPr>
          <w:szCs w:val="22"/>
        </w:rPr>
      </w:r>
      <w:r w:rsidR="0085124A" w:rsidRPr="0085124A">
        <w:rPr>
          <w:szCs w:val="22"/>
        </w:rPr>
        <w:fldChar w:fldCharType="separate"/>
      </w:r>
      <w:r w:rsidR="00254710" w:rsidRPr="00254710">
        <w:rPr>
          <w:szCs w:val="22"/>
        </w:rPr>
        <w:t xml:space="preserve">Figure </w:t>
      </w:r>
      <w:r w:rsidR="00254710" w:rsidRPr="00254710">
        <w:rPr>
          <w:noProof/>
          <w:szCs w:val="22"/>
        </w:rPr>
        <w:t>2</w:t>
      </w:r>
      <w:r w:rsidR="0085124A" w:rsidRPr="0085124A">
        <w:rPr>
          <w:szCs w:val="22"/>
        </w:rPr>
        <w:fldChar w:fldCharType="end"/>
      </w:r>
      <w:r w:rsidR="0085124A" w:rsidRPr="0085124A">
        <w:rPr>
          <w:szCs w:val="22"/>
        </w:rPr>
        <w:t>,</w:t>
      </w:r>
      <w:r w:rsidR="0085124A">
        <w:t xml:space="preserve"> any interlacing of the PRACH preamble is not illustrated</w:t>
      </w:r>
      <w:r w:rsidR="008A64EC">
        <w:t>.</w:t>
      </w:r>
    </w:p>
    <w:p w:rsidR="007E1E72" w:rsidRPr="00D01000" w:rsidRDefault="00D01000" w:rsidP="00D01000">
      <w:pPr>
        <w:pStyle w:val="BodyText"/>
        <w:jc w:val="center"/>
        <w:rPr>
          <w:b/>
        </w:rPr>
      </w:pPr>
      <w:r w:rsidRPr="00D01000">
        <w:rPr>
          <w:b/>
          <w:noProof/>
        </w:rPr>
        <w:drawing>
          <wp:inline distT="0" distB="0" distL="0" distR="0" wp14:anchorId="21341FA3" wp14:editId="67AE749F">
            <wp:extent cx="5486400" cy="112576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486400" cy="1125761"/>
                    </a:xfrm>
                    <a:prstGeom prst="rect">
                      <a:avLst/>
                    </a:prstGeom>
                    <a:noFill/>
                  </pic:spPr>
                </pic:pic>
              </a:graphicData>
            </a:graphic>
          </wp:inline>
        </w:drawing>
      </w:r>
    </w:p>
    <w:p w:rsidR="00195CE6" w:rsidRPr="00D01000" w:rsidRDefault="00195CE6" w:rsidP="00D01000">
      <w:pPr>
        <w:pStyle w:val="BodyText"/>
        <w:rPr>
          <w:b/>
        </w:rPr>
      </w:pPr>
      <w:bookmarkStart w:id="7" w:name="_Ref446486504"/>
      <w:r w:rsidRPr="00D01000">
        <w:rPr>
          <w:b/>
        </w:rPr>
        <w:t xml:space="preserve">Figure </w:t>
      </w:r>
      <w:r w:rsidRPr="00D01000">
        <w:rPr>
          <w:b/>
        </w:rPr>
        <w:fldChar w:fldCharType="begin"/>
      </w:r>
      <w:r w:rsidRPr="00D01000">
        <w:rPr>
          <w:b/>
        </w:rPr>
        <w:instrText xml:space="preserve"> SEQ Figure \* ARABIC </w:instrText>
      </w:r>
      <w:r w:rsidRPr="00D01000">
        <w:rPr>
          <w:b/>
        </w:rPr>
        <w:fldChar w:fldCharType="separate"/>
      </w:r>
      <w:r w:rsidR="00254710">
        <w:rPr>
          <w:b/>
          <w:noProof/>
        </w:rPr>
        <w:t>2</w:t>
      </w:r>
      <w:r w:rsidRPr="00D01000">
        <w:rPr>
          <w:b/>
        </w:rPr>
        <w:fldChar w:fldCharType="end"/>
      </w:r>
      <w:bookmarkEnd w:id="7"/>
      <w:r w:rsidR="000C2865" w:rsidRPr="00D01000">
        <w:rPr>
          <w:b/>
        </w:rPr>
        <w:t xml:space="preserve">. PRACH preamble format with preamble constructed by </w:t>
      </w:r>
      <w:r w:rsidR="00061369" w:rsidRPr="00D01000">
        <w:rPr>
          <w:b/>
        </w:rPr>
        <w:t xml:space="preserve">several </w:t>
      </w:r>
      <w:r w:rsidR="000C2865" w:rsidRPr="00D01000">
        <w:rPr>
          <w:b/>
        </w:rPr>
        <w:t>DFTS-OFDM symbols with a cyclic prefix each</w:t>
      </w:r>
    </w:p>
    <w:p w:rsidR="00195CE6" w:rsidRPr="00031324" w:rsidRDefault="00195CE6" w:rsidP="00031324">
      <w:pPr>
        <w:rPr>
          <w:lang w:eastAsia="ja-JP"/>
        </w:rPr>
      </w:pPr>
    </w:p>
    <w:p w:rsidR="00195CE6" w:rsidRDefault="00031324" w:rsidP="00031324">
      <w:pPr>
        <w:pStyle w:val="BodyText"/>
        <w:rPr>
          <w:szCs w:val="22"/>
        </w:rPr>
      </w:pPr>
      <w:r w:rsidRPr="00031324">
        <w:rPr>
          <w:szCs w:val="22"/>
          <w:lang w:eastAsia="ja-JP"/>
        </w:rPr>
        <w:t>The PRACH preamble in</w:t>
      </w:r>
      <w:r w:rsidRPr="00195CE6">
        <w:rPr>
          <w:szCs w:val="22"/>
        </w:rPr>
        <w:t xml:space="preserve"> </w:t>
      </w:r>
      <w:r w:rsidRPr="00195CE6">
        <w:rPr>
          <w:szCs w:val="22"/>
        </w:rPr>
        <w:fldChar w:fldCharType="begin"/>
      </w:r>
      <w:r w:rsidRPr="00031324">
        <w:rPr>
          <w:szCs w:val="22"/>
        </w:rPr>
        <w:instrText xml:space="preserve"> REF _Ref446486504 \h </w:instrText>
      </w:r>
      <w:r>
        <w:rPr>
          <w:szCs w:val="22"/>
        </w:rPr>
        <w:instrText xml:space="preserve"> \* MERGEFORMAT </w:instrText>
      </w:r>
      <w:r w:rsidRPr="00195CE6">
        <w:rPr>
          <w:szCs w:val="22"/>
        </w:rPr>
      </w:r>
      <w:r w:rsidRPr="00195CE6">
        <w:rPr>
          <w:szCs w:val="22"/>
        </w:rPr>
        <w:fldChar w:fldCharType="separate"/>
      </w:r>
      <w:r w:rsidR="00254710" w:rsidRPr="00254710">
        <w:rPr>
          <w:szCs w:val="22"/>
        </w:rPr>
        <w:t xml:space="preserve">Figure </w:t>
      </w:r>
      <w:r w:rsidR="00254710" w:rsidRPr="00254710">
        <w:rPr>
          <w:noProof/>
          <w:szCs w:val="22"/>
        </w:rPr>
        <w:t>2</w:t>
      </w:r>
      <w:r w:rsidRPr="00195CE6">
        <w:rPr>
          <w:szCs w:val="22"/>
        </w:rPr>
        <w:fldChar w:fldCharType="end"/>
      </w:r>
      <w:r w:rsidRPr="00031324">
        <w:rPr>
          <w:szCs w:val="22"/>
          <w:lang w:eastAsia="ja-JP"/>
        </w:rPr>
        <w:t xml:space="preserve"> </w:t>
      </w:r>
      <w:r>
        <w:rPr>
          <w:szCs w:val="22"/>
          <w:lang w:eastAsia="ja-JP"/>
        </w:rPr>
        <w:t xml:space="preserve">has one cyclic prefix for each DFTS-OFDM symbol </w:t>
      </w:r>
      <w:r>
        <w:rPr>
          <w:szCs w:val="22"/>
        </w:rPr>
        <w:t xml:space="preserve">of length 160 samples for the first DFTS-OFDM symbol of each slot, and 144 samples for the remaining DFTS-OFDM </w:t>
      </w:r>
      <w:r>
        <w:rPr>
          <w:szCs w:val="22"/>
        </w:rPr>
        <w:lastRenderedPageBreak/>
        <w:t xml:space="preserve">symbols. The length of </w:t>
      </w:r>
      <w:r w:rsidR="008A64EC">
        <w:rPr>
          <w:szCs w:val="22"/>
        </w:rPr>
        <w:t>a</w:t>
      </w:r>
      <w:r>
        <w:rPr>
          <w:szCs w:val="22"/>
        </w:rPr>
        <w:t xml:space="preserve"> cyclic prefix </w:t>
      </w:r>
      <w:r w:rsidR="008A64EC">
        <w:rPr>
          <w:szCs w:val="22"/>
        </w:rPr>
        <w:t xml:space="preserve">of 144 samples </w:t>
      </w:r>
      <w:r>
        <w:rPr>
          <w:szCs w:val="22"/>
        </w:rPr>
        <w:t>corresponds to 4.7 microseconds or a cell radius of 703 meters.</w:t>
      </w:r>
      <w:r w:rsidR="000C2865">
        <w:rPr>
          <w:szCs w:val="22"/>
        </w:rPr>
        <w:t xml:space="preserve"> However, delay spread of the channel and timing uncertainty in the UE will in practice reduce the maximum delay (and thus maximum cell radius), </w:t>
      </w:r>
      <w:r w:rsidR="000148AA">
        <w:rPr>
          <w:szCs w:val="22"/>
        </w:rPr>
        <w:t>such that</w:t>
      </w:r>
      <w:r w:rsidR="000C2865">
        <w:rPr>
          <w:szCs w:val="22"/>
        </w:rPr>
        <w:t xml:space="preserve"> this cyclic prefix </w:t>
      </w:r>
      <w:r w:rsidR="000148AA">
        <w:rPr>
          <w:szCs w:val="22"/>
        </w:rPr>
        <w:t>might be in</w:t>
      </w:r>
      <w:r w:rsidR="000C2865">
        <w:rPr>
          <w:szCs w:val="22"/>
        </w:rPr>
        <w:t>sufficient.</w:t>
      </w:r>
      <w:r>
        <w:rPr>
          <w:szCs w:val="22"/>
        </w:rPr>
        <w:t xml:space="preserve"> </w:t>
      </w:r>
    </w:p>
    <w:p w:rsidR="001E3FEF" w:rsidRDefault="001E3FEF" w:rsidP="00031324">
      <w:pPr>
        <w:pStyle w:val="BodyText"/>
        <w:rPr>
          <w:szCs w:val="22"/>
        </w:rPr>
      </w:pPr>
      <w:r>
        <w:rPr>
          <w:szCs w:val="22"/>
        </w:rPr>
        <w:t xml:space="preserve">The PRACH </w:t>
      </w:r>
      <w:r w:rsidR="000148AA">
        <w:rPr>
          <w:szCs w:val="22"/>
        </w:rPr>
        <w:t xml:space="preserve">preamble </w:t>
      </w:r>
      <w:r>
        <w:rPr>
          <w:szCs w:val="22"/>
        </w:rPr>
        <w:t>as illustrated</w:t>
      </w:r>
      <w:r w:rsidR="00256849">
        <w:rPr>
          <w:szCs w:val="22"/>
        </w:rPr>
        <w:t xml:space="preserve"> in</w:t>
      </w:r>
      <w:r>
        <w:rPr>
          <w:szCs w:val="22"/>
        </w:rPr>
        <w:t xml:space="preserve"> </w:t>
      </w:r>
      <w:r w:rsidRPr="00195CE6">
        <w:rPr>
          <w:szCs w:val="22"/>
        </w:rPr>
        <w:fldChar w:fldCharType="begin"/>
      </w:r>
      <w:r w:rsidRPr="00031324">
        <w:rPr>
          <w:szCs w:val="22"/>
        </w:rPr>
        <w:instrText xml:space="preserve"> REF _Ref446486504 \h </w:instrText>
      </w:r>
      <w:r>
        <w:rPr>
          <w:szCs w:val="22"/>
        </w:rPr>
        <w:instrText xml:space="preserve"> \* MERGEFORMAT </w:instrText>
      </w:r>
      <w:r w:rsidRPr="00195CE6">
        <w:rPr>
          <w:szCs w:val="22"/>
        </w:rPr>
      </w:r>
      <w:r w:rsidRPr="00195CE6">
        <w:rPr>
          <w:szCs w:val="22"/>
        </w:rPr>
        <w:fldChar w:fldCharType="separate"/>
      </w:r>
      <w:r w:rsidR="00254710" w:rsidRPr="00254710">
        <w:rPr>
          <w:szCs w:val="22"/>
        </w:rPr>
        <w:t xml:space="preserve">Figure </w:t>
      </w:r>
      <w:r w:rsidR="00254710" w:rsidRPr="00254710">
        <w:rPr>
          <w:noProof/>
          <w:szCs w:val="22"/>
        </w:rPr>
        <w:t>2</w:t>
      </w:r>
      <w:r w:rsidRPr="00195CE6">
        <w:rPr>
          <w:szCs w:val="22"/>
        </w:rPr>
        <w:fldChar w:fldCharType="end"/>
      </w:r>
      <w:r>
        <w:rPr>
          <w:szCs w:val="22"/>
        </w:rPr>
        <w:t xml:space="preserve"> ha</w:t>
      </w:r>
      <w:r w:rsidR="000148AA">
        <w:rPr>
          <w:szCs w:val="22"/>
        </w:rPr>
        <w:t>s</w:t>
      </w:r>
      <w:r>
        <w:rPr>
          <w:szCs w:val="22"/>
        </w:rPr>
        <w:t xml:space="preserve"> the same sub-carrier spacing of 15 kHz as PUSCH and PUCCH, thus avoiding inter-carrier interference. However, small inter-carrier interference will occur if the preamble is delayed more than the cyclic prefix.</w:t>
      </w:r>
    </w:p>
    <w:p w:rsidR="00357F07" w:rsidRPr="00357F07" w:rsidRDefault="00357F07" w:rsidP="00031324">
      <w:pPr>
        <w:pStyle w:val="Heading3"/>
        <w:rPr>
          <w:szCs w:val="22"/>
        </w:rPr>
      </w:pPr>
      <w:r>
        <w:t>Option 2</w:t>
      </w:r>
    </w:p>
    <w:p w:rsidR="000148AA" w:rsidRDefault="008A64EC" w:rsidP="00031324">
      <w:pPr>
        <w:pStyle w:val="BodyText"/>
      </w:pPr>
      <w:r>
        <w:rPr>
          <w:szCs w:val="22"/>
        </w:rPr>
        <w:t>Another possible design o</w:t>
      </w:r>
      <w:r w:rsidR="000C2865">
        <w:rPr>
          <w:szCs w:val="22"/>
        </w:rPr>
        <w:t>f PRACH preambles is illustrat</w:t>
      </w:r>
      <w:r w:rsidR="000C2865" w:rsidRPr="000C2865">
        <w:rPr>
          <w:szCs w:val="22"/>
        </w:rPr>
        <w:t xml:space="preserve">ed in </w:t>
      </w:r>
      <w:r w:rsidR="000C2865" w:rsidRPr="000C2865">
        <w:rPr>
          <w:szCs w:val="22"/>
        </w:rPr>
        <w:fldChar w:fldCharType="begin"/>
      </w:r>
      <w:r w:rsidR="000C2865" w:rsidRPr="000C2865">
        <w:rPr>
          <w:szCs w:val="22"/>
        </w:rPr>
        <w:instrText xml:space="preserve"> REF _Ref446488097 \h </w:instrText>
      </w:r>
      <w:r w:rsidR="000C2865">
        <w:rPr>
          <w:szCs w:val="22"/>
        </w:rPr>
        <w:instrText xml:space="preserve"> \* MERGEFORMAT </w:instrText>
      </w:r>
      <w:r w:rsidR="000C2865" w:rsidRPr="000C2865">
        <w:rPr>
          <w:szCs w:val="22"/>
        </w:rPr>
      </w:r>
      <w:r w:rsidR="000C2865" w:rsidRPr="000C2865">
        <w:rPr>
          <w:szCs w:val="22"/>
        </w:rPr>
        <w:fldChar w:fldCharType="separate"/>
      </w:r>
      <w:r w:rsidR="00254710" w:rsidRPr="00254710">
        <w:rPr>
          <w:szCs w:val="22"/>
        </w:rPr>
        <w:t xml:space="preserve">Figure </w:t>
      </w:r>
      <w:r w:rsidR="00254710" w:rsidRPr="00254710">
        <w:rPr>
          <w:noProof/>
          <w:szCs w:val="22"/>
        </w:rPr>
        <w:t>3</w:t>
      </w:r>
      <w:r w:rsidR="000C2865" w:rsidRPr="000C2865">
        <w:rPr>
          <w:szCs w:val="22"/>
        </w:rPr>
        <w:fldChar w:fldCharType="end"/>
      </w:r>
      <w:r w:rsidR="000C2865">
        <w:rPr>
          <w:szCs w:val="22"/>
        </w:rPr>
        <w:t xml:space="preserve">, where one DFTS-OFDM symbol is repeated several times such that each DFTS-OFDM symbol acts as a cyclic prefix for the next DFTS-OFDM symbol. The receiver within each FFT window in </w:t>
      </w:r>
      <w:r w:rsidR="000C2865" w:rsidRPr="000C2865">
        <w:rPr>
          <w:szCs w:val="22"/>
        </w:rPr>
        <w:fldChar w:fldCharType="begin"/>
      </w:r>
      <w:r w:rsidR="000C2865" w:rsidRPr="000C2865">
        <w:rPr>
          <w:szCs w:val="22"/>
        </w:rPr>
        <w:instrText xml:space="preserve"> REF _Ref446488097 \h </w:instrText>
      </w:r>
      <w:r w:rsidR="000C2865">
        <w:rPr>
          <w:szCs w:val="22"/>
        </w:rPr>
        <w:instrText xml:space="preserve"> \* MERGEFORMAT </w:instrText>
      </w:r>
      <w:r w:rsidR="000C2865" w:rsidRPr="000C2865">
        <w:rPr>
          <w:szCs w:val="22"/>
        </w:rPr>
      </w:r>
      <w:r w:rsidR="000C2865" w:rsidRPr="000C2865">
        <w:rPr>
          <w:szCs w:val="22"/>
        </w:rPr>
        <w:fldChar w:fldCharType="separate"/>
      </w:r>
      <w:r w:rsidR="00254710" w:rsidRPr="00254710">
        <w:rPr>
          <w:szCs w:val="22"/>
        </w:rPr>
        <w:t xml:space="preserve">Figure </w:t>
      </w:r>
      <w:r w:rsidR="00254710" w:rsidRPr="00254710">
        <w:rPr>
          <w:noProof/>
          <w:szCs w:val="22"/>
        </w:rPr>
        <w:t>3</w:t>
      </w:r>
      <w:r w:rsidR="000C2865" w:rsidRPr="000C2865">
        <w:rPr>
          <w:szCs w:val="22"/>
        </w:rPr>
        <w:fldChar w:fldCharType="end"/>
      </w:r>
      <w:r w:rsidR="000C2865">
        <w:rPr>
          <w:szCs w:val="22"/>
        </w:rPr>
        <w:t xml:space="preserve"> will then act on a cyclic shifted version of the PRACH preamble sequence. </w:t>
      </w:r>
      <w:r w:rsidR="0085124A" w:rsidRPr="0085124A">
        <w:rPr>
          <w:szCs w:val="22"/>
        </w:rPr>
        <w:t xml:space="preserve">In this </w:t>
      </w:r>
      <w:r w:rsidR="0085124A" w:rsidRPr="0085124A">
        <w:rPr>
          <w:szCs w:val="22"/>
        </w:rPr>
        <w:fldChar w:fldCharType="begin"/>
      </w:r>
      <w:r w:rsidR="0085124A" w:rsidRPr="0085124A">
        <w:rPr>
          <w:szCs w:val="22"/>
        </w:rPr>
        <w:instrText xml:space="preserve"> REF _Ref446488097 \h </w:instrText>
      </w:r>
      <w:r w:rsidR="0085124A">
        <w:rPr>
          <w:szCs w:val="22"/>
        </w:rPr>
        <w:instrText xml:space="preserve"> \* MERGEFORMAT </w:instrText>
      </w:r>
      <w:r w:rsidR="0085124A" w:rsidRPr="0085124A">
        <w:rPr>
          <w:szCs w:val="22"/>
        </w:rPr>
      </w:r>
      <w:r w:rsidR="0085124A" w:rsidRPr="0085124A">
        <w:rPr>
          <w:szCs w:val="22"/>
        </w:rPr>
        <w:fldChar w:fldCharType="separate"/>
      </w:r>
      <w:r w:rsidR="00254710" w:rsidRPr="00254710">
        <w:rPr>
          <w:szCs w:val="22"/>
        </w:rPr>
        <w:t xml:space="preserve">Figure </w:t>
      </w:r>
      <w:r w:rsidR="00254710" w:rsidRPr="00254710">
        <w:rPr>
          <w:noProof/>
          <w:szCs w:val="22"/>
        </w:rPr>
        <w:t>3</w:t>
      </w:r>
      <w:r w:rsidR="0085124A" w:rsidRPr="0085124A">
        <w:rPr>
          <w:szCs w:val="22"/>
        </w:rPr>
        <w:fldChar w:fldCharType="end"/>
      </w:r>
      <w:r w:rsidR="0085124A" w:rsidRPr="0085124A">
        <w:rPr>
          <w:szCs w:val="22"/>
        </w:rPr>
        <w:t>,</w:t>
      </w:r>
      <w:r w:rsidR="0085124A">
        <w:t xml:space="preserve"> any interlacing of the PRACH preamble is not illustrated.</w:t>
      </w:r>
      <w:r>
        <w:t xml:space="preserve"> </w:t>
      </w:r>
    </w:p>
    <w:p w:rsidR="000C2865" w:rsidRPr="00031324" w:rsidRDefault="008A64EC" w:rsidP="00031324">
      <w:pPr>
        <w:pStyle w:val="BodyText"/>
        <w:rPr>
          <w:szCs w:val="22"/>
          <w:lang w:eastAsia="ja-JP"/>
        </w:rPr>
      </w:pPr>
      <w:r>
        <w:t xml:space="preserve">Delays of up to one DFTS-OFDM symbol is supported with the approach of generating PRACH preambles as in </w:t>
      </w:r>
      <w:r w:rsidRPr="000C2865">
        <w:rPr>
          <w:szCs w:val="22"/>
        </w:rPr>
        <w:fldChar w:fldCharType="begin"/>
      </w:r>
      <w:r w:rsidRPr="000C2865">
        <w:rPr>
          <w:szCs w:val="22"/>
        </w:rPr>
        <w:instrText xml:space="preserve"> REF _Ref446488097 \h </w:instrText>
      </w:r>
      <w:r>
        <w:rPr>
          <w:szCs w:val="22"/>
        </w:rPr>
        <w:instrText xml:space="preserve"> \* MERGEFORMAT </w:instrText>
      </w:r>
      <w:r w:rsidRPr="000C2865">
        <w:rPr>
          <w:szCs w:val="22"/>
        </w:rPr>
      </w:r>
      <w:r w:rsidRPr="000C2865">
        <w:rPr>
          <w:szCs w:val="22"/>
        </w:rPr>
        <w:fldChar w:fldCharType="separate"/>
      </w:r>
      <w:r w:rsidR="00254710" w:rsidRPr="00254710">
        <w:rPr>
          <w:szCs w:val="22"/>
        </w:rPr>
        <w:t xml:space="preserve">Figure </w:t>
      </w:r>
      <w:r w:rsidR="00254710" w:rsidRPr="00254710">
        <w:rPr>
          <w:noProof/>
          <w:szCs w:val="22"/>
        </w:rPr>
        <w:t>3</w:t>
      </w:r>
      <w:r w:rsidRPr="000C2865">
        <w:rPr>
          <w:szCs w:val="22"/>
        </w:rPr>
        <w:fldChar w:fldCharType="end"/>
      </w:r>
      <w:r>
        <w:rPr>
          <w:szCs w:val="22"/>
        </w:rPr>
        <w:t xml:space="preserve">. This maximum delay of 2048 samples corresponds to 66.7 microseconds or a cell radius of 10 km, which is </w:t>
      </w:r>
      <w:r w:rsidR="000148AA">
        <w:rPr>
          <w:szCs w:val="22"/>
        </w:rPr>
        <w:t>sufficient for</w:t>
      </w:r>
      <w:r>
        <w:rPr>
          <w:szCs w:val="22"/>
        </w:rPr>
        <w:t xml:space="preserve"> eLAA deployments. </w:t>
      </w:r>
    </w:p>
    <w:p w:rsidR="00C00179" w:rsidRDefault="00C00179" w:rsidP="00C00179">
      <w:pPr>
        <w:pStyle w:val="BodyText"/>
        <w:rPr>
          <w:szCs w:val="22"/>
        </w:rPr>
      </w:pPr>
      <w:r>
        <w:rPr>
          <w:szCs w:val="22"/>
        </w:rPr>
        <w:t xml:space="preserve">The PRACH preamble as </w:t>
      </w:r>
      <w:r w:rsidRPr="000148AA">
        <w:rPr>
          <w:szCs w:val="22"/>
        </w:rPr>
        <w:t>illustrated</w:t>
      </w:r>
      <w:r>
        <w:rPr>
          <w:szCs w:val="22"/>
        </w:rPr>
        <w:t xml:space="preserve"> in</w:t>
      </w:r>
      <w:r w:rsidRPr="000148AA">
        <w:rPr>
          <w:szCs w:val="22"/>
        </w:rPr>
        <w:t xml:space="preserve"> </w:t>
      </w:r>
      <w:r w:rsidRPr="000148AA">
        <w:rPr>
          <w:szCs w:val="22"/>
        </w:rPr>
        <w:fldChar w:fldCharType="begin"/>
      </w:r>
      <w:r w:rsidRPr="000148AA">
        <w:rPr>
          <w:szCs w:val="22"/>
        </w:rPr>
        <w:instrText xml:space="preserve"> REF _Ref446488097 \h </w:instrText>
      </w:r>
      <w:r>
        <w:rPr>
          <w:szCs w:val="22"/>
        </w:rPr>
        <w:instrText xml:space="preserve"> \* MERGEFORMAT </w:instrText>
      </w:r>
      <w:r w:rsidRPr="000148AA">
        <w:rPr>
          <w:szCs w:val="22"/>
        </w:rPr>
      </w:r>
      <w:r w:rsidRPr="000148AA">
        <w:rPr>
          <w:szCs w:val="22"/>
        </w:rPr>
        <w:fldChar w:fldCharType="separate"/>
      </w:r>
      <w:r w:rsidRPr="00254710">
        <w:rPr>
          <w:szCs w:val="22"/>
        </w:rPr>
        <w:t xml:space="preserve">Figure </w:t>
      </w:r>
      <w:r w:rsidRPr="00254710">
        <w:rPr>
          <w:noProof/>
          <w:szCs w:val="22"/>
        </w:rPr>
        <w:t>3</w:t>
      </w:r>
      <w:r w:rsidRPr="000148AA">
        <w:rPr>
          <w:szCs w:val="22"/>
        </w:rPr>
        <w:fldChar w:fldCharType="end"/>
      </w:r>
      <w:r w:rsidRPr="000148AA">
        <w:rPr>
          <w:szCs w:val="22"/>
        </w:rPr>
        <w:t xml:space="preserve"> ha</w:t>
      </w:r>
      <w:r>
        <w:rPr>
          <w:szCs w:val="22"/>
        </w:rPr>
        <w:t>s</w:t>
      </w:r>
      <w:r w:rsidRPr="000148AA">
        <w:rPr>
          <w:szCs w:val="22"/>
        </w:rPr>
        <w:t xml:space="preserve"> the same</w:t>
      </w:r>
      <w:r>
        <w:rPr>
          <w:szCs w:val="22"/>
        </w:rPr>
        <w:t xml:space="preserve"> sub-carrier spacing of 15 kHz as PUSCH and PUCCH, thus avoiding inter-carrier interference. One benefit of this repeating of the same DFTS-OFDM symbol is negligible inter-carrier interference if the preamble is delayed. The only DFTS-OFDM symbols which will have some inter-carrier interference are the first and last DFTS-OFDM symbols of the sub-frame, if a partial PRACH preamble DFTS-OFDM symbol is received within an FFT window due to a delayed preamble.</w:t>
      </w:r>
    </w:p>
    <w:p w:rsidR="00195CE6" w:rsidRPr="00D01000" w:rsidRDefault="00D01000" w:rsidP="00D01000">
      <w:pPr>
        <w:pStyle w:val="BodyText"/>
        <w:jc w:val="center"/>
        <w:rPr>
          <w:b/>
          <w:lang w:val="sv-SE" w:eastAsia="ja-JP"/>
        </w:rPr>
      </w:pPr>
      <w:r w:rsidRPr="00D01000">
        <w:rPr>
          <w:b/>
          <w:noProof/>
        </w:rPr>
        <w:drawing>
          <wp:inline distT="0" distB="0" distL="0" distR="0" wp14:anchorId="2ABCF1BF" wp14:editId="2D92FB23">
            <wp:extent cx="5486400" cy="112576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486400" cy="1125761"/>
                    </a:xfrm>
                    <a:prstGeom prst="rect">
                      <a:avLst/>
                    </a:prstGeom>
                    <a:noFill/>
                  </pic:spPr>
                </pic:pic>
              </a:graphicData>
            </a:graphic>
          </wp:inline>
        </w:drawing>
      </w:r>
    </w:p>
    <w:p w:rsidR="000C2865" w:rsidRPr="00D01000" w:rsidRDefault="000C2865" w:rsidP="00D01000">
      <w:pPr>
        <w:pStyle w:val="BodyText"/>
        <w:jc w:val="center"/>
        <w:rPr>
          <w:b/>
        </w:rPr>
      </w:pPr>
      <w:bookmarkStart w:id="8" w:name="_Ref446488097"/>
      <w:r w:rsidRPr="00D01000">
        <w:rPr>
          <w:b/>
        </w:rPr>
        <w:t xml:space="preserve">Figure </w:t>
      </w:r>
      <w:r w:rsidRPr="00D01000">
        <w:rPr>
          <w:b/>
        </w:rPr>
        <w:fldChar w:fldCharType="begin"/>
      </w:r>
      <w:r w:rsidRPr="00D01000">
        <w:rPr>
          <w:b/>
        </w:rPr>
        <w:instrText xml:space="preserve"> SEQ Figure \* ARABIC </w:instrText>
      </w:r>
      <w:r w:rsidRPr="00D01000">
        <w:rPr>
          <w:b/>
        </w:rPr>
        <w:fldChar w:fldCharType="separate"/>
      </w:r>
      <w:r w:rsidR="00254710">
        <w:rPr>
          <w:b/>
          <w:noProof/>
        </w:rPr>
        <w:t>3</w:t>
      </w:r>
      <w:r w:rsidRPr="00D01000">
        <w:rPr>
          <w:b/>
        </w:rPr>
        <w:fldChar w:fldCharType="end"/>
      </w:r>
      <w:bookmarkEnd w:id="8"/>
      <w:r w:rsidRPr="00D01000">
        <w:rPr>
          <w:b/>
        </w:rPr>
        <w:t>. PRACH preamble format with preamble constructed by repeating DFTS-OFDM symbols</w:t>
      </w:r>
    </w:p>
    <w:p w:rsidR="004B4207" w:rsidRDefault="004B4207" w:rsidP="004B4207">
      <w:pPr>
        <w:rPr>
          <w:lang w:eastAsia="ja-JP"/>
        </w:rPr>
      </w:pPr>
    </w:p>
    <w:p w:rsidR="00AA0CFF" w:rsidRPr="00C0140B" w:rsidRDefault="00AA0CFF" w:rsidP="00AA0CFF">
      <w:pPr>
        <w:pStyle w:val="BodyText"/>
        <w:rPr>
          <w:b/>
          <w:szCs w:val="22"/>
        </w:rPr>
      </w:pPr>
      <w:r w:rsidRPr="00C0140B">
        <w:rPr>
          <w:b/>
          <w:szCs w:val="22"/>
        </w:rPr>
        <w:t xml:space="preserve">Proposal: </w:t>
      </w:r>
    </w:p>
    <w:p w:rsidR="00AA0CFF" w:rsidRPr="00C0140B" w:rsidRDefault="00AA0CFF" w:rsidP="00AA0CFF">
      <w:pPr>
        <w:pStyle w:val="BodyText"/>
        <w:keepNext/>
        <w:numPr>
          <w:ilvl w:val="0"/>
          <w:numId w:val="8"/>
        </w:numPr>
        <w:spacing w:after="0"/>
        <w:rPr>
          <w:b/>
          <w:szCs w:val="22"/>
        </w:rPr>
      </w:pPr>
      <w:r w:rsidRPr="00C0140B">
        <w:rPr>
          <w:b/>
          <w:szCs w:val="22"/>
        </w:rPr>
        <w:t xml:space="preserve">PRACH preamble is based upon </w:t>
      </w:r>
      <w:r w:rsidR="00AD5583" w:rsidRPr="00611A98">
        <w:rPr>
          <w:b/>
          <w:szCs w:val="22"/>
          <w:u w:val="single"/>
          <w:lang w:eastAsia="ja-JP"/>
        </w:rPr>
        <w:t>time-domain repetition</w:t>
      </w:r>
      <w:r w:rsidR="00AD5583" w:rsidRPr="00624206">
        <w:rPr>
          <w:b/>
          <w:szCs w:val="22"/>
          <w:lang w:eastAsia="ja-JP"/>
        </w:rPr>
        <w:t xml:space="preserve"> </w:t>
      </w:r>
      <w:r w:rsidRPr="00C0140B">
        <w:rPr>
          <w:b/>
          <w:szCs w:val="22"/>
        </w:rPr>
        <w:t>of one DFTS-OFDM symbol of the same length as a PUSCH DFTS-OFDM symbol</w:t>
      </w:r>
    </w:p>
    <w:p w:rsidR="00AA0CFF" w:rsidRDefault="00AA0CFF" w:rsidP="001E3FEF">
      <w:pPr>
        <w:pStyle w:val="BodyText"/>
        <w:rPr>
          <w:szCs w:val="22"/>
        </w:rPr>
      </w:pPr>
    </w:p>
    <w:p w:rsidR="00DE7D8D" w:rsidRDefault="0085124A" w:rsidP="00036C83">
      <w:pPr>
        <w:pStyle w:val="BodyText"/>
        <w:rPr>
          <w:lang w:eastAsia="ja-JP"/>
        </w:rPr>
      </w:pPr>
      <w:r w:rsidRPr="00DE7D8D">
        <w:rPr>
          <w:lang w:eastAsia="ja-JP"/>
        </w:rPr>
        <w:t xml:space="preserve">A set </w:t>
      </w:r>
      <w:r w:rsidR="00DE7D8D" w:rsidRPr="00DE7D8D">
        <w:rPr>
          <w:lang w:eastAsia="ja-JP"/>
        </w:rPr>
        <w:t xml:space="preserve">of </w:t>
      </w:r>
      <w:r w:rsidR="00DE7D8D">
        <w:rPr>
          <w:lang w:eastAsia="ja-JP"/>
        </w:rPr>
        <w:t xml:space="preserve">64 PRACH preambles </w:t>
      </w:r>
      <w:r w:rsidR="0072788C">
        <w:rPr>
          <w:lang w:eastAsia="ja-JP"/>
        </w:rPr>
        <w:t>is</w:t>
      </w:r>
      <w:r w:rsidR="00DE7D8D">
        <w:rPr>
          <w:lang w:eastAsia="ja-JP"/>
        </w:rPr>
        <w:t xml:space="preserve"> defined in LTE release 8, for each cell. These are based on cyclic shifts and different base sequences. With the use of demodulation reference signals for PRACH preambles, as </w:t>
      </w:r>
      <w:r w:rsidR="0072788C">
        <w:rPr>
          <w:lang w:eastAsia="ja-JP"/>
        </w:rPr>
        <w:t>defined in</w:t>
      </w:r>
      <w:r w:rsidR="00DE7D8D" w:rsidRPr="00DE7D8D">
        <w:rPr>
          <w:lang w:eastAsia="ja-JP"/>
        </w:rPr>
        <w:t xml:space="preserve"> 3GPP TS 36.211 section 5.5.1</w:t>
      </w:r>
      <w:r w:rsidR="00DE7D8D">
        <w:rPr>
          <w:lang w:eastAsia="ja-JP"/>
        </w:rPr>
        <w:t>, the following parameters can be used to generate separate PRACH preambles</w:t>
      </w:r>
      <w:r w:rsidR="00CF20CD">
        <w:rPr>
          <w:lang w:eastAsia="ja-JP"/>
        </w:rPr>
        <w:t>:</w:t>
      </w:r>
    </w:p>
    <w:p w:rsidR="004B4207" w:rsidRPr="00DE7D8D" w:rsidRDefault="004B4207" w:rsidP="00DE7D8D">
      <w:pPr>
        <w:numPr>
          <w:ilvl w:val="0"/>
          <w:numId w:val="8"/>
        </w:numPr>
        <w:rPr>
          <w:sz w:val="22"/>
          <w:szCs w:val="22"/>
          <w:lang w:eastAsia="ja-JP"/>
        </w:rPr>
      </w:pPr>
      <w:r w:rsidRPr="00DE7D8D">
        <w:rPr>
          <w:sz w:val="22"/>
          <w:szCs w:val="22"/>
          <w:lang w:eastAsia="ja-JP"/>
        </w:rPr>
        <w:t xml:space="preserve">cyclic shift </w:t>
      </w:r>
      <w:r w:rsidR="00DE7D8D">
        <w:rPr>
          <w:sz w:val="22"/>
          <w:szCs w:val="22"/>
          <w:lang w:eastAsia="ja-JP"/>
        </w:rPr>
        <w:t>(which should be adjusted based on maximum cell radius)</w:t>
      </w:r>
    </w:p>
    <w:p w:rsidR="004B4207" w:rsidRPr="00DE7D8D" w:rsidRDefault="004B4207" w:rsidP="00DE7D8D">
      <w:pPr>
        <w:numPr>
          <w:ilvl w:val="0"/>
          <w:numId w:val="8"/>
        </w:numPr>
        <w:rPr>
          <w:sz w:val="22"/>
          <w:szCs w:val="22"/>
          <w:lang w:eastAsia="ja-JP"/>
        </w:rPr>
      </w:pPr>
      <w:r w:rsidRPr="00DE7D8D">
        <w:rPr>
          <w:sz w:val="22"/>
          <w:szCs w:val="22"/>
          <w:lang w:eastAsia="ja-JP"/>
        </w:rPr>
        <w:t>base sequence number within a group</w:t>
      </w:r>
    </w:p>
    <w:p w:rsidR="004B4207" w:rsidRPr="00DE7D8D" w:rsidRDefault="004B4207" w:rsidP="00DE7D8D">
      <w:pPr>
        <w:numPr>
          <w:ilvl w:val="0"/>
          <w:numId w:val="8"/>
        </w:numPr>
        <w:rPr>
          <w:sz w:val="22"/>
          <w:szCs w:val="22"/>
          <w:lang w:eastAsia="ja-JP"/>
        </w:rPr>
      </w:pPr>
      <w:r w:rsidRPr="00DE7D8D">
        <w:rPr>
          <w:sz w:val="22"/>
          <w:szCs w:val="22"/>
          <w:lang w:eastAsia="ja-JP"/>
        </w:rPr>
        <w:t xml:space="preserve">base sequence group number </w:t>
      </w:r>
    </w:p>
    <w:p w:rsidR="004B4207" w:rsidRDefault="00174931" w:rsidP="00BB6FFC">
      <w:pPr>
        <w:pStyle w:val="Heading2"/>
        <w:rPr>
          <w:lang w:eastAsia="ja-JP"/>
        </w:rPr>
      </w:pPr>
      <w:r>
        <w:rPr>
          <w:lang w:eastAsia="ja-JP"/>
        </w:rPr>
        <w:t>Aspects of LBT</w:t>
      </w:r>
    </w:p>
    <w:p w:rsidR="004A30CB" w:rsidRPr="00F73E43" w:rsidRDefault="00F73E43" w:rsidP="00036C83">
      <w:pPr>
        <w:pStyle w:val="BodyText"/>
        <w:rPr>
          <w:lang w:eastAsia="ja-JP"/>
        </w:rPr>
      </w:pPr>
      <w:r>
        <w:rPr>
          <w:lang w:eastAsia="ja-JP"/>
        </w:rPr>
        <w:t xml:space="preserve">With an LBT gap before the PRACH preambles, </w:t>
      </w:r>
      <w:r w:rsidR="00174931" w:rsidRPr="00F73E43">
        <w:rPr>
          <w:lang w:eastAsia="ja-JP"/>
        </w:rPr>
        <w:t xml:space="preserve">the PRACH preamble </w:t>
      </w:r>
      <w:r>
        <w:rPr>
          <w:lang w:eastAsia="ja-JP"/>
        </w:rPr>
        <w:t>can</w:t>
      </w:r>
      <w:r w:rsidR="00174931" w:rsidRPr="00F73E43">
        <w:rPr>
          <w:lang w:eastAsia="ja-JP"/>
        </w:rPr>
        <w:t xml:space="preserve"> be reduced in length </w:t>
      </w:r>
      <w:r w:rsidR="00CF20CD" w:rsidRPr="00F73E43">
        <w:rPr>
          <w:lang w:eastAsia="ja-JP"/>
        </w:rPr>
        <w:t xml:space="preserve">by </w:t>
      </w:r>
      <w:r w:rsidR="000148AA" w:rsidRPr="00F73E43">
        <w:rPr>
          <w:lang w:eastAsia="ja-JP"/>
        </w:rPr>
        <w:t xml:space="preserve">one DFTS-OFDM symbol. This is </w:t>
      </w:r>
      <w:r w:rsidR="00CF20CD" w:rsidRPr="00F73E43">
        <w:rPr>
          <w:lang w:eastAsia="ja-JP"/>
        </w:rPr>
        <w:t>illustrated</w:t>
      </w:r>
      <w:r w:rsidR="00174931" w:rsidRPr="00F73E43">
        <w:rPr>
          <w:lang w:eastAsia="ja-JP"/>
        </w:rPr>
        <w:t xml:space="preserve"> in </w:t>
      </w:r>
      <w:r w:rsidR="000148AA" w:rsidRPr="00F73E43">
        <w:rPr>
          <w:lang w:eastAsia="ja-JP"/>
        </w:rPr>
        <w:fldChar w:fldCharType="begin"/>
      </w:r>
      <w:r w:rsidR="000148AA" w:rsidRPr="00F73E43">
        <w:rPr>
          <w:lang w:eastAsia="ja-JP"/>
        </w:rPr>
        <w:instrText xml:space="preserve"> REF _Ref446502421 \h </w:instrText>
      </w:r>
      <w:r>
        <w:rPr>
          <w:lang w:eastAsia="ja-JP"/>
        </w:rPr>
        <w:instrText xml:space="preserve"> \* MERGEFORMAT </w:instrText>
      </w:r>
      <w:r w:rsidR="000148AA" w:rsidRPr="00F73E43">
        <w:rPr>
          <w:lang w:eastAsia="ja-JP"/>
        </w:rPr>
      </w:r>
      <w:r w:rsidR="000148AA" w:rsidRPr="00F73E43">
        <w:rPr>
          <w:lang w:eastAsia="ja-JP"/>
        </w:rPr>
        <w:fldChar w:fldCharType="separate"/>
      </w:r>
      <w:r w:rsidR="00254710" w:rsidRPr="00254710">
        <w:t xml:space="preserve">Figure </w:t>
      </w:r>
      <w:r w:rsidR="00254710" w:rsidRPr="00254710">
        <w:rPr>
          <w:noProof/>
        </w:rPr>
        <w:t>4</w:t>
      </w:r>
      <w:r w:rsidR="000148AA" w:rsidRPr="00F73E43">
        <w:rPr>
          <w:lang w:eastAsia="ja-JP"/>
        </w:rPr>
        <w:fldChar w:fldCharType="end"/>
      </w:r>
      <w:r w:rsidR="0066632A" w:rsidRPr="00F73E43">
        <w:rPr>
          <w:lang w:eastAsia="ja-JP"/>
        </w:rPr>
        <w:t>.</w:t>
      </w:r>
      <w:r w:rsidR="004A30CB" w:rsidRPr="00F73E43">
        <w:rPr>
          <w:lang w:eastAsia="ja-JP"/>
        </w:rPr>
        <w:t xml:space="preserve"> Here an</w:t>
      </w:r>
      <w:r w:rsidR="004A30CB" w:rsidRPr="00F73E43">
        <w:rPr>
          <w:rFonts w:hint="eastAsia"/>
          <w:lang w:eastAsia="ja-JP"/>
        </w:rPr>
        <w:t xml:space="preserve"> UL transmission burst containing PRACH </w:t>
      </w:r>
      <w:r w:rsidR="004A30CB" w:rsidRPr="00F73E43">
        <w:rPr>
          <w:lang w:eastAsia="ja-JP"/>
        </w:rPr>
        <w:lastRenderedPageBreak/>
        <w:t>immediately</w:t>
      </w:r>
      <w:r w:rsidR="004A30CB" w:rsidRPr="00F73E43">
        <w:rPr>
          <w:rFonts w:hint="eastAsia"/>
          <w:lang w:eastAsia="ja-JP"/>
        </w:rPr>
        <w:t xml:space="preserve"> follows </w:t>
      </w:r>
      <w:r w:rsidR="00FC4B39">
        <w:rPr>
          <w:lang w:eastAsia="ja-JP"/>
        </w:rPr>
        <w:t xml:space="preserve">LBT within an </w:t>
      </w:r>
      <w:r w:rsidR="004A30CB" w:rsidRPr="00F73E43">
        <w:rPr>
          <w:rFonts w:hint="eastAsia"/>
          <w:lang w:eastAsia="ja-JP"/>
        </w:rPr>
        <w:t xml:space="preserve">interval of </w:t>
      </w:r>
      <w:r w:rsidRPr="00F73E43">
        <w:rPr>
          <w:lang w:eastAsia="ja-JP"/>
        </w:rPr>
        <w:t>71.9</w:t>
      </w:r>
      <w:r w:rsidR="004A30CB" w:rsidRPr="00F73E43">
        <w:rPr>
          <w:lang w:eastAsia="ja-JP"/>
        </w:rPr>
        <w:t xml:space="preserve"> microsecond</w:t>
      </w:r>
      <w:r w:rsidRPr="00F73E43">
        <w:rPr>
          <w:lang w:eastAsia="ja-JP"/>
        </w:rPr>
        <w:t>s</w:t>
      </w:r>
      <w:r>
        <w:rPr>
          <w:lang w:eastAsia="ja-JP"/>
        </w:rPr>
        <w:t xml:space="preserve">, </w:t>
      </w:r>
      <w:r w:rsidRPr="00F73E43">
        <w:rPr>
          <w:lang w:eastAsia="ja-JP"/>
        </w:rPr>
        <w:t>i.e. 160 samples in cyclic prefix and 2048 samples in OFDM symbol with a sampling rate of 30.72 MHz</w:t>
      </w:r>
      <w:r w:rsidR="004A30CB" w:rsidRPr="00F73E43">
        <w:rPr>
          <w:lang w:eastAsia="ja-JP"/>
        </w:rPr>
        <w:t>. This interval i</w:t>
      </w:r>
      <w:r w:rsidRPr="00F73E43">
        <w:rPr>
          <w:lang w:eastAsia="ja-JP"/>
        </w:rPr>
        <w:t>s thus somewhat larger than the</w:t>
      </w:r>
      <w:r w:rsidR="004A30CB" w:rsidRPr="00F73E43">
        <w:rPr>
          <w:lang w:eastAsia="ja-JP"/>
        </w:rPr>
        <w:t xml:space="preserve"> minimum gap of</w:t>
      </w:r>
      <w:r>
        <w:rPr>
          <w:lang w:eastAsia="ja-JP"/>
        </w:rPr>
        <w:t xml:space="preserve"> at</w:t>
      </w:r>
      <w:r w:rsidR="004A30CB" w:rsidRPr="00F73E43">
        <w:rPr>
          <w:rFonts w:hint="eastAsia"/>
          <w:lang w:eastAsia="ja-JP"/>
        </w:rPr>
        <w:t xml:space="preserve"> least 25 micro sec</w:t>
      </w:r>
      <w:r w:rsidR="004A30CB" w:rsidRPr="00F73E43">
        <w:rPr>
          <w:lang w:eastAsia="ja-JP"/>
        </w:rPr>
        <w:t>onds.</w:t>
      </w:r>
    </w:p>
    <w:p w:rsidR="000148AA" w:rsidRDefault="000148AA" w:rsidP="00174931">
      <w:pPr>
        <w:rPr>
          <w:lang w:eastAsia="ja-JP"/>
        </w:rPr>
      </w:pPr>
    </w:p>
    <w:p w:rsidR="00174931" w:rsidRPr="00D01000" w:rsidRDefault="00D01000" w:rsidP="00D01000">
      <w:pPr>
        <w:pStyle w:val="BodyText"/>
        <w:jc w:val="center"/>
        <w:rPr>
          <w:b/>
          <w:lang w:val="sv-SE" w:eastAsia="ja-JP"/>
        </w:rPr>
      </w:pPr>
      <w:r w:rsidRPr="00D01000">
        <w:rPr>
          <w:b/>
          <w:noProof/>
        </w:rPr>
        <w:drawing>
          <wp:inline distT="0" distB="0" distL="0" distR="0" wp14:anchorId="7AB943E1" wp14:editId="306E0A99">
            <wp:extent cx="5486400" cy="1125761"/>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86400" cy="1125761"/>
                    </a:xfrm>
                    <a:prstGeom prst="rect">
                      <a:avLst/>
                    </a:prstGeom>
                    <a:noFill/>
                  </pic:spPr>
                </pic:pic>
              </a:graphicData>
            </a:graphic>
          </wp:inline>
        </w:drawing>
      </w:r>
    </w:p>
    <w:p w:rsidR="00174931" w:rsidRPr="00D01000" w:rsidRDefault="00174931" w:rsidP="00D01000">
      <w:pPr>
        <w:pStyle w:val="BodyText"/>
        <w:rPr>
          <w:b/>
        </w:rPr>
      </w:pPr>
      <w:bookmarkStart w:id="9" w:name="_Ref446502421"/>
      <w:r w:rsidRPr="00D01000">
        <w:rPr>
          <w:b/>
        </w:rPr>
        <w:t xml:space="preserve">Figure </w:t>
      </w:r>
      <w:r w:rsidRPr="00D01000">
        <w:rPr>
          <w:b/>
        </w:rPr>
        <w:fldChar w:fldCharType="begin"/>
      </w:r>
      <w:r w:rsidRPr="00D01000">
        <w:rPr>
          <w:b/>
        </w:rPr>
        <w:instrText xml:space="preserve"> SEQ Figure \* ARABIC </w:instrText>
      </w:r>
      <w:r w:rsidRPr="00D01000">
        <w:rPr>
          <w:b/>
        </w:rPr>
        <w:fldChar w:fldCharType="separate"/>
      </w:r>
      <w:r w:rsidR="00254710">
        <w:rPr>
          <w:b/>
          <w:noProof/>
        </w:rPr>
        <w:t>4</w:t>
      </w:r>
      <w:r w:rsidRPr="00D01000">
        <w:rPr>
          <w:b/>
        </w:rPr>
        <w:fldChar w:fldCharType="end"/>
      </w:r>
      <w:bookmarkEnd w:id="9"/>
      <w:r w:rsidRPr="00D01000">
        <w:rPr>
          <w:b/>
        </w:rPr>
        <w:t xml:space="preserve">. PRACH preamble format with preamble constructed by repeating DFTS-OFDM symbols and LBT gap in </w:t>
      </w:r>
      <w:r w:rsidR="00CF20CD" w:rsidRPr="00D01000">
        <w:rPr>
          <w:b/>
        </w:rPr>
        <w:t xml:space="preserve">the </w:t>
      </w:r>
      <w:r w:rsidRPr="00D01000">
        <w:rPr>
          <w:b/>
        </w:rPr>
        <w:t>first DFTS-OFDM symbol</w:t>
      </w:r>
    </w:p>
    <w:p w:rsidR="004B4207" w:rsidRDefault="004B4207" w:rsidP="00BB6FFC">
      <w:pPr>
        <w:pStyle w:val="Heading2"/>
        <w:rPr>
          <w:lang w:eastAsia="ja-JP"/>
        </w:rPr>
      </w:pPr>
      <w:bookmarkStart w:id="10" w:name="_Ref446501387"/>
      <w:r>
        <w:rPr>
          <w:lang w:eastAsia="ja-JP"/>
        </w:rPr>
        <w:t>Interlacing</w:t>
      </w:r>
      <w:bookmarkEnd w:id="10"/>
    </w:p>
    <w:p w:rsidR="00AE6DF8" w:rsidRPr="00E668AA" w:rsidRDefault="00AE6DF8" w:rsidP="00036C83">
      <w:pPr>
        <w:pStyle w:val="BodyText"/>
        <w:rPr>
          <w:lang w:eastAsia="ja-JP"/>
        </w:rPr>
      </w:pPr>
      <w:r w:rsidRPr="00174931">
        <w:rPr>
          <w:lang w:eastAsia="ja-JP"/>
        </w:rPr>
        <w:t xml:space="preserve">An uplink allocation based on interlaces is discussed </w:t>
      </w:r>
      <w:r w:rsidR="00C878F5">
        <w:rPr>
          <w:lang w:eastAsia="ja-JP"/>
        </w:rPr>
        <w:t>in</w:t>
      </w:r>
      <w:r w:rsidR="00C878F5" w:rsidRPr="00174931">
        <w:rPr>
          <w:lang w:eastAsia="ja-JP"/>
        </w:rPr>
        <w:t xml:space="preserve"> </w:t>
      </w:r>
      <w:r w:rsidRPr="00174931">
        <w:rPr>
          <w:lang w:eastAsia="ja-JP"/>
        </w:rPr>
        <w:fldChar w:fldCharType="begin"/>
      </w:r>
      <w:r w:rsidRPr="00174931">
        <w:rPr>
          <w:lang w:eastAsia="ja-JP"/>
        </w:rPr>
        <w:instrText xml:space="preserve"> REF _Ref442431528 \r \h </w:instrText>
      </w:r>
      <w:r w:rsidR="00174931">
        <w:rPr>
          <w:lang w:eastAsia="ja-JP"/>
        </w:rPr>
        <w:instrText xml:space="preserve"> \* MERGEFORMAT </w:instrText>
      </w:r>
      <w:r w:rsidRPr="00174931">
        <w:rPr>
          <w:lang w:eastAsia="ja-JP"/>
        </w:rPr>
      </w:r>
      <w:r w:rsidRPr="00174931">
        <w:rPr>
          <w:lang w:eastAsia="ja-JP"/>
        </w:rPr>
        <w:fldChar w:fldCharType="separate"/>
      </w:r>
      <w:r w:rsidR="00254710">
        <w:rPr>
          <w:lang w:eastAsia="ja-JP"/>
        </w:rPr>
        <w:t>[2]</w:t>
      </w:r>
      <w:r w:rsidRPr="00174931">
        <w:rPr>
          <w:lang w:eastAsia="ja-JP"/>
        </w:rPr>
        <w:fldChar w:fldCharType="end"/>
      </w:r>
      <w:r w:rsidR="008F0558">
        <w:rPr>
          <w:lang w:eastAsia="ja-JP"/>
        </w:rPr>
        <w:t>, where</w:t>
      </w:r>
      <w:r w:rsidR="00122AB9">
        <w:rPr>
          <w:lang w:eastAsia="ja-JP"/>
        </w:rPr>
        <w:t xml:space="preserve"> </w:t>
      </w:r>
      <w:r w:rsidRPr="00174931">
        <w:rPr>
          <w:lang w:eastAsia="ja-JP"/>
        </w:rPr>
        <w:t>allocating all uplink transmissions on one or more interlaces</w:t>
      </w:r>
      <w:r w:rsidR="008F0558">
        <w:rPr>
          <w:lang w:eastAsia="ja-JP"/>
        </w:rPr>
        <w:t xml:space="preserve"> is proposed</w:t>
      </w:r>
      <w:r w:rsidRPr="00174931">
        <w:rPr>
          <w:lang w:eastAsia="ja-JP"/>
        </w:rPr>
        <w:t xml:space="preserve">. The allocation of PRACH preambles to one interlace </w:t>
      </w:r>
      <w:r w:rsidR="00C878F5">
        <w:rPr>
          <w:lang w:eastAsia="ja-JP"/>
        </w:rPr>
        <w:t xml:space="preserve">(interlace </w:t>
      </w:r>
      <w:r w:rsidRPr="00174931">
        <w:rPr>
          <w:lang w:eastAsia="ja-JP"/>
        </w:rPr>
        <w:t>number 0</w:t>
      </w:r>
      <w:r w:rsidR="00C878F5">
        <w:rPr>
          <w:lang w:eastAsia="ja-JP"/>
        </w:rPr>
        <w:t>)</w:t>
      </w:r>
      <w:r w:rsidRPr="00174931">
        <w:rPr>
          <w:lang w:eastAsia="ja-JP"/>
        </w:rPr>
        <w:t xml:space="preserve"> is illustrated in</w:t>
      </w:r>
      <w:r w:rsidR="00C04AF4">
        <w:rPr>
          <w:lang w:eastAsia="ja-JP"/>
        </w:rPr>
        <w:t xml:space="preserve"> </w:t>
      </w:r>
      <w:r w:rsidR="00C04AF4">
        <w:rPr>
          <w:lang w:eastAsia="ja-JP"/>
        </w:rPr>
        <w:fldChar w:fldCharType="begin"/>
      </w:r>
      <w:r w:rsidR="00C04AF4">
        <w:rPr>
          <w:lang w:eastAsia="ja-JP"/>
        </w:rPr>
        <w:instrText xml:space="preserve"> REF _Ref450908699 \h </w:instrText>
      </w:r>
      <w:r w:rsidR="00C04AF4">
        <w:rPr>
          <w:lang w:eastAsia="ja-JP"/>
        </w:rPr>
      </w:r>
      <w:r w:rsidR="00C04AF4">
        <w:rPr>
          <w:lang w:eastAsia="ja-JP"/>
        </w:rPr>
        <w:fldChar w:fldCharType="separate"/>
      </w:r>
      <w:r w:rsidR="00C04AF4" w:rsidRPr="004A30CB">
        <w:t xml:space="preserve">Figure </w:t>
      </w:r>
      <w:r w:rsidR="00C04AF4">
        <w:rPr>
          <w:noProof/>
        </w:rPr>
        <w:t>5</w:t>
      </w:r>
      <w:r w:rsidR="00C04AF4">
        <w:rPr>
          <w:lang w:eastAsia="ja-JP"/>
        </w:rPr>
        <w:fldChar w:fldCharType="end"/>
      </w:r>
      <w:r w:rsidRPr="00174931">
        <w:rPr>
          <w:lang w:eastAsia="ja-JP"/>
        </w:rPr>
        <w:t xml:space="preserve">. </w:t>
      </w:r>
      <w:r w:rsidR="00E17197">
        <w:rPr>
          <w:lang w:eastAsia="ja-JP"/>
        </w:rPr>
        <w:t xml:space="preserve">Further investigation of timing arrival estimation performance is provided in </w:t>
      </w:r>
      <w:r w:rsidR="00E17197">
        <w:rPr>
          <w:lang w:eastAsia="ja-JP"/>
        </w:rPr>
        <w:fldChar w:fldCharType="begin"/>
      </w:r>
      <w:r w:rsidR="00E17197">
        <w:rPr>
          <w:lang w:eastAsia="ja-JP"/>
        </w:rPr>
        <w:instrText xml:space="preserve"> REF _Ref447264391 \r \h </w:instrText>
      </w:r>
      <w:r w:rsidR="00E17197">
        <w:rPr>
          <w:lang w:eastAsia="ja-JP"/>
        </w:rPr>
      </w:r>
      <w:r w:rsidR="00E17197">
        <w:rPr>
          <w:lang w:eastAsia="ja-JP"/>
        </w:rPr>
        <w:fldChar w:fldCharType="separate"/>
      </w:r>
      <w:r w:rsidR="00E17197">
        <w:rPr>
          <w:lang w:eastAsia="ja-JP"/>
        </w:rPr>
        <w:t>[3]</w:t>
      </w:r>
      <w:r w:rsidR="00E17197">
        <w:rPr>
          <w:lang w:eastAsia="ja-JP"/>
        </w:rPr>
        <w:fldChar w:fldCharType="end"/>
      </w:r>
      <w:r w:rsidR="00E17197">
        <w:rPr>
          <w:lang w:eastAsia="ja-JP"/>
        </w:rPr>
        <w:t>.</w:t>
      </w:r>
    </w:p>
    <w:p w:rsidR="00DE7D8D" w:rsidRDefault="00DE7D8D" w:rsidP="00DE7D8D">
      <w:pPr>
        <w:rPr>
          <w:lang w:eastAsia="ja-JP"/>
        </w:rPr>
      </w:pPr>
    </w:p>
    <w:p w:rsidR="00452261" w:rsidRDefault="00D01000" w:rsidP="001C4575">
      <w:pPr>
        <w:jc w:val="center"/>
        <w:rPr>
          <w:lang w:eastAsia="ja-JP"/>
        </w:rPr>
      </w:pPr>
      <w:r>
        <w:rPr>
          <w:noProof/>
        </w:rPr>
        <w:drawing>
          <wp:inline distT="0" distB="0" distL="0" distR="0" wp14:anchorId="08994CCD" wp14:editId="7C24174E">
            <wp:extent cx="4572000" cy="373037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572000" cy="3730374"/>
                    </a:xfrm>
                    <a:prstGeom prst="rect">
                      <a:avLst/>
                    </a:prstGeom>
                    <a:noFill/>
                  </pic:spPr>
                </pic:pic>
              </a:graphicData>
            </a:graphic>
          </wp:inline>
        </w:drawing>
      </w:r>
    </w:p>
    <w:p w:rsidR="001C4575" w:rsidRDefault="001C4575" w:rsidP="001C4575">
      <w:pPr>
        <w:pStyle w:val="Caption"/>
        <w:jc w:val="center"/>
        <w:rPr>
          <w:lang w:val="en-US"/>
        </w:rPr>
      </w:pPr>
      <w:bookmarkStart w:id="11" w:name="_Ref446491846"/>
    </w:p>
    <w:p w:rsidR="00AE6DF8" w:rsidRPr="004A30CB" w:rsidRDefault="00AE6DF8" w:rsidP="001C4575">
      <w:pPr>
        <w:pStyle w:val="Caption"/>
        <w:jc w:val="center"/>
        <w:rPr>
          <w:lang w:val="en-US"/>
        </w:rPr>
      </w:pPr>
      <w:bookmarkStart w:id="12" w:name="_Ref450908699"/>
      <w:r w:rsidRPr="004A30CB">
        <w:rPr>
          <w:lang w:val="en-US"/>
        </w:rPr>
        <w:t xml:space="preserve">Figure </w:t>
      </w:r>
      <w:r>
        <w:fldChar w:fldCharType="begin"/>
      </w:r>
      <w:r w:rsidRPr="004A30CB">
        <w:rPr>
          <w:lang w:val="en-US"/>
        </w:rPr>
        <w:instrText xml:space="preserve"> SEQ Figure \* ARABIC </w:instrText>
      </w:r>
      <w:r>
        <w:fldChar w:fldCharType="separate"/>
      </w:r>
      <w:r w:rsidR="00254710">
        <w:rPr>
          <w:noProof/>
          <w:lang w:val="en-US"/>
        </w:rPr>
        <w:t>5</w:t>
      </w:r>
      <w:r>
        <w:fldChar w:fldCharType="end"/>
      </w:r>
      <w:bookmarkEnd w:id="11"/>
      <w:bookmarkEnd w:id="12"/>
      <w:r w:rsidRPr="004A30CB">
        <w:rPr>
          <w:lang w:val="en-US"/>
        </w:rPr>
        <w:t>. Interlacing of PRACH preambles</w:t>
      </w:r>
    </w:p>
    <w:p w:rsidR="00325A0C" w:rsidRPr="000970BA" w:rsidRDefault="001E59E0" w:rsidP="00325A0C">
      <w:pPr>
        <w:pStyle w:val="BodyText"/>
      </w:pPr>
      <w:r>
        <w:rPr>
          <w:szCs w:val="22"/>
        </w:rPr>
        <w:pict>
          <v:rect id="_x0000_i1040" style="width:470.3pt;height:.5pt" o:hralign="center" o:hrstd="t" o:hrnoshade="t" o:hr="t" fillcolor="black" stroked="f"/>
        </w:pict>
      </w:r>
    </w:p>
    <w:p w:rsidR="00325A0C" w:rsidRPr="00607C63" w:rsidRDefault="00325A0C" w:rsidP="00325A0C">
      <w:pPr>
        <w:pStyle w:val="Heading1"/>
        <w:rPr>
          <w:rFonts w:ascii="Arial" w:hAnsi="Arial"/>
          <w:sz w:val="36"/>
          <w:szCs w:val="36"/>
          <w:lang w:eastAsia="ja-JP"/>
        </w:rPr>
      </w:pPr>
      <w:r>
        <w:rPr>
          <w:rFonts w:ascii="Arial" w:hAnsi="Arial"/>
          <w:sz w:val="36"/>
          <w:szCs w:val="36"/>
          <w:lang w:eastAsia="ja-JP"/>
        </w:rPr>
        <w:lastRenderedPageBreak/>
        <w:t>PRACH preamble detection performance</w:t>
      </w:r>
    </w:p>
    <w:p w:rsidR="00325A0C" w:rsidRPr="00325A0C" w:rsidRDefault="00325A0C" w:rsidP="00325A0C">
      <w:pPr>
        <w:spacing w:after="120"/>
        <w:jc w:val="both"/>
        <w:rPr>
          <w:rFonts w:eastAsia="MS Mincho"/>
          <w:sz w:val="22"/>
          <w:szCs w:val="22"/>
          <w:lang w:eastAsia="ja-JP"/>
        </w:rPr>
      </w:pPr>
      <w:r w:rsidRPr="00325A0C">
        <w:rPr>
          <w:rFonts w:eastAsia="MS Mincho"/>
          <w:sz w:val="22"/>
          <w:szCs w:val="22"/>
          <w:lang w:eastAsia="ja-JP"/>
        </w:rPr>
        <w:t xml:space="preserve">An illustration of a simple receiver structure for PRACH preambles is given in </w:t>
      </w:r>
      <w:r w:rsidRPr="00325A0C">
        <w:rPr>
          <w:rFonts w:eastAsia="MS Mincho"/>
          <w:sz w:val="22"/>
          <w:szCs w:val="22"/>
          <w:lang w:eastAsia="ja-JP"/>
        </w:rPr>
        <w:fldChar w:fldCharType="begin"/>
      </w:r>
      <w:r w:rsidRPr="00325A0C">
        <w:rPr>
          <w:rFonts w:eastAsia="MS Mincho"/>
          <w:sz w:val="22"/>
          <w:szCs w:val="22"/>
          <w:lang w:eastAsia="ja-JP"/>
        </w:rPr>
        <w:instrText xml:space="preserve"> REF _Ref447259073 \h  \* MERGEFORMAT </w:instrText>
      </w:r>
      <w:r w:rsidRPr="00325A0C">
        <w:rPr>
          <w:rFonts w:eastAsia="MS Mincho"/>
          <w:sz w:val="22"/>
          <w:szCs w:val="22"/>
          <w:lang w:eastAsia="ja-JP"/>
        </w:rPr>
      </w:r>
      <w:r w:rsidRPr="00325A0C">
        <w:rPr>
          <w:rFonts w:eastAsia="MS Mincho"/>
          <w:sz w:val="22"/>
          <w:szCs w:val="22"/>
          <w:lang w:eastAsia="ja-JP"/>
        </w:rPr>
        <w:fldChar w:fldCharType="separate"/>
      </w:r>
      <w:r w:rsidR="00254710" w:rsidRPr="00254710">
        <w:rPr>
          <w:rFonts w:eastAsia="MS Mincho"/>
          <w:sz w:val="22"/>
          <w:szCs w:val="22"/>
        </w:rPr>
        <w:t xml:space="preserve">Figure </w:t>
      </w:r>
      <w:r w:rsidR="00254710" w:rsidRPr="00254710">
        <w:rPr>
          <w:rFonts w:eastAsia="MS Mincho"/>
          <w:noProof/>
          <w:sz w:val="22"/>
          <w:szCs w:val="22"/>
        </w:rPr>
        <w:t>6</w:t>
      </w:r>
      <w:r w:rsidRPr="00325A0C">
        <w:rPr>
          <w:rFonts w:eastAsia="MS Mincho"/>
          <w:sz w:val="22"/>
          <w:szCs w:val="22"/>
          <w:lang w:eastAsia="ja-JP"/>
        </w:rPr>
        <w:fldChar w:fldCharType="end"/>
      </w:r>
      <w:r w:rsidRPr="00325A0C">
        <w:rPr>
          <w:rFonts w:eastAsia="MS Mincho"/>
          <w:sz w:val="22"/>
          <w:szCs w:val="22"/>
          <w:lang w:eastAsia="ja-JP"/>
        </w:rPr>
        <w:t xml:space="preserve">. Here, an FFT is calculated for each DFTS-OFDM symbol forming frequency domain signals, which are used in both the PUSCH receiver and the PRACH preamble detector. After extracting the sub-carriers corresponding to the interlace that the PRACH preamble is mapped, each frequency domain signal is multiplied by a matched filter. The outputs from the matched filters are coherently added, transformed to time domain by an IFFT, and a Power Delay Profile (PDP) is calculated as the absolute square of each time domain value. Detection of a PRACH preamble is done by comparing the values of the PDP with a threshold. </w:t>
      </w:r>
    </w:p>
    <w:p w:rsidR="00325A0C" w:rsidRPr="00325A0C" w:rsidRDefault="00325A0C" w:rsidP="00325A0C">
      <w:pPr>
        <w:spacing w:after="120"/>
        <w:jc w:val="both"/>
        <w:rPr>
          <w:rFonts w:eastAsia="MS Mincho"/>
          <w:sz w:val="22"/>
          <w:szCs w:val="22"/>
          <w:lang w:eastAsia="ja-JP"/>
        </w:rPr>
      </w:pPr>
      <w:r w:rsidRPr="00325A0C">
        <w:rPr>
          <w:rFonts w:eastAsia="MS Mincho"/>
          <w:sz w:val="22"/>
          <w:szCs w:val="22"/>
          <w:lang w:eastAsia="ja-JP"/>
        </w:rPr>
        <w:t xml:space="preserve">A receiver structure for the PRACH preamble format with a CP for each DFTS-OFDM symbol is almost identical to the one illustrated in </w:t>
      </w:r>
      <w:r w:rsidRPr="00325A0C">
        <w:rPr>
          <w:rFonts w:eastAsia="MS Mincho"/>
          <w:sz w:val="22"/>
          <w:szCs w:val="22"/>
          <w:lang w:eastAsia="ja-JP"/>
        </w:rPr>
        <w:fldChar w:fldCharType="begin"/>
      </w:r>
      <w:r w:rsidRPr="00325A0C">
        <w:rPr>
          <w:rFonts w:eastAsia="MS Mincho"/>
          <w:sz w:val="22"/>
          <w:szCs w:val="22"/>
          <w:lang w:eastAsia="ja-JP"/>
        </w:rPr>
        <w:instrText xml:space="preserve"> REF _Ref447259073 \h  \* MERGEFORMAT </w:instrText>
      </w:r>
      <w:r w:rsidRPr="00325A0C">
        <w:rPr>
          <w:rFonts w:eastAsia="MS Mincho"/>
          <w:sz w:val="22"/>
          <w:szCs w:val="22"/>
          <w:lang w:eastAsia="ja-JP"/>
        </w:rPr>
      </w:r>
      <w:r w:rsidRPr="00325A0C">
        <w:rPr>
          <w:rFonts w:eastAsia="MS Mincho"/>
          <w:sz w:val="22"/>
          <w:szCs w:val="22"/>
          <w:lang w:eastAsia="ja-JP"/>
        </w:rPr>
        <w:fldChar w:fldCharType="separate"/>
      </w:r>
      <w:r w:rsidR="00254710" w:rsidRPr="00254710">
        <w:rPr>
          <w:rFonts w:eastAsia="MS Mincho"/>
          <w:sz w:val="22"/>
          <w:szCs w:val="22"/>
        </w:rPr>
        <w:t xml:space="preserve">Figure </w:t>
      </w:r>
      <w:r w:rsidR="00254710" w:rsidRPr="00254710">
        <w:rPr>
          <w:rFonts w:eastAsia="MS Mincho"/>
          <w:noProof/>
          <w:sz w:val="22"/>
          <w:szCs w:val="22"/>
        </w:rPr>
        <w:t>6</w:t>
      </w:r>
      <w:r w:rsidRPr="00325A0C">
        <w:rPr>
          <w:rFonts w:eastAsia="MS Mincho"/>
          <w:sz w:val="22"/>
          <w:szCs w:val="22"/>
          <w:lang w:eastAsia="ja-JP"/>
        </w:rPr>
        <w:fldChar w:fldCharType="end"/>
      </w:r>
      <w:r w:rsidRPr="00325A0C">
        <w:rPr>
          <w:rFonts w:eastAsia="MS Mincho"/>
          <w:sz w:val="22"/>
          <w:szCs w:val="22"/>
          <w:lang w:eastAsia="ja-JP"/>
        </w:rPr>
        <w:t xml:space="preserve">. The only difference is that the matched filters MF1 to MF13 are identical filters for the preamble format in </w:t>
      </w:r>
      <w:r w:rsidRPr="00325A0C">
        <w:rPr>
          <w:rFonts w:eastAsia="MS Mincho"/>
          <w:sz w:val="22"/>
          <w:szCs w:val="22"/>
          <w:lang w:eastAsia="ja-JP"/>
        </w:rPr>
        <w:fldChar w:fldCharType="begin"/>
      </w:r>
      <w:r w:rsidRPr="00325A0C">
        <w:rPr>
          <w:rFonts w:eastAsia="MS Mincho"/>
          <w:sz w:val="22"/>
          <w:szCs w:val="22"/>
          <w:lang w:eastAsia="ja-JP"/>
        </w:rPr>
        <w:instrText xml:space="preserve"> REF _Ref446486504 \h  \* MERGEFORMAT </w:instrText>
      </w:r>
      <w:r w:rsidRPr="00325A0C">
        <w:rPr>
          <w:rFonts w:eastAsia="MS Mincho"/>
          <w:sz w:val="22"/>
          <w:szCs w:val="22"/>
          <w:lang w:eastAsia="ja-JP"/>
        </w:rPr>
      </w:r>
      <w:r w:rsidRPr="00325A0C">
        <w:rPr>
          <w:rFonts w:eastAsia="MS Mincho"/>
          <w:sz w:val="22"/>
          <w:szCs w:val="22"/>
          <w:lang w:eastAsia="ja-JP"/>
        </w:rPr>
        <w:fldChar w:fldCharType="separate"/>
      </w:r>
      <w:r w:rsidR="00254710" w:rsidRPr="00254710">
        <w:rPr>
          <w:rFonts w:eastAsia="MS Mincho"/>
          <w:sz w:val="22"/>
          <w:szCs w:val="22"/>
        </w:rPr>
        <w:t xml:space="preserve">Figure </w:t>
      </w:r>
      <w:r w:rsidR="00254710" w:rsidRPr="00254710">
        <w:rPr>
          <w:rFonts w:eastAsia="MS Mincho"/>
          <w:noProof/>
          <w:sz w:val="22"/>
          <w:szCs w:val="22"/>
        </w:rPr>
        <w:t>2</w:t>
      </w:r>
      <w:r w:rsidRPr="00325A0C">
        <w:rPr>
          <w:rFonts w:eastAsia="MS Mincho"/>
          <w:sz w:val="22"/>
          <w:szCs w:val="22"/>
          <w:lang w:eastAsia="ja-JP"/>
        </w:rPr>
        <w:fldChar w:fldCharType="end"/>
      </w:r>
      <w:r w:rsidRPr="00325A0C">
        <w:rPr>
          <w:rFonts w:eastAsia="MS Mincho"/>
          <w:sz w:val="22"/>
          <w:szCs w:val="22"/>
          <w:lang w:eastAsia="ja-JP"/>
        </w:rPr>
        <w:t xml:space="preserve">, while the matched filters for the PRACH preamble format in </w:t>
      </w:r>
      <w:r w:rsidRPr="00325A0C">
        <w:rPr>
          <w:rFonts w:eastAsia="MS Mincho"/>
          <w:sz w:val="22"/>
          <w:szCs w:val="22"/>
          <w:lang w:eastAsia="ja-JP"/>
        </w:rPr>
        <w:fldChar w:fldCharType="begin"/>
      </w:r>
      <w:r w:rsidRPr="00325A0C">
        <w:rPr>
          <w:rFonts w:eastAsia="MS Mincho"/>
          <w:sz w:val="22"/>
          <w:szCs w:val="22"/>
          <w:lang w:eastAsia="ja-JP"/>
        </w:rPr>
        <w:instrText xml:space="preserve"> REF _Ref446488097 \h  \* MERGEFORMAT </w:instrText>
      </w:r>
      <w:r w:rsidRPr="00325A0C">
        <w:rPr>
          <w:rFonts w:eastAsia="MS Mincho"/>
          <w:sz w:val="22"/>
          <w:szCs w:val="22"/>
          <w:lang w:eastAsia="ja-JP"/>
        </w:rPr>
      </w:r>
      <w:r w:rsidRPr="00325A0C">
        <w:rPr>
          <w:rFonts w:eastAsia="MS Mincho"/>
          <w:sz w:val="22"/>
          <w:szCs w:val="22"/>
          <w:lang w:eastAsia="ja-JP"/>
        </w:rPr>
        <w:fldChar w:fldCharType="separate"/>
      </w:r>
      <w:r w:rsidR="00254710" w:rsidRPr="00254710">
        <w:rPr>
          <w:rFonts w:eastAsia="MS Mincho"/>
          <w:sz w:val="22"/>
          <w:szCs w:val="22"/>
        </w:rPr>
        <w:t xml:space="preserve">Figure </w:t>
      </w:r>
      <w:r w:rsidR="00254710" w:rsidRPr="00254710">
        <w:rPr>
          <w:rFonts w:eastAsia="MS Mincho"/>
          <w:noProof/>
          <w:sz w:val="22"/>
          <w:szCs w:val="22"/>
        </w:rPr>
        <w:t>3</w:t>
      </w:r>
      <w:r w:rsidRPr="00325A0C">
        <w:rPr>
          <w:rFonts w:eastAsia="MS Mincho"/>
          <w:sz w:val="22"/>
          <w:szCs w:val="22"/>
          <w:lang w:eastAsia="ja-JP"/>
        </w:rPr>
        <w:fldChar w:fldCharType="end"/>
      </w:r>
      <w:r w:rsidRPr="00325A0C">
        <w:rPr>
          <w:rFonts w:eastAsia="MS Mincho"/>
          <w:sz w:val="22"/>
          <w:szCs w:val="22"/>
          <w:lang w:eastAsia="ja-JP"/>
        </w:rPr>
        <w:t xml:space="preserve"> will have matched filters adjusted to a cyclic shifted version of the repeated DFTS-OFDM symbol.</w:t>
      </w:r>
    </w:p>
    <w:p w:rsidR="00FE72B4" w:rsidRPr="00CD3FD7" w:rsidRDefault="00FE72B4" w:rsidP="00FE72B4">
      <w:pPr>
        <w:pStyle w:val="BodyText"/>
        <w:rPr>
          <w:lang w:eastAsia="ja-JP"/>
        </w:rPr>
      </w:pPr>
      <w:r w:rsidRPr="00CD3FD7">
        <w:rPr>
          <w:lang w:eastAsia="ja-JP"/>
        </w:rPr>
        <w:t xml:space="preserve">The performance of PRACH preamble detection is illustrated in </w:t>
      </w:r>
      <w:r w:rsidRPr="00CD3FD7">
        <w:rPr>
          <w:lang w:eastAsia="ja-JP"/>
        </w:rPr>
        <w:fldChar w:fldCharType="begin"/>
      </w:r>
      <w:r w:rsidRPr="00CD3FD7">
        <w:rPr>
          <w:lang w:eastAsia="ja-JP"/>
        </w:rPr>
        <w:instrText xml:space="preserve"> REF _Ref447106389 \h </w:instrText>
      </w:r>
      <w:r w:rsidR="00CD3FD7" w:rsidRPr="00CD3FD7">
        <w:rPr>
          <w:lang w:eastAsia="ja-JP"/>
        </w:rPr>
        <w:instrText xml:space="preserve"> \* MERGEFORMAT </w:instrText>
      </w:r>
      <w:r w:rsidRPr="00CD3FD7">
        <w:rPr>
          <w:lang w:eastAsia="ja-JP"/>
        </w:rPr>
      </w:r>
      <w:r w:rsidRPr="00CD3FD7">
        <w:rPr>
          <w:lang w:eastAsia="ja-JP"/>
        </w:rPr>
        <w:fldChar w:fldCharType="separate"/>
      </w:r>
      <w:r w:rsidRPr="00325A0C">
        <w:rPr>
          <w:bCs/>
          <w:szCs w:val="20"/>
          <w:lang w:eastAsia="ja-JP"/>
        </w:rPr>
        <w:t xml:space="preserve">Figure </w:t>
      </w:r>
      <w:r w:rsidRPr="00CD3FD7">
        <w:rPr>
          <w:bCs/>
          <w:noProof/>
          <w:szCs w:val="20"/>
          <w:lang w:eastAsia="ja-JP"/>
        </w:rPr>
        <w:t>7</w:t>
      </w:r>
      <w:r w:rsidRPr="00CD3FD7">
        <w:rPr>
          <w:lang w:eastAsia="ja-JP"/>
        </w:rPr>
        <w:fldChar w:fldCharType="end"/>
      </w:r>
      <w:r w:rsidRPr="00CD3FD7">
        <w:rPr>
          <w:lang w:eastAsia="ja-JP"/>
        </w:rPr>
        <w:t xml:space="preserve">, in terms of miss-detection rate versus SNR. Here, results are included both with the format with one CP per OFDM symbol (see </w:t>
      </w:r>
      <w:r w:rsidRPr="00CD3FD7">
        <w:rPr>
          <w:lang w:eastAsia="ja-JP"/>
        </w:rPr>
        <w:fldChar w:fldCharType="begin"/>
      </w:r>
      <w:r w:rsidRPr="00CD3FD7">
        <w:rPr>
          <w:lang w:eastAsia="ja-JP"/>
        </w:rPr>
        <w:instrText xml:space="preserve"> REF _Ref446486504 \h </w:instrText>
      </w:r>
      <w:r w:rsidR="00CD3FD7" w:rsidRPr="00CD3FD7">
        <w:rPr>
          <w:lang w:eastAsia="ja-JP"/>
        </w:rPr>
        <w:instrText xml:space="preserve"> \* MERGEFORMAT </w:instrText>
      </w:r>
      <w:r w:rsidRPr="00CD3FD7">
        <w:rPr>
          <w:lang w:eastAsia="ja-JP"/>
        </w:rPr>
      </w:r>
      <w:r w:rsidRPr="00CD3FD7">
        <w:rPr>
          <w:lang w:eastAsia="ja-JP"/>
        </w:rPr>
        <w:fldChar w:fldCharType="separate"/>
      </w:r>
      <w:r w:rsidRPr="00CD3FD7">
        <w:t xml:space="preserve">Figure </w:t>
      </w:r>
      <w:r w:rsidRPr="00CD3FD7">
        <w:rPr>
          <w:noProof/>
        </w:rPr>
        <w:t>2</w:t>
      </w:r>
      <w:r w:rsidRPr="00CD3FD7">
        <w:rPr>
          <w:lang w:eastAsia="ja-JP"/>
        </w:rPr>
        <w:fldChar w:fldCharType="end"/>
      </w:r>
      <w:r w:rsidRPr="00CD3FD7">
        <w:rPr>
          <w:lang w:eastAsia="ja-JP"/>
        </w:rPr>
        <w:t xml:space="preserve">) and the format with repeating the same OFDM symbol (see </w:t>
      </w:r>
      <w:r w:rsidRPr="00CD3FD7">
        <w:rPr>
          <w:lang w:eastAsia="ja-JP"/>
        </w:rPr>
        <w:fldChar w:fldCharType="begin"/>
      </w:r>
      <w:r w:rsidRPr="00CD3FD7">
        <w:rPr>
          <w:lang w:eastAsia="ja-JP"/>
        </w:rPr>
        <w:instrText xml:space="preserve"> REF _Ref446488097 \h </w:instrText>
      </w:r>
      <w:r w:rsidR="00CD3FD7" w:rsidRPr="00CD3FD7">
        <w:rPr>
          <w:lang w:eastAsia="ja-JP"/>
        </w:rPr>
        <w:instrText xml:space="preserve"> \* MERGEFORMAT </w:instrText>
      </w:r>
      <w:r w:rsidRPr="00CD3FD7">
        <w:rPr>
          <w:lang w:eastAsia="ja-JP"/>
        </w:rPr>
      </w:r>
      <w:r w:rsidRPr="00CD3FD7">
        <w:rPr>
          <w:lang w:eastAsia="ja-JP"/>
        </w:rPr>
        <w:fldChar w:fldCharType="separate"/>
      </w:r>
      <w:r w:rsidRPr="00CD3FD7">
        <w:t xml:space="preserve">Figure </w:t>
      </w:r>
      <w:r w:rsidRPr="00CD3FD7">
        <w:rPr>
          <w:noProof/>
        </w:rPr>
        <w:t>3</w:t>
      </w:r>
      <w:r w:rsidRPr="00CD3FD7">
        <w:rPr>
          <w:lang w:eastAsia="ja-JP"/>
        </w:rPr>
        <w:fldChar w:fldCharType="end"/>
      </w:r>
      <w:r w:rsidRPr="00CD3FD7">
        <w:rPr>
          <w:lang w:eastAsia="ja-JP"/>
        </w:rPr>
        <w:t xml:space="preserve">). </w:t>
      </w:r>
    </w:p>
    <w:p w:rsidR="00325A0C" w:rsidRPr="00D01000" w:rsidRDefault="00D01000" w:rsidP="00D01000">
      <w:pPr>
        <w:pStyle w:val="BodyText"/>
        <w:jc w:val="center"/>
        <w:rPr>
          <w:b/>
          <w:lang w:val="sv-SE" w:eastAsia="ja-JP"/>
        </w:rPr>
      </w:pPr>
      <w:r w:rsidRPr="00D01000">
        <w:rPr>
          <w:b/>
          <w:noProof/>
        </w:rPr>
        <w:drawing>
          <wp:inline distT="0" distB="0" distL="0" distR="0" wp14:anchorId="0F9F0C71" wp14:editId="63ACFD53">
            <wp:extent cx="5925820" cy="280416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25820" cy="2804160"/>
                    </a:xfrm>
                    <a:prstGeom prst="rect">
                      <a:avLst/>
                    </a:prstGeom>
                    <a:noFill/>
                  </pic:spPr>
                </pic:pic>
              </a:graphicData>
            </a:graphic>
          </wp:inline>
        </w:drawing>
      </w:r>
    </w:p>
    <w:p w:rsidR="00325A0C" w:rsidRPr="00D01000" w:rsidRDefault="00325A0C" w:rsidP="00D01000">
      <w:pPr>
        <w:pStyle w:val="BodyText"/>
        <w:jc w:val="center"/>
        <w:rPr>
          <w:b/>
          <w:szCs w:val="20"/>
          <w:lang w:eastAsia="ja-JP"/>
        </w:rPr>
      </w:pPr>
      <w:bookmarkStart w:id="13" w:name="_Ref447259073"/>
      <w:r w:rsidRPr="00D01000">
        <w:rPr>
          <w:b/>
          <w:szCs w:val="20"/>
          <w:lang w:eastAsia="ja-JP"/>
        </w:rPr>
        <w:t xml:space="preserve">Figure </w:t>
      </w:r>
      <w:r w:rsidRPr="00D01000">
        <w:rPr>
          <w:b/>
          <w:szCs w:val="20"/>
          <w:lang w:val="sv-SE" w:eastAsia="ja-JP"/>
        </w:rPr>
        <w:fldChar w:fldCharType="begin"/>
      </w:r>
      <w:r w:rsidRPr="00D01000">
        <w:rPr>
          <w:b/>
          <w:szCs w:val="20"/>
          <w:lang w:eastAsia="ja-JP"/>
        </w:rPr>
        <w:instrText xml:space="preserve"> SEQ Figure \* ARABIC </w:instrText>
      </w:r>
      <w:r w:rsidRPr="00D01000">
        <w:rPr>
          <w:b/>
          <w:szCs w:val="20"/>
          <w:lang w:val="sv-SE" w:eastAsia="ja-JP"/>
        </w:rPr>
        <w:fldChar w:fldCharType="separate"/>
      </w:r>
      <w:r w:rsidR="00254710">
        <w:rPr>
          <w:b/>
          <w:noProof/>
          <w:szCs w:val="20"/>
          <w:lang w:eastAsia="ja-JP"/>
        </w:rPr>
        <w:t>6</w:t>
      </w:r>
      <w:r w:rsidRPr="00D01000">
        <w:rPr>
          <w:b/>
          <w:szCs w:val="20"/>
          <w:lang w:val="sv-SE" w:eastAsia="ja-JP"/>
        </w:rPr>
        <w:fldChar w:fldCharType="end"/>
      </w:r>
      <w:bookmarkEnd w:id="13"/>
      <w:r w:rsidRPr="00D01000">
        <w:rPr>
          <w:b/>
          <w:szCs w:val="20"/>
          <w:lang w:eastAsia="ja-JP"/>
        </w:rPr>
        <w:t>. PRACH preamble receiver structure</w:t>
      </w:r>
    </w:p>
    <w:p w:rsidR="00325A0C" w:rsidRPr="00325A0C" w:rsidRDefault="00325A0C" w:rsidP="00325A0C">
      <w:pPr>
        <w:rPr>
          <w:highlight w:val="yellow"/>
          <w:lang w:eastAsia="ja-JP"/>
        </w:rPr>
      </w:pPr>
    </w:p>
    <w:p w:rsidR="00FC4CD6" w:rsidRPr="00325A0C" w:rsidRDefault="00FC4CD6" w:rsidP="0025123D">
      <w:pPr>
        <w:pStyle w:val="BodyText"/>
        <w:rPr>
          <w:i/>
          <w:lang w:eastAsia="ja-JP"/>
        </w:rPr>
      </w:pPr>
      <w:r w:rsidRPr="00CD3FD7">
        <w:rPr>
          <w:lang w:eastAsia="ja-JP"/>
        </w:rPr>
        <w:t xml:space="preserve">Approximately the same performance is achieved with both approaches as shown in </w:t>
      </w:r>
      <w:r w:rsidRPr="00CD3FD7">
        <w:rPr>
          <w:lang w:eastAsia="ja-JP"/>
        </w:rPr>
        <w:fldChar w:fldCharType="begin"/>
      </w:r>
      <w:r w:rsidRPr="00CD3FD7">
        <w:rPr>
          <w:lang w:eastAsia="ja-JP"/>
        </w:rPr>
        <w:instrText xml:space="preserve"> REF _Ref447106389 \h  \* MERGEFORMAT </w:instrText>
      </w:r>
      <w:r w:rsidRPr="00CD3FD7">
        <w:rPr>
          <w:lang w:eastAsia="ja-JP"/>
        </w:rPr>
      </w:r>
      <w:r w:rsidRPr="00CD3FD7">
        <w:rPr>
          <w:lang w:eastAsia="ja-JP"/>
        </w:rPr>
        <w:fldChar w:fldCharType="separate"/>
      </w:r>
      <w:r w:rsidR="00254710" w:rsidRPr="00325A0C">
        <w:rPr>
          <w:bCs/>
          <w:szCs w:val="20"/>
          <w:lang w:eastAsia="ja-JP"/>
        </w:rPr>
        <w:t xml:space="preserve">Figure </w:t>
      </w:r>
      <w:r w:rsidR="00254710" w:rsidRPr="00CD3FD7">
        <w:rPr>
          <w:bCs/>
          <w:noProof/>
          <w:szCs w:val="20"/>
          <w:lang w:eastAsia="ja-JP"/>
        </w:rPr>
        <w:t>7</w:t>
      </w:r>
      <w:r w:rsidRPr="00CD3FD7">
        <w:rPr>
          <w:lang w:eastAsia="ja-JP"/>
        </w:rPr>
        <w:fldChar w:fldCharType="end"/>
      </w:r>
      <w:r w:rsidRPr="00CD3FD7">
        <w:rPr>
          <w:lang w:eastAsia="ja-JP"/>
        </w:rPr>
        <w:t xml:space="preserve"> for a delay</w:t>
      </w:r>
      <w:r w:rsidRPr="00325A0C">
        <w:rPr>
          <w:lang w:eastAsia="ja-JP"/>
        </w:rPr>
        <w:t xml:space="preserve"> of 0 microseconds since this delay is within the cyclic prefix of 4.7 microseconds. However with delays of 10 and 20 microseconds, the performance is worse with the approach of a CP for each OFDM symbol as compared to repeating the same OFDM symbol.</w:t>
      </w:r>
      <w:r w:rsidRPr="00325A0C" w:rsidDel="00AA0CFF">
        <w:rPr>
          <w:lang w:eastAsia="ja-JP"/>
        </w:rPr>
        <w:t xml:space="preserve"> </w:t>
      </w:r>
      <w:r w:rsidRPr="00325A0C">
        <w:rPr>
          <w:lang w:eastAsia="ja-JP"/>
        </w:rPr>
        <w:t>Therefore, the PRACH design based on repetition of OFDM symbols is more robust against time delays without any increase in detection complexity.</w:t>
      </w:r>
    </w:p>
    <w:p w:rsidR="009E35C5" w:rsidRPr="00325A0C" w:rsidRDefault="009E35C5" w:rsidP="009E35C5">
      <w:pPr>
        <w:pStyle w:val="BodyText"/>
        <w:rPr>
          <w:lang w:eastAsia="ja-JP"/>
        </w:rPr>
      </w:pPr>
      <w:r w:rsidRPr="00325A0C">
        <w:rPr>
          <w:lang w:eastAsia="ja-JP"/>
        </w:rPr>
        <w:t>The following simulation settings are used:</w:t>
      </w:r>
    </w:p>
    <w:p w:rsidR="009E35C5" w:rsidRPr="00325A0C" w:rsidRDefault="009E35C5" w:rsidP="009E35C5">
      <w:pPr>
        <w:numPr>
          <w:ilvl w:val="0"/>
          <w:numId w:val="18"/>
        </w:numPr>
        <w:rPr>
          <w:sz w:val="22"/>
          <w:szCs w:val="22"/>
          <w:lang w:eastAsia="ja-JP"/>
        </w:rPr>
      </w:pPr>
      <w:r w:rsidRPr="00325A0C">
        <w:rPr>
          <w:sz w:val="22"/>
          <w:szCs w:val="22"/>
          <w:lang w:eastAsia="ja-JP"/>
        </w:rPr>
        <w:t xml:space="preserve">True delay of 0, 10 or 20 microseconds </w:t>
      </w:r>
    </w:p>
    <w:p w:rsidR="009E35C5" w:rsidRPr="00325A0C" w:rsidRDefault="009E35C5" w:rsidP="009E35C5">
      <w:pPr>
        <w:numPr>
          <w:ilvl w:val="0"/>
          <w:numId w:val="18"/>
        </w:numPr>
        <w:rPr>
          <w:sz w:val="22"/>
          <w:szCs w:val="22"/>
          <w:lang w:eastAsia="ja-JP"/>
        </w:rPr>
      </w:pPr>
      <w:r w:rsidRPr="00325A0C">
        <w:rPr>
          <w:sz w:val="22"/>
          <w:szCs w:val="22"/>
          <w:lang w:eastAsia="ja-JP"/>
        </w:rPr>
        <w:t>ETU channel</w:t>
      </w:r>
    </w:p>
    <w:p w:rsidR="009E35C5" w:rsidRPr="00325A0C" w:rsidRDefault="009E35C5" w:rsidP="009E35C5">
      <w:pPr>
        <w:numPr>
          <w:ilvl w:val="0"/>
          <w:numId w:val="18"/>
        </w:numPr>
        <w:rPr>
          <w:sz w:val="22"/>
          <w:szCs w:val="22"/>
          <w:lang w:eastAsia="ja-JP"/>
        </w:rPr>
      </w:pPr>
      <w:r w:rsidRPr="00325A0C">
        <w:rPr>
          <w:sz w:val="22"/>
          <w:szCs w:val="22"/>
          <w:lang w:eastAsia="ja-JP"/>
        </w:rPr>
        <w:t>20 MHz system bandwidth</w:t>
      </w:r>
    </w:p>
    <w:p w:rsidR="009E35C5" w:rsidRPr="00325A0C" w:rsidRDefault="009E35C5" w:rsidP="009E35C5">
      <w:pPr>
        <w:numPr>
          <w:ilvl w:val="0"/>
          <w:numId w:val="18"/>
        </w:numPr>
        <w:rPr>
          <w:sz w:val="22"/>
          <w:szCs w:val="22"/>
          <w:lang w:eastAsia="ja-JP"/>
        </w:rPr>
      </w:pPr>
      <w:r w:rsidRPr="00325A0C">
        <w:rPr>
          <w:sz w:val="22"/>
          <w:szCs w:val="22"/>
          <w:lang w:eastAsia="ja-JP"/>
        </w:rPr>
        <w:t>False detection rate of 0.1%/64</w:t>
      </w:r>
    </w:p>
    <w:p w:rsidR="009E35C5" w:rsidRPr="00325A0C" w:rsidRDefault="009E35C5" w:rsidP="009E35C5">
      <w:pPr>
        <w:numPr>
          <w:ilvl w:val="0"/>
          <w:numId w:val="18"/>
        </w:numPr>
        <w:rPr>
          <w:sz w:val="22"/>
          <w:szCs w:val="22"/>
          <w:lang w:eastAsia="ja-JP"/>
        </w:rPr>
      </w:pPr>
      <w:r w:rsidRPr="00325A0C">
        <w:rPr>
          <w:sz w:val="22"/>
          <w:szCs w:val="22"/>
          <w:lang w:eastAsia="ja-JP"/>
        </w:rPr>
        <w:t>Speed 3 km/h at a carrier frequency of 5 GHz, i.e. Doppler spread of 14 Hz</w:t>
      </w:r>
    </w:p>
    <w:p w:rsidR="009E35C5" w:rsidRPr="00325A0C" w:rsidRDefault="009E35C5" w:rsidP="009E35C5">
      <w:pPr>
        <w:numPr>
          <w:ilvl w:val="0"/>
          <w:numId w:val="18"/>
        </w:numPr>
        <w:rPr>
          <w:sz w:val="22"/>
          <w:szCs w:val="22"/>
          <w:lang w:eastAsia="ja-JP"/>
        </w:rPr>
      </w:pPr>
      <w:r w:rsidRPr="00325A0C">
        <w:rPr>
          <w:sz w:val="22"/>
          <w:szCs w:val="22"/>
          <w:lang w:eastAsia="ja-JP"/>
        </w:rPr>
        <w:lastRenderedPageBreak/>
        <w:t>Random phase in fading generator for each preamble</w:t>
      </w:r>
    </w:p>
    <w:p w:rsidR="009E35C5" w:rsidRPr="00325A0C" w:rsidRDefault="009E35C5" w:rsidP="009E35C5">
      <w:pPr>
        <w:numPr>
          <w:ilvl w:val="0"/>
          <w:numId w:val="18"/>
        </w:numPr>
        <w:rPr>
          <w:sz w:val="22"/>
          <w:szCs w:val="22"/>
          <w:lang w:eastAsia="ja-JP"/>
        </w:rPr>
      </w:pPr>
      <w:r w:rsidRPr="00325A0C">
        <w:rPr>
          <w:sz w:val="22"/>
          <w:szCs w:val="22"/>
          <w:lang w:eastAsia="ja-JP"/>
        </w:rPr>
        <w:t>Additive White Gaussian Noise</w:t>
      </w:r>
    </w:p>
    <w:p w:rsidR="009E35C5" w:rsidRPr="00325A0C" w:rsidRDefault="009E35C5" w:rsidP="009E35C5">
      <w:pPr>
        <w:numPr>
          <w:ilvl w:val="0"/>
          <w:numId w:val="18"/>
        </w:numPr>
        <w:rPr>
          <w:sz w:val="22"/>
          <w:szCs w:val="22"/>
          <w:lang w:eastAsia="ja-JP"/>
        </w:rPr>
      </w:pPr>
      <w:r w:rsidRPr="00325A0C">
        <w:rPr>
          <w:sz w:val="22"/>
          <w:szCs w:val="22"/>
          <w:lang w:eastAsia="ja-JP"/>
        </w:rPr>
        <w:t>2 receiver antennas</w:t>
      </w:r>
    </w:p>
    <w:p w:rsidR="009E35C5" w:rsidRPr="00325A0C" w:rsidRDefault="009E35C5" w:rsidP="009E35C5">
      <w:pPr>
        <w:numPr>
          <w:ilvl w:val="0"/>
          <w:numId w:val="18"/>
        </w:numPr>
        <w:rPr>
          <w:sz w:val="22"/>
          <w:szCs w:val="22"/>
          <w:lang w:eastAsia="ja-JP"/>
        </w:rPr>
      </w:pPr>
      <w:r w:rsidRPr="00325A0C">
        <w:rPr>
          <w:sz w:val="22"/>
          <w:szCs w:val="22"/>
          <w:lang w:eastAsia="ja-JP"/>
        </w:rPr>
        <w:t>Mapping to 10 RBs in one out of 10 interlaces</w:t>
      </w:r>
    </w:p>
    <w:p w:rsidR="009E35C5" w:rsidRPr="00325A0C" w:rsidRDefault="009E35C5" w:rsidP="009E35C5">
      <w:pPr>
        <w:numPr>
          <w:ilvl w:val="0"/>
          <w:numId w:val="18"/>
        </w:numPr>
        <w:spacing w:after="120"/>
        <w:rPr>
          <w:sz w:val="22"/>
          <w:szCs w:val="22"/>
          <w:lang w:eastAsia="ja-JP"/>
        </w:rPr>
      </w:pPr>
      <w:r w:rsidRPr="00325A0C">
        <w:rPr>
          <w:sz w:val="22"/>
          <w:szCs w:val="22"/>
          <w:lang w:eastAsia="ja-JP"/>
        </w:rPr>
        <w:t>Search window length of 30 microseconds</w:t>
      </w:r>
    </w:p>
    <w:p w:rsidR="00FC4CD6" w:rsidRPr="00325A0C" w:rsidRDefault="00FC4CD6" w:rsidP="00FC4CD6">
      <w:pPr>
        <w:rPr>
          <w:lang w:eastAsia="ja-JP"/>
        </w:rPr>
      </w:pPr>
    </w:p>
    <w:p w:rsidR="00FC4CD6" w:rsidRPr="00624206" w:rsidRDefault="00624206" w:rsidP="00624206">
      <w:pPr>
        <w:pStyle w:val="BodyText"/>
        <w:rPr>
          <w:b/>
          <w:lang w:eastAsia="ja-JP"/>
        </w:rPr>
      </w:pPr>
      <w:r w:rsidRPr="00624206">
        <w:rPr>
          <w:b/>
          <w:lang w:eastAsia="ja-JP"/>
        </w:rPr>
        <w:t>Observation 2</w:t>
      </w:r>
    </w:p>
    <w:p w:rsidR="00FC4CD6" w:rsidRPr="00624206" w:rsidRDefault="00FC4CD6" w:rsidP="00624206">
      <w:pPr>
        <w:pStyle w:val="BodyText"/>
        <w:ind w:left="720"/>
        <w:rPr>
          <w:b/>
          <w:lang w:eastAsia="ja-JP"/>
        </w:rPr>
      </w:pPr>
      <w:r w:rsidRPr="00624206">
        <w:rPr>
          <w:b/>
          <w:szCs w:val="22"/>
          <w:lang w:eastAsia="ja-JP"/>
        </w:rPr>
        <w:t xml:space="preserve">PRACH design based on </w:t>
      </w:r>
      <w:r w:rsidR="003901FF" w:rsidRPr="00611A98">
        <w:rPr>
          <w:b/>
          <w:szCs w:val="22"/>
          <w:u w:val="single"/>
          <w:lang w:eastAsia="ja-JP"/>
        </w:rPr>
        <w:t>time-domain repetition</w:t>
      </w:r>
      <w:r w:rsidR="003901FF" w:rsidRPr="00624206">
        <w:rPr>
          <w:b/>
          <w:szCs w:val="22"/>
          <w:lang w:eastAsia="ja-JP"/>
        </w:rPr>
        <w:t xml:space="preserve"> </w:t>
      </w:r>
      <w:r w:rsidRPr="00624206">
        <w:rPr>
          <w:b/>
          <w:szCs w:val="22"/>
          <w:lang w:eastAsia="ja-JP"/>
        </w:rPr>
        <w:t>of DFTS-OFDM symbols is more robust against time delays without any increase in detection complexity as compared to PRACH design based on a short CP for each DFTS-OFDM symbol</w:t>
      </w:r>
    </w:p>
    <w:p w:rsidR="00FC4CD6" w:rsidRDefault="00FC4CD6" w:rsidP="00FC4CD6">
      <w:pPr>
        <w:rPr>
          <w:lang w:eastAsia="ja-JP"/>
        </w:rPr>
      </w:pPr>
    </w:p>
    <w:p w:rsidR="00FC4CD6" w:rsidRDefault="00FC4CD6" w:rsidP="00FC4CD6">
      <w:pPr>
        <w:rPr>
          <w:lang w:eastAsia="ja-JP"/>
        </w:rPr>
      </w:pPr>
    </w:p>
    <w:p w:rsidR="00325A0C" w:rsidRPr="00325A0C" w:rsidRDefault="00325A0C" w:rsidP="00254710">
      <w:pPr>
        <w:pStyle w:val="BodyText"/>
        <w:jc w:val="center"/>
        <w:rPr>
          <w:lang w:eastAsia="ja-JP"/>
        </w:rPr>
      </w:pPr>
      <w:r>
        <w:rPr>
          <w:noProof/>
        </w:rPr>
        <w:drawing>
          <wp:inline distT="0" distB="0" distL="0" distR="0" wp14:anchorId="7E7F54C8" wp14:editId="75E4719E">
            <wp:extent cx="4572000" cy="342940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572000" cy="3429409"/>
                    </a:xfrm>
                    <a:prstGeom prst="rect">
                      <a:avLst/>
                    </a:prstGeom>
                    <a:noFill/>
                    <a:ln>
                      <a:noFill/>
                    </a:ln>
                  </pic:spPr>
                </pic:pic>
              </a:graphicData>
            </a:graphic>
          </wp:inline>
        </w:drawing>
      </w:r>
    </w:p>
    <w:p w:rsidR="00325A0C" w:rsidRPr="00325A0C" w:rsidRDefault="00325A0C" w:rsidP="00254710">
      <w:pPr>
        <w:pStyle w:val="BodyText"/>
        <w:jc w:val="center"/>
        <w:rPr>
          <w:b/>
          <w:bCs/>
          <w:szCs w:val="20"/>
          <w:lang w:eastAsia="ja-JP"/>
        </w:rPr>
      </w:pPr>
      <w:bookmarkStart w:id="14" w:name="_Ref447106389"/>
      <w:r w:rsidRPr="00325A0C">
        <w:rPr>
          <w:b/>
          <w:bCs/>
          <w:szCs w:val="20"/>
          <w:lang w:eastAsia="ja-JP"/>
        </w:rPr>
        <w:t xml:space="preserve">Figure </w:t>
      </w:r>
      <w:r w:rsidRPr="00325A0C">
        <w:rPr>
          <w:b/>
          <w:bCs/>
          <w:szCs w:val="20"/>
          <w:lang w:val="sv-SE" w:eastAsia="ja-JP"/>
        </w:rPr>
        <w:fldChar w:fldCharType="begin"/>
      </w:r>
      <w:r w:rsidRPr="00325A0C">
        <w:rPr>
          <w:b/>
          <w:bCs/>
          <w:szCs w:val="20"/>
          <w:lang w:eastAsia="ja-JP"/>
        </w:rPr>
        <w:instrText xml:space="preserve"> SEQ Figure \* ARABIC </w:instrText>
      </w:r>
      <w:r w:rsidRPr="00325A0C">
        <w:rPr>
          <w:b/>
          <w:bCs/>
          <w:szCs w:val="20"/>
          <w:lang w:val="sv-SE" w:eastAsia="ja-JP"/>
        </w:rPr>
        <w:fldChar w:fldCharType="separate"/>
      </w:r>
      <w:r w:rsidR="00254710">
        <w:rPr>
          <w:b/>
          <w:bCs/>
          <w:noProof/>
          <w:szCs w:val="20"/>
          <w:lang w:eastAsia="ja-JP"/>
        </w:rPr>
        <w:t>7</w:t>
      </w:r>
      <w:r w:rsidRPr="00325A0C">
        <w:rPr>
          <w:b/>
          <w:bCs/>
          <w:szCs w:val="20"/>
          <w:lang w:val="sv-SE" w:eastAsia="ja-JP"/>
        </w:rPr>
        <w:fldChar w:fldCharType="end"/>
      </w:r>
      <w:bookmarkEnd w:id="14"/>
      <w:r w:rsidRPr="00325A0C">
        <w:rPr>
          <w:b/>
          <w:bCs/>
          <w:szCs w:val="20"/>
          <w:lang w:eastAsia="ja-JP"/>
        </w:rPr>
        <w:t>. Miss detection of PRACH preambles</w:t>
      </w:r>
    </w:p>
    <w:p w:rsidR="0093682D" w:rsidRPr="000970BA" w:rsidRDefault="001E59E0" w:rsidP="00264CAB">
      <w:pPr>
        <w:pStyle w:val="BodyText"/>
      </w:pPr>
      <w:r>
        <w:rPr>
          <w:szCs w:val="22"/>
        </w:rPr>
        <w:pict>
          <v:rect id="_x0000_i1041" style="width:470.3pt;height:.5pt" o:hralign="center" o:hrstd="t" o:hrnoshade="t" o:hr="t" fillcolor="black" stroked="f"/>
        </w:pict>
      </w:r>
    </w:p>
    <w:p w:rsidR="00892AED" w:rsidRPr="00607C63" w:rsidRDefault="00892AED" w:rsidP="00892AED">
      <w:pPr>
        <w:pStyle w:val="Heading1"/>
        <w:rPr>
          <w:rFonts w:ascii="Arial" w:hAnsi="Arial"/>
          <w:sz w:val="36"/>
          <w:szCs w:val="36"/>
          <w:lang w:eastAsia="ja-JP"/>
        </w:rPr>
      </w:pPr>
      <w:r w:rsidRPr="00607C63">
        <w:rPr>
          <w:rFonts w:ascii="Arial" w:hAnsi="Arial"/>
          <w:sz w:val="36"/>
          <w:szCs w:val="36"/>
          <w:lang w:eastAsia="ja-JP"/>
        </w:rPr>
        <w:t>Conclusion</w:t>
      </w:r>
    </w:p>
    <w:p w:rsidR="00152F5D" w:rsidRDefault="008030DB" w:rsidP="0072476D">
      <w:pPr>
        <w:pStyle w:val="BodyText"/>
        <w:keepNext/>
        <w:rPr>
          <w:szCs w:val="22"/>
        </w:rPr>
      </w:pPr>
      <w:r w:rsidRPr="00E52F20">
        <w:rPr>
          <w:szCs w:val="22"/>
        </w:rPr>
        <w:t xml:space="preserve">This contribution </w:t>
      </w:r>
      <w:r w:rsidR="003A4B87" w:rsidRPr="00E52F20">
        <w:rPr>
          <w:szCs w:val="22"/>
        </w:rPr>
        <w:t xml:space="preserve">discussed the </w:t>
      </w:r>
      <w:r w:rsidR="004C309F">
        <w:rPr>
          <w:szCs w:val="22"/>
        </w:rPr>
        <w:t>design</w:t>
      </w:r>
      <w:r w:rsidR="003A4B87" w:rsidRPr="00E52F20">
        <w:rPr>
          <w:szCs w:val="22"/>
        </w:rPr>
        <w:t xml:space="preserve"> for supporting PRACH in eLAA</w:t>
      </w:r>
      <w:r w:rsidRPr="00E52F20">
        <w:rPr>
          <w:szCs w:val="22"/>
        </w:rPr>
        <w:t>.</w:t>
      </w:r>
      <w:r w:rsidR="00C90E96" w:rsidRPr="00E52F20">
        <w:rPr>
          <w:szCs w:val="22"/>
        </w:rPr>
        <w:t xml:space="preserve">  </w:t>
      </w:r>
      <w:r w:rsidR="00FC4B39">
        <w:rPr>
          <w:szCs w:val="22"/>
        </w:rPr>
        <w:t xml:space="preserve">Based on the </w:t>
      </w:r>
      <w:r w:rsidR="004C309F">
        <w:rPr>
          <w:szCs w:val="22"/>
        </w:rPr>
        <w:t>analysis</w:t>
      </w:r>
      <w:r w:rsidR="00FC4B39">
        <w:rPr>
          <w:szCs w:val="22"/>
        </w:rPr>
        <w:t xml:space="preserve"> </w:t>
      </w:r>
      <w:r w:rsidR="00257A6B">
        <w:rPr>
          <w:szCs w:val="22"/>
        </w:rPr>
        <w:t xml:space="preserve">in this contribution and </w:t>
      </w:r>
      <w:r w:rsidR="00257A6B">
        <w:rPr>
          <w:szCs w:val="22"/>
        </w:rPr>
        <w:fldChar w:fldCharType="begin"/>
      </w:r>
      <w:r w:rsidR="00257A6B">
        <w:rPr>
          <w:szCs w:val="22"/>
        </w:rPr>
        <w:instrText xml:space="preserve"> REF _Ref447264391 \r \h </w:instrText>
      </w:r>
      <w:r w:rsidR="00257A6B">
        <w:rPr>
          <w:szCs w:val="22"/>
        </w:rPr>
      </w:r>
      <w:r w:rsidR="00257A6B">
        <w:rPr>
          <w:szCs w:val="22"/>
        </w:rPr>
        <w:fldChar w:fldCharType="separate"/>
      </w:r>
      <w:r w:rsidR="00257A6B">
        <w:rPr>
          <w:szCs w:val="22"/>
        </w:rPr>
        <w:t>[3]</w:t>
      </w:r>
      <w:r w:rsidR="00257A6B">
        <w:rPr>
          <w:szCs w:val="22"/>
        </w:rPr>
        <w:fldChar w:fldCharType="end"/>
      </w:r>
      <w:r w:rsidR="00257A6B">
        <w:rPr>
          <w:szCs w:val="22"/>
        </w:rPr>
        <w:t xml:space="preserve">, we </w:t>
      </w:r>
      <w:r w:rsidR="004C309F">
        <w:rPr>
          <w:szCs w:val="22"/>
        </w:rPr>
        <w:t>made the following observations and proposal</w:t>
      </w:r>
      <w:r w:rsidR="00C878F5">
        <w:rPr>
          <w:szCs w:val="22"/>
        </w:rPr>
        <w:t>:</w:t>
      </w:r>
    </w:p>
    <w:p w:rsidR="00624206" w:rsidRPr="00672070" w:rsidRDefault="00624206" w:rsidP="00624206">
      <w:pPr>
        <w:pStyle w:val="BodyText"/>
        <w:rPr>
          <w:b/>
        </w:rPr>
      </w:pPr>
      <w:r w:rsidRPr="00672070">
        <w:rPr>
          <w:b/>
        </w:rPr>
        <w:t>Observation</w:t>
      </w:r>
      <w:r>
        <w:rPr>
          <w:b/>
        </w:rPr>
        <w:t xml:space="preserve"> 1</w:t>
      </w:r>
    </w:p>
    <w:p w:rsidR="00624206" w:rsidRDefault="00624206" w:rsidP="00624206">
      <w:pPr>
        <w:pStyle w:val="BodyText"/>
        <w:ind w:left="720"/>
        <w:rPr>
          <w:b/>
        </w:rPr>
      </w:pPr>
      <w:r w:rsidRPr="00672070">
        <w:rPr>
          <w:b/>
        </w:rPr>
        <w:t>A PRACH preamble design that avoids the need to support several sizes of IFFTs in transmitter and FFTs in receiver would be desired, in order to simplify implementation and reduce power consumption.</w:t>
      </w:r>
    </w:p>
    <w:p w:rsidR="00624206" w:rsidRPr="00624206" w:rsidRDefault="00624206" w:rsidP="00624206">
      <w:pPr>
        <w:pStyle w:val="BodyText"/>
        <w:rPr>
          <w:b/>
          <w:lang w:eastAsia="ja-JP"/>
        </w:rPr>
      </w:pPr>
      <w:r w:rsidRPr="00624206">
        <w:rPr>
          <w:b/>
          <w:lang w:eastAsia="ja-JP"/>
        </w:rPr>
        <w:t>Observation 2</w:t>
      </w:r>
    </w:p>
    <w:p w:rsidR="00624206" w:rsidRDefault="00624206" w:rsidP="00624206">
      <w:pPr>
        <w:pStyle w:val="BodyText"/>
        <w:ind w:left="720"/>
        <w:rPr>
          <w:b/>
          <w:szCs w:val="22"/>
          <w:lang w:eastAsia="ja-JP"/>
        </w:rPr>
      </w:pPr>
      <w:r w:rsidRPr="00624206">
        <w:rPr>
          <w:b/>
          <w:szCs w:val="22"/>
          <w:lang w:eastAsia="ja-JP"/>
        </w:rPr>
        <w:lastRenderedPageBreak/>
        <w:t xml:space="preserve">PRACH design based on </w:t>
      </w:r>
      <w:r w:rsidR="00563EA7" w:rsidRPr="00611A98">
        <w:rPr>
          <w:b/>
          <w:szCs w:val="22"/>
          <w:u w:val="single"/>
          <w:lang w:eastAsia="ja-JP"/>
        </w:rPr>
        <w:t xml:space="preserve">time-domain </w:t>
      </w:r>
      <w:r w:rsidRPr="00611A98">
        <w:rPr>
          <w:b/>
          <w:szCs w:val="22"/>
          <w:u w:val="single"/>
          <w:lang w:eastAsia="ja-JP"/>
        </w:rPr>
        <w:t>repetition</w:t>
      </w:r>
      <w:r w:rsidRPr="00624206">
        <w:rPr>
          <w:b/>
          <w:szCs w:val="22"/>
          <w:lang w:eastAsia="ja-JP"/>
        </w:rPr>
        <w:t xml:space="preserve"> of DFTS-OFDM symbols is more robust against time delays without any increase in detection complexity as compared to PRACH design based on a short CP for each DFTS-OFDM symbol</w:t>
      </w:r>
    </w:p>
    <w:p w:rsidR="00C56343" w:rsidRPr="00624206" w:rsidRDefault="00C56343" w:rsidP="00C56343">
      <w:pPr>
        <w:pStyle w:val="BodyText"/>
        <w:rPr>
          <w:b/>
          <w:lang w:eastAsia="ja-JP"/>
        </w:rPr>
      </w:pPr>
      <w:r>
        <w:rPr>
          <w:b/>
          <w:lang w:eastAsia="ja-JP"/>
        </w:rPr>
        <w:t xml:space="preserve">Observation 3 </w:t>
      </w:r>
      <w:r w:rsidR="008A4A66">
        <w:rPr>
          <w:b/>
          <w:lang w:eastAsia="ja-JP"/>
        </w:rPr>
        <w:fldChar w:fldCharType="begin"/>
      </w:r>
      <w:r w:rsidR="008A4A66">
        <w:rPr>
          <w:b/>
          <w:lang w:eastAsia="ja-JP"/>
        </w:rPr>
        <w:instrText xml:space="preserve"> REF _Ref447264391 \r \h </w:instrText>
      </w:r>
      <w:r w:rsidR="008A4A66">
        <w:rPr>
          <w:b/>
          <w:lang w:eastAsia="ja-JP"/>
        </w:rPr>
      </w:r>
      <w:r w:rsidR="008A4A66">
        <w:rPr>
          <w:b/>
          <w:lang w:eastAsia="ja-JP"/>
        </w:rPr>
        <w:fldChar w:fldCharType="separate"/>
      </w:r>
      <w:r w:rsidR="008A4A66">
        <w:rPr>
          <w:b/>
          <w:lang w:eastAsia="ja-JP"/>
        </w:rPr>
        <w:t>[3]</w:t>
      </w:r>
      <w:r w:rsidR="008A4A66">
        <w:rPr>
          <w:b/>
          <w:lang w:eastAsia="ja-JP"/>
        </w:rPr>
        <w:fldChar w:fldCharType="end"/>
      </w:r>
    </w:p>
    <w:p w:rsidR="00C56343" w:rsidRPr="00624206" w:rsidRDefault="0072614D" w:rsidP="00624206">
      <w:pPr>
        <w:pStyle w:val="BodyText"/>
        <w:ind w:left="720"/>
        <w:rPr>
          <w:b/>
          <w:lang w:eastAsia="ja-JP"/>
        </w:rPr>
      </w:pPr>
      <w:r>
        <w:rPr>
          <w:b/>
          <w:szCs w:val="22"/>
          <w:lang w:eastAsia="ja-JP"/>
        </w:rPr>
        <w:t xml:space="preserve">One-interlace or two-interlace </w:t>
      </w:r>
      <w:r w:rsidRPr="00624206">
        <w:rPr>
          <w:b/>
          <w:szCs w:val="22"/>
          <w:lang w:eastAsia="ja-JP"/>
        </w:rPr>
        <w:t xml:space="preserve">PRACH design based on </w:t>
      </w:r>
      <w:r w:rsidRPr="00611A98">
        <w:rPr>
          <w:b/>
          <w:szCs w:val="22"/>
          <w:u w:val="single"/>
          <w:lang w:eastAsia="ja-JP"/>
        </w:rPr>
        <w:t>time-domain repetition</w:t>
      </w:r>
      <w:r w:rsidRPr="00624206">
        <w:rPr>
          <w:b/>
          <w:szCs w:val="22"/>
          <w:lang w:eastAsia="ja-JP"/>
        </w:rPr>
        <w:t xml:space="preserve"> of DFTS-OFDM symbols</w:t>
      </w:r>
      <w:r>
        <w:rPr>
          <w:b/>
          <w:szCs w:val="22"/>
          <w:lang w:eastAsia="ja-JP"/>
        </w:rPr>
        <w:t xml:space="preserve"> provide robust timing arrival estimation performance.</w:t>
      </w:r>
    </w:p>
    <w:p w:rsidR="00882F37" w:rsidRPr="00624206" w:rsidRDefault="00882F37" w:rsidP="00624206">
      <w:pPr>
        <w:pStyle w:val="BodyText"/>
        <w:rPr>
          <w:b/>
        </w:rPr>
      </w:pPr>
      <w:r w:rsidRPr="00624206">
        <w:rPr>
          <w:b/>
        </w:rPr>
        <w:t>Proposal:</w:t>
      </w:r>
    </w:p>
    <w:p w:rsidR="00AA0CFF" w:rsidRPr="00624206" w:rsidRDefault="00AA0CFF" w:rsidP="00624206">
      <w:pPr>
        <w:pStyle w:val="BodyText"/>
        <w:ind w:left="720"/>
        <w:rPr>
          <w:b/>
        </w:rPr>
      </w:pPr>
      <w:r w:rsidRPr="00624206">
        <w:rPr>
          <w:b/>
        </w:rPr>
        <w:t xml:space="preserve">PRACH preamble is based upon </w:t>
      </w:r>
      <w:r w:rsidR="00563EA7" w:rsidRPr="00611A98">
        <w:rPr>
          <w:b/>
          <w:u w:val="single"/>
        </w:rPr>
        <w:t xml:space="preserve">time-domain </w:t>
      </w:r>
      <w:r w:rsidRPr="00611A98">
        <w:rPr>
          <w:b/>
          <w:u w:val="single"/>
        </w:rPr>
        <w:t>repetition</w:t>
      </w:r>
      <w:r w:rsidRPr="00624206">
        <w:rPr>
          <w:b/>
        </w:rPr>
        <w:t xml:space="preserve"> of one DFTS-OFDM symbol of the same length as a PUSCH DFTS-OFDM symbol</w:t>
      </w:r>
      <w:r w:rsidR="00C878F5" w:rsidRPr="00624206">
        <w:rPr>
          <w:b/>
        </w:rPr>
        <w:t>.</w:t>
      </w:r>
    </w:p>
    <w:p w:rsidR="00607C63" w:rsidRDefault="001E59E0" w:rsidP="00607C63">
      <w:pPr>
        <w:pStyle w:val="BodyText"/>
        <w:keepNext/>
        <w:spacing w:after="0"/>
      </w:pPr>
      <w:r>
        <w:rPr>
          <w:szCs w:val="22"/>
        </w:rPr>
        <w:pict>
          <v:rect id="_x0000_i1042" style="width:470.3pt;height:.5pt" o:hralign="center" o:hrstd="t" o:hrnoshade="t" o:hr="t" fillcolor="black" stroked="f"/>
        </w:pict>
      </w:r>
    </w:p>
    <w:p w:rsidR="006C0DCA" w:rsidRPr="00607C63" w:rsidRDefault="006C0DCA" w:rsidP="0072621F">
      <w:pPr>
        <w:pStyle w:val="Heading1"/>
        <w:spacing w:after="100"/>
        <w:rPr>
          <w:rFonts w:ascii="Arial" w:hAnsi="Arial"/>
          <w:sz w:val="36"/>
          <w:szCs w:val="36"/>
          <w:lang w:eastAsia="ja-JP"/>
        </w:rPr>
      </w:pPr>
      <w:r w:rsidRPr="00607C63">
        <w:rPr>
          <w:rFonts w:ascii="Arial" w:hAnsi="Arial"/>
          <w:sz w:val="36"/>
          <w:szCs w:val="36"/>
          <w:lang w:eastAsia="ja-JP"/>
        </w:rPr>
        <w:t>References</w:t>
      </w:r>
    </w:p>
    <w:p w:rsidR="00D80165" w:rsidRDefault="00D80165" w:rsidP="00D80165">
      <w:pPr>
        <w:pStyle w:val="BodyText"/>
        <w:numPr>
          <w:ilvl w:val="0"/>
          <w:numId w:val="13"/>
        </w:numPr>
        <w:ind w:left="450" w:hanging="450"/>
        <w:rPr>
          <w:lang w:eastAsia="ja-JP"/>
        </w:rPr>
      </w:pPr>
      <w:bookmarkStart w:id="15" w:name="_Ref442105324"/>
      <w:r w:rsidRPr="00D80165">
        <w:rPr>
          <w:lang w:eastAsia="ja-JP"/>
        </w:rPr>
        <w:t>RP-152272</w:t>
      </w:r>
      <w:r>
        <w:rPr>
          <w:lang w:eastAsia="ja-JP"/>
        </w:rPr>
        <w:t xml:space="preserve">, </w:t>
      </w:r>
      <w:r w:rsidRPr="00D80165">
        <w:rPr>
          <w:lang w:eastAsia="ja-JP"/>
        </w:rPr>
        <w:t>New Work Item on enhanced LAA for LTE</w:t>
      </w:r>
      <w:r>
        <w:rPr>
          <w:lang w:eastAsia="ja-JP"/>
        </w:rPr>
        <w:t>.</w:t>
      </w:r>
      <w:bookmarkEnd w:id="15"/>
    </w:p>
    <w:p w:rsidR="0054273B" w:rsidRDefault="00E27186" w:rsidP="0054273B">
      <w:pPr>
        <w:pStyle w:val="BodyText"/>
        <w:numPr>
          <w:ilvl w:val="0"/>
          <w:numId w:val="13"/>
        </w:numPr>
        <w:ind w:left="450" w:hanging="450"/>
        <w:rPr>
          <w:lang w:eastAsia="ja-JP"/>
        </w:rPr>
      </w:pPr>
      <w:bookmarkStart w:id="16" w:name="_Ref442431528"/>
      <w:r w:rsidRPr="00E27186">
        <w:rPr>
          <w:lang w:eastAsia="ja-JP"/>
        </w:rPr>
        <w:t>R1-160994</w:t>
      </w:r>
      <w:r w:rsidR="00C9470F">
        <w:rPr>
          <w:lang w:eastAsia="ja-JP"/>
        </w:rPr>
        <w:t xml:space="preserve">, </w:t>
      </w:r>
      <w:r w:rsidR="00C9470F" w:rsidRPr="00C9470F">
        <w:rPr>
          <w:lang w:eastAsia="ja-JP"/>
        </w:rPr>
        <w:t>UL resource allocation designs for eLAA</w:t>
      </w:r>
      <w:r w:rsidR="00C9470F">
        <w:rPr>
          <w:lang w:eastAsia="ja-JP"/>
        </w:rPr>
        <w:t>, Ericsson.</w:t>
      </w:r>
      <w:bookmarkStart w:id="17" w:name="_Ref447205025"/>
      <w:bookmarkEnd w:id="16"/>
    </w:p>
    <w:p w:rsidR="00273A67" w:rsidRDefault="00273A67" w:rsidP="00273A67">
      <w:pPr>
        <w:pStyle w:val="BodyText"/>
        <w:numPr>
          <w:ilvl w:val="0"/>
          <w:numId w:val="13"/>
        </w:numPr>
        <w:ind w:left="450" w:hanging="450"/>
        <w:rPr>
          <w:lang w:eastAsia="ja-JP"/>
        </w:rPr>
      </w:pPr>
      <w:bookmarkStart w:id="18" w:name="_Ref447264391"/>
      <w:r>
        <w:rPr>
          <w:lang w:eastAsia="ja-JP"/>
        </w:rPr>
        <w:t>R1-</w:t>
      </w:r>
      <w:r w:rsidR="00C56343" w:rsidRPr="00C56343">
        <w:rPr>
          <w:rFonts w:ascii="Segoe UI" w:eastAsia="Times New Roman" w:hAnsi="Segoe UI" w:cs="Segoe UI"/>
          <w:sz w:val="18"/>
          <w:szCs w:val="18"/>
        </w:rPr>
        <w:t xml:space="preserve"> </w:t>
      </w:r>
      <w:r w:rsidR="00C56343" w:rsidRPr="00C56343">
        <w:rPr>
          <w:lang w:eastAsia="ja-JP"/>
        </w:rPr>
        <w:t>165152</w:t>
      </w:r>
      <w:r w:rsidRPr="0054273B">
        <w:rPr>
          <w:lang w:eastAsia="ja-JP"/>
        </w:rPr>
        <w:t>,</w:t>
      </w:r>
      <w:r>
        <w:rPr>
          <w:lang w:eastAsia="ja-JP"/>
        </w:rPr>
        <w:t xml:space="preserve"> </w:t>
      </w:r>
      <w:r w:rsidR="0054273B" w:rsidRPr="0054273B">
        <w:rPr>
          <w:lang w:eastAsia="ja-JP"/>
        </w:rPr>
        <w:t>On Performance of PRACH for Enhanced LAA</w:t>
      </w:r>
      <w:r>
        <w:rPr>
          <w:lang w:eastAsia="ja-JP"/>
        </w:rPr>
        <w:t>, Ericsson</w:t>
      </w:r>
      <w:bookmarkEnd w:id="17"/>
      <w:bookmarkEnd w:id="18"/>
    </w:p>
    <w:p w:rsidR="00257A6B" w:rsidRPr="00D66031" w:rsidRDefault="00257A6B" w:rsidP="00257A6B">
      <w:pPr>
        <w:pStyle w:val="BodyText"/>
        <w:numPr>
          <w:ilvl w:val="0"/>
          <w:numId w:val="13"/>
        </w:numPr>
        <w:ind w:left="450" w:hanging="450"/>
        <w:rPr>
          <w:lang w:eastAsia="ja-JP"/>
        </w:rPr>
      </w:pPr>
      <w:bookmarkStart w:id="19" w:name="_Ref450909817"/>
      <w:r>
        <w:rPr>
          <w:lang w:eastAsia="ja-JP"/>
        </w:rPr>
        <w:t>RAN1#84 Chairman’s Notes</w:t>
      </w:r>
      <w:bookmarkEnd w:id="19"/>
    </w:p>
    <w:p w:rsidR="00715093" w:rsidRPr="00D66031" w:rsidRDefault="00715093" w:rsidP="00273A67">
      <w:pPr>
        <w:pStyle w:val="BodyText"/>
        <w:numPr>
          <w:ilvl w:val="0"/>
          <w:numId w:val="13"/>
        </w:numPr>
        <w:ind w:left="450" w:hanging="450"/>
        <w:rPr>
          <w:lang w:eastAsia="ja-JP"/>
        </w:rPr>
      </w:pPr>
      <w:bookmarkStart w:id="20" w:name="_Ref450909952"/>
      <w:r>
        <w:rPr>
          <w:lang w:eastAsia="ja-JP"/>
        </w:rPr>
        <w:t>RAN1#84b Chairman’s Notes</w:t>
      </w:r>
      <w:bookmarkEnd w:id="20"/>
    </w:p>
    <w:sectPr w:rsidR="00715093" w:rsidRPr="00D6603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9E0" w:rsidRDefault="001E59E0">
      <w:r>
        <w:separator/>
      </w:r>
    </w:p>
  </w:endnote>
  <w:endnote w:type="continuationSeparator" w:id="0">
    <w:p w:rsidR="001E59E0" w:rsidRDefault="001E59E0">
      <w:r>
        <w:continuationSeparator/>
      </w:r>
    </w:p>
  </w:endnote>
  <w:endnote w:type="continuationNotice" w:id="1">
    <w:p w:rsidR="001E59E0" w:rsidRDefault="001E59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9E0" w:rsidRDefault="001E59E0">
      <w:r>
        <w:separator/>
      </w:r>
    </w:p>
  </w:footnote>
  <w:footnote w:type="continuationSeparator" w:id="0">
    <w:p w:rsidR="001E59E0" w:rsidRDefault="001E59E0">
      <w:r>
        <w:continuationSeparator/>
      </w:r>
    </w:p>
  </w:footnote>
  <w:footnote w:type="continuationNotice" w:id="1">
    <w:p w:rsidR="001E59E0" w:rsidRDefault="001E59E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503CD2"/>
    <w:lvl w:ilvl="0">
      <w:start w:val="1"/>
      <w:numFmt w:val="decimal"/>
      <w:lvlText w:val="%1."/>
      <w:lvlJc w:val="left"/>
      <w:pPr>
        <w:tabs>
          <w:tab w:val="num" w:pos="1800"/>
        </w:tabs>
        <w:ind w:left="1800" w:hanging="360"/>
      </w:pPr>
    </w:lvl>
  </w:abstractNum>
  <w:abstractNum w:abstractNumId="1">
    <w:nsid w:val="FFFFFF7D"/>
    <w:multiLevelType w:val="singleLevel"/>
    <w:tmpl w:val="7974C80C"/>
    <w:lvl w:ilvl="0">
      <w:start w:val="1"/>
      <w:numFmt w:val="decimal"/>
      <w:lvlText w:val="%1."/>
      <w:lvlJc w:val="left"/>
      <w:pPr>
        <w:tabs>
          <w:tab w:val="num" w:pos="1440"/>
        </w:tabs>
        <w:ind w:left="1440" w:hanging="360"/>
      </w:pPr>
    </w:lvl>
  </w:abstractNum>
  <w:abstractNum w:abstractNumId="2">
    <w:nsid w:val="FFFFFF7E"/>
    <w:multiLevelType w:val="singleLevel"/>
    <w:tmpl w:val="A676A4B8"/>
    <w:lvl w:ilvl="0">
      <w:start w:val="1"/>
      <w:numFmt w:val="decimal"/>
      <w:lvlText w:val="%1."/>
      <w:lvlJc w:val="left"/>
      <w:pPr>
        <w:tabs>
          <w:tab w:val="num" w:pos="1080"/>
        </w:tabs>
        <w:ind w:left="1080" w:hanging="360"/>
      </w:pPr>
    </w:lvl>
  </w:abstractNum>
  <w:abstractNum w:abstractNumId="3">
    <w:nsid w:val="FFFFFF7F"/>
    <w:multiLevelType w:val="singleLevel"/>
    <w:tmpl w:val="B09E15AC"/>
    <w:lvl w:ilvl="0">
      <w:start w:val="1"/>
      <w:numFmt w:val="decimal"/>
      <w:lvlText w:val="%1."/>
      <w:lvlJc w:val="left"/>
      <w:pPr>
        <w:tabs>
          <w:tab w:val="num" w:pos="720"/>
        </w:tabs>
        <w:ind w:left="720" w:hanging="360"/>
      </w:pPr>
    </w:lvl>
  </w:abstractNum>
  <w:abstractNum w:abstractNumId="4">
    <w:nsid w:val="FFFFFF80"/>
    <w:multiLevelType w:val="singleLevel"/>
    <w:tmpl w:val="530A1E6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38654C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A62EA2D6"/>
    <w:lvl w:ilvl="0">
      <w:start w:val="1"/>
      <w:numFmt w:val="bullet"/>
      <w:lvlText w:val=""/>
      <w:lvlJc w:val="left"/>
      <w:pPr>
        <w:tabs>
          <w:tab w:val="num" w:pos="1080"/>
        </w:tabs>
        <w:ind w:left="1080" w:hanging="360"/>
      </w:pPr>
      <w:rPr>
        <w:rFonts w:ascii="Symbol" w:hAnsi="Symbol" w:hint="default"/>
      </w:rPr>
    </w:lvl>
  </w:abstractNum>
  <w:abstractNum w:abstractNumId="7">
    <w:nsid w:val="FFFFFF89"/>
    <w:multiLevelType w:val="singleLevel"/>
    <w:tmpl w:val="37681E88"/>
    <w:lvl w:ilvl="0">
      <w:start w:val="1"/>
      <w:numFmt w:val="bullet"/>
      <w:lvlText w:val=""/>
      <w:lvlJc w:val="left"/>
      <w:pPr>
        <w:tabs>
          <w:tab w:val="num" w:pos="360"/>
        </w:tabs>
        <w:ind w:left="360" w:hanging="360"/>
      </w:pPr>
      <w:rPr>
        <w:rFonts w:ascii="Symbol" w:hAnsi="Symbol" w:hint="default"/>
      </w:rPr>
    </w:lvl>
  </w:abstractNum>
  <w:abstractNum w:abstractNumId="8">
    <w:nsid w:val="1F5826A5"/>
    <w:multiLevelType w:val="hybridMultilevel"/>
    <w:tmpl w:val="B20C13A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0">
    <w:nsid w:val="21FB56DD"/>
    <w:multiLevelType w:val="hybridMultilevel"/>
    <w:tmpl w:val="28080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nsid w:val="3E701563"/>
    <w:multiLevelType w:val="hybridMultilevel"/>
    <w:tmpl w:val="66C64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EA2688"/>
    <w:multiLevelType w:val="hybridMultilevel"/>
    <w:tmpl w:val="E6CE2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A407E6"/>
    <w:multiLevelType w:val="hybridMultilevel"/>
    <w:tmpl w:val="7C3EF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A06316"/>
    <w:multiLevelType w:val="hybridMultilevel"/>
    <w:tmpl w:val="3FA06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5C06327"/>
    <w:multiLevelType w:val="singleLevel"/>
    <w:tmpl w:val="196C84EC"/>
    <w:lvl w:ilvl="0">
      <w:start w:val="1"/>
      <w:numFmt w:val="lowerLetter"/>
      <w:lvlText w:val="%1)"/>
      <w:legacy w:legacy="1" w:legacySpace="0" w:legacyIndent="283"/>
      <w:lvlJc w:val="left"/>
      <w:pPr>
        <w:ind w:left="567" w:hanging="283"/>
      </w:pPr>
    </w:lvl>
  </w:abstractNum>
  <w:abstractNum w:abstractNumId="22">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A326FF"/>
    <w:multiLevelType w:val="hybridMultilevel"/>
    <w:tmpl w:val="86B8C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C501A3A"/>
    <w:multiLevelType w:val="hybridMultilevel"/>
    <w:tmpl w:val="A8347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31">
    <w:nsid w:val="7FFD68EC"/>
    <w:multiLevelType w:val="hybridMultilevel"/>
    <w:tmpl w:val="CADCDF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16"/>
  </w:num>
  <w:num w:numId="4">
    <w:abstractNumId w:val="9"/>
  </w:num>
  <w:num w:numId="5">
    <w:abstractNumId w:val="30"/>
  </w:num>
  <w:num w:numId="6">
    <w:abstractNumId w:val="28"/>
  </w:num>
  <w:num w:numId="7">
    <w:abstractNumId w:val="23"/>
  </w:num>
  <w:num w:numId="8">
    <w:abstractNumId w:val="18"/>
  </w:num>
  <w:num w:numId="9">
    <w:abstractNumId w:val="11"/>
  </w:num>
  <w:num w:numId="10">
    <w:abstractNumId w:val="26"/>
  </w:num>
  <w:num w:numId="11">
    <w:abstractNumId w:val="15"/>
  </w:num>
  <w:num w:numId="12">
    <w:abstractNumId w:val="24"/>
  </w:num>
  <w:num w:numId="13">
    <w:abstractNumId w:val="22"/>
  </w:num>
  <w:num w:numId="14">
    <w:abstractNumId w:val="14"/>
  </w:num>
  <w:num w:numId="15">
    <w:abstractNumId w:val="27"/>
  </w:num>
  <w:num w:numId="16">
    <w:abstractNumId w:val="21"/>
  </w:num>
  <w:num w:numId="17">
    <w:abstractNumId w:val="12"/>
  </w:num>
  <w:num w:numId="18">
    <w:abstractNumId w:val="17"/>
  </w:num>
  <w:num w:numId="19">
    <w:abstractNumId w:val="8"/>
  </w:num>
  <w:num w:numId="20">
    <w:abstractNumId w:val="7"/>
  </w:num>
  <w:num w:numId="21">
    <w:abstractNumId w:val="6"/>
  </w:num>
  <w:num w:numId="22">
    <w:abstractNumId w:val="5"/>
  </w:num>
  <w:num w:numId="23">
    <w:abstractNumId w:val="4"/>
  </w:num>
  <w:num w:numId="24">
    <w:abstractNumId w:val="3"/>
  </w:num>
  <w:num w:numId="25">
    <w:abstractNumId w:val="2"/>
  </w:num>
  <w:num w:numId="26">
    <w:abstractNumId w:val="1"/>
  </w:num>
  <w:num w:numId="27">
    <w:abstractNumId w:val="0"/>
  </w:num>
  <w:num w:numId="28">
    <w:abstractNumId w:val="25"/>
  </w:num>
  <w:num w:numId="29">
    <w:abstractNumId w:val="10"/>
  </w:num>
  <w:num w:numId="30">
    <w:abstractNumId w:val="19"/>
  </w:num>
  <w:num w:numId="31">
    <w:abstractNumId w:val="31"/>
  </w:num>
  <w:num w:numId="3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8AA"/>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324"/>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6C83"/>
    <w:rsid w:val="000370DA"/>
    <w:rsid w:val="000372AB"/>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2E"/>
    <w:rsid w:val="00055EAA"/>
    <w:rsid w:val="00056424"/>
    <w:rsid w:val="0005642D"/>
    <w:rsid w:val="000566A3"/>
    <w:rsid w:val="00056A95"/>
    <w:rsid w:val="00056CCF"/>
    <w:rsid w:val="00056CF7"/>
    <w:rsid w:val="00057980"/>
    <w:rsid w:val="00057F36"/>
    <w:rsid w:val="00060442"/>
    <w:rsid w:val="000608E8"/>
    <w:rsid w:val="00060AD1"/>
    <w:rsid w:val="00060C20"/>
    <w:rsid w:val="00061369"/>
    <w:rsid w:val="00061AE3"/>
    <w:rsid w:val="00061E1F"/>
    <w:rsid w:val="000620E7"/>
    <w:rsid w:val="000622B5"/>
    <w:rsid w:val="00062423"/>
    <w:rsid w:val="00062CA8"/>
    <w:rsid w:val="000638D4"/>
    <w:rsid w:val="00063DC4"/>
    <w:rsid w:val="00063FEF"/>
    <w:rsid w:val="000642AA"/>
    <w:rsid w:val="00064324"/>
    <w:rsid w:val="000647C5"/>
    <w:rsid w:val="00064FC6"/>
    <w:rsid w:val="00065D03"/>
    <w:rsid w:val="00065F9A"/>
    <w:rsid w:val="00066125"/>
    <w:rsid w:val="0006652F"/>
    <w:rsid w:val="00066735"/>
    <w:rsid w:val="00066C7D"/>
    <w:rsid w:val="00066F92"/>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DCB"/>
    <w:rsid w:val="000C2160"/>
    <w:rsid w:val="000C2638"/>
    <w:rsid w:val="000C2865"/>
    <w:rsid w:val="000C29BB"/>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BCD"/>
    <w:rsid w:val="000C7220"/>
    <w:rsid w:val="000C7CBA"/>
    <w:rsid w:val="000C7FDB"/>
    <w:rsid w:val="000D0496"/>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459"/>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E4"/>
    <w:rsid w:val="001204F3"/>
    <w:rsid w:val="001207AE"/>
    <w:rsid w:val="00122AB9"/>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761"/>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134"/>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493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E49"/>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E6"/>
    <w:rsid w:val="00195CFF"/>
    <w:rsid w:val="00195D0B"/>
    <w:rsid w:val="00196EA3"/>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2BC"/>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4575"/>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3E1"/>
    <w:rsid w:val="001E37A0"/>
    <w:rsid w:val="001E3C3D"/>
    <w:rsid w:val="001E3D22"/>
    <w:rsid w:val="001E3FEF"/>
    <w:rsid w:val="001E4985"/>
    <w:rsid w:val="001E5072"/>
    <w:rsid w:val="001E5324"/>
    <w:rsid w:val="001E565A"/>
    <w:rsid w:val="001E59DD"/>
    <w:rsid w:val="001E59E0"/>
    <w:rsid w:val="001E5E72"/>
    <w:rsid w:val="001E5F5E"/>
    <w:rsid w:val="001E666E"/>
    <w:rsid w:val="001E6970"/>
    <w:rsid w:val="001E6E35"/>
    <w:rsid w:val="001E6ECB"/>
    <w:rsid w:val="001E7045"/>
    <w:rsid w:val="001E75B1"/>
    <w:rsid w:val="001E7B4A"/>
    <w:rsid w:val="001E7BB3"/>
    <w:rsid w:val="001F02D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5EAA"/>
    <w:rsid w:val="00215F51"/>
    <w:rsid w:val="00216095"/>
    <w:rsid w:val="00216433"/>
    <w:rsid w:val="0021682F"/>
    <w:rsid w:val="00216843"/>
    <w:rsid w:val="00216A15"/>
    <w:rsid w:val="00216E42"/>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123D"/>
    <w:rsid w:val="0025263E"/>
    <w:rsid w:val="00252700"/>
    <w:rsid w:val="00252B74"/>
    <w:rsid w:val="00252D53"/>
    <w:rsid w:val="002534AC"/>
    <w:rsid w:val="00254710"/>
    <w:rsid w:val="0025492A"/>
    <w:rsid w:val="00254A5B"/>
    <w:rsid w:val="00254B23"/>
    <w:rsid w:val="00254E54"/>
    <w:rsid w:val="002550B6"/>
    <w:rsid w:val="002551F4"/>
    <w:rsid w:val="00255935"/>
    <w:rsid w:val="00255CFC"/>
    <w:rsid w:val="00255D05"/>
    <w:rsid w:val="00256849"/>
    <w:rsid w:val="00256893"/>
    <w:rsid w:val="00256AC6"/>
    <w:rsid w:val="00257244"/>
    <w:rsid w:val="0025770D"/>
    <w:rsid w:val="00257823"/>
    <w:rsid w:val="00257A6B"/>
    <w:rsid w:val="00257E98"/>
    <w:rsid w:val="002602B3"/>
    <w:rsid w:val="00260696"/>
    <w:rsid w:val="0026098D"/>
    <w:rsid w:val="002609B1"/>
    <w:rsid w:val="00260AA8"/>
    <w:rsid w:val="00261A00"/>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A67"/>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E97"/>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5B8D"/>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425B"/>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4F1"/>
    <w:rsid w:val="003238C4"/>
    <w:rsid w:val="00323BBD"/>
    <w:rsid w:val="00323E67"/>
    <w:rsid w:val="00324011"/>
    <w:rsid w:val="003241A5"/>
    <w:rsid w:val="003241DB"/>
    <w:rsid w:val="0032426B"/>
    <w:rsid w:val="00324436"/>
    <w:rsid w:val="00324628"/>
    <w:rsid w:val="0032473E"/>
    <w:rsid w:val="003247ED"/>
    <w:rsid w:val="00325772"/>
    <w:rsid w:val="0032596B"/>
    <w:rsid w:val="00325A0C"/>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CB9"/>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C6F"/>
    <w:rsid w:val="00346D94"/>
    <w:rsid w:val="00347089"/>
    <w:rsid w:val="003470A1"/>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07"/>
    <w:rsid w:val="003601A9"/>
    <w:rsid w:val="003607EF"/>
    <w:rsid w:val="00360BFD"/>
    <w:rsid w:val="0036116E"/>
    <w:rsid w:val="003617AA"/>
    <w:rsid w:val="00361A43"/>
    <w:rsid w:val="00363492"/>
    <w:rsid w:val="00364648"/>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29B"/>
    <w:rsid w:val="00372352"/>
    <w:rsid w:val="0037251E"/>
    <w:rsid w:val="00372550"/>
    <w:rsid w:val="0037261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1FF"/>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AEC"/>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34D"/>
    <w:rsid w:val="003D09F2"/>
    <w:rsid w:val="003D0D7B"/>
    <w:rsid w:val="003D1002"/>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A85"/>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102A7"/>
    <w:rsid w:val="00410384"/>
    <w:rsid w:val="004104F3"/>
    <w:rsid w:val="00410BB2"/>
    <w:rsid w:val="00410E5D"/>
    <w:rsid w:val="00411428"/>
    <w:rsid w:val="004114BC"/>
    <w:rsid w:val="004118A5"/>
    <w:rsid w:val="004119E5"/>
    <w:rsid w:val="00411E70"/>
    <w:rsid w:val="0041210A"/>
    <w:rsid w:val="00412C04"/>
    <w:rsid w:val="00413557"/>
    <w:rsid w:val="00413C3D"/>
    <w:rsid w:val="00413CE0"/>
    <w:rsid w:val="00414CFC"/>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9B4"/>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261"/>
    <w:rsid w:val="004524E8"/>
    <w:rsid w:val="004524F6"/>
    <w:rsid w:val="004529BC"/>
    <w:rsid w:val="00452BFA"/>
    <w:rsid w:val="0045338A"/>
    <w:rsid w:val="004533A9"/>
    <w:rsid w:val="00453764"/>
    <w:rsid w:val="00453F8E"/>
    <w:rsid w:val="00454316"/>
    <w:rsid w:val="00454BA0"/>
    <w:rsid w:val="00454EBC"/>
    <w:rsid w:val="00455339"/>
    <w:rsid w:val="004558E5"/>
    <w:rsid w:val="00455D01"/>
    <w:rsid w:val="00455E78"/>
    <w:rsid w:val="00456146"/>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D3D"/>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D74"/>
    <w:rsid w:val="004A1F8B"/>
    <w:rsid w:val="004A24FB"/>
    <w:rsid w:val="004A2650"/>
    <w:rsid w:val="004A2740"/>
    <w:rsid w:val="004A2780"/>
    <w:rsid w:val="004A2D71"/>
    <w:rsid w:val="004A30CB"/>
    <w:rsid w:val="004A3356"/>
    <w:rsid w:val="004A3C70"/>
    <w:rsid w:val="004A3C88"/>
    <w:rsid w:val="004A3E38"/>
    <w:rsid w:val="004A4197"/>
    <w:rsid w:val="004A4296"/>
    <w:rsid w:val="004A45EA"/>
    <w:rsid w:val="004A45FE"/>
    <w:rsid w:val="004A4E63"/>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207"/>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09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B31"/>
    <w:rsid w:val="004D0D5D"/>
    <w:rsid w:val="004D1196"/>
    <w:rsid w:val="004D1570"/>
    <w:rsid w:val="004D2093"/>
    <w:rsid w:val="004D2AFC"/>
    <w:rsid w:val="004D34FE"/>
    <w:rsid w:val="004D36ED"/>
    <w:rsid w:val="004D3ECE"/>
    <w:rsid w:val="004D4816"/>
    <w:rsid w:val="004D49D1"/>
    <w:rsid w:val="004D4B4A"/>
    <w:rsid w:val="004D4B4E"/>
    <w:rsid w:val="004D51E4"/>
    <w:rsid w:val="004D561F"/>
    <w:rsid w:val="004D6846"/>
    <w:rsid w:val="004D6C4F"/>
    <w:rsid w:val="004D71FA"/>
    <w:rsid w:val="004D7AE2"/>
    <w:rsid w:val="004E03E0"/>
    <w:rsid w:val="004E099B"/>
    <w:rsid w:val="004E10C5"/>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A0E"/>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73B"/>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5F2"/>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DD5"/>
    <w:rsid w:val="00563EA7"/>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D95"/>
    <w:rsid w:val="00571F8A"/>
    <w:rsid w:val="005726A3"/>
    <w:rsid w:val="00572971"/>
    <w:rsid w:val="00572A0A"/>
    <w:rsid w:val="00572DEC"/>
    <w:rsid w:val="00573244"/>
    <w:rsid w:val="00573472"/>
    <w:rsid w:val="00573717"/>
    <w:rsid w:val="00573A6C"/>
    <w:rsid w:val="0057509D"/>
    <w:rsid w:val="005755B1"/>
    <w:rsid w:val="005755D4"/>
    <w:rsid w:val="00575F36"/>
    <w:rsid w:val="00576A2C"/>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4244"/>
    <w:rsid w:val="005846BD"/>
    <w:rsid w:val="00584702"/>
    <w:rsid w:val="00584C31"/>
    <w:rsid w:val="00584FC2"/>
    <w:rsid w:val="00585D98"/>
    <w:rsid w:val="00586489"/>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CEE"/>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61B"/>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6DF9"/>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6837"/>
    <w:rsid w:val="00607C63"/>
    <w:rsid w:val="00607CE5"/>
    <w:rsid w:val="00610006"/>
    <w:rsid w:val="006104E5"/>
    <w:rsid w:val="006108DB"/>
    <w:rsid w:val="00610B42"/>
    <w:rsid w:val="00610BCC"/>
    <w:rsid w:val="0061143D"/>
    <w:rsid w:val="006116BB"/>
    <w:rsid w:val="00611A98"/>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206"/>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1538"/>
    <w:rsid w:val="006517FC"/>
    <w:rsid w:val="00651E56"/>
    <w:rsid w:val="0065213D"/>
    <w:rsid w:val="0065250B"/>
    <w:rsid w:val="00652CA8"/>
    <w:rsid w:val="00653422"/>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632A"/>
    <w:rsid w:val="00667178"/>
    <w:rsid w:val="00667BDC"/>
    <w:rsid w:val="00667EFC"/>
    <w:rsid w:val="006708CA"/>
    <w:rsid w:val="00671114"/>
    <w:rsid w:val="006712A0"/>
    <w:rsid w:val="00671972"/>
    <w:rsid w:val="00672070"/>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0E4D"/>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946"/>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406"/>
    <w:rsid w:val="006B1E75"/>
    <w:rsid w:val="006B27E0"/>
    <w:rsid w:val="006B2B46"/>
    <w:rsid w:val="006B2E02"/>
    <w:rsid w:val="006B2F43"/>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7C6"/>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093"/>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B20"/>
    <w:rsid w:val="00722E0A"/>
    <w:rsid w:val="0072318D"/>
    <w:rsid w:val="0072353C"/>
    <w:rsid w:val="00723827"/>
    <w:rsid w:val="00723BB2"/>
    <w:rsid w:val="00724248"/>
    <w:rsid w:val="0072476D"/>
    <w:rsid w:val="00724BC1"/>
    <w:rsid w:val="007256BB"/>
    <w:rsid w:val="0072611A"/>
    <w:rsid w:val="0072614D"/>
    <w:rsid w:val="0072621F"/>
    <w:rsid w:val="007265CC"/>
    <w:rsid w:val="00727245"/>
    <w:rsid w:val="00727596"/>
    <w:rsid w:val="00727786"/>
    <w:rsid w:val="0072788C"/>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71"/>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0DCB"/>
    <w:rsid w:val="00781396"/>
    <w:rsid w:val="007817FD"/>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628"/>
    <w:rsid w:val="00790B7C"/>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BBE"/>
    <w:rsid w:val="007D4CF1"/>
    <w:rsid w:val="007D5043"/>
    <w:rsid w:val="007D63AF"/>
    <w:rsid w:val="007D6D83"/>
    <w:rsid w:val="007D70F6"/>
    <w:rsid w:val="007D7538"/>
    <w:rsid w:val="007D7793"/>
    <w:rsid w:val="007D7922"/>
    <w:rsid w:val="007D7DA5"/>
    <w:rsid w:val="007D7EAB"/>
    <w:rsid w:val="007D7F8F"/>
    <w:rsid w:val="007E090B"/>
    <w:rsid w:val="007E15A6"/>
    <w:rsid w:val="007E1E72"/>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042"/>
    <w:rsid w:val="0083162E"/>
    <w:rsid w:val="00831B45"/>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0A"/>
    <w:rsid w:val="00842E28"/>
    <w:rsid w:val="0084387B"/>
    <w:rsid w:val="00843DB0"/>
    <w:rsid w:val="00844B94"/>
    <w:rsid w:val="00845253"/>
    <w:rsid w:val="008458C7"/>
    <w:rsid w:val="0084684D"/>
    <w:rsid w:val="008469A3"/>
    <w:rsid w:val="0084748D"/>
    <w:rsid w:val="00847742"/>
    <w:rsid w:val="00847FD9"/>
    <w:rsid w:val="0085020D"/>
    <w:rsid w:val="00850438"/>
    <w:rsid w:val="0085124A"/>
    <w:rsid w:val="00851425"/>
    <w:rsid w:val="0085190E"/>
    <w:rsid w:val="00851D8E"/>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8C7"/>
    <w:rsid w:val="00861B4B"/>
    <w:rsid w:val="00861EF7"/>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B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1FAE"/>
    <w:rsid w:val="008A2230"/>
    <w:rsid w:val="008A26A6"/>
    <w:rsid w:val="008A27B1"/>
    <w:rsid w:val="008A2BC7"/>
    <w:rsid w:val="008A2EEC"/>
    <w:rsid w:val="008A3368"/>
    <w:rsid w:val="008A3E47"/>
    <w:rsid w:val="008A3E82"/>
    <w:rsid w:val="008A40BE"/>
    <w:rsid w:val="008A40C1"/>
    <w:rsid w:val="008A41B7"/>
    <w:rsid w:val="008A4A66"/>
    <w:rsid w:val="008A5537"/>
    <w:rsid w:val="008A57C8"/>
    <w:rsid w:val="008A5F91"/>
    <w:rsid w:val="008A625E"/>
    <w:rsid w:val="008A64EC"/>
    <w:rsid w:val="008A665C"/>
    <w:rsid w:val="008A6909"/>
    <w:rsid w:val="008A696A"/>
    <w:rsid w:val="008A6E81"/>
    <w:rsid w:val="008A73C3"/>
    <w:rsid w:val="008A7670"/>
    <w:rsid w:val="008B0589"/>
    <w:rsid w:val="008B0C2B"/>
    <w:rsid w:val="008B0C98"/>
    <w:rsid w:val="008B0CA7"/>
    <w:rsid w:val="008B11F1"/>
    <w:rsid w:val="008B1372"/>
    <w:rsid w:val="008B17EC"/>
    <w:rsid w:val="008B1D6A"/>
    <w:rsid w:val="008B2410"/>
    <w:rsid w:val="008B2795"/>
    <w:rsid w:val="008B34D7"/>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3C2"/>
    <w:rsid w:val="008E44B1"/>
    <w:rsid w:val="008E4DD2"/>
    <w:rsid w:val="008E56EB"/>
    <w:rsid w:val="008E61A8"/>
    <w:rsid w:val="008E635F"/>
    <w:rsid w:val="008E6742"/>
    <w:rsid w:val="008E6869"/>
    <w:rsid w:val="008E6953"/>
    <w:rsid w:val="008E753F"/>
    <w:rsid w:val="008E78AB"/>
    <w:rsid w:val="008E7A55"/>
    <w:rsid w:val="008E7C36"/>
    <w:rsid w:val="008E7CBC"/>
    <w:rsid w:val="008E7F00"/>
    <w:rsid w:val="008F0558"/>
    <w:rsid w:val="008F0AB4"/>
    <w:rsid w:val="008F0B21"/>
    <w:rsid w:val="008F0BEA"/>
    <w:rsid w:val="008F0F26"/>
    <w:rsid w:val="008F0F7D"/>
    <w:rsid w:val="008F1262"/>
    <w:rsid w:val="008F1459"/>
    <w:rsid w:val="008F16FF"/>
    <w:rsid w:val="008F1BC4"/>
    <w:rsid w:val="008F2183"/>
    <w:rsid w:val="008F2C3F"/>
    <w:rsid w:val="008F31A9"/>
    <w:rsid w:val="008F4906"/>
    <w:rsid w:val="008F49D5"/>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52E7"/>
    <w:rsid w:val="00926421"/>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46FDF"/>
    <w:rsid w:val="0095025C"/>
    <w:rsid w:val="009502E2"/>
    <w:rsid w:val="00950FA3"/>
    <w:rsid w:val="009511B3"/>
    <w:rsid w:val="0095132B"/>
    <w:rsid w:val="00951867"/>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8B1"/>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1C6"/>
    <w:rsid w:val="009943AE"/>
    <w:rsid w:val="0099490F"/>
    <w:rsid w:val="009959F2"/>
    <w:rsid w:val="00995FEE"/>
    <w:rsid w:val="009968D9"/>
    <w:rsid w:val="00996BD1"/>
    <w:rsid w:val="009A0009"/>
    <w:rsid w:val="009A046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0A"/>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5C5"/>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6B3"/>
    <w:rsid w:val="00A12B6E"/>
    <w:rsid w:val="00A13252"/>
    <w:rsid w:val="00A1335E"/>
    <w:rsid w:val="00A134F7"/>
    <w:rsid w:val="00A13F91"/>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93"/>
    <w:rsid w:val="00A6635C"/>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C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583"/>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6987"/>
    <w:rsid w:val="00AE69B8"/>
    <w:rsid w:val="00AE6C64"/>
    <w:rsid w:val="00AE6C9C"/>
    <w:rsid w:val="00AE6DF8"/>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28A"/>
    <w:rsid w:val="00AF33A3"/>
    <w:rsid w:val="00AF3E9F"/>
    <w:rsid w:val="00AF43F4"/>
    <w:rsid w:val="00AF4D77"/>
    <w:rsid w:val="00AF4F2C"/>
    <w:rsid w:val="00AF530F"/>
    <w:rsid w:val="00AF565F"/>
    <w:rsid w:val="00AF5CFC"/>
    <w:rsid w:val="00AF675D"/>
    <w:rsid w:val="00AF6879"/>
    <w:rsid w:val="00AF6984"/>
    <w:rsid w:val="00AF6A8B"/>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410"/>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2D6"/>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0DBF"/>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1C61"/>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DEA"/>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2ED2"/>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52A5"/>
    <w:rsid w:val="00BA5BE4"/>
    <w:rsid w:val="00BA5F56"/>
    <w:rsid w:val="00BA6076"/>
    <w:rsid w:val="00BA60E7"/>
    <w:rsid w:val="00BA69CF"/>
    <w:rsid w:val="00BA6D50"/>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6FFC"/>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C00031"/>
    <w:rsid w:val="00C000EF"/>
    <w:rsid w:val="00C00129"/>
    <w:rsid w:val="00C00179"/>
    <w:rsid w:val="00C00825"/>
    <w:rsid w:val="00C01300"/>
    <w:rsid w:val="00C0140B"/>
    <w:rsid w:val="00C01642"/>
    <w:rsid w:val="00C016CB"/>
    <w:rsid w:val="00C01E77"/>
    <w:rsid w:val="00C0287B"/>
    <w:rsid w:val="00C02A4D"/>
    <w:rsid w:val="00C02CAA"/>
    <w:rsid w:val="00C0362D"/>
    <w:rsid w:val="00C0369E"/>
    <w:rsid w:val="00C0376B"/>
    <w:rsid w:val="00C03BE8"/>
    <w:rsid w:val="00C03E08"/>
    <w:rsid w:val="00C049E0"/>
    <w:rsid w:val="00C04AF4"/>
    <w:rsid w:val="00C050BC"/>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0E2"/>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372F"/>
    <w:rsid w:val="00C239FB"/>
    <w:rsid w:val="00C24233"/>
    <w:rsid w:val="00C24B5C"/>
    <w:rsid w:val="00C25895"/>
    <w:rsid w:val="00C25FC7"/>
    <w:rsid w:val="00C26284"/>
    <w:rsid w:val="00C26C4A"/>
    <w:rsid w:val="00C278D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457"/>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3"/>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3C6"/>
    <w:rsid w:val="00C774B1"/>
    <w:rsid w:val="00C77B2C"/>
    <w:rsid w:val="00C8015D"/>
    <w:rsid w:val="00C80494"/>
    <w:rsid w:val="00C808F4"/>
    <w:rsid w:val="00C80938"/>
    <w:rsid w:val="00C8109D"/>
    <w:rsid w:val="00C81353"/>
    <w:rsid w:val="00C81562"/>
    <w:rsid w:val="00C81A40"/>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8F5"/>
    <w:rsid w:val="00C87FD1"/>
    <w:rsid w:val="00C9016D"/>
    <w:rsid w:val="00C9027E"/>
    <w:rsid w:val="00C90DDA"/>
    <w:rsid w:val="00C90E96"/>
    <w:rsid w:val="00C9100F"/>
    <w:rsid w:val="00C915E5"/>
    <w:rsid w:val="00C918F6"/>
    <w:rsid w:val="00C91A26"/>
    <w:rsid w:val="00C91EC6"/>
    <w:rsid w:val="00C91F68"/>
    <w:rsid w:val="00C9208F"/>
    <w:rsid w:val="00C921DF"/>
    <w:rsid w:val="00C92DD5"/>
    <w:rsid w:val="00C92F4B"/>
    <w:rsid w:val="00C92F4C"/>
    <w:rsid w:val="00C92FBA"/>
    <w:rsid w:val="00C9318A"/>
    <w:rsid w:val="00C9318F"/>
    <w:rsid w:val="00C932A4"/>
    <w:rsid w:val="00C93724"/>
    <w:rsid w:val="00C93745"/>
    <w:rsid w:val="00C939DA"/>
    <w:rsid w:val="00C93D22"/>
    <w:rsid w:val="00C93E61"/>
    <w:rsid w:val="00C9425E"/>
    <w:rsid w:val="00C944F4"/>
    <w:rsid w:val="00C9470F"/>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FB8"/>
    <w:rsid w:val="00CD3099"/>
    <w:rsid w:val="00CD3764"/>
    <w:rsid w:val="00CD3D17"/>
    <w:rsid w:val="00CD3FD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9CE"/>
    <w:rsid w:val="00CE7CAD"/>
    <w:rsid w:val="00CF032E"/>
    <w:rsid w:val="00CF03B6"/>
    <w:rsid w:val="00CF05D8"/>
    <w:rsid w:val="00CF165A"/>
    <w:rsid w:val="00CF20CD"/>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000"/>
    <w:rsid w:val="00D012C3"/>
    <w:rsid w:val="00D01378"/>
    <w:rsid w:val="00D01AA7"/>
    <w:rsid w:val="00D01F82"/>
    <w:rsid w:val="00D021C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2AF8"/>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B1C"/>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B4C"/>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425"/>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5DC"/>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9E0"/>
    <w:rsid w:val="00DE3E08"/>
    <w:rsid w:val="00DE41E9"/>
    <w:rsid w:val="00DE41EC"/>
    <w:rsid w:val="00DE48E0"/>
    <w:rsid w:val="00DE48EC"/>
    <w:rsid w:val="00DE5510"/>
    <w:rsid w:val="00DE7004"/>
    <w:rsid w:val="00DE702B"/>
    <w:rsid w:val="00DE7C1C"/>
    <w:rsid w:val="00DE7D8D"/>
    <w:rsid w:val="00DF0D42"/>
    <w:rsid w:val="00DF0F84"/>
    <w:rsid w:val="00DF18D6"/>
    <w:rsid w:val="00DF1B3A"/>
    <w:rsid w:val="00DF204C"/>
    <w:rsid w:val="00DF234D"/>
    <w:rsid w:val="00DF23C3"/>
    <w:rsid w:val="00DF2595"/>
    <w:rsid w:val="00DF25EC"/>
    <w:rsid w:val="00DF273E"/>
    <w:rsid w:val="00DF3066"/>
    <w:rsid w:val="00DF3127"/>
    <w:rsid w:val="00DF3A62"/>
    <w:rsid w:val="00DF40AD"/>
    <w:rsid w:val="00DF4AA5"/>
    <w:rsid w:val="00DF4E6C"/>
    <w:rsid w:val="00DF50B3"/>
    <w:rsid w:val="00DF51CD"/>
    <w:rsid w:val="00DF53F7"/>
    <w:rsid w:val="00DF5C36"/>
    <w:rsid w:val="00DF5C8D"/>
    <w:rsid w:val="00DF5FA5"/>
    <w:rsid w:val="00DF68C2"/>
    <w:rsid w:val="00DF6F9C"/>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07"/>
    <w:rsid w:val="00E06D7B"/>
    <w:rsid w:val="00E06EDF"/>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197"/>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186"/>
    <w:rsid w:val="00E27428"/>
    <w:rsid w:val="00E276D6"/>
    <w:rsid w:val="00E27810"/>
    <w:rsid w:val="00E3003D"/>
    <w:rsid w:val="00E301CF"/>
    <w:rsid w:val="00E302E0"/>
    <w:rsid w:val="00E308BA"/>
    <w:rsid w:val="00E3130D"/>
    <w:rsid w:val="00E31DB4"/>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38D"/>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D23"/>
    <w:rsid w:val="00E46F98"/>
    <w:rsid w:val="00E4739A"/>
    <w:rsid w:val="00E47B06"/>
    <w:rsid w:val="00E47BD8"/>
    <w:rsid w:val="00E47C91"/>
    <w:rsid w:val="00E47E6E"/>
    <w:rsid w:val="00E5132D"/>
    <w:rsid w:val="00E5146B"/>
    <w:rsid w:val="00E5151B"/>
    <w:rsid w:val="00E51A26"/>
    <w:rsid w:val="00E5236D"/>
    <w:rsid w:val="00E52ABA"/>
    <w:rsid w:val="00E52F20"/>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0EA"/>
    <w:rsid w:val="00E65341"/>
    <w:rsid w:val="00E6537C"/>
    <w:rsid w:val="00E653FE"/>
    <w:rsid w:val="00E6553C"/>
    <w:rsid w:val="00E65876"/>
    <w:rsid w:val="00E659C4"/>
    <w:rsid w:val="00E6617D"/>
    <w:rsid w:val="00E66415"/>
    <w:rsid w:val="00E6643E"/>
    <w:rsid w:val="00E668AA"/>
    <w:rsid w:val="00E67985"/>
    <w:rsid w:val="00E67CEC"/>
    <w:rsid w:val="00E67FD8"/>
    <w:rsid w:val="00E700AC"/>
    <w:rsid w:val="00E70825"/>
    <w:rsid w:val="00E71685"/>
    <w:rsid w:val="00E71F36"/>
    <w:rsid w:val="00E7264B"/>
    <w:rsid w:val="00E726D1"/>
    <w:rsid w:val="00E736A7"/>
    <w:rsid w:val="00E7447E"/>
    <w:rsid w:val="00E74684"/>
    <w:rsid w:val="00E74A80"/>
    <w:rsid w:val="00E74AAE"/>
    <w:rsid w:val="00E74D31"/>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EE5"/>
    <w:rsid w:val="00E81F01"/>
    <w:rsid w:val="00E82369"/>
    <w:rsid w:val="00E82513"/>
    <w:rsid w:val="00E828EA"/>
    <w:rsid w:val="00E83361"/>
    <w:rsid w:val="00E835EB"/>
    <w:rsid w:val="00E84E5C"/>
    <w:rsid w:val="00E855C4"/>
    <w:rsid w:val="00E86460"/>
    <w:rsid w:val="00E869F6"/>
    <w:rsid w:val="00E86A2D"/>
    <w:rsid w:val="00E87188"/>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64C"/>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BB"/>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5F2A"/>
    <w:rsid w:val="00EB64C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2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5CD0"/>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931"/>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414"/>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43"/>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4A83"/>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B39"/>
    <w:rsid w:val="00FC4CD6"/>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50EA"/>
    <w:rsid w:val="00FD5A03"/>
    <w:rsid w:val="00FD5C58"/>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2B4"/>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63F"/>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BB6FFC"/>
    <w:pPr>
      <w:keepNext/>
      <w:numPr>
        <w:ilvl w:val="1"/>
        <w:numId w:val="7"/>
      </w:numPr>
      <w:spacing w:before="240" w:after="60"/>
      <w:outlineLvl w:val="1"/>
    </w:pPr>
    <w:rPr>
      <w:rFonts w:ascii="Helvetica" w:eastAsia="MS Mincho" w:hAnsi="Helvetica" w:cs="Arial"/>
      <w:b/>
      <w:bCs/>
      <w:iCs/>
      <w:sz w:val="26"/>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57F07"/>
    <w:pPr>
      <w:keepNext/>
      <w:numPr>
        <w:ilvl w:val="2"/>
        <w:numId w:val="7"/>
      </w:numPr>
      <w:spacing w:before="240" w:after="60"/>
      <w:outlineLvl w:val="2"/>
    </w:pPr>
    <w:rPr>
      <w:rFonts w:ascii="Arial" w:eastAsia="MS Mincho" w:hAnsi="Arial" w:cs="Arial"/>
      <w:b/>
      <w:bCs/>
      <w:sz w:val="24"/>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036C83"/>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036C83"/>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TAR">
    <w:name w:val="TAR"/>
    <w:basedOn w:val="TAL"/>
    <w:rsid w:val="00697946"/>
    <w:pPr>
      <w:jc w:val="right"/>
    </w:pPr>
    <w:rPr>
      <w:rFonts w:eastAsia="Times New Roman"/>
    </w:rPr>
  </w:style>
  <w:style w:type="paragraph" w:customStyle="1" w:styleId="TAC">
    <w:name w:val="TAC"/>
    <w:basedOn w:val="TAL"/>
    <w:rsid w:val="00697946"/>
    <w:pPr>
      <w:jc w:val="center"/>
    </w:pPr>
    <w:rPr>
      <w:rFonts w:eastAsia="Times New Roman"/>
    </w:rPr>
  </w:style>
  <w:style w:type="paragraph" w:customStyle="1" w:styleId="TdocHeader2">
    <w:name w:val="Tdoc_Header_2"/>
    <w:basedOn w:val="Normal"/>
    <w:rsid w:val="0072788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357F07"/>
    <w:rPr>
      <w:rFonts w:ascii="Arial" w:eastAsia="MS Mincho" w:hAnsi="Arial" w:cs="Arial"/>
      <w:b/>
      <w:bCs/>
      <w:sz w:val="24"/>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BB6FFC"/>
    <w:pPr>
      <w:keepNext/>
      <w:numPr>
        <w:ilvl w:val="1"/>
        <w:numId w:val="7"/>
      </w:numPr>
      <w:spacing w:before="240" w:after="60"/>
      <w:outlineLvl w:val="1"/>
    </w:pPr>
    <w:rPr>
      <w:rFonts w:ascii="Helvetica" w:eastAsia="MS Mincho" w:hAnsi="Helvetica" w:cs="Arial"/>
      <w:b/>
      <w:bCs/>
      <w:iCs/>
      <w:sz w:val="26"/>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57F07"/>
    <w:pPr>
      <w:keepNext/>
      <w:numPr>
        <w:ilvl w:val="2"/>
        <w:numId w:val="7"/>
      </w:numPr>
      <w:spacing w:before="240" w:after="60"/>
      <w:outlineLvl w:val="2"/>
    </w:pPr>
    <w:rPr>
      <w:rFonts w:ascii="Arial" w:eastAsia="MS Mincho" w:hAnsi="Arial" w:cs="Arial"/>
      <w:b/>
      <w:bCs/>
      <w:sz w:val="24"/>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036C83"/>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036C83"/>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TAR">
    <w:name w:val="TAR"/>
    <w:basedOn w:val="TAL"/>
    <w:rsid w:val="00697946"/>
    <w:pPr>
      <w:jc w:val="right"/>
    </w:pPr>
    <w:rPr>
      <w:rFonts w:eastAsia="Times New Roman"/>
    </w:rPr>
  </w:style>
  <w:style w:type="paragraph" w:customStyle="1" w:styleId="TAC">
    <w:name w:val="TAC"/>
    <w:basedOn w:val="TAL"/>
    <w:rsid w:val="00697946"/>
    <w:pPr>
      <w:jc w:val="center"/>
    </w:pPr>
    <w:rPr>
      <w:rFonts w:eastAsia="Times New Roman"/>
    </w:rPr>
  </w:style>
  <w:style w:type="paragraph" w:customStyle="1" w:styleId="TdocHeader2">
    <w:name w:val="Tdoc_Header_2"/>
    <w:basedOn w:val="Normal"/>
    <w:rsid w:val="0072788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357F07"/>
    <w:rPr>
      <w:rFonts w:ascii="Arial" w:eastAsia="MS Mincho" w:hAnsi="Arial" w:cs="Arial"/>
      <w:b/>
      <w:bCs/>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04261753">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image" Target="media/image20.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2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CC1B1-053E-442A-AE08-9388CFC7E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2323</Words>
  <Characters>13246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Ericsson</cp:lastModifiedBy>
  <cp:revision>3</cp:revision>
  <dcterms:created xsi:type="dcterms:W3CDTF">2016-05-14T04:09:00Z</dcterms:created>
  <dcterms:modified xsi:type="dcterms:W3CDTF">2016-05-14T04:09:00Z</dcterms:modified>
</cp:coreProperties>
</file>