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90B" w:rsidRPr="00A76040" w:rsidRDefault="00C1690B" w:rsidP="00C1690B">
      <w:pPr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A76040">
        <w:rPr>
          <w:rFonts w:ascii="Arial" w:hAnsi="Arial" w:cs="Arial"/>
          <w:b/>
          <w:bCs/>
          <w:snapToGrid w:val="0"/>
          <w:sz w:val="24"/>
          <w:lang w:val="en-GB"/>
        </w:rPr>
        <w:t>RAN WG1 Meeting #8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>5</w:t>
      </w:r>
      <w:r w:rsidRPr="00A76040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>R1-16597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9</w:t>
      </w:r>
    </w:p>
    <w:p w:rsidR="00C1690B" w:rsidRPr="00D87323" w:rsidRDefault="00C1690B" w:rsidP="00C1690B">
      <w:pPr>
        <w:pStyle w:val="TdocHeader2"/>
        <w:numPr>
          <w:ilvl w:val="0"/>
          <w:numId w:val="0"/>
        </w:numPr>
        <w:ind w:left="1440" w:hanging="1440"/>
        <w:rPr>
          <w:rFonts w:hint="eastAsia"/>
          <w:sz w:val="22"/>
          <w:lang w:val="en-US" w:eastAsia="ko-KR"/>
        </w:rPr>
      </w:pPr>
      <w:r>
        <w:rPr>
          <w:rFonts w:cs="Arial" w:hint="eastAsia"/>
          <w:bCs/>
          <w:snapToGrid w:val="0"/>
          <w:sz w:val="24"/>
          <w:lang w:eastAsia="ko-KR"/>
        </w:rPr>
        <w:t>Nanjing, China, 23</w:t>
      </w:r>
      <w:r w:rsidRPr="006746D3">
        <w:rPr>
          <w:rFonts w:cs="Arial" w:hint="eastAsia"/>
          <w:bCs/>
          <w:snapToGrid w:val="0"/>
          <w:sz w:val="24"/>
          <w:vertAlign w:val="superscript"/>
          <w:lang w:eastAsia="ko-KR"/>
        </w:rPr>
        <w:t>rd</w:t>
      </w:r>
      <w:r>
        <w:rPr>
          <w:rFonts w:cs="Arial" w:hint="eastAsia"/>
          <w:bCs/>
          <w:snapToGrid w:val="0"/>
          <w:sz w:val="24"/>
          <w:lang w:eastAsia="ko-KR"/>
        </w:rPr>
        <w:t xml:space="preserve"> </w:t>
      </w:r>
      <w:r>
        <w:rPr>
          <w:rFonts w:cs="Arial"/>
          <w:bCs/>
          <w:snapToGrid w:val="0"/>
          <w:sz w:val="24"/>
          <w:lang w:eastAsia="ko-KR"/>
        </w:rPr>
        <w:t>–</w:t>
      </w:r>
      <w:r>
        <w:rPr>
          <w:rFonts w:cs="Arial" w:hint="eastAsia"/>
          <w:bCs/>
          <w:snapToGrid w:val="0"/>
          <w:sz w:val="24"/>
          <w:lang w:eastAsia="ko-KR"/>
        </w:rPr>
        <w:t xml:space="preserve"> 27</w:t>
      </w:r>
      <w:r w:rsidRPr="00382609">
        <w:rPr>
          <w:rFonts w:cs="Arial" w:hint="eastAsia"/>
          <w:bCs/>
          <w:snapToGrid w:val="0"/>
          <w:sz w:val="24"/>
          <w:vertAlign w:val="superscript"/>
          <w:lang w:eastAsia="ko-KR"/>
        </w:rPr>
        <w:t>th</w:t>
      </w:r>
      <w:r>
        <w:rPr>
          <w:rFonts w:cs="Arial" w:hint="eastAsia"/>
          <w:bCs/>
          <w:snapToGrid w:val="0"/>
          <w:sz w:val="24"/>
          <w:lang w:eastAsia="ko-KR"/>
        </w:rPr>
        <w:t xml:space="preserve"> May</w:t>
      </w:r>
      <w:r w:rsidRPr="00A76040">
        <w:rPr>
          <w:rFonts w:cs="Arial"/>
          <w:bCs/>
          <w:snapToGrid w:val="0"/>
          <w:sz w:val="24"/>
        </w:rPr>
        <w:t xml:space="preserve"> 2016</w:t>
      </w:r>
      <w:r w:rsidRPr="00A76040">
        <w:rPr>
          <w:rFonts w:hint="eastAsia"/>
          <w:sz w:val="22"/>
        </w:rPr>
        <w:t xml:space="preserve"> </w:t>
      </w:r>
    </w:p>
    <w:p w:rsidR="00C1690B" w:rsidRPr="00DC2F24" w:rsidRDefault="00C1690B" w:rsidP="00C1690B">
      <w:pPr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</w:t>
      </w:r>
      <w:r>
        <w:rPr>
          <w:rFonts w:ascii="Arial" w:hAnsi="Arial" w:cs="Arial"/>
          <w:b/>
          <w:snapToGrid w:val="0"/>
          <w:sz w:val="24"/>
        </w:rPr>
        <w:t>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7.1</w:t>
      </w:r>
      <w:r>
        <w:rPr>
          <w:rFonts w:ascii="Arial" w:hAnsi="Arial" w:cs="Arial" w:hint="eastAsia"/>
          <w:snapToGrid w:val="0"/>
          <w:sz w:val="24"/>
        </w:rPr>
        <w:t>.2</w:t>
      </w:r>
    </w:p>
    <w:p w:rsidR="00C1690B" w:rsidRPr="00DC2F24" w:rsidRDefault="00C1690B" w:rsidP="00C1690B">
      <w:pPr>
        <w:adjustRightInd w:val="0"/>
        <w:snapToGrid w:val="0"/>
        <w:spacing w:line="360" w:lineRule="auto"/>
        <w:rPr>
          <w:rFonts w:ascii="Arial" w:hAnsi="Arial" w:cs="Arial" w:hint="eastAsia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Mitsubishi</w:t>
      </w:r>
    </w:p>
    <w:p w:rsidR="00C1690B" w:rsidRPr="00DC2F24" w:rsidRDefault="00C1690B" w:rsidP="00C1690B">
      <w:pPr>
        <w:spacing w:line="360" w:lineRule="auto"/>
        <w:ind w:left="711" w:hangingChars="295" w:hanging="711"/>
        <w:rPr>
          <w:rFonts w:ascii="Arial" w:hAnsi="Arial" w:cs="Arial" w:hint="eastAsia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 xml:space="preserve">Title: </w:t>
      </w:r>
      <w:r w:rsidRPr="00C1690B">
        <w:rPr>
          <w:rFonts w:ascii="Arial" w:hAnsi="Arial" w:cs="Arial"/>
          <w:snapToGrid w:val="0"/>
          <w:sz w:val="24"/>
        </w:rPr>
        <w:t>Evaluation assumptions for the high speed train scenario for around 30GHz (RRH + relay) for NR</w:t>
      </w:r>
    </w:p>
    <w:p w:rsidR="00C1690B" w:rsidRPr="00DC2F24" w:rsidRDefault="00C1690B" w:rsidP="00C1690B">
      <w:pPr>
        <w:pBdr>
          <w:bottom w:val="single" w:sz="12" w:space="1" w:color="auto"/>
        </w:pBdr>
        <w:spacing w:line="360" w:lineRule="auto"/>
        <w:ind w:left="708" w:hangingChars="295" w:hanging="708"/>
        <w:rPr>
          <w:rFonts w:ascii="Arial" w:hAnsi="Arial" w:cs="Arial" w:hint="eastAsia"/>
          <w:snapToGrid w:val="0"/>
          <w:sz w:val="24"/>
        </w:rPr>
      </w:pPr>
    </w:p>
    <w:p w:rsidR="00B64F73" w:rsidRPr="003419FE" w:rsidRDefault="00B64F73">
      <w:pPr>
        <w:rPr>
          <w:sz w:val="18"/>
          <w:lang w:val="en-GB"/>
        </w:rPr>
      </w:pPr>
      <w:bookmarkStart w:id="2" w:name="_GoBack"/>
      <w:bookmarkEnd w:id="0"/>
      <w:bookmarkEnd w:id="1"/>
      <w:bookmarkEnd w:id="2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6911"/>
      </w:tblGrid>
      <w:tr w:rsidR="003419FE" w:rsidRPr="003419FE" w:rsidTr="003419FE">
        <w:tc>
          <w:tcPr>
            <w:tcW w:w="8720" w:type="dxa"/>
            <w:gridSpan w:val="2"/>
            <w:shd w:val="clear" w:color="auto" w:fill="FF0000"/>
          </w:tcPr>
          <w:p w:rsidR="003419FE" w:rsidRPr="003419FE" w:rsidRDefault="003419FE" w:rsidP="0091605F">
            <w:pPr>
              <w:jc w:val="center"/>
              <w:rPr>
                <w:b/>
                <w:sz w:val="18"/>
              </w:rPr>
            </w:pPr>
            <w:r w:rsidRPr="003419FE">
              <w:rPr>
                <w:rFonts w:hint="eastAsia"/>
                <w:b/>
                <w:color w:val="FFFFFF" w:themeColor="background1"/>
                <w:sz w:val="18"/>
              </w:rPr>
              <w:t>RRH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Layout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rFonts w:hint="eastAsia"/>
                <w:b/>
                <w:bCs/>
                <w:sz w:val="20"/>
              </w:rPr>
              <w:t xml:space="preserve">As agreed in </w:t>
            </w:r>
            <w:r w:rsidRPr="000E5795">
              <w:rPr>
                <w:b/>
                <w:bCs/>
                <w:sz w:val="20"/>
              </w:rPr>
              <w:t>R1-165484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Inter-RRH distance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rFonts w:hint="eastAsia"/>
                <w:b/>
                <w:bCs/>
                <w:sz w:val="20"/>
              </w:rPr>
              <w:t xml:space="preserve">As agreed in </w:t>
            </w:r>
            <w:r w:rsidRPr="000E5795">
              <w:rPr>
                <w:b/>
                <w:bCs/>
                <w:sz w:val="20"/>
              </w:rPr>
              <w:t>R1-165484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Carrier frequency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30GHz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Aggregated system bandwidth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Up to 1GHz (DL+UL)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Simulation bandwidth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bCs/>
                <w:sz w:val="20"/>
              </w:rPr>
            </w:pPr>
            <w:r w:rsidRPr="000E5795">
              <w:rPr>
                <w:rFonts w:hint="eastAsia"/>
                <w:b/>
                <w:bCs/>
                <w:sz w:val="20"/>
              </w:rPr>
              <w:t xml:space="preserve">80 </w:t>
            </w:r>
            <w:r w:rsidRPr="000E5795">
              <w:rPr>
                <w:b/>
                <w:bCs/>
                <w:sz w:val="20"/>
              </w:rPr>
              <w:t>MHz</w:t>
            </w:r>
          </w:p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Other values greater than 80MHz can be considered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Channel model</w:t>
            </w:r>
          </w:p>
        </w:tc>
        <w:tc>
          <w:tcPr>
            <w:tcW w:w="6911" w:type="dxa"/>
          </w:tcPr>
          <w:p w:rsidR="003419FE" w:rsidRPr="000B7537" w:rsidRDefault="003419FE" w:rsidP="0091605F">
            <w:pPr>
              <w:rPr>
                <w:b/>
                <w:sz w:val="20"/>
              </w:rPr>
            </w:pPr>
            <w:r w:rsidRPr="000B7537">
              <w:rPr>
                <w:b/>
                <w:sz w:val="20"/>
              </w:rPr>
              <w:t>CDL-D, with</w:t>
            </w:r>
            <w:r w:rsidR="002433E6" w:rsidRPr="000B7537">
              <w:rPr>
                <w:b/>
                <w:sz w:val="20"/>
              </w:rPr>
              <w:t xml:space="preserve"> DS=10 ns</w:t>
            </w:r>
            <w:r w:rsidRPr="000B7537">
              <w:rPr>
                <w:b/>
                <w:sz w:val="20"/>
              </w:rPr>
              <w:t xml:space="preserve"> </w:t>
            </w:r>
            <w:r w:rsidR="002433E6" w:rsidRPr="000B7537">
              <w:rPr>
                <w:b/>
                <w:sz w:val="20"/>
              </w:rPr>
              <w:t xml:space="preserve">and </w:t>
            </w:r>
            <w:r w:rsidRPr="000B7537">
              <w:rPr>
                <w:b/>
                <w:sz w:val="20"/>
              </w:rPr>
              <w:t xml:space="preserve">K-factor = </w:t>
            </w:r>
            <w:r w:rsidR="0039429B" w:rsidRPr="000B7537">
              <w:rPr>
                <w:b/>
                <w:sz w:val="20"/>
              </w:rPr>
              <w:t>{7, 13.3}</w:t>
            </w:r>
            <w:r w:rsidR="00DE202E" w:rsidRPr="00EB5092">
              <w:rPr>
                <w:rFonts w:hint="eastAsia"/>
                <w:b/>
                <w:sz w:val="20"/>
              </w:rPr>
              <w:t>*</w:t>
            </w:r>
            <w:r w:rsidR="0039429B" w:rsidRPr="000B7537">
              <w:rPr>
                <w:b/>
                <w:sz w:val="20"/>
              </w:rPr>
              <w:t xml:space="preserve"> dB</w:t>
            </w:r>
            <w:r w:rsidRPr="000B7537">
              <w:rPr>
                <w:b/>
                <w:sz w:val="20"/>
              </w:rPr>
              <w:t xml:space="preserve"> with the following </w:t>
            </w:r>
            <w:r w:rsidR="000E5795" w:rsidRPr="000B7537">
              <w:rPr>
                <w:b/>
                <w:sz w:val="20"/>
              </w:rPr>
              <w:t>scaling angle spreads</w:t>
            </w:r>
          </w:p>
          <w:p w:rsidR="00783D54" w:rsidRPr="000B7537" w:rsidRDefault="00783D54" w:rsidP="0091605F">
            <w:pPr>
              <w:rPr>
                <w:b/>
                <w:sz w:val="20"/>
              </w:rPr>
            </w:pPr>
          </w:p>
          <w:tbl>
            <w:tblPr>
              <w:tblStyle w:val="TableGrid"/>
              <w:tblW w:w="599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41"/>
              <w:gridCol w:w="1012"/>
              <w:gridCol w:w="1012"/>
              <w:gridCol w:w="1012"/>
              <w:gridCol w:w="1013"/>
            </w:tblGrid>
            <w:tr w:rsidR="00783D54" w:rsidRPr="00DE202E" w:rsidTr="0097003A">
              <w:trPr>
                <w:jc w:val="center"/>
              </w:trPr>
              <w:tc>
                <w:tcPr>
                  <w:tcW w:w="1941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Parameter set #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ASD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ASA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ZSA</w:t>
                  </w:r>
                </w:p>
              </w:tc>
              <w:tc>
                <w:tcPr>
                  <w:tcW w:w="1013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ZSD</w:t>
                  </w:r>
                </w:p>
              </w:tc>
            </w:tr>
            <w:tr w:rsidR="00783D54" w:rsidRPr="00DE202E" w:rsidTr="0097003A">
              <w:trPr>
                <w:jc w:val="center"/>
              </w:trPr>
              <w:tc>
                <w:tcPr>
                  <w:tcW w:w="1941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1013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1</w:t>
                  </w:r>
                </w:p>
              </w:tc>
            </w:tr>
            <w:tr w:rsidR="00783D54" w:rsidRPr="00DE202E" w:rsidTr="0097003A">
              <w:trPr>
                <w:jc w:val="center"/>
              </w:trPr>
              <w:tc>
                <w:tcPr>
                  <w:tcW w:w="1941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15</w:t>
                  </w:r>
                </w:p>
              </w:tc>
              <w:tc>
                <w:tcPr>
                  <w:tcW w:w="1012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1013" w:type="dxa"/>
                </w:tcPr>
                <w:p w:rsidR="00783D54" w:rsidRPr="000B7537" w:rsidRDefault="00783D54" w:rsidP="0091605F">
                  <w:pPr>
                    <w:jc w:val="center"/>
                    <w:rPr>
                      <w:b/>
                      <w:sz w:val="20"/>
                    </w:rPr>
                  </w:pPr>
                  <w:r w:rsidRPr="000B7537">
                    <w:rPr>
                      <w:b/>
                      <w:sz w:val="20"/>
                    </w:rPr>
                    <w:t>1</w:t>
                  </w:r>
                </w:p>
              </w:tc>
            </w:tr>
          </w:tbl>
          <w:p w:rsidR="003419FE" w:rsidRPr="000B7537" w:rsidRDefault="003419FE" w:rsidP="0091605F">
            <w:pPr>
              <w:rPr>
                <w:sz w:val="20"/>
              </w:rPr>
            </w:pPr>
          </w:p>
          <w:p w:rsidR="003419FE" w:rsidRPr="000B7537" w:rsidRDefault="003419FE" w:rsidP="0091605F">
            <w:pPr>
              <w:rPr>
                <w:b/>
                <w:sz w:val="20"/>
              </w:rPr>
            </w:pPr>
            <w:r w:rsidRPr="000B7537">
              <w:rPr>
                <w:b/>
                <w:sz w:val="20"/>
              </w:rPr>
              <w:t xml:space="preserve">TDL-D with </w:t>
            </w:r>
            <w:r w:rsidR="002433E6" w:rsidRPr="000B7537">
              <w:rPr>
                <w:b/>
                <w:sz w:val="20"/>
              </w:rPr>
              <w:t xml:space="preserve">DS=10ns and </w:t>
            </w:r>
            <w:r w:rsidRPr="000B7537">
              <w:rPr>
                <w:b/>
                <w:sz w:val="20"/>
              </w:rPr>
              <w:t xml:space="preserve">K-factor = </w:t>
            </w:r>
            <w:r w:rsidR="0039429B" w:rsidRPr="000B7537">
              <w:rPr>
                <w:b/>
                <w:sz w:val="20"/>
              </w:rPr>
              <w:t>{7, 13.3}</w:t>
            </w:r>
            <w:r w:rsidR="00DE202E" w:rsidRPr="00EB5092">
              <w:rPr>
                <w:rFonts w:hint="eastAsia"/>
                <w:b/>
                <w:sz w:val="20"/>
              </w:rPr>
              <w:t>*</w:t>
            </w:r>
            <w:r w:rsidR="0039429B" w:rsidRPr="000B7537">
              <w:rPr>
                <w:b/>
                <w:sz w:val="20"/>
              </w:rPr>
              <w:t xml:space="preserve"> dB</w:t>
            </w:r>
          </w:p>
          <w:p w:rsidR="003419FE" w:rsidRPr="000B7537" w:rsidRDefault="003419FE" w:rsidP="0091605F">
            <w:pPr>
              <w:rPr>
                <w:b/>
                <w:sz w:val="20"/>
              </w:rPr>
            </w:pPr>
          </w:p>
          <w:p w:rsidR="003419FE" w:rsidRPr="000B7537" w:rsidRDefault="003419FE" w:rsidP="0091605F">
            <w:pPr>
              <w:rPr>
                <w:b/>
                <w:sz w:val="20"/>
              </w:rPr>
            </w:pPr>
            <w:r w:rsidRPr="000B7537">
              <w:rPr>
                <w:b/>
                <w:sz w:val="20"/>
              </w:rPr>
              <w:t xml:space="preserve">* </w:t>
            </w:r>
            <w:r w:rsidR="00DE202E">
              <w:rPr>
                <w:rFonts w:hint="eastAsia"/>
                <w:b/>
                <w:sz w:val="20"/>
              </w:rPr>
              <w:t xml:space="preserve">Other values are not precluded. </w:t>
            </w:r>
            <w:r w:rsidRPr="000B7537">
              <w:rPr>
                <w:b/>
                <w:sz w:val="20"/>
              </w:rPr>
              <w:t>“K-factor” here refers to K_desired in Section 7.7.6</w:t>
            </w:r>
            <w:r w:rsidR="00CF4708" w:rsidRPr="000B7537">
              <w:rPr>
                <w:b/>
                <w:sz w:val="20"/>
              </w:rPr>
              <w:t xml:space="preserve"> in TR38.900</w:t>
            </w:r>
            <w:r w:rsidR="008500AC" w:rsidRPr="000B7537">
              <w:rPr>
                <w:b/>
                <w:sz w:val="20"/>
              </w:rPr>
              <w:t xml:space="preserve">, or “per-channel K </w:t>
            </w:r>
            <w:r w:rsidR="00EE7F9F" w:rsidRPr="000B7537">
              <w:rPr>
                <w:b/>
                <w:sz w:val="20"/>
              </w:rPr>
              <w:t>factor</w:t>
            </w:r>
            <w:r w:rsidR="008500AC" w:rsidRPr="000B7537">
              <w:rPr>
                <w:b/>
                <w:sz w:val="20"/>
              </w:rPr>
              <w:t>” in R1-165440</w:t>
            </w:r>
            <w:r w:rsidR="0039429B" w:rsidRPr="000B7537">
              <w:rPr>
                <w:b/>
                <w:sz w:val="20"/>
              </w:rPr>
              <w:t xml:space="preserve">. For </w:t>
            </w:r>
            <w:r w:rsidR="00DE202E">
              <w:rPr>
                <w:rFonts w:hint="eastAsia"/>
                <w:b/>
                <w:sz w:val="20"/>
              </w:rPr>
              <w:t>o</w:t>
            </w:r>
            <w:r w:rsidR="0009393B">
              <w:rPr>
                <w:rFonts w:hint="eastAsia"/>
                <w:b/>
                <w:sz w:val="20"/>
              </w:rPr>
              <w:t>t</w:t>
            </w:r>
            <w:r w:rsidR="00DE202E">
              <w:rPr>
                <w:rFonts w:hint="eastAsia"/>
                <w:b/>
                <w:sz w:val="20"/>
              </w:rPr>
              <w:t xml:space="preserve">her </w:t>
            </w:r>
            <w:r w:rsidR="0039429B" w:rsidRPr="000B7537">
              <w:rPr>
                <w:b/>
                <w:sz w:val="20"/>
              </w:rPr>
              <w:t>candidate values for K-factor, the values in Table 7.5-6 in TR38.900 can also be used as a reference.</w:t>
            </w:r>
          </w:p>
          <w:p w:rsidR="003419FE" w:rsidRPr="000B7537" w:rsidRDefault="003419FE" w:rsidP="0091605F">
            <w:pPr>
              <w:rPr>
                <w:b/>
                <w:sz w:val="20"/>
              </w:rPr>
            </w:pPr>
          </w:p>
          <w:p w:rsidR="003419FE" w:rsidRPr="000B7537" w:rsidRDefault="003419FE" w:rsidP="0091605F">
            <w:pPr>
              <w:rPr>
                <w:b/>
                <w:sz w:val="20"/>
              </w:rPr>
            </w:pPr>
            <w:r w:rsidRPr="000B7537">
              <w:rPr>
                <w:b/>
                <w:sz w:val="20"/>
              </w:rPr>
              <w:t>NOTE:</w:t>
            </w:r>
          </w:p>
          <w:p w:rsidR="003419FE" w:rsidRPr="000B7537" w:rsidRDefault="003419FE" w:rsidP="0091605F">
            <w:pPr>
              <w:pStyle w:val="ListParagraph"/>
              <w:numPr>
                <w:ilvl w:val="0"/>
                <w:numId w:val="1"/>
              </w:numPr>
              <w:ind w:leftChars="0"/>
              <w:rPr>
                <w:b/>
                <w:color w:val="000000"/>
                <w:sz w:val="20"/>
                <w:szCs w:val="21"/>
              </w:rPr>
            </w:pPr>
            <w:r w:rsidRPr="000B7537">
              <w:rPr>
                <w:b/>
                <w:color w:val="000000"/>
                <w:sz w:val="20"/>
                <w:szCs w:val="21"/>
              </w:rPr>
              <w:t>Companies need to report the Doppler spread or shift model used in the evaluation</w:t>
            </w:r>
          </w:p>
          <w:p w:rsidR="003419FE" w:rsidRPr="000B7537" w:rsidRDefault="003419FE" w:rsidP="0091605F">
            <w:pPr>
              <w:pStyle w:val="ListParagraph"/>
              <w:numPr>
                <w:ilvl w:val="0"/>
                <w:numId w:val="1"/>
              </w:numPr>
              <w:ind w:leftChars="0"/>
              <w:rPr>
                <w:b/>
                <w:color w:val="000000"/>
                <w:sz w:val="20"/>
                <w:szCs w:val="21"/>
              </w:rPr>
            </w:pPr>
            <w:r w:rsidRPr="000B7537">
              <w:rPr>
                <w:b/>
                <w:color w:val="000000"/>
                <w:sz w:val="20"/>
                <w:szCs w:val="21"/>
              </w:rPr>
              <w:t>If considered necessary, companies should report the intracell delayed signal model considered in the evaluation. For an illustrative example of an intracell delayed signal model, refer to the figure below.</w:t>
            </w:r>
          </w:p>
          <w:p w:rsidR="003419FE" w:rsidRPr="000B7537" w:rsidRDefault="003419FE" w:rsidP="0091605F">
            <w:pPr>
              <w:pStyle w:val="ListParagraph"/>
              <w:ind w:leftChars="0" w:left="360"/>
              <w:rPr>
                <w:b/>
                <w:color w:val="000000"/>
                <w:sz w:val="20"/>
                <w:szCs w:val="21"/>
              </w:rPr>
            </w:pPr>
          </w:p>
          <w:p w:rsidR="003419FE" w:rsidRPr="000B7537" w:rsidRDefault="003419FE" w:rsidP="0091605F">
            <w:pPr>
              <w:jc w:val="center"/>
              <w:rPr>
                <w:b/>
                <w:color w:val="000000"/>
                <w:sz w:val="20"/>
                <w:szCs w:val="21"/>
              </w:rPr>
            </w:pPr>
            <w:r w:rsidRPr="000B7537">
              <w:rPr>
                <w:b/>
                <w:noProof/>
                <w:color w:val="000000"/>
                <w:sz w:val="20"/>
                <w:szCs w:val="21"/>
                <w:lang w:val="en-GB" w:eastAsia="en-GB"/>
              </w:rPr>
              <w:drawing>
                <wp:inline distT="0" distB="0" distL="0" distR="0" wp14:anchorId="4A9E8BB5" wp14:editId="3F626A5B">
                  <wp:extent cx="4032553" cy="1945758"/>
                  <wp:effectExtent l="0" t="0" r="0" b="0"/>
                  <wp:docPr id="240" name="図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825" cy="194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9FE" w:rsidRPr="000B7537" w:rsidRDefault="003419FE" w:rsidP="0091605F">
            <w:pPr>
              <w:rPr>
                <w:b/>
                <w:sz w:val="20"/>
              </w:rPr>
            </w:pPr>
          </w:p>
          <w:p w:rsidR="003419FE" w:rsidRPr="000E5795" w:rsidRDefault="003419FE" w:rsidP="0091605F">
            <w:pPr>
              <w:pStyle w:val="ListParagraph"/>
              <w:numPr>
                <w:ilvl w:val="0"/>
                <w:numId w:val="2"/>
              </w:numPr>
              <w:ind w:leftChars="0"/>
              <w:rPr>
                <w:b/>
                <w:sz w:val="20"/>
              </w:rPr>
            </w:pPr>
            <w:r w:rsidRPr="000B7537">
              <w:rPr>
                <w:b/>
                <w:sz w:val="20"/>
              </w:rPr>
              <w:t>Other channel models are not precluded. If a company proposes a new channel model or alternative set of parameters, the company must provide justification for the proposal. Whether we need a new channel model for the high speed train scenario is FFS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b/>
                <w:bCs/>
                <w:sz w:val="20"/>
              </w:rPr>
              <w:lastRenderedPageBreak/>
              <w:t>RRH and Relay power</w:t>
            </w:r>
            <w:r w:rsidRPr="000E5795">
              <w:rPr>
                <w:rFonts w:hint="eastAsia"/>
                <w:b/>
                <w:bCs/>
                <w:sz w:val="20"/>
              </w:rPr>
              <w:t xml:space="preserve"> </w:t>
            </w:r>
          </w:p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rFonts w:hint="eastAsia"/>
                <w:b/>
                <w:bCs/>
                <w:sz w:val="20"/>
              </w:rPr>
              <w:t>EIRP</w:t>
            </w:r>
          </w:p>
          <w:p w:rsidR="003419FE" w:rsidRPr="00173AEB" w:rsidRDefault="00173AEB" w:rsidP="0091605F">
            <w:pPr>
              <w:jc w:val="left"/>
              <w:rPr>
                <w:b/>
                <w:sz w:val="20"/>
                <w:szCs w:val="20"/>
              </w:rPr>
            </w:pPr>
            <w:r w:rsidRPr="00173AEB">
              <w:rPr>
                <w:rFonts w:hint="eastAsia"/>
                <w:b/>
                <w:sz w:val="20"/>
                <w:szCs w:val="20"/>
              </w:rPr>
              <w:t>NOTE1</w:t>
            </w:r>
          </w:p>
        </w:tc>
        <w:tc>
          <w:tcPr>
            <w:tcW w:w="6911" w:type="dxa"/>
          </w:tcPr>
          <w:p w:rsidR="003419FE" w:rsidRPr="00034F09" w:rsidRDefault="003419FE" w:rsidP="0091605F">
            <w:pPr>
              <w:rPr>
                <w:sz w:val="20"/>
              </w:rPr>
            </w:pPr>
            <w:r w:rsidRPr="00034F09">
              <w:rPr>
                <w:b/>
                <w:bCs/>
                <w:sz w:val="20"/>
              </w:rPr>
              <w:t>RRH Tx power: 30dBm</w:t>
            </w:r>
          </w:p>
          <w:p w:rsidR="003419FE" w:rsidRPr="00034F09" w:rsidRDefault="003419FE" w:rsidP="0091605F">
            <w:pPr>
              <w:rPr>
                <w:sz w:val="20"/>
              </w:rPr>
            </w:pPr>
            <w:r w:rsidRPr="00034F09">
              <w:rPr>
                <w:b/>
                <w:bCs/>
                <w:sz w:val="20"/>
              </w:rPr>
              <w:t>Relay Tx power</w:t>
            </w:r>
            <w:r w:rsidRPr="00034F09">
              <w:rPr>
                <w:rFonts w:hint="eastAsia"/>
                <w:b/>
                <w:bCs/>
                <w:sz w:val="20"/>
              </w:rPr>
              <w:t>：</w:t>
            </w:r>
            <w:r w:rsidRPr="00034F09">
              <w:rPr>
                <w:rFonts w:hint="eastAsia"/>
                <w:b/>
                <w:bCs/>
                <w:sz w:val="20"/>
              </w:rPr>
              <w:t xml:space="preserve"> </w:t>
            </w:r>
            <w:r w:rsidRPr="00034F09">
              <w:rPr>
                <w:b/>
                <w:bCs/>
                <w:sz w:val="20"/>
              </w:rPr>
              <w:t>27dBm</w:t>
            </w:r>
          </w:p>
          <w:p w:rsidR="003419FE" w:rsidRPr="00034F09" w:rsidRDefault="003419FE" w:rsidP="0091605F">
            <w:pPr>
              <w:rPr>
                <w:b/>
                <w:bCs/>
                <w:sz w:val="20"/>
              </w:rPr>
            </w:pPr>
            <w:r w:rsidRPr="00034F09">
              <w:rPr>
                <w:b/>
                <w:bCs/>
                <w:sz w:val="20"/>
              </w:rPr>
              <w:t xml:space="preserve">System bandwidth: </w:t>
            </w:r>
            <w:r w:rsidRPr="00034F09">
              <w:rPr>
                <w:rFonts w:hint="eastAsia"/>
                <w:b/>
                <w:bCs/>
                <w:sz w:val="20"/>
              </w:rPr>
              <w:t xml:space="preserve">100 MHz or more </w:t>
            </w:r>
          </w:p>
          <w:p w:rsidR="003419FE" w:rsidRPr="000E5795" w:rsidRDefault="003419FE" w:rsidP="0091605F">
            <w:pPr>
              <w:rPr>
                <w:b/>
                <w:bCs/>
                <w:sz w:val="20"/>
                <w:highlight w:val="green"/>
              </w:rPr>
            </w:pPr>
          </w:p>
          <w:p w:rsidR="003419FE" w:rsidRPr="000B7537" w:rsidRDefault="003419FE" w:rsidP="0091605F">
            <w:pPr>
              <w:rPr>
                <w:b/>
                <w:bCs/>
                <w:sz w:val="20"/>
              </w:rPr>
            </w:pPr>
            <w:r w:rsidRPr="000B7537">
              <w:rPr>
                <w:b/>
                <w:bCs/>
                <w:sz w:val="20"/>
              </w:rPr>
              <w:t>-EIRP for RRH should not exceed 69 dBm*</w:t>
            </w:r>
            <w:r w:rsidR="00075728">
              <w:rPr>
                <w:rFonts w:hint="eastAsia"/>
                <w:b/>
                <w:bCs/>
                <w:sz w:val="20"/>
              </w:rPr>
              <w:t>*</w:t>
            </w:r>
          </w:p>
          <w:p w:rsidR="003419FE" w:rsidRPr="000B7537" w:rsidRDefault="003419FE" w:rsidP="0091605F">
            <w:pPr>
              <w:rPr>
                <w:b/>
                <w:bCs/>
                <w:kern w:val="0"/>
                <w:sz w:val="20"/>
              </w:rPr>
            </w:pPr>
            <w:r w:rsidRPr="000B7537">
              <w:rPr>
                <w:b/>
                <w:bCs/>
                <w:kern w:val="0"/>
                <w:sz w:val="20"/>
              </w:rPr>
              <w:t>-EIRP for relay should not exceed 43 dBm</w:t>
            </w:r>
          </w:p>
          <w:p w:rsidR="003419FE" w:rsidRPr="000B7537" w:rsidRDefault="003419FE" w:rsidP="0091605F">
            <w:pPr>
              <w:rPr>
                <w:sz w:val="20"/>
              </w:rPr>
            </w:pPr>
          </w:p>
          <w:p w:rsidR="003419FE" w:rsidRPr="000E5795" w:rsidRDefault="003419FE" w:rsidP="0091605F">
            <w:pPr>
              <w:rPr>
                <w:sz w:val="20"/>
              </w:rPr>
            </w:pPr>
            <w:r w:rsidRPr="000B7537">
              <w:rPr>
                <w:b/>
                <w:sz w:val="20"/>
              </w:rPr>
              <w:t>*</w:t>
            </w:r>
            <w:r w:rsidR="00075728">
              <w:rPr>
                <w:rFonts w:hint="eastAsia"/>
                <w:b/>
                <w:sz w:val="20"/>
              </w:rPr>
              <w:t>*</w:t>
            </w:r>
            <w:r w:rsidRPr="000B7537">
              <w:rPr>
                <w:b/>
                <w:sz w:val="20"/>
              </w:rPr>
              <w:t>This value is tentative. Once more concrete inputs are made, this value can be revisited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RRH antenna elements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Up to 256 TX/RX antenna elements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b/>
                <w:bCs/>
                <w:sz w:val="20"/>
              </w:rPr>
              <w:t>RRH antenna architecture</w:t>
            </w:r>
          </w:p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rFonts w:hint="eastAsia"/>
                <w:color w:val="000000" w:themeColor="text1"/>
                <w:sz w:val="20"/>
              </w:rPr>
              <w:lastRenderedPageBreak/>
              <w:t>(M,N,P,Mg,Ng), 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H</w:t>
            </w:r>
            <w:r w:rsidRPr="000E5795">
              <w:rPr>
                <w:rFonts w:hint="eastAsia"/>
                <w:color w:val="000000" w:themeColor="text1"/>
                <w:sz w:val="20"/>
              </w:rPr>
              <w:t>,d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V</w:t>
            </w:r>
            <w:r w:rsidRPr="000E5795">
              <w:rPr>
                <w:rFonts w:hint="eastAsia"/>
                <w:color w:val="000000" w:themeColor="text1"/>
                <w:sz w:val="20"/>
              </w:rPr>
              <w:t>,d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H,g</w:t>
            </w:r>
            <w:r w:rsidRPr="000E5795">
              <w:rPr>
                <w:rFonts w:hint="eastAsia"/>
                <w:color w:val="000000" w:themeColor="text1"/>
                <w:sz w:val="20"/>
              </w:rPr>
              <w:t>,d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V,g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color w:val="000000" w:themeColor="text1"/>
                <w:sz w:val="20"/>
              </w:rPr>
            </w:pPr>
            <w:r w:rsidRPr="000E5795">
              <w:rPr>
                <w:rFonts w:hint="eastAsia"/>
                <w:b/>
                <w:color w:val="000000" w:themeColor="text1"/>
                <w:sz w:val="20"/>
              </w:rPr>
              <w:lastRenderedPageBreak/>
              <w:t>d</w:t>
            </w:r>
            <w:r w:rsidRPr="000E5795">
              <w:rPr>
                <w:rFonts w:hint="eastAsia"/>
                <w:b/>
                <w:color w:val="000000" w:themeColor="text1"/>
                <w:sz w:val="20"/>
                <w:vertAlign w:val="subscript"/>
              </w:rPr>
              <w:t>H</w:t>
            </w:r>
            <w:r w:rsidRPr="000E5795">
              <w:rPr>
                <w:rFonts w:hint="eastAsia"/>
                <w:b/>
                <w:color w:val="000000" w:themeColor="text1"/>
                <w:sz w:val="20"/>
              </w:rPr>
              <w:t>=d</w:t>
            </w:r>
            <w:r w:rsidRPr="000E5795">
              <w:rPr>
                <w:rFonts w:hint="eastAsia"/>
                <w:b/>
                <w:color w:val="000000" w:themeColor="text1"/>
                <w:sz w:val="20"/>
                <w:vertAlign w:val="subscript"/>
              </w:rPr>
              <w:t>V</w:t>
            </w:r>
            <w:r w:rsidRPr="000E5795">
              <w:rPr>
                <w:rFonts w:hint="eastAsia"/>
                <w:b/>
                <w:color w:val="000000" w:themeColor="text1"/>
                <w:sz w:val="20"/>
              </w:rPr>
              <w:t xml:space="preserve">=0.5 </w:t>
            </w:r>
          </w:p>
          <w:p w:rsidR="003419FE" w:rsidRPr="000E5795" w:rsidRDefault="003419FE" w:rsidP="0091605F">
            <w:pPr>
              <w:rPr>
                <w:b/>
                <w:color w:val="000000" w:themeColor="text1"/>
                <w:sz w:val="20"/>
              </w:rPr>
            </w:pPr>
            <w:r w:rsidRPr="000E5795">
              <w:rPr>
                <w:rFonts w:hint="eastAsia"/>
                <w:b/>
                <w:color w:val="000000" w:themeColor="text1"/>
                <w:sz w:val="20"/>
              </w:rPr>
              <w:t xml:space="preserve">-For unidirectional beam: 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lastRenderedPageBreak/>
              <w:t xml:space="preserve">(8, 16, 2, 1, 1), 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 xml:space="preserve">Other configurations such as (8,8,2,1,1) or (4,8,2,2,2) with </w:t>
            </w:r>
            <w:r w:rsidRPr="000E5795">
              <w:rPr>
                <w:b/>
                <w:color w:val="000000" w:themeColor="text1"/>
                <w:sz w:val="20"/>
              </w:rPr>
              <w:t>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H,g</w:t>
            </w:r>
            <w:r w:rsidRPr="000E5795">
              <w:rPr>
                <w:b/>
                <w:color w:val="000000" w:themeColor="text1"/>
                <w:sz w:val="20"/>
              </w:rPr>
              <w:t>=8.0,d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V,g</w:t>
            </w:r>
            <w:r w:rsidRPr="000E5795">
              <w:rPr>
                <w:b/>
                <w:color w:val="000000" w:themeColor="text1"/>
                <w:sz w:val="20"/>
              </w:rPr>
              <w:t>=4.0</w:t>
            </w:r>
            <w:r w:rsidRPr="000E5795">
              <w:rPr>
                <w:b/>
                <w:sz w:val="20"/>
              </w:rPr>
              <w:t xml:space="preserve"> are not precluded for unidirectional beam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 xml:space="preserve">-For bidirectional beam: 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 xml:space="preserve">(4,8,2,2,2) with </w:t>
            </w:r>
            <w:r w:rsidRPr="000E5795">
              <w:rPr>
                <w:b/>
                <w:color w:val="000000" w:themeColor="text1"/>
                <w:sz w:val="20"/>
              </w:rPr>
              <w:t>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H,g</w:t>
            </w:r>
            <w:r w:rsidRPr="000E5795">
              <w:rPr>
                <w:b/>
                <w:color w:val="000000" w:themeColor="text1"/>
                <w:sz w:val="20"/>
              </w:rPr>
              <w:t>=8.0,d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V,g</w:t>
            </w:r>
            <w:r w:rsidRPr="000E5795">
              <w:rPr>
                <w:b/>
                <w:color w:val="000000" w:themeColor="text1"/>
                <w:sz w:val="20"/>
              </w:rPr>
              <w:t>=4.0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>Other configurations are not precluded for bidirectional beam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rFonts w:hint="eastAsia"/>
                <w:b/>
                <w:bCs/>
                <w:sz w:val="20"/>
              </w:rPr>
              <w:lastRenderedPageBreak/>
              <w:t xml:space="preserve">RRH Antenna element </w:t>
            </w:r>
            <w:r w:rsidRPr="000E5795">
              <w:rPr>
                <w:b/>
                <w:bCs/>
                <w:sz w:val="20"/>
              </w:rPr>
              <w:t>radiation</w:t>
            </w:r>
            <w:r w:rsidRPr="000E5795">
              <w:rPr>
                <w:rFonts w:hint="eastAsia"/>
                <w:b/>
                <w:bCs/>
                <w:sz w:val="20"/>
              </w:rPr>
              <w:t xml:space="preserve"> pattern</w:t>
            </w:r>
          </w:p>
        </w:tc>
        <w:tc>
          <w:tcPr>
            <w:tcW w:w="6911" w:type="dxa"/>
          </w:tcPr>
          <w:p w:rsidR="003419FE" w:rsidRPr="000E5795" w:rsidRDefault="0009043D" w:rsidP="0091605F">
            <w:pPr>
              <w:jc w:val="left"/>
              <w:rPr>
                <w:color w:val="000000" w:themeColor="text1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θ''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=30</m:t>
                </m:r>
              </m:oMath>
            </m:oMathPara>
          </w:p>
          <w:p w:rsidR="003419FE" w:rsidRPr="000E5795" w:rsidRDefault="0009043D" w:rsidP="0091605F">
            <w:pPr>
              <w:ind w:firstLine="284"/>
              <w:jc w:val="left"/>
              <w:rPr>
                <w:color w:val="000000" w:themeColor="text1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φ''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0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=30</m:t>
                </m:r>
              </m:oMath>
            </m:oMathPara>
          </w:p>
          <w:p w:rsidR="003419FE" w:rsidRPr="000E5795" w:rsidRDefault="003419FE" w:rsidP="0091605F">
            <w:pPr>
              <w:ind w:firstLine="284"/>
              <w:jc w:val="left"/>
              <w:rPr>
                <w:color w:val="000000" w:themeColor="text1"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A''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θ'',φ''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3419FE" w:rsidRPr="000E5795" w:rsidRDefault="0009043D" w:rsidP="0091605F">
            <w:pPr>
              <w:rPr>
                <w:sz w:val="2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1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sz w:val="20"/>
                            <w:szCs w:val="21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 w:val="20"/>
                    <w:szCs w:val="21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1"/>
                  </w:rPr>
                  <m:t xml:space="preserve"> 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1"/>
                  </w:rPr>
                  <m:t>dBi</m:t>
                </m:r>
              </m:oMath>
            </m:oMathPara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  <w:szCs w:val="21"/>
              </w:rPr>
              <w:t>O</w:t>
            </w:r>
            <w:r w:rsidRPr="000E5795">
              <w:rPr>
                <w:rFonts w:hint="eastAsia"/>
                <w:b/>
                <w:sz w:val="20"/>
                <w:szCs w:val="21"/>
              </w:rPr>
              <w:t>ther values are not precluded</w:t>
            </w:r>
          </w:p>
        </w:tc>
      </w:tr>
      <w:tr w:rsidR="003419FE" w:rsidRPr="003419FE" w:rsidTr="003419FE">
        <w:tc>
          <w:tcPr>
            <w:tcW w:w="1809" w:type="dxa"/>
          </w:tcPr>
          <w:p w:rsidR="00177E3F" w:rsidRPr="000E5795" w:rsidRDefault="003419FE" w:rsidP="00177E3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RRH antenna height</w:t>
            </w:r>
            <w:r w:rsidRPr="000E5795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2.5 m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b/>
                <w:bCs/>
                <w:sz w:val="20"/>
              </w:rPr>
              <w:t>RRH receiver noise figure</w:t>
            </w:r>
            <w:r w:rsidR="00173AEB">
              <w:rPr>
                <w:rFonts w:hint="eastAsia"/>
                <w:b/>
                <w:bCs/>
                <w:sz w:val="20"/>
              </w:rPr>
              <w:t xml:space="preserve"> </w:t>
            </w:r>
            <w:r w:rsidR="00173AEB" w:rsidRPr="00173AEB">
              <w:rPr>
                <w:rFonts w:hint="eastAsia"/>
                <w:b/>
                <w:sz w:val="20"/>
                <w:szCs w:val="20"/>
              </w:rPr>
              <w:t>NOTE1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b/>
                <w:sz w:val="20"/>
              </w:rPr>
              <w:t>7</w:t>
            </w:r>
            <w:r w:rsidRPr="000E5795">
              <w:rPr>
                <w:rFonts w:hint="eastAsia"/>
                <w:sz w:val="20"/>
              </w:rPr>
              <w:t>dB</w:t>
            </w:r>
          </w:p>
        </w:tc>
      </w:tr>
      <w:tr w:rsidR="003419FE" w:rsidRPr="003419FE" w:rsidTr="003419FE">
        <w:tc>
          <w:tcPr>
            <w:tcW w:w="8720" w:type="dxa"/>
            <w:gridSpan w:val="2"/>
            <w:shd w:val="clear" w:color="auto" w:fill="FF0000"/>
          </w:tcPr>
          <w:p w:rsidR="003419FE" w:rsidRPr="000E5795" w:rsidRDefault="003419FE" w:rsidP="0091605F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0E5795">
              <w:rPr>
                <w:rFonts w:hint="eastAsia"/>
                <w:b/>
                <w:color w:val="FFFFFF" w:themeColor="background1"/>
                <w:sz w:val="20"/>
              </w:rPr>
              <w:t>Relay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Relay antenna elements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Up to 256 TX/RX antenna elements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b/>
                <w:bCs/>
                <w:sz w:val="20"/>
              </w:rPr>
              <w:t>Relay antenna architecture</w:t>
            </w:r>
          </w:p>
          <w:p w:rsidR="003419FE" w:rsidRPr="000E5795" w:rsidRDefault="003419FE" w:rsidP="0091605F">
            <w:pPr>
              <w:jc w:val="left"/>
              <w:rPr>
                <w:sz w:val="20"/>
              </w:rPr>
            </w:pPr>
            <w:r w:rsidRPr="000E5795">
              <w:rPr>
                <w:rFonts w:hint="eastAsia"/>
                <w:color w:val="000000" w:themeColor="text1"/>
                <w:sz w:val="20"/>
              </w:rPr>
              <w:t>(M,N,P,Mg,Ng), 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H</w:t>
            </w:r>
            <w:r w:rsidRPr="000E5795">
              <w:rPr>
                <w:rFonts w:hint="eastAsia"/>
                <w:color w:val="000000" w:themeColor="text1"/>
                <w:sz w:val="20"/>
              </w:rPr>
              <w:t>,d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V</w:t>
            </w:r>
            <w:r w:rsidRPr="000E5795">
              <w:rPr>
                <w:rFonts w:hint="eastAsia"/>
                <w:color w:val="000000" w:themeColor="text1"/>
                <w:sz w:val="20"/>
              </w:rPr>
              <w:t>,d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H,g</w:t>
            </w:r>
            <w:r w:rsidRPr="000E5795">
              <w:rPr>
                <w:rFonts w:hint="eastAsia"/>
                <w:color w:val="000000" w:themeColor="text1"/>
                <w:sz w:val="20"/>
              </w:rPr>
              <w:t>,d</w:t>
            </w:r>
            <w:r w:rsidRPr="000E5795">
              <w:rPr>
                <w:rFonts w:hint="eastAsia"/>
                <w:color w:val="000000" w:themeColor="text1"/>
                <w:sz w:val="20"/>
                <w:vertAlign w:val="subscript"/>
              </w:rPr>
              <w:t>V,g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color w:val="000000" w:themeColor="text1"/>
                <w:sz w:val="20"/>
              </w:rPr>
            </w:pPr>
            <w:r w:rsidRPr="000E5795">
              <w:rPr>
                <w:rFonts w:hint="eastAsia"/>
                <w:b/>
                <w:color w:val="000000" w:themeColor="text1"/>
                <w:sz w:val="20"/>
              </w:rPr>
              <w:t>d</w:t>
            </w:r>
            <w:r w:rsidRPr="000E5795">
              <w:rPr>
                <w:rFonts w:hint="eastAsia"/>
                <w:b/>
                <w:color w:val="000000" w:themeColor="text1"/>
                <w:sz w:val="20"/>
                <w:vertAlign w:val="subscript"/>
              </w:rPr>
              <w:t>H</w:t>
            </w:r>
            <w:r w:rsidRPr="000E5795">
              <w:rPr>
                <w:rFonts w:hint="eastAsia"/>
                <w:b/>
                <w:color w:val="000000" w:themeColor="text1"/>
                <w:sz w:val="20"/>
              </w:rPr>
              <w:t>=d</w:t>
            </w:r>
            <w:r w:rsidRPr="000E5795">
              <w:rPr>
                <w:rFonts w:hint="eastAsia"/>
                <w:b/>
                <w:color w:val="000000" w:themeColor="text1"/>
                <w:sz w:val="20"/>
                <w:vertAlign w:val="subscript"/>
              </w:rPr>
              <w:t>V</w:t>
            </w:r>
            <w:r w:rsidRPr="000E5795">
              <w:rPr>
                <w:rFonts w:hint="eastAsia"/>
                <w:b/>
                <w:color w:val="000000" w:themeColor="text1"/>
                <w:sz w:val="20"/>
              </w:rPr>
              <w:t xml:space="preserve">=0.5 </w:t>
            </w:r>
          </w:p>
          <w:p w:rsidR="003419FE" w:rsidRPr="000E5795" w:rsidRDefault="003419FE" w:rsidP="0091605F">
            <w:pPr>
              <w:rPr>
                <w:b/>
                <w:color w:val="000000" w:themeColor="text1"/>
                <w:sz w:val="20"/>
              </w:rPr>
            </w:pPr>
            <w:r w:rsidRPr="000E5795">
              <w:rPr>
                <w:rFonts w:hint="eastAsia"/>
                <w:b/>
                <w:color w:val="000000" w:themeColor="text1"/>
                <w:sz w:val="20"/>
              </w:rPr>
              <w:t xml:space="preserve">-For unidirectional beam: 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 xml:space="preserve">(8, 16, 2, 1, 1), 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 xml:space="preserve">Other configurations such as (8,8,2,1,1) or (4,8,2,2,2) with </w:t>
            </w:r>
            <w:r w:rsidRPr="000E5795">
              <w:rPr>
                <w:b/>
                <w:color w:val="000000" w:themeColor="text1"/>
                <w:sz w:val="20"/>
              </w:rPr>
              <w:t>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H,g</w:t>
            </w:r>
            <w:r w:rsidRPr="000E5795">
              <w:rPr>
                <w:b/>
                <w:color w:val="000000" w:themeColor="text1"/>
                <w:sz w:val="20"/>
              </w:rPr>
              <w:t>=8.0,d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V,g</w:t>
            </w:r>
            <w:r w:rsidRPr="000E5795">
              <w:rPr>
                <w:b/>
                <w:color w:val="000000" w:themeColor="text1"/>
                <w:sz w:val="20"/>
              </w:rPr>
              <w:t>=4.0</w:t>
            </w:r>
            <w:r w:rsidRPr="000E5795">
              <w:rPr>
                <w:b/>
                <w:sz w:val="20"/>
              </w:rPr>
              <w:t xml:space="preserve"> are not precluded for unidirectional beam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 xml:space="preserve">-For bidirectional beam: </w:t>
            </w:r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</w:rPr>
              <w:t xml:space="preserve">(4,8,2,2,2) with </w:t>
            </w:r>
            <w:r w:rsidRPr="000E5795">
              <w:rPr>
                <w:b/>
                <w:color w:val="000000" w:themeColor="text1"/>
                <w:sz w:val="20"/>
              </w:rPr>
              <w:t>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H,g</w:t>
            </w:r>
            <w:r w:rsidRPr="000E5795">
              <w:rPr>
                <w:b/>
                <w:color w:val="000000" w:themeColor="text1"/>
                <w:sz w:val="20"/>
              </w:rPr>
              <w:t>=8.0,d</w:t>
            </w:r>
            <w:r w:rsidRPr="000E5795">
              <w:rPr>
                <w:b/>
                <w:color w:val="000000" w:themeColor="text1"/>
                <w:sz w:val="20"/>
                <w:vertAlign w:val="subscript"/>
              </w:rPr>
              <w:t>V,g</w:t>
            </w:r>
            <w:r w:rsidRPr="000E5795">
              <w:rPr>
                <w:b/>
                <w:color w:val="000000" w:themeColor="text1"/>
                <w:sz w:val="20"/>
              </w:rPr>
              <w:t>=4.0</w:t>
            </w:r>
          </w:p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b/>
                <w:sz w:val="20"/>
              </w:rPr>
              <w:t>Other configurations are not precluded for bidirectional beam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91605F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rFonts w:hint="eastAsia"/>
                <w:b/>
                <w:bCs/>
                <w:sz w:val="20"/>
              </w:rPr>
              <w:t xml:space="preserve">Relay antenna element </w:t>
            </w:r>
            <w:r w:rsidRPr="000E5795">
              <w:rPr>
                <w:b/>
                <w:bCs/>
                <w:sz w:val="20"/>
              </w:rPr>
              <w:t>radiation</w:t>
            </w:r>
            <w:r w:rsidRPr="000E5795">
              <w:rPr>
                <w:rFonts w:hint="eastAsia"/>
                <w:b/>
                <w:bCs/>
                <w:sz w:val="20"/>
              </w:rPr>
              <w:t xml:space="preserve"> pattern</w:t>
            </w:r>
          </w:p>
        </w:tc>
        <w:tc>
          <w:tcPr>
            <w:tcW w:w="6911" w:type="dxa"/>
          </w:tcPr>
          <w:p w:rsidR="003419FE" w:rsidRPr="000E5795" w:rsidRDefault="0009043D" w:rsidP="0091605F">
            <w:pPr>
              <w:jc w:val="left"/>
              <w:rPr>
                <w:color w:val="000000" w:themeColor="text1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θ''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=30</m:t>
                </m:r>
              </m:oMath>
            </m:oMathPara>
          </w:p>
          <w:p w:rsidR="003419FE" w:rsidRPr="000E5795" w:rsidRDefault="0009043D" w:rsidP="0091605F">
            <w:pPr>
              <w:ind w:firstLine="284"/>
              <w:jc w:val="left"/>
              <w:rPr>
                <w:color w:val="000000" w:themeColor="text1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φ''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0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=30</m:t>
                </m:r>
              </m:oMath>
            </m:oMathPara>
          </w:p>
          <w:p w:rsidR="003419FE" w:rsidRPr="000E5795" w:rsidRDefault="003419FE" w:rsidP="0091605F">
            <w:pPr>
              <w:ind w:firstLine="284"/>
              <w:jc w:val="left"/>
              <w:rPr>
                <w:color w:val="000000" w:themeColor="text1"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A''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θ'',φ''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3419FE" w:rsidRPr="000E5795" w:rsidRDefault="0009043D" w:rsidP="0091605F">
            <w:pPr>
              <w:rPr>
                <w:sz w:val="2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1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sz w:val="20"/>
                            <w:szCs w:val="21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 w:val="20"/>
                    <w:szCs w:val="21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1"/>
                  </w:rPr>
                  <m:t>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1"/>
                  </w:rPr>
                  <m:t>dBi</m:t>
                </m:r>
              </m:oMath>
            </m:oMathPara>
          </w:p>
          <w:p w:rsidR="003419FE" w:rsidRPr="000E5795" w:rsidRDefault="003419FE" w:rsidP="0091605F">
            <w:pPr>
              <w:rPr>
                <w:sz w:val="20"/>
                <w:szCs w:val="21"/>
                <w:u w:val="single"/>
              </w:rPr>
            </w:pPr>
            <w:r w:rsidRPr="000E5795">
              <w:rPr>
                <w:rFonts w:hint="eastAsia"/>
                <w:sz w:val="20"/>
                <w:szCs w:val="21"/>
                <w:u w:val="single"/>
              </w:rPr>
              <w:t>Optional set of parameters</w:t>
            </w:r>
          </w:p>
          <w:p w:rsidR="003419FE" w:rsidRPr="000E5795" w:rsidRDefault="0009043D" w:rsidP="0091605F">
            <w:pPr>
              <w:jc w:val="left"/>
              <w:rPr>
                <w:color w:val="000000" w:themeColor="text1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θ''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=25</m:t>
                </m:r>
              </m:oMath>
            </m:oMathPara>
          </w:p>
          <w:p w:rsidR="003419FE" w:rsidRPr="000E5795" w:rsidRDefault="0009043D" w:rsidP="0091605F">
            <w:pPr>
              <w:ind w:firstLine="284"/>
              <w:jc w:val="left"/>
              <w:rPr>
                <w:color w:val="000000" w:themeColor="text1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φ''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0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0"/>
                  </w:rPr>
                  <m:t>=25</m:t>
                </m:r>
              </m:oMath>
            </m:oMathPara>
          </w:p>
          <w:p w:rsidR="003419FE" w:rsidRPr="000E5795" w:rsidRDefault="003419FE" w:rsidP="0091605F">
            <w:pPr>
              <w:ind w:firstLine="284"/>
              <w:jc w:val="left"/>
              <w:rPr>
                <w:color w:val="000000" w:themeColor="text1"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A''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θ'',φ''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3419FE" w:rsidRPr="000E5795" w:rsidRDefault="0009043D" w:rsidP="0091605F">
            <w:pPr>
              <w:rPr>
                <w:sz w:val="2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1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sz w:val="20"/>
                            <w:szCs w:val="21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 w:val="20"/>
                    <w:szCs w:val="21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1"/>
                  </w:rPr>
                  <m:t>5dBi</m:t>
                </m:r>
              </m:oMath>
            </m:oMathPara>
          </w:p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b/>
                <w:sz w:val="20"/>
                <w:szCs w:val="21"/>
              </w:rPr>
              <w:t>O</w:t>
            </w:r>
            <w:r w:rsidRPr="000E5795">
              <w:rPr>
                <w:rFonts w:hint="eastAsia"/>
                <w:b/>
                <w:sz w:val="20"/>
                <w:szCs w:val="21"/>
              </w:rPr>
              <w:t>ther values are not precluded</w:t>
            </w:r>
          </w:p>
        </w:tc>
      </w:tr>
      <w:tr w:rsidR="003419FE" w:rsidRPr="003419FE" w:rsidTr="003419FE">
        <w:tc>
          <w:tcPr>
            <w:tcW w:w="1809" w:type="dxa"/>
          </w:tcPr>
          <w:p w:rsidR="003F4BDD" w:rsidRDefault="003419FE" w:rsidP="00173AEB">
            <w:pPr>
              <w:jc w:val="left"/>
              <w:rPr>
                <w:b/>
                <w:bCs/>
                <w:sz w:val="20"/>
              </w:rPr>
            </w:pPr>
            <w:r w:rsidRPr="000E5795">
              <w:rPr>
                <w:b/>
                <w:bCs/>
                <w:sz w:val="20"/>
              </w:rPr>
              <w:lastRenderedPageBreak/>
              <w:t>Relay antenna height</w:t>
            </w:r>
            <w:r w:rsidRPr="000E5795">
              <w:rPr>
                <w:rFonts w:hint="eastAsia"/>
                <w:b/>
                <w:bCs/>
                <w:sz w:val="20"/>
              </w:rPr>
              <w:t xml:space="preserve"> </w:t>
            </w:r>
          </w:p>
          <w:p w:rsidR="003419FE" w:rsidRPr="000E5795" w:rsidRDefault="00173AEB" w:rsidP="00173AEB">
            <w:pPr>
              <w:jc w:val="left"/>
              <w:rPr>
                <w:sz w:val="20"/>
              </w:rPr>
            </w:pPr>
            <w:r w:rsidRPr="00173AEB">
              <w:rPr>
                <w:b/>
                <w:bCs/>
                <w:sz w:val="20"/>
              </w:rPr>
              <w:t>NOTE1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2.5</w:t>
            </w:r>
            <w:r w:rsidRPr="000E5795">
              <w:rPr>
                <w:rFonts w:hint="eastAsia"/>
                <w:sz w:val="20"/>
              </w:rPr>
              <w:t xml:space="preserve"> m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173AEB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Relay receiver noise figure</w:t>
            </w:r>
            <w:r w:rsidR="00173AEB">
              <w:t xml:space="preserve"> </w:t>
            </w:r>
            <w:r w:rsidR="00173AEB" w:rsidRPr="00173AEB">
              <w:rPr>
                <w:b/>
                <w:bCs/>
                <w:sz w:val="20"/>
              </w:rPr>
              <w:t>NOTE1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b/>
                <w:sz w:val="20"/>
              </w:rPr>
              <w:t>7</w:t>
            </w:r>
            <w:r w:rsidRPr="000E5795">
              <w:rPr>
                <w:rFonts w:hint="eastAsia"/>
                <w:sz w:val="20"/>
              </w:rPr>
              <w:t>dB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173AEB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Channel estimation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Realistic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173AEB">
            <w:pPr>
              <w:jc w:val="left"/>
              <w:rPr>
                <w:sz w:val="20"/>
              </w:rPr>
            </w:pPr>
            <w:r w:rsidRPr="000E5795">
              <w:rPr>
                <w:b/>
                <w:bCs/>
                <w:sz w:val="20"/>
              </w:rPr>
              <w:t>Maximum speed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500 km/hr</w:t>
            </w:r>
          </w:p>
        </w:tc>
      </w:tr>
      <w:tr w:rsidR="003419FE" w:rsidRPr="003419FE" w:rsidTr="003419FE">
        <w:tc>
          <w:tcPr>
            <w:tcW w:w="8720" w:type="dxa"/>
            <w:gridSpan w:val="2"/>
            <w:shd w:val="clear" w:color="auto" w:fill="FF0000"/>
          </w:tcPr>
          <w:p w:rsidR="003419FE" w:rsidRPr="000E5795" w:rsidRDefault="003419FE" w:rsidP="00173AEB">
            <w:pPr>
              <w:jc w:val="left"/>
              <w:rPr>
                <w:b/>
                <w:color w:val="FFFFFF" w:themeColor="background1"/>
                <w:sz w:val="20"/>
              </w:rPr>
            </w:pPr>
            <w:r w:rsidRPr="000E5795">
              <w:rPr>
                <w:rFonts w:hint="eastAsia"/>
                <w:b/>
                <w:color w:val="FFFFFF" w:themeColor="background1"/>
                <w:sz w:val="20"/>
              </w:rPr>
              <w:t>Phase noise model, MCS and channel coding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173AEB">
            <w:pPr>
              <w:jc w:val="left"/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Phase noise model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 xml:space="preserve">Follow the </w:t>
            </w:r>
            <w:r w:rsidRPr="000E5795">
              <w:rPr>
                <w:b/>
                <w:sz w:val="20"/>
              </w:rPr>
              <w:t>agreement</w:t>
            </w:r>
            <w:r w:rsidRPr="000E5795">
              <w:rPr>
                <w:rFonts w:hint="eastAsia"/>
                <w:b/>
                <w:sz w:val="20"/>
              </w:rPr>
              <w:t xml:space="preserve"> in R1-165685</w:t>
            </w:r>
          </w:p>
        </w:tc>
      </w:tr>
      <w:tr w:rsidR="003419FE" w:rsidRPr="003419FE" w:rsidTr="003419FE">
        <w:tc>
          <w:tcPr>
            <w:tcW w:w="1809" w:type="dxa"/>
          </w:tcPr>
          <w:p w:rsidR="003419FE" w:rsidRPr="000E5795" w:rsidRDefault="003419FE" w:rsidP="00173AEB">
            <w:pPr>
              <w:jc w:val="left"/>
              <w:rPr>
                <w:b/>
                <w:sz w:val="20"/>
              </w:rPr>
            </w:pPr>
            <w:r w:rsidRPr="000E5795">
              <w:rPr>
                <w:rFonts w:hint="eastAsia"/>
                <w:b/>
                <w:sz w:val="20"/>
              </w:rPr>
              <w:t>MCS, channel coding</w:t>
            </w:r>
          </w:p>
        </w:tc>
        <w:tc>
          <w:tcPr>
            <w:tcW w:w="6911" w:type="dxa"/>
          </w:tcPr>
          <w:p w:rsidR="003419FE" w:rsidRPr="000E5795" w:rsidRDefault="003419FE" w:rsidP="0091605F">
            <w:pPr>
              <w:rPr>
                <w:sz w:val="20"/>
              </w:rPr>
            </w:pPr>
            <w:r w:rsidRPr="000E5795">
              <w:rPr>
                <w:b/>
                <w:color w:val="000000"/>
                <w:sz w:val="20"/>
              </w:rPr>
              <w:t xml:space="preserve">Companies report coding or modulation schemes with the parameters used in the evaluations. The modulation schemes under study in RAN1 and coding schemes studied in RAN1#84b and RAN1#85 can be considered. </w:t>
            </w:r>
            <w:r w:rsidRPr="000E5795">
              <w:rPr>
                <w:b/>
                <w:sz w:val="20"/>
              </w:rPr>
              <w:t>For turbo code, QPSK(pi/4) 1/3, QPSK: 1/2, QPSK: 1/3, 16QAM: 1/2 or 2/3; 64QAM: 1/2 or 3/4; 256QAM ¾ are recommended</w:t>
            </w:r>
          </w:p>
        </w:tc>
      </w:tr>
    </w:tbl>
    <w:p w:rsidR="003419FE" w:rsidRPr="003419FE" w:rsidRDefault="003419FE">
      <w:pPr>
        <w:rPr>
          <w:sz w:val="18"/>
        </w:rPr>
      </w:pPr>
    </w:p>
    <w:p w:rsidR="00173AEB" w:rsidRDefault="00173AEB" w:rsidP="00173AEB">
      <w:r>
        <w:rPr>
          <w:rFonts w:hint="eastAsia"/>
        </w:rPr>
        <w:t>Other evaluation assumptions</w:t>
      </w:r>
    </w:p>
    <w:p w:rsidR="00173AEB" w:rsidRPr="0098494A" w:rsidRDefault="00173AEB" w:rsidP="00173AEB">
      <w:pPr>
        <w:pStyle w:val="ListParagraph"/>
        <w:numPr>
          <w:ilvl w:val="0"/>
          <w:numId w:val="3"/>
        </w:numPr>
        <w:ind w:leftChars="0"/>
        <w:rPr>
          <w:rFonts w:eastAsia="Malgun Gothic"/>
          <w:color w:val="000000"/>
          <w:sz w:val="22"/>
          <w:lang w:eastAsia="ko-KR"/>
        </w:rPr>
      </w:pPr>
      <w:r w:rsidRPr="0043768B">
        <w:rPr>
          <w:rFonts w:eastAsia="Malgun Gothic"/>
          <w:color w:val="000000"/>
          <w:sz w:val="22"/>
          <w:lang w:eastAsia="ko-KR"/>
        </w:rPr>
        <w:t>Following the working assumption of baseline subcarrier spacing of 15 kHz and scaling factor of 2</w:t>
      </w:r>
      <w:r w:rsidRPr="0061718E">
        <w:rPr>
          <w:rFonts w:hint="eastAsia"/>
          <w:color w:val="000000"/>
          <w:sz w:val="22"/>
          <w:vertAlign w:val="superscript"/>
        </w:rPr>
        <w:t>n</w:t>
      </w:r>
      <w:r w:rsidRPr="0043768B">
        <w:rPr>
          <w:rFonts w:eastAsia="Malgun Gothic"/>
          <w:color w:val="000000"/>
          <w:sz w:val="22"/>
          <w:lang w:eastAsia="ko-KR"/>
        </w:rPr>
        <w:t>)</w:t>
      </w:r>
      <w:r w:rsidRPr="0043768B">
        <w:rPr>
          <w:rFonts w:hint="eastAsia"/>
          <w:color w:val="000000"/>
          <w:sz w:val="22"/>
        </w:rPr>
        <w:t xml:space="preserve"> can be considered. Other values are not </w:t>
      </w:r>
      <w:r w:rsidRPr="0043768B">
        <w:rPr>
          <w:color w:val="000000"/>
          <w:sz w:val="22"/>
        </w:rPr>
        <w:t>precluded</w:t>
      </w:r>
      <w:r>
        <w:rPr>
          <w:rFonts w:hint="eastAsia"/>
          <w:color w:val="000000"/>
          <w:sz w:val="22"/>
        </w:rPr>
        <w:t xml:space="preserve">. </w:t>
      </w:r>
      <w:r w:rsidRPr="0098494A">
        <w:rPr>
          <w:rFonts w:eastAsia="Malgun Gothic"/>
          <w:color w:val="000000"/>
          <w:sz w:val="22"/>
          <w:lang w:eastAsia="ko-KR"/>
        </w:rPr>
        <w:t xml:space="preserve">Each company should provide the corresponding </w:t>
      </w:r>
      <w:r w:rsidRPr="0098494A">
        <w:rPr>
          <w:rFonts w:eastAsia="Malgun Gothic" w:hint="eastAsia"/>
          <w:color w:val="000000"/>
          <w:sz w:val="22"/>
          <w:lang w:eastAsia="ko-KR"/>
        </w:rPr>
        <w:t xml:space="preserve">FFT size, </w:t>
      </w:r>
      <w:r w:rsidRPr="0098494A">
        <w:rPr>
          <w:rFonts w:eastAsia="Malgun Gothic"/>
          <w:color w:val="000000"/>
          <w:sz w:val="22"/>
          <w:lang w:eastAsia="ko-KR"/>
        </w:rPr>
        <w:t>CP length, and TTI.</w:t>
      </w:r>
    </w:p>
    <w:p w:rsidR="00173AEB" w:rsidRPr="000D1247" w:rsidRDefault="00173AEB" w:rsidP="00173AEB">
      <w:pPr>
        <w:pStyle w:val="ListParagraph"/>
        <w:numPr>
          <w:ilvl w:val="0"/>
          <w:numId w:val="3"/>
        </w:numPr>
        <w:ind w:leftChars="0"/>
      </w:pPr>
      <w:r>
        <w:rPr>
          <w:rFonts w:hint="eastAsia"/>
          <w:color w:val="000000"/>
          <w:sz w:val="22"/>
        </w:rPr>
        <w:t>Each company should specify whether TDD or FDD is assumed.</w:t>
      </w:r>
    </w:p>
    <w:p w:rsidR="00173AEB" w:rsidRPr="00E3718A" w:rsidRDefault="00173AEB" w:rsidP="00173AEB">
      <w:pPr>
        <w:pStyle w:val="ListParagraph"/>
        <w:numPr>
          <w:ilvl w:val="0"/>
          <w:numId w:val="3"/>
        </w:numPr>
        <w:ind w:leftChars="0"/>
      </w:pPr>
      <w:r>
        <w:rPr>
          <w:rFonts w:hint="eastAsia"/>
          <w:color w:val="000000"/>
          <w:sz w:val="22"/>
        </w:rPr>
        <w:t>Each company should specify which MIMO mode is used (i.e., open-loop, closed-loop, etc)</w:t>
      </w:r>
    </w:p>
    <w:p w:rsidR="00173AEB" w:rsidRDefault="00173AEB" w:rsidP="00173AEB"/>
    <w:p w:rsidR="00173AEB" w:rsidRDefault="00173AEB" w:rsidP="00173AEB">
      <w:pPr>
        <w:pStyle w:val="CommentText"/>
        <w:jc w:val="both"/>
      </w:pPr>
      <w:r>
        <w:rPr>
          <w:rFonts w:hint="eastAsia"/>
        </w:rPr>
        <w:t xml:space="preserve">NOTE1: The parameter can be used as a </w:t>
      </w:r>
      <w:r>
        <w:t>system</w:t>
      </w:r>
      <w:r>
        <w:rPr>
          <w:rFonts w:hint="eastAsia"/>
        </w:rPr>
        <w:t xml:space="preserve">-level or link-level simulation parameter. </w:t>
      </w:r>
      <w:r w:rsidRPr="005B685C">
        <w:rPr>
          <w:rFonts w:hint="eastAsia"/>
        </w:rPr>
        <w:t>L</w:t>
      </w:r>
      <w:r w:rsidRPr="005B685C">
        <w:rPr>
          <w:rFonts w:hint="eastAsia"/>
          <w:lang w:eastAsia="zh-CN"/>
        </w:rPr>
        <w:t>ink-level simulation is recommended</w:t>
      </w:r>
      <w:r w:rsidRPr="005B685C">
        <w:rPr>
          <w:rFonts w:hint="eastAsia"/>
        </w:rPr>
        <w:t xml:space="preserve"> (</w:t>
      </w:r>
      <w:r w:rsidRPr="005B685C">
        <w:rPr>
          <w:rFonts w:hint="eastAsia"/>
          <w:lang w:eastAsia="zh-CN"/>
        </w:rPr>
        <w:t>As agreed in R1-165484</w:t>
      </w:r>
      <w:r w:rsidRPr="005B685C">
        <w:rPr>
          <w:rFonts w:hint="eastAsia"/>
        </w:rPr>
        <w:t>) here.</w:t>
      </w:r>
    </w:p>
    <w:p w:rsidR="003419FE" w:rsidRPr="00173AEB" w:rsidRDefault="003419FE">
      <w:pPr>
        <w:rPr>
          <w:sz w:val="18"/>
        </w:rPr>
      </w:pPr>
    </w:p>
    <w:sectPr w:rsidR="003419FE" w:rsidRPr="00173A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43D" w:rsidRDefault="0009043D" w:rsidP="00177E3F">
      <w:r>
        <w:separator/>
      </w:r>
    </w:p>
  </w:endnote>
  <w:endnote w:type="continuationSeparator" w:id="0">
    <w:p w:rsidR="0009043D" w:rsidRDefault="0009043D" w:rsidP="0017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43D" w:rsidRDefault="0009043D" w:rsidP="00177E3F">
      <w:r>
        <w:separator/>
      </w:r>
    </w:p>
  </w:footnote>
  <w:footnote w:type="continuationSeparator" w:id="0">
    <w:p w:rsidR="0009043D" w:rsidRDefault="0009043D" w:rsidP="00177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1BAE590C"/>
    <w:lvl w:ilvl="0">
      <w:start w:val="1"/>
      <w:numFmt w:val="decimal"/>
      <w:pStyle w:val="TdocHead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3E"/>
    <w:rsid w:val="00034F09"/>
    <w:rsid w:val="00075728"/>
    <w:rsid w:val="0009043D"/>
    <w:rsid w:val="0009393B"/>
    <w:rsid w:val="000B7537"/>
    <w:rsid w:val="000E4E3E"/>
    <w:rsid w:val="000E5795"/>
    <w:rsid w:val="00173AEB"/>
    <w:rsid w:val="00177E3F"/>
    <w:rsid w:val="001C1A5D"/>
    <w:rsid w:val="002042D9"/>
    <w:rsid w:val="002433E6"/>
    <w:rsid w:val="003419FE"/>
    <w:rsid w:val="0039429B"/>
    <w:rsid w:val="003F4BDD"/>
    <w:rsid w:val="00571721"/>
    <w:rsid w:val="00783D54"/>
    <w:rsid w:val="007E38BB"/>
    <w:rsid w:val="00832524"/>
    <w:rsid w:val="008500AC"/>
    <w:rsid w:val="0097003A"/>
    <w:rsid w:val="009B048C"/>
    <w:rsid w:val="00A02E9A"/>
    <w:rsid w:val="00AD3BBC"/>
    <w:rsid w:val="00B461EE"/>
    <w:rsid w:val="00B64F73"/>
    <w:rsid w:val="00B9120F"/>
    <w:rsid w:val="00BE2259"/>
    <w:rsid w:val="00C07C2D"/>
    <w:rsid w:val="00C1690B"/>
    <w:rsid w:val="00C617C4"/>
    <w:rsid w:val="00CF4708"/>
    <w:rsid w:val="00DE202E"/>
    <w:rsid w:val="00DF5037"/>
    <w:rsid w:val="00E65050"/>
    <w:rsid w:val="00EE7F9F"/>
    <w:rsid w:val="00F6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E18422B6-B8F8-45FD-87A4-0D4261D2C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E3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4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3E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F655B7"/>
    <w:pPr>
      <w:ind w:leftChars="400" w:left="840"/>
    </w:pPr>
  </w:style>
  <w:style w:type="paragraph" w:styleId="CommentText">
    <w:name w:val="annotation text"/>
    <w:basedOn w:val="Normal"/>
    <w:link w:val="CommentTextChar"/>
    <w:uiPriority w:val="99"/>
    <w:unhideWhenUsed/>
    <w:rsid w:val="00173AE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73AEB"/>
  </w:style>
  <w:style w:type="paragraph" w:styleId="Header">
    <w:name w:val="header"/>
    <w:basedOn w:val="Normal"/>
    <w:link w:val="HeaderChar"/>
    <w:uiPriority w:val="99"/>
    <w:unhideWhenUsed/>
    <w:rsid w:val="00177E3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177E3F"/>
  </w:style>
  <w:style w:type="paragraph" w:styleId="Footer">
    <w:name w:val="footer"/>
    <w:basedOn w:val="Normal"/>
    <w:link w:val="FooterChar"/>
    <w:uiPriority w:val="99"/>
    <w:unhideWhenUsed/>
    <w:rsid w:val="00177E3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77E3F"/>
  </w:style>
  <w:style w:type="paragraph" w:customStyle="1" w:styleId="TdocHeader2">
    <w:name w:val="Tdoc_Header_2"/>
    <w:basedOn w:val="Normal"/>
    <w:rsid w:val="00C1690B"/>
    <w:pPr>
      <w:numPr>
        <w:numId w:val="4"/>
      </w:numPr>
      <w:tabs>
        <w:tab w:val="clear" w:pos="360"/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Merias</dc:creator>
  <cp:lastModifiedBy>PM: R5-162926</cp:lastModifiedBy>
  <cp:revision>2</cp:revision>
  <cp:lastPrinted>2016-06-22T11:04:00Z</cp:lastPrinted>
  <dcterms:created xsi:type="dcterms:W3CDTF">2016-08-12T09:10:00Z</dcterms:created>
  <dcterms:modified xsi:type="dcterms:W3CDTF">2016-08-12T09:10:00Z</dcterms:modified>
</cp:coreProperties>
</file>