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201A7792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7566FA">
        <w:rPr>
          <w:rFonts w:ascii="Arial" w:hAnsi="Arial" w:cs="Arial"/>
          <w:b/>
          <w:sz w:val="24"/>
        </w:rPr>
        <w:t xml:space="preserve">5   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FC27AE" w:rsidRPr="00FC7BBB">
        <w:rPr>
          <w:rFonts w:ascii="Arial" w:hAnsi="Arial" w:cs="Arial"/>
          <w:b/>
          <w:sz w:val="24"/>
        </w:rPr>
        <w:t xml:space="preserve">  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6F0DA3">
        <w:rPr>
          <w:rFonts w:ascii="Arial" w:hAnsi="Arial" w:cs="Arial"/>
          <w:b/>
          <w:sz w:val="24"/>
          <w:lang w:eastAsia="zh-CN"/>
        </w:rPr>
        <w:t>165071</w:t>
      </w:r>
    </w:p>
    <w:p w14:paraId="5C3E292E" w14:textId="789A0C6A" w:rsidR="00EB10CB" w:rsidRPr="00FC7BBB" w:rsidRDefault="007566FA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Nanjing</w:t>
      </w:r>
      <w:r w:rsidRPr="005648B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23</w:t>
      </w:r>
      <w:r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rd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27</w:t>
      </w:r>
      <w:r w:rsidRPr="005648B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May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2016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380C816F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7566FA">
        <w:rPr>
          <w:rFonts w:ascii="Arial" w:hAnsi="Arial"/>
          <w:b/>
          <w:sz w:val="24"/>
        </w:rPr>
        <w:t>6</w:t>
      </w:r>
      <w:r w:rsidR="00241539" w:rsidRPr="00FC7BBB">
        <w:rPr>
          <w:rFonts w:ascii="Arial" w:hAnsi="Arial"/>
          <w:b/>
          <w:sz w:val="24"/>
        </w:rPr>
        <w:t>.</w:t>
      </w:r>
      <w:r w:rsidR="007566FA">
        <w:rPr>
          <w:rFonts w:ascii="Arial" w:hAnsi="Arial"/>
          <w:b/>
          <w:sz w:val="24"/>
        </w:rPr>
        <w:t>2</w:t>
      </w:r>
      <w:r w:rsidR="00241539" w:rsidRPr="00FC7BBB">
        <w:rPr>
          <w:rFonts w:ascii="Arial" w:hAnsi="Arial"/>
          <w:b/>
          <w:sz w:val="24"/>
        </w:rPr>
        <w:t>.1.</w:t>
      </w:r>
      <w:r w:rsidR="007566FA">
        <w:rPr>
          <w:rFonts w:ascii="Arial" w:hAnsi="Arial"/>
          <w:b/>
          <w:sz w:val="24"/>
        </w:rPr>
        <w:t>5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3282BAB0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14981">
        <w:rPr>
          <w:rFonts w:ascii="Arial" w:hAnsi="Arial"/>
          <w:b/>
          <w:sz w:val="24"/>
        </w:rPr>
        <w:t>Defer period for UL LBT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4EEB94A5" w14:textId="3BDFAFB1" w:rsidR="00954DD9" w:rsidRDefault="00473F21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During Release 13 LAA, the channel access mechanism had been specified [1].</w:t>
      </w:r>
      <w:r w:rsidR="00E43135">
        <w:rPr>
          <w:sz w:val="20"/>
          <w:szCs w:val="20"/>
          <w:lang w:val="en-US"/>
        </w:rPr>
        <w:t xml:space="preserve"> In particular, the </w:t>
      </w:r>
      <w:proofErr w:type="spellStart"/>
      <w:r w:rsidR="00E43135">
        <w:rPr>
          <w:sz w:val="20"/>
          <w:szCs w:val="20"/>
          <w:lang w:val="en-US"/>
        </w:rPr>
        <w:t>eNB</w:t>
      </w:r>
      <w:proofErr w:type="spellEnd"/>
      <w:r w:rsidR="00E43135">
        <w:rPr>
          <w:sz w:val="20"/>
          <w:szCs w:val="20"/>
          <w:lang w:val="en-US"/>
        </w:rPr>
        <w:t xml:space="preserve"> may perform transmission on LAA </w:t>
      </w:r>
      <w:proofErr w:type="spellStart"/>
      <w:r w:rsidR="00E43135">
        <w:rPr>
          <w:sz w:val="20"/>
          <w:szCs w:val="20"/>
          <w:lang w:val="en-US"/>
        </w:rPr>
        <w:t>SCell</w:t>
      </w:r>
      <w:proofErr w:type="spellEnd"/>
      <w:r w:rsidR="00E43135">
        <w:rPr>
          <w:sz w:val="20"/>
          <w:szCs w:val="20"/>
          <w:lang w:val="en-US"/>
        </w:rPr>
        <w:t xml:space="preserve">(s) after sensing the channel to be idle during the slot duration of a defer duration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</m:sub>
        </m:sSub>
      </m:oMath>
      <w:r w:rsidR="00E43135">
        <w:rPr>
          <w:sz w:val="20"/>
          <w:szCs w:val="20"/>
          <w:lang w:val="en-US"/>
        </w:rPr>
        <w:t xml:space="preserve"> and after the random backoff counter </w:t>
      </w:r>
      <m:oMath>
        <m:r>
          <w:rPr>
            <w:rFonts w:ascii="Cambria Math" w:hAnsi="Cambria Math"/>
            <w:sz w:val="20"/>
            <w:szCs w:val="20"/>
            <w:lang w:val="en-US"/>
          </w:rPr>
          <m:t>N</m:t>
        </m:r>
      </m:oMath>
      <w:r w:rsidR="00E43135">
        <w:rPr>
          <w:sz w:val="20"/>
          <w:szCs w:val="20"/>
          <w:lang w:val="en-US"/>
        </w:rPr>
        <w:t xml:space="preserve"> is reached zero. The defer duration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</m:sub>
        </m:sSub>
      </m:oMath>
      <w:r w:rsidR="00E43135">
        <w:rPr>
          <w:sz w:val="20"/>
          <w:szCs w:val="20"/>
          <w:lang w:val="en-US"/>
        </w:rPr>
        <w:t xml:space="preserve"> consists of duration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=16us</m:t>
        </m:r>
      </m:oMath>
      <w:r w:rsidR="00E43135">
        <w:rPr>
          <w:sz w:val="20"/>
          <w:szCs w:val="20"/>
          <w:lang w:val="en-US"/>
        </w:rPr>
        <w:t xml:space="preserve"> </w:t>
      </w:r>
      <w:r w:rsidR="00954DD9">
        <w:rPr>
          <w:sz w:val="20"/>
          <w:szCs w:val="20"/>
          <w:lang w:val="en-US"/>
        </w:rPr>
        <w:t xml:space="preserve">immediately followed by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sub>
        </m:sSub>
      </m:oMath>
      <w:r w:rsidR="00954DD9">
        <w:rPr>
          <w:sz w:val="20"/>
          <w:szCs w:val="20"/>
          <w:lang w:val="en-US"/>
        </w:rPr>
        <w:t xml:space="preserve"> consecutive slot durations where each slot duration </w:t>
      </w:r>
      <w:proofErr w:type="gramStart"/>
      <w:r w:rsidR="00954DD9">
        <w:rPr>
          <w:sz w:val="20"/>
          <w:szCs w:val="20"/>
          <w:lang w:val="en-US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sl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=9us</m:t>
        </m:r>
      </m:oMath>
      <w:r w:rsidR="00954DD9">
        <w:rPr>
          <w:sz w:val="20"/>
          <w:szCs w:val="20"/>
          <w:lang w:val="en-US"/>
        </w:rPr>
        <w:t xml:space="preserve">. The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sub>
        </m:sSub>
      </m:oMath>
      <w:r w:rsidR="00954DD9">
        <w:rPr>
          <w:sz w:val="20"/>
          <w:szCs w:val="20"/>
          <w:lang w:val="en-US"/>
        </w:rPr>
        <w:t xml:space="preserve"> values for each priority class are given in Table 15.1.1-1 in [1], which is also copied below.</w:t>
      </w:r>
    </w:p>
    <w:p w14:paraId="5E03411E" w14:textId="77777777" w:rsidR="00954DD9" w:rsidRDefault="00954DD9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885"/>
        <w:gridCol w:w="1063"/>
        <w:gridCol w:w="1063"/>
        <w:gridCol w:w="1151"/>
        <w:gridCol w:w="2649"/>
      </w:tblGrid>
      <w:tr w:rsidR="00954DD9" w:rsidRPr="00C12953" w14:paraId="5C4AC345" w14:textId="77777777" w:rsidTr="00954DD9">
        <w:trPr>
          <w:trHeight w:val="300"/>
          <w:jc w:val="center"/>
        </w:trPr>
        <w:tc>
          <w:tcPr>
            <w:tcW w:w="1476" w:type="dxa"/>
            <w:shd w:val="clear" w:color="auto" w:fill="E0E0E0"/>
            <w:vAlign w:val="center"/>
          </w:tcPr>
          <w:p w14:paraId="2ADC2A8C" w14:textId="77777777" w:rsidR="00954DD9" w:rsidRPr="00C12953" w:rsidRDefault="00954DD9" w:rsidP="00BA5A22">
            <w:pPr>
              <w:pStyle w:val="TAH"/>
            </w:pPr>
            <w:r>
              <w:t>Channel Access Priority Class (</w:t>
            </w:r>
            <w:r w:rsidRPr="003C355E">
              <w:rPr>
                <w:position w:val="-10"/>
              </w:rPr>
              <w:object w:dxaOrig="240" w:dyaOrig="260" w14:anchorId="3D8B6C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45pt" o:ole="">
                  <v:imagedata r:id="rId12" o:title=""/>
                </v:shape>
                <o:OLEObject Type="Embed" ProgID="Equation.3" ShapeID="_x0000_i1025" DrawAspect="Content" ObjectID="_1524677941" r:id="rId13"/>
              </w:object>
            </w:r>
            <w:r>
              <w:t>)</w:t>
            </w:r>
          </w:p>
        </w:tc>
        <w:tc>
          <w:tcPr>
            <w:tcW w:w="885" w:type="dxa"/>
            <w:shd w:val="clear" w:color="auto" w:fill="E0E0E0"/>
            <w:vAlign w:val="center"/>
          </w:tcPr>
          <w:p w14:paraId="5B58F607" w14:textId="77777777" w:rsidR="00954DD9" w:rsidRPr="00C12953" w:rsidRDefault="00954DD9" w:rsidP="00BA5A22">
            <w:pPr>
              <w:pStyle w:val="TAH"/>
            </w:pPr>
            <w:r w:rsidRPr="0067281E">
              <w:rPr>
                <w:position w:val="-14"/>
              </w:rPr>
              <w:object w:dxaOrig="340" w:dyaOrig="380" w14:anchorId="28CAE76A">
                <v:shape id="_x0000_i1026" type="#_x0000_t75" style="width:17.55pt;height:19.4pt" o:ole="">
                  <v:imagedata r:id="rId14" o:title=""/>
                </v:shape>
                <o:OLEObject Type="Embed" ProgID="Equation.3" ShapeID="_x0000_i1026" DrawAspect="Content" ObjectID="_1524677942" r:id="rId15"/>
              </w:objec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7EE35B15" w14:textId="77777777" w:rsidR="00954DD9" w:rsidRPr="00C12953" w:rsidRDefault="00954DD9" w:rsidP="00BA5A22">
            <w:pPr>
              <w:pStyle w:val="TAH"/>
            </w:pPr>
            <w:r w:rsidRPr="00FC0EB4">
              <w:rPr>
                <w:position w:val="-14"/>
              </w:rPr>
              <w:object w:dxaOrig="780" w:dyaOrig="380" w14:anchorId="0B1C9D3C">
                <v:shape id="_x0000_i1027" type="#_x0000_t75" style="width:39.7pt;height:19.4pt" o:ole="">
                  <v:imagedata r:id="rId16" o:title=""/>
                </v:shape>
                <o:OLEObject Type="Embed" ProgID="Equation.3" ShapeID="_x0000_i1027" DrawAspect="Content" ObjectID="_1524677943" r:id="rId17"/>
              </w:object>
            </w:r>
          </w:p>
        </w:tc>
        <w:tc>
          <w:tcPr>
            <w:tcW w:w="1063" w:type="dxa"/>
            <w:shd w:val="clear" w:color="auto" w:fill="E0E0E0"/>
            <w:vAlign w:val="center"/>
          </w:tcPr>
          <w:p w14:paraId="732A2E16" w14:textId="77777777" w:rsidR="00954DD9" w:rsidRPr="00C12953" w:rsidRDefault="00954DD9" w:rsidP="00BA5A22">
            <w:pPr>
              <w:pStyle w:val="TAH"/>
            </w:pPr>
            <w:r w:rsidRPr="00FC0EB4">
              <w:rPr>
                <w:position w:val="-14"/>
              </w:rPr>
              <w:object w:dxaOrig="800" w:dyaOrig="380" w14:anchorId="63C8C476">
                <v:shape id="_x0000_i1028" type="#_x0000_t75" style="width:40.6pt;height:19.4pt" o:ole="">
                  <v:imagedata r:id="rId18" o:title=""/>
                </v:shape>
                <o:OLEObject Type="Embed" ProgID="Equation.3" ShapeID="_x0000_i1028" DrawAspect="Content" ObjectID="_1524677944" r:id="rId19"/>
              </w:object>
            </w:r>
          </w:p>
        </w:tc>
        <w:tc>
          <w:tcPr>
            <w:tcW w:w="1151" w:type="dxa"/>
            <w:shd w:val="clear" w:color="auto" w:fill="E0E0E0"/>
            <w:vAlign w:val="center"/>
          </w:tcPr>
          <w:p w14:paraId="3436ECC4" w14:textId="77777777" w:rsidR="00954DD9" w:rsidRPr="004F689F" w:rsidRDefault="00954DD9" w:rsidP="00BA5A22">
            <w:pPr>
              <w:pStyle w:val="TAH"/>
            </w:pPr>
            <w:r w:rsidRPr="0067281E">
              <w:rPr>
                <w:position w:val="-14"/>
              </w:rPr>
              <w:object w:dxaOrig="600" w:dyaOrig="380" w14:anchorId="2825CF84">
                <v:shape id="_x0000_i1029" type="#_x0000_t75" style="width:30.45pt;height:19.4pt" o:ole="">
                  <v:imagedata r:id="rId20" o:title=""/>
                </v:shape>
                <o:OLEObject Type="Embed" ProgID="Equation.3" ShapeID="_x0000_i1029" DrawAspect="Content" ObjectID="_1524677945" r:id="rId21"/>
              </w:object>
            </w:r>
          </w:p>
        </w:tc>
        <w:tc>
          <w:tcPr>
            <w:tcW w:w="2649" w:type="dxa"/>
            <w:shd w:val="clear" w:color="auto" w:fill="E0E0E0"/>
            <w:vAlign w:val="center"/>
          </w:tcPr>
          <w:p w14:paraId="3A25EEE6" w14:textId="77777777" w:rsidR="00954DD9" w:rsidRDefault="00954DD9" w:rsidP="00BA5A22">
            <w:pPr>
              <w:pStyle w:val="TAH"/>
            </w:pPr>
            <w:r>
              <w:t xml:space="preserve">allowed </w:t>
            </w:r>
            <w:r w:rsidRPr="0067281E">
              <w:rPr>
                <w:position w:val="-14"/>
              </w:rPr>
              <w:object w:dxaOrig="520" w:dyaOrig="380" w14:anchorId="4D96BCF7">
                <v:shape id="_x0000_i1030" type="#_x0000_t75" style="width:26.3pt;height:19.4pt" o:ole="">
                  <v:imagedata r:id="rId22" o:title=""/>
                </v:shape>
                <o:OLEObject Type="Embed" ProgID="Equation.3" ShapeID="_x0000_i1030" DrawAspect="Content" ObjectID="_1524677946" r:id="rId23"/>
              </w:object>
            </w:r>
            <w:r>
              <w:t>sizes</w:t>
            </w:r>
          </w:p>
        </w:tc>
      </w:tr>
      <w:tr w:rsidR="00954DD9" w:rsidRPr="00C12953" w14:paraId="3EBC8CEC" w14:textId="77777777" w:rsidTr="00954DD9">
        <w:trPr>
          <w:trHeight w:val="203"/>
          <w:jc w:val="center"/>
        </w:trPr>
        <w:tc>
          <w:tcPr>
            <w:tcW w:w="1476" w:type="dxa"/>
            <w:shd w:val="clear" w:color="auto" w:fill="auto"/>
            <w:vAlign w:val="center"/>
          </w:tcPr>
          <w:p w14:paraId="3B32267A" w14:textId="77777777" w:rsidR="00954DD9" w:rsidRPr="00C12953" w:rsidRDefault="00954DD9" w:rsidP="00BA5A22">
            <w:pPr>
              <w:pStyle w:val="TAC"/>
            </w:pPr>
            <w:r>
              <w:t>1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FAEC31" w14:textId="77777777" w:rsidR="00954DD9" w:rsidRPr="00C12953" w:rsidRDefault="00954DD9" w:rsidP="00BA5A22">
            <w:pPr>
              <w:pStyle w:val="TAC"/>
            </w:pPr>
            <w:r>
              <w:t>1</w:t>
            </w:r>
          </w:p>
        </w:tc>
        <w:tc>
          <w:tcPr>
            <w:tcW w:w="1063" w:type="dxa"/>
            <w:vAlign w:val="center"/>
          </w:tcPr>
          <w:p w14:paraId="6E43CD6B" w14:textId="77777777" w:rsidR="00954DD9" w:rsidRDefault="00954DD9" w:rsidP="00BA5A22">
            <w:pPr>
              <w:pStyle w:val="TAC"/>
            </w:pPr>
            <w:r>
              <w:t>3</w:t>
            </w:r>
          </w:p>
        </w:tc>
        <w:tc>
          <w:tcPr>
            <w:tcW w:w="1063" w:type="dxa"/>
            <w:vAlign w:val="center"/>
          </w:tcPr>
          <w:p w14:paraId="3A2C75DC" w14:textId="77777777" w:rsidR="00954DD9" w:rsidRDefault="00954DD9" w:rsidP="00BA5A22">
            <w:pPr>
              <w:pStyle w:val="TAC"/>
            </w:pPr>
            <w:r>
              <w:t>7</w:t>
            </w:r>
          </w:p>
        </w:tc>
        <w:tc>
          <w:tcPr>
            <w:tcW w:w="1151" w:type="dxa"/>
            <w:vAlign w:val="center"/>
          </w:tcPr>
          <w:p w14:paraId="56B259A7" w14:textId="77777777" w:rsidR="00954DD9" w:rsidRDefault="00954DD9" w:rsidP="00BA5A22">
            <w:pPr>
              <w:pStyle w:val="TAC"/>
            </w:pP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2649" w:type="dxa"/>
            <w:vAlign w:val="center"/>
          </w:tcPr>
          <w:p w14:paraId="1326489E" w14:textId="77777777" w:rsidR="00954DD9" w:rsidRDefault="00954DD9" w:rsidP="00BA5A22">
            <w:pPr>
              <w:pStyle w:val="TAC"/>
            </w:pPr>
            <w:r>
              <w:t>{3,7}</w:t>
            </w:r>
          </w:p>
        </w:tc>
      </w:tr>
      <w:tr w:rsidR="00954DD9" w:rsidRPr="00C12953" w14:paraId="52F301A1" w14:textId="77777777" w:rsidTr="00954DD9">
        <w:trPr>
          <w:trHeight w:val="203"/>
          <w:jc w:val="center"/>
        </w:trPr>
        <w:tc>
          <w:tcPr>
            <w:tcW w:w="1476" w:type="dxa"/>
            <w:shd w:val="clear" w:color="auto" w:fill="auto"/>
            <w:vAlign w:val="center"/>
          </w:tcPr>
          <w:p w14:paraId="62770410" w14:textId="77777777" w:rsidR="00954DD9" w:rsidRDefault="00954DD9" w:rsidP="00BA5A22">
            <w:pPr>
              <w:pStyle w:val="TAC"/>
            </w:pPr>
            <w:r>
              <w:t>2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E3BAD9" w14:textId="77777777" w:rsidR="00954DD9" w:rsidRDefault="00954DD9" w:rsidP="00BA5A22">
            <w:pPr>
              <w:pStyle w:val="TAC"/>
            </w:pPr>
            <w:r>
              <w:t>1</w:t>
            </w:r>
          </w:p>
        </w:tc>
        <w:tc>
          <w:tcPr>
            <w:tcW w:w="1063" w:type="dxa"/>
            <w:vAlign w:val="center"/>
          </w:tcPr>
          <w:p w14:paraId="5D83D2EC" w14:textId="77777777" w:rsidR="00954DD9" w:rsidRDefault="00954DD9" w:rsidP="00BA5A22">
            <w:pPr>
              <w:pStyle w:val="TAC"/>
            </w:pPr>
            <w:r>
              <w:t>7</w:t>
            </w:r>
          </w:p>
        </w:tc>
        <w:tc>
          <w:tcPr>
            <w:tcW w:w="1063" w:type="dxa"/>
            <w:vAlign w:val="center"/>
          </w:tcPr>
          <w:p w14:paraId="253F9B80" w14:textId="77777777" w:rsidR="00954DD9" w:rsidRDefault="00954DD9" w:rsidP="00BA5A22">
            <w:pPr>
              <w:pStyle w:val="TAC"/>
            </w:pPr>
            <w:r>
              <w:t>15</w:t>
            </w:r>
          </w:p>
        </w:tc>
        <w:tc>
          <w:tcPr>
            <w:tcW w:w="1151" w:type="dxa"/>
            <w:vAlign w:val="center"/>
          </w:tcPr>
          <w:p w14:paraId="143D4955" w14:textId="77777777" w:rsidR="00954DD9" w:rsidRDefault="00954DD9" w:rsidP="00BA5A22">
            <w:pPr>
              <w:pStyle w:val="TAC"/>
            </w:pPr>
            <w:r>
              <w:t xml:space="preserve">3 </w:t>
            </w:r>
            <w:proofErr w:type="spellStart"/>
            <w:r>
              <w:t>ms</w:t>
            </w:r>
            <w:proofErr w:type="spellEnd"/>
          </w:p>
        </w:tc>
        <w:tc>
          <w:tcPr>
            <w:tcW w:w="2649" w:type="dxa"/>
            <w:vAlign w:val="center"/>
          </w:tcPr>
          <w:p w14:paraId="0E32EE77" w14:textId="77777777" w:rsidR="00954DD9" w:rsidRDefault="00954DD9" w:rsidP="00BA5A22">
            <w:pPr>
              <w:pStyle w:val="TAC"/>
            </w:pPr>
            <w:r>
              <w:t>{7,15}</w:t>
            </w:r>
          </w:p>
        </w:tc>
      </w:tr>
      <w:tr w:rsidR="00954DD9" w:rsidRPr="00C12953" w14:paraId="6B5C4541" w14:textId="77777777" w:rsidTr="00954DD9">
        <w:trPr>
          <w:trHeight w:val="203"/>
          <w:jc w:val="center"/>
        </w:trPr>
        <w:tc>
          <w:tcPr>
            <w:tcW w:w="1476" w:type="dxa"/>
            <w:shd w:val="clear" w:color="auto" w:fill="auto"/>
            <w:vAlign w:val="center"/>
          </w:tcPr>
          <w:p w14:paraId="4F925262" w14:textId="77777777" w:rsidR="00954DD9" w:rsidRDefault="00954DD9" w:rsidP="00BA5A22">
            <w:pPr>
              <w:pStyle w:val="TAC"/>
            </w:pPr>
            <w: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6F4BB9" w14:textId="77777777" w:rsidR="00954DD9" w:rsidRDefault="00954DD9" w:rsidP="00BA5A22">
            <w:pPr>
              <w:pStyle w:val="TAC"/>
            </w:pPr>
            <w:r>
              <w:t>3</w:t>
            </w:r>
          </w:p>
        </w:tc>
        <w:tc>
          <w:tcPr>
            <w:tcW w:w="1063" w:type="dxa"/>
            <w:vAlign w:val="center"/>
          </w:tcPr>
          <w:p w14:paraId="37B8D50B" w14:textId="77777777" w:rsidR="00954DD9" w:rsidRDefault="00954DD9" w:rsidP="00BA5A22">
            <w:pPr>
              <w:pStyle w:val="TAC"/>
            </w:pPr>
            <w:r>
              <w:t>15</w:t>
            </w:r>
          </w:p>
        </w:tc>
        <w:tc>
          <w:tcPr>
            <w:tcW w:w="1063" w:type="dxa"/>
            <w:vAlign w:val="center"/>
          </w:tcPr>
          <w:p w14:paraId="48D1E2DC" w14:textId="77777777" w:rsidR="00954DD9" w:rsidRDefault="00954DD9" w:rsidP="00BA5A22">
            <w:pPr>
              <w:pStyle w:val="TAC"/>
            </w:pPr>
            <w:r>
              <w:t>63</w:t>
            </w:r>
          </w:p>
        </w:tc>
        <w:tc>
          <w:tcPr>
            <w:tcW w:w="1151" w:type="dxa"/>
            <w:vAlign w:val="center"/>
          </w:tcPr>
          <w:p w14:paraId="36F8DFEC" w14:textId="77777777" w:rsidR="00954DD9" w:rsidRDefault="00954DD9" w:rsidP="00BA5A22">
            <w:pPr>
              <w:pStyle w:val="TAC"/>
            </w:pPr>
            <w:r>
              <w:t xml:space="preserve">8 or 10 </w:t>
            </w:r>
            <w:proofErr w:type="spellStart"/>
            <w:r>
              <w:t>ms</w:t>
            </w:r>
            <w:proofErr w:type="spellEnd"/>
          </w:p>
        </w:tc>
        <w:tc>
          <w:tcPr>
            <w:tcW w:w="2649" w:type="dxa"/>
            <w:vAlign w:val="center"/>
          </w:tcPr>
          <w:p w14:paraId="04B33DF3" w14:textId="77777777" w:rsidR="00954DD9" w:rsidRDefault="00954DD9" w:rsidP="00BA5A22">
            <w:pPr>
              <w:pStyle w:val="TAC"/>
            </w:pPr>
            <w:r>
              <w:t>{15,31,63}</w:t>
            </w:r>
          </w:p>
        </w:tc>
      </w:tr>
      <w:tr w:rsidR="00954DD9" w:rsidRPr="00C12953" w14:paraId="1F6A8DAA" w14:textId="77777777" w:rsidTr="00954DD9">
        <w:trPr>
          <w:trHeight w:val="203"/>
          <w:jc w:val="center"/>
        </w:trPr>
        <w:tc>
          <w:tcPr>
            <w:tcW w:w="1476" w:type="dxa"/>
            <w:shd w:val="clear" w:color="auto" w:fill="auto"/>
            <w:vAlign w:val="center"/>
          </w:tcPr>
          <w:p w14:paraId="4DD9AE5F" w14:textId="77777777" w:rsidR="00954DD9" w:rsidRDefault="00954DD9" w:rsidP="00BA5A22">
            <w:pPr>
              <w:pStyle w:val="TAC"/>
            </w:pPr>
            <w:r>
              <w:t>4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30351BF" w14:textId="77777777" w:rsidR="00954DD9" w:rsidRDefault="00954DD9" w:rsidP="00BA5A22">
            <w:pPr>
              <w:pStyle w:val="TAC"/>
            </w:pPr>
            <w:r>
              <w:t>7</w:t>
            </w:r>
          </w:p>
        </w:tc>
        <w:tc>
          <w:tcPr>
            <w:tcW w:w="1063" w:type="dxa"/>
            <w:vAlign w:val="center"/>
          </w:tcPr>
          <w:p w14:paraId="2163E10F" w14:textId="77777777" w:rsidR="00954DD9" w:rsidRDefault="00954DD9" w:rsidP="00BA5A22">
            <w:pPr>
              <w:pStyle w:val="TAC"/>
            </w:pPr>
            <w:r>
              <w:t>15</w:t>
            </w:r>
          </w:p>
        </w:tc>
        <w:tc>
          <w:tcPr>
            <w:tcW w:w="1063" w:type="dxa"/>
            <w:vAlign w:val="center"/>
          </w:tcPr>
          <w:p w14:paraId="0FBDB9AB" w14:textId="77777777" w:rsidR="00954DD9" w:rsidRDefault="00954DD9" w:rsidP="00BA5A22">
            <w:pPr>
              <w:pStyle w:val="TAC"/>
            </w:pPr>
            <w:r>
              <w:t>1023</w:t>
            </w:r>
          </w:p>
        </w:tc>
        <w:tc>
          <w:tcPr>
            <w:tcW w:w="1151" w:type="dxa"/>
            <w:vAlign w:val="center"/>
          </w:tcPr>
          <w:p w14:paraId="7C8897F4" w14:textId="77777777" w:rsidR="00954DD9" w:rsidRDefault="00954DD9" w:rsidP="00BA5A22">
            <w:pPr>
              <w:pStyle w:val="TAC"/>
            </w:pPr>
            <w:r>
              <w:t xml:space="preserve">8 or 10 </w:t>
            </w:r>
            <w:proofErr w:type="spellStart"/>
            <w:r>
              <w:t>ms</w:t>
            </w:r>
            <w:proofErr w:type="spellEnd"/>
          </w:p>
        </w:tc>
        <w:tc>
          <w:tcPr>
            <w:tcW w:w="2649" w:type="dxa"/>
            <w:vAlign w:val="center"/>
          </w:tcPr>
          <w:p w14:paraId="1F3A6CBF" w14:textId="77777777" w:rsidR="00954DD9" w:rsidRDefault="00954DD9" w:rsidP="00BA5A22">
            <w:pPr>
              <w:pStyle w:val="TAC"/>
            </w:pPr>
            <w:r>
              <w:t>{15,31,63,127,255,511,1023}</w:t>
            </w:r>
          </w:p>
        </w:tc>
      </w:tr>
    </w:tbl>
    <w:p w14:paraId="2157788F" w14:textId="3EB26CC3" w:rsidR="00954DD9" w:rsidRDefault="00954DD9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p w14:paraId="0AC59732" w14:textId="705CB5DE" w:rsidR="00954DD9" w:rsidRDefault="00954DD9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discuss and propose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sub>
        </m:sSub>
      </m:oMath>
      <w:r>
        <w:rPr>
          <w:sz w:val="20"/>
          <w:szCs w:val="20"/>
          <w:lang w:val="en-US"/>
        </w:rPr>
        <w:t xml:space="preserve"> values for UL LBT in accordance with the behavior of WLAN STAs. </w:t>
      </w:r>
    </w:p>
    <w:p w14:paraId="0D34D45E" w14:textId="389DBA54" w:rsidR="00EB10CB" w:rsidRDefault="00733F31" w:rsidP="002001B1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IEEE 802.11e EDCA</w:t>
      </w:r>
    </w:p>
    <w:p w14:paraId="744BAF1C" w14:textId="78226553" w:rsidR="00954DD9" w:rsidRDefault="00733F31" w:rsidP="00954DD9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The following is </w:t>
      </w:r>
      <w:r>
        <w:rPr>
          <w:rFonts w:hint="eastAsia"/>
          <w:b w:val="0"/>
          <w:snapToGrid/>
          <w:color w:val="000000" w:themeColor="text1"/>
          <w:kern w:val="2"/>
          <w:sz w:val="20"/>
          <w:lang w:val="en-US"/>
        </w:rPr>
        <w:t>referred from IEEE 802.11e standard [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>2</w:t>
      </w:r>
      <w:r>
        <w:rPr>
          <w:rFonts w:hint="eastAsia"/>
          <w:b w:val="0"/>
          <w:snapToGrid/>
          <w:color w:val="000000" w:themeColor="text1"/>
          <w:kern w:val="2"/>
          <w:sz w:val="20"/>
          <w:lang w:val="en-US"/>
        </w:rPr>
        <w:t>]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. </w:t>
      </w:r>
    </w:p>
    <w:p w14:paraId="5A96063B" w14:textId="1083181C" w:rsidR="00733F31" w:rsidRPr="00733F31" w:rsidRDefault="00733F31" w:rsidP="000B7385">
      <w:pPr>
        <w:pStyle w:val="LGTdoc1"/>
        <w:spacing w:beforeLines="0" w:before="360" w:after="120" w:afterAutospacing="0"/>
        <w:rPr>
          <w:b w:val="0"/>
          <w:i/>
          <w:snapToGrid/>
          <w:color w:val="000000" w:themeColor="text1"/>
          <w:kern w:val="2"/>
          <w:sz w:val="20"/>
          <w:lang w:val="en-US"/>
        </w:rPr>
      </w:pPr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 xml:space="preserve">The duration </w:t>
      </w:r>
      <w:proofErr w:type="gramStart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AIFS[</w:t>
      </w:r>
      <w:proofErr w:type="gramEnd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AC] is a duration derived from the value AIFSN[AC] by the relation</w:t>
      </w:r>
    </w:p>
    <w:p w14:paraId="14F184DF" w14:textId="49778936" w:rsidR="00733F31" w:rsidRPr="00733F31" w:rsidRDefault="00733F31" w:rsidP="00954DD9">
      <w:pPr>
        <w:pStyle w:val="LGTdoc1"/>
        <w:spacing w:beforeLines="0" w:before="120" w:after="120" w:afterAutospacing="0"/>
        <w:rPr>
          <w:b w:val="0"/>
          <w:i/>
          <w:snapToGrid/>
          <w:color w:val="000000" w:themeColor="text1"/>
          <w:kern w:val="2"/>
          <w:sz w:val="20"/>
          <w:lang w:val="en-US"/>
        </w:rPr>
      </w:pPr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ab/>
      </w:r>
      <w:proofErr w:type="gramStart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AIFS[</w:t>
      </w:r>
      <w:proofErr w:type="gramEnd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 xml:space="preserve">AC] = AIFSN[AC] × </w:t>
      </w:r>
      <w:proofErr w:type="spellStart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aSlotTime</w:t>
      </w:r>
      <w:proofErr w:type="spellEnd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 xml:space="preserve"> + </w:t>
      </w:r>
      <w:proofErr w:type="spellStart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aSIFSTime</w:t>
      </w:r>
      <w:proofErr w:type="spellEnd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.</w:t>
      </w:r>
    </w:p>
    <w:p w14:paraId="2FB9F405" w14:textId="2197D01D" w:rsidR="00954DD9" w:rsidRPr="00733F31" w:rsidRDefault="00733F31" w:rsidP="000B7385">
      <w:pPr>
        <w:pStyle w:val="LGTdoc1"/>
        <w:spacing w:beforeLines="0" w:before="120" w:after="360" w:afterAutospacing="0"/>
        <w:rPr>
          <w:b w:val="0"/>
          <w:i/>
          <w:snapToGrid/>
          <w:color w:val="000000" w:themeColor="text1"/>
          <w:kern w:val="2"/>
          <w:sz w:val="20"/>
          <w:lang w:val="en-US"/>
        </w:rPr>
      </w:pPr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 xml:space="preserve">The value of </w:t>
      </w:r>
      <w:proofErr w:type="gramStart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AIFSN[</w:t>
      </w:r>
      <w:proofErr w:type="gramEnd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 xml:space="preserve">AC] shall be greater than or equal to 2 for non-AP QSTAs and is advertised by the QAP in the EDCA Parameter Set information element in Beacon and Probe Response frames transmitted by the QAP. The value of </w:t>
      </w:r>
      <w:proofErr w:type="gramStart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>AIFSN[</w:t>
      </w:r>
      <w:proofErr w:type="gramEnd"/>
      <w:r w:rsidRPr="00733F31">
        <w:rPr>
          <w:b w:val="0"/>
          <w:i/>
          <w:snapToGrid/>
          <w:color w:val="000000" w:themeColor="text1"/>
          <w:kern w:val="2"/>
          <w:sz w:val="20"/>
          <w:lang w:val="en-US"/>
        </w:rPr>
        <w:t xml:space="preserve">AC] shall be greater than or equal to 1 for QAPs. </w:t>
      </w:r>
    </w:p>
    <w:p w14:paraId="5817ADC5" w14:textId="461200D7" w:rsidR="00733F31" w:rsidRDefault="000B7385" w:rsidP="00733F3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It can be also found from Annex D in [2] that the default configuration for STAs is </w:t>
      </w:r>
      <m:oMath>
        <m:sSub>
          <m:sSubPr>
            <m:ctrlPr>
              <w:rPr>
                <w:rFonts w:ascii="Cambria Math" w:hAnsi="Cambria Math"/>
                <w:b w:val="0"/>
                <w:snapToGrid/>
                <w:kern w:val="2"/>
                <w:sz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sub>
        </m:sSub>
        <m:r>
          <m:rPr>
            <m:sty m:val="b"/>
          </m:rPr>
          <w:rPr>
            <w:rFonts w:ascii="Cambria Math" w:hAnsi="Cambria Math"/>
            <w:snapToGrid/>
            <w:kern w:val="2"/>
            <w:sz w:val="20"/>
            <w:lang w:val="en-US"/>
          </w:rPr>
          <m:t>={2, 2, 3, 7}</m:t>
        </m:r>
      </m:oMath>
      <w:r>
        <w:rPr>
          <w:b w:val="0"/>
          <w:snapToGrid/>
          <w:kern w:val="2"/>
          <w:sz w:val="20"/>
          <w:lang w:val="en-US"/>
        </w:rPr>
        <w:t xml:space="preserve"> for access priority classes from 1 to 4. </w:t>
      </w:r>
      <w:r w:rsidR="009F5DDA">
        <w:rPr>
          <w:b w:val="0"/>
          <w:snapToGrid/>
          <w:kern w:val="2"/>
          <w:sz w:val="20"/>
          <w:lang w:val="en-US"/>
        </w:rPr>
        <w:t>The Release 13 design of defer period is in accordance of default configuration for APs as in IEEE 802.11e standard.</w:t>
      </w: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 </w:t>
      </w:r>
    </w:p>
    <w:p w14:paraId="7CBEAC7E" w14:textId="781BAF63" w:rsidR="009F5DDA" w:rsidRDefault="009F5DDA" w:rsidP="009F5DDA">
      <w:pPr>
        <w:pStyle w:val="LGTdoc1"/>
        <w:numPr>
          <w:ilvl w:val="0"/>
          <w:numId w:val="2"/>
        </w:numPr>
        <w:spacing w:beforeLines="0" w:before="48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on the defer period for UL LBT</w:t>
      </w:r>
    </w:p>
    <w:p w14:paraId="6014C97A" w14:textId="4FED3A60" w:rsidR="009F5DDA" w:rsidRDefault="009F5DDA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  <w:r>
        <w:rPr>
          <w:b w:val="0"/>
          <w:snapToGrid/>
          <w:color w:val="000000" w:themeColor="text1"/>
          <w:kern w:val="2"/>
          <w:sz w:val="20"/>
          <w:lang w:val="en-US"/>
        </w:rPr>
        <w:t xml:space="preserve">As discussed in Section 2, the Release 13 defer period is in accordance of the behavior of IEEE 802.11e compliant APs. In honoring the </w:t>
      </w:r>
      <w:r w:rsidR="008A23D3">
        <w:rPr>
          <w:b w:val="0"/>
          <w:snapToGrid/>
          <w:color w:val="000000" w:themeColor="text1"/>
          <w:kern w:val="2"/>
          <w:sz w:val="20"/>
          <w:lang w:val="en-US"/>
        </w:rPr>
        <w:t>incumbent WLAN systems and to enable fair competition in channel access, it is propose</w:t>
      </w:r>
      <w:r w:rsidR="00395729">
        <w:rPr>
          <w:b w:val="0"/>
          <w:snapToGrid/>
          <w:color w:val="000000" w:themeColor="text1"/>
          <w:kern w:val="2"/>
          <w:sz w:val="20"/>
          <w:lang w:val="en-US"/>
        </w:rPr>
        <w:t>d</w:t>
      </w:r>
      <w:r w:rsidR="008A23D3">
        <w:rPr>
          <w:b w:val="0"/>
          <w:snapToGrid/>
          <w:color w:val="000000" w:themeColor="text1"/>
          <w:kern w:val="2"/>
          <w:sz w:val="20"/>
          <w:lang w:val="en-US"/>
        </w:rPr>
        <w:t xml:space="preserve"> to clarify the UL LBT parameters for access priority classes in accordance of the behavior of the IEEE 802.11e compliant STAs. That is </w:t>
      </w:r>
      <w:proofErr w:type="gramStart"/>
      <w:r w:rsidR="008A23D3">
        <w:rPr>
          <w:b w:val="0"/>
          <w:snapToGrid/>
          <w:color w:val="000000" w:themeColor="text1"/>
          <w:kern w:val="2"/>
          <w:sz w:val="20"/>
          <w:lang w:val="en-US"/>
        </w:rPr>
        <w:t xml:space="preserve">the </w:t>
      </w:r>
      <m:oMath>
        <m:sSub>
          <m:sSubPr>
            <m:ctrlPr>
              <w:rPr>
                <w:rFonts w:ascii="Cambria Math" w:hAnsi="Cambria Math"/>
                <w:b w:val="0"/>
                <w:snapToGrid/>
                <w:kern w:val="2"/>
                <w:sz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sub>
        </m:sSub>
      </m:oMath>
      <w:r w:rsidR="008A23D3">
        <w:rPr>
          <w:b w:val="0"/>
          <w:snapToGrid/>
          <w:kern w:val="2"/>
          <w:sz w:val="20"/>
          <w:lang w:val="en-US"/>
        </w:rPr>
        <w:t xml:space="preserve"> for</w:t>
      </w:r>
      <w:proofErr w:type="gramEnd"/>
      <w:r w:rsidR="008A23D3">
        <w:rPr>
          <w:b w:val="0"/>
          <w:snapToGrid/>
          <w:kern w:val="2"/>
          <w:sz w:val="20"/>
          <w:lang w:val="en-US"/>
        </w:rPr>
        <w:t xml:space="preserve"> UL LBT is 2 when the channel access priority class is 1 or 2. </w:t>
      </w:r>
    </w:p>
    <w:p w14:paraId="5794B9FE" w14:textId="77777777" w:rsidR="009F5DDA" w:rsidRDefault="009F5DDA" w:rsidP="002A1161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1C6EBE04" w14:textId="3E92FB08" w:rsidR="008A23D3" w:rsidRDefault="001A5960" w:rsidP="00C42C4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FC7BBB">
        <w:rPr>
          <w:snapToGrid/>
          <w:kern w:val="2"/>
          <w:sz w:val="20"/>
          <w:lang w:val="en-US"/>
        </w:rPr>
        <w:lastRenderedPageBreak/>
        <w:t xml:space="preserve">Proposal: </w:t>
      </w:r>
      <w:r w:rsidR="008A23D3">
        <w:rPr>
          <w:snapToGrid/>
          <w:kern w:val="2"/>
          <w:sz w:val="20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snapToGrid/>
                <w:kern w:val="2"/>
                <w:sz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sub>
        </m:sSub>
      </m:oMath>
      <w:r w:rsidR="008A23D3">
        <w:rPr>
          <w:b w:val="0"/>
          <w:snapToGrid/>
          <w:kern w:val="2"/>
          <w:sz w:val="20"/>
          <w:lang w:val="en-US"/>
        </w:rPr>
        <w:t xml:space="preserve"> </w:t>
      </w:r>
      <w:r w:rsidR="00614981">
        <w:rPr>
          <w:snapToGrid/>
          <w:kern w:val="2"/>
          <w:sz w:val="20"/>
          <w:lang w:val="en-US"/>
        </w:rPr>
        <w:t xml:space="preserve">in computing </w:t>
      </w:r>
      <w:proofErr w:type="gramStart"/>
      <w:r w:rsidR="00614981">
        <w:rPr>
          <w:snapToGrid/>
          <w:kern w:val="2"/>
          <w:sz w:val="20"/>
          <w:lang w:val="en-US"/>
        </w:rPr>
        <w:t>the defer</w:t>
      </w:r>
      <w:proofErr w:type="gramEnd"/>
      <w:r w:rsidR="00614981">
        <w:rPr>
          <w:snapToGrid/>
          <w:kern w:val="2"/>
          <w:sz w:val="20"/>
          <w:lang w:val="en-US"/>
        </w:rPr>
        <w:t xml:space="preserve"> period for uplink channel access is 2 for access priority class 1 </w:t>
      </w:r>
      <w:r w:rsidR="00125512">
        <w:rPr>
          <w:snapToGrid/>
          <w:kern w:val="2"/>
          <w:sz w:val="20"/>
          <w:lang w:val="en-US"/>
        </w:rPr>
        <w:t>and</w:t>
      </w:r>
      <w:r w:rsidR="00614981">
        <w:rPr>
          <w:snapToGrid/>
          <w:kern w:val="2"/>
          <w:sz w:val="20"/>
          <w:lang w:val="en-US"/>
        </w:rPr>
        <w:t xml:space="preserve"> 2.   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376B11B1" w14:textId="25BC0227" w:rsidR="00711F0A" w:rsidRPr="00FC7BBB" w:rsidRDefault="00027345" w:rsidP="00027345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FC7BBB">
        <w:rPr>
          <w:sz w:val="20"/>
          <w:szCs w:val="20"/>
          <w:lang w:val="en-US"/>
        </w:rPr>
        <w:t xml:space="preserve">In this contribution, we </w:t>
      </w:r>
      <w:r w:rsidR="00711F0A" w:rsidRPr="00FC7BBB">
        <w:rPr>
          <w:sz w:val="20"/>
          <w:szCs w:val="20"/>
          <w:lang w:val="en-US"/>
        </w:rPr>
        <w:t xml:space="preserve">discussed </w:t>
      </w:r>
      <w:r w:rsidR="00395729">
        <w:rPr>
          <w:sz w:val="20"/>
          <w:szCs w:val="20"/>
          <w:lang w:val="en-US"/>
        </w:rPr>
        <w:t xml:space="preserve">the defer period for UL LBT </w:t>
      </w:r>
      <w:bookmarkStart w:id="4" w:name="_GoBack"/>
      <w:bookmarkEnd w:id="4"/>
      <w:r w:rsidR="00711F0A" w:rsidRPr="00FC7BBB">
        <w:rPr>
          <w:sz w:val="20"/>
          <w:szCs w:val="20"/>
          <w:lang w:val="en-US"/>
        </w:rPr>
        <w:t xml:space="preserve">and made the following proposal. </w:t>
      </w:r>
    </w:p>
    <w:p w14:paraId="219293A9" w14:textId="77777777" w:rsidR="00915C3F" w:rsidRDefault="00915C3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35B91C9E" w14:textId="676B983B" w:rsidR="003A4CD3" w:rsidRPr="00FC7BBB" w:rsidRDefault="00614981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snapToGrid/>
          <w:kern w:val="2"/>
          <w:sz w:val="20"/>
          <w:lang w:val="en-US"/>
        </w:rPr>
        <w:t xml:space="preserve">Proposal: </w:t>
      </w:r>
      <w:r>
        <w:rPr>
          <w:snapToGrid/>
          <w:kern w:val="2"/>
          <w:sz w:val="20"/>
          <w:lang w:val="en-US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snapToGrid/>
                <w:kern w:val="2"/>
                <w:sz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p</m:t>
            </m:r>
          </m:sub>
        </m:sSub>
      </m:oMath>
      <w:r>
        <w:rPr>
          <w:b w:val="0"/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 xml:space="preserve">in computing </w:t>
      </w:r>
      <w:proofErr w:type="gramStart"/>
      <w:r>
        <w:rPr>
          <w:snapToGrid/>
          <w:kern w:val="2"/>
          <w:sz w:val="20"/>
          <w:lang w:val="en-US"/>
        </w:rPr>
        <w:t>the defer</w:t>
      </w:r>
      <w:proofErr w:type="gramEnd"/>
      <w:r>
        <w:rPr>
          <w:snapToGrid/>
          <w:kern w:val="2"/>
          <w:sz w:val="20"/>
          <w:lang w:val="en-US"/>
        </w:rPr>
        <w:t xml:space="preserve"> period for uplink channel access is 2 for access priority class 1 </w:t>
      </w:r>
      <w:r w:rsidR="00125512">
        <w:rPr>
          <w:snapToGrid/>
          <w:kern w:val="2"/>
          <w:sz w:val="20"/>
          <w:lang w:val="en-US"/>
        </w:rPr>
        <w:t>and</w:t>
      </w:r>
      <w:r>
        <w:rPr>
          <w:snapToGrid/>
          <w:kern w:val="2"/>
          <w:sz w:val="20"/>
          <w:lang w:val="en-US"/>
        </w:rPr>
        <w:t xml:space="preserve"> 2.</w:t>
      </w:r>
    </w:p>
    <w:p w14:paraId="198B9A24" w14:textId="77777777" w:rsidR="00915C3F" w:rsidRPr="00FC7BBB" w:rsidRDefault="00915C3F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F0A13EC" w14:textId="75A17B17" w:rsidR="00473F21" w:rsidRDefault="00970EC2" w:rsidP="00991F9D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E43135">
        <w:rPr>
          <w:sz w:val="20"/>
        </w:rPr>
        <w:t>3</w:t>
      </w:r>
      <w:r w:rsidR="00E43135">
        <w:rPr>
          <w:rFonts w:hint="eastAsia"/>
          <w:sz w:val="20"/>
        </w:rPr>
        <w:t>GPP TS 36.213 V13.0.1, Physical layer procedures</w:t>
      </w:r>
    </w:p>
    <w:p w14:paraId="0DAB2549" w14:textId="38912490" w:rsidR="00954DD9" w:rsidRDefault="00954DD9" w:rsidP="00954DD9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[2] </w:t>
      </w:r>
      <w:r>
        <w:rPr>
          <w:sz w:val="20"/>
        </w:rPr>
        <w:t xml:space="preserve">IEEE </w:t>
      </w:r>
      <w:proofErr w:type="spellStart"/>
      <w:proofErr w:type="gramStart"/>
      <w:r>
        <w:rPr>
          <w:sz w:val="20"/>
        </w:rPr>
        <w:t>Std</w:t>
      </w:r>
      <w:proofErr w:type="spellEnd"/>
      <w:proofErr w:type="gramEnd"/>
      <w:r>
        <w:rPr>
          <w:sz w:val="20"/>
        </w:rPr>
        <w:t xml:space="preserve"> 802.11e</w:t>
      </w:r>
      <w:r w:rsidRPr="00954DD9">
        <w:rPr>
          <w:sz w:val="20"/>
          <w:vertAlign w:val="superscript"/>
        </w:rPr>
        <w:t>TM</w:t>
      </w:r>
      <w:r>
        <w:rPr>
          <w:sz w:val="20"/>
        </w:rPr>
        <w:t xml:space="preserve">-2005 </w:t>
      </w:r>
      <w:r w:rsidR="00733F31">
        <w:rPr>
          <w:sz w:val="20"/>
        </w:rPr>
        <w:t>Amendment 8: Medium Access Control (MAC) Quality of Service Enhancement</w:t>
      </w:r>
    </w:p>
    <w:sectPr w:rsidR="00954DD9" w:rsidSect="00FC27AE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0579D" w14:textId="77777777" w:rsidR="00D520FC" w:rsidRDefault="00D520FC">
      <w:r>
        <w:separator/>
      </w:r>
    </w:p>
  </w:endnote>
  <w:endnote w:type="continuationSeparator" w:id="0">
    <w:p w14:paraId="4BA9487A" w14:textId="77777777" w:rsidR="00D520FC" w:rsidRDefault="00D5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EE2E05" w:rsidRDefault="00EE2E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EE2E05" w:rsidRDefault="00EE2E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EE2E05" w:rsidRDefault="00EE2E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551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551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0EC5D" w14:textId="77777777" w:rsidR="00D520FC" w:rsidRDefault="00D520FC">
      <w:r>
        <w:separator/>
      </w:r>
    </w:p>
  </w:footnote>
  <w:footnote w:type="continuationSeparator" w:id="0">
    <w:p w14:paraId="45889A19" w14:textId="77777777" w:rsidR="00D520FC" w:rsidRDefault="00D52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EE2E05" w:rsidRDefault="00EE2E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FA7"/>
    <w:rsid w:val="0003723C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130A"/>
    <w:rsid w:val="00082152"/>
    <w:rsid w:val="000822B7"/>
    <w:rsid w:val="000826FF"/>
    <w:rsid w:val="00082A4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5"/>
    <w:rsid w:val="000B7387"/>
    <w:rsid w:val="000B76BB"/>
    <w:rsid w:val="000B7D5E"/>
    <w:rsid w:val="000C133A"/>
    <w:rsid w:val="000C198E"/>
    <w:rsid w:val="000C1DBD"/>
    <w:rsid w:val="000C1F69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660E"/>
    <w:rsid w:val="00106A95"/>
    <w:rsid w:val="00106B5E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512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6395"/>
    <w:rsid w:val="00186885"/>
    <w:rsid w:val="00186B4D"/>
    <w:rsid w:val="0018767B"/>
    <w:rsid w:val="00190307"/>
    <w:rsid w:val="00190927"/>
    <w:rsid w:val="00190BD5"/>
    <w:rsid w:val="00191011"/>
    <w:rsid w:val="00191033"/>
    <w:rsid w:val="00191727"/>
    <w:rsid w:val="00191A2B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546"/>
    <w:rsid w:val="001F0DD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2FD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A13"/>
    <w:rsid w:val="002D1371"/>
    <w:rsid w:val="002D13B7"/>
    <w:rsid w:val="002D15C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688"/>
    <w:rsid w:val="00317884"/>
    <w:rsid w:val="003200D5"/>
    <w:rsid w:val="00320B1B"/>
    <w:rsid w:val="00320F85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F2E"/>
    <w:rsid w:val="0035025F"/>
    <w:rsid w:val="003503F4"/>
    <w:rsid w:val="0035041A"/>
    <w:rsid w:val="003505AD"/>
    <w:rsid w:val="00350631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262C"/>
    <w:rsid w:val="00362C5A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804"/>
    <w:rsid w:val="00374F06"/>
    <w:rsid w:val="00374F99"/>
    <w:rsid w:val="00375145"/>
    <w:rsid w:val="00375FFC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A8"/>
    <w:rsid w:val="003848D9"/>
    <w:rsid w:val="00385155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729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090B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871"/>
    <w:rsid w:val="00453C18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21"/>
    <w:rsid w:val="00473F5F"/>
    <w:rsid w:val="0047410D"/>
    <w:rsid w:val="00474FB4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A2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C83"/>
    <w:rsid w:val="00535A27"/>
    <w:rsid w:val="0053637E"/>
    <w:rsid w:val="005364F4"/>
    <w:rsid w:val="00536AEE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B7E"/>
    <w:rsid w:val="005D2EE8"/>
    <w:rsid w:val="005D31D3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E1C"/>
    <w:rsid w:val="005D7741"/>
    <w:rsid w:val="005D77E3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98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267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67F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6B6E"/>
    <w:rsid w:val="00677368"/>
    <w:rsid w:val="00677725"/>
    <w:rsid w:val="00677A6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DA3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304"/>
    <w:rsid w:val="00702BFC"/>
    <w:rsid w:val="007034BC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312"/>
    <w:rsid w:val="00714722"/>
    <w:rsid w:val="0071482A"/>
    <w:rsid w:val="00714D6A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71A"/>
    <w:rsid w:val="00731A41"/>
    <w:rsid w:val="00731D37"/>
    <w:rsid w:val="00731E4B"/>
    <w:rsid w:val="00732321"/>
    <w:rsid w:val="00733016"/>
    <w:rsid w:val="00733315"/>
    <w:rsid w:val="00733858"/>
    <w:rsid w:val="00733A74"/>
    <w:rsid w:val="00733A80"/>
    <w:rsid w:val="00733AA9"/>
    <w:rsid w:val="00733D0B"/>
    <w:rsid w:val="00733EF6"/>
    <w:rsid w:val="00733F31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66FA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57"/>
    <w:rsid w:val="00791ADE"/>
    <w:rsid w:val="00791BEA"/>
    <w:rsid w:val="007926B7"/>
    <w:rsid w:val="00792ECC"/>
    <w:rsid w:val="00792EE2"/>
    <w:rsid w:val="007939C7"/>
    <w:rsid w:val="00793F70"/>
    <w:rsid w:val="007947FB"/>
    <w:rsid w:val="00794D80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22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357E"/>
    <w:rsid w:val="007D3889"/>
    <w:rsid w:val="007D39A2"/>
    <w:rsid w:val="007D39D7"/>
    <w:rsid w:val="007D3ED3"/>
    <w:rsid w:val="007D4BC3"/>
    <w:rsid w:val="007D4FF2"/>
    <w:rsid w:val="007D512C"/>
    <w:rsid w:val="007D526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D60"/>
    <w:rsid w:val="007E5FFD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18C0"/>
    <w:rsid w:val="007F22A5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DF1"/>
    <w:rsid w:val="00821599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3D3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4DD9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4AD"/>
    <w:rsid w:val="00995580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628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5DDA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0F6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FAD"/>
    <w:rsid w:val="00A470ED"/>
    <w:rsid w:val="00A47430"/>
    <w:rsid w:val="00A4761F"/>
    <w:rsid w:val="00A47B4B"/>
    <w:rsid w:val="00A5044D"/>
    <w:rsid w:val="00A50B00"/>
    <w:rsid w:val="00A50F85"/>
    <w:rsid w:val="00A511FB"/>
    <w:rsid w:val="00A514EB"/>
    <w:rsid w:val="00A51D48"/>
    <w:rsid w:val="00A521E0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141F"/>
    <w:rsid w:val="00A716D6"/>
    <w:rsid w:val="00A71D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4FB"/>
    <w:rsid w:val="00B8769E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D43"/>
    <w:rsid w:val="00BA5346"/>
    <w:rsid w:val="00BA54FB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83A"/>
    <w:rsid w:val="00BF6C19"/>
    <w:rsid w:val="00BF6FBF"/>
    <w:rsid w:val="00BF70A1"/>
    <w:rsid w:val="00BF70F8"/>
    <w:rsid w:val="00BF7AE6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CE7"/>
    <w:rsid w:val="00C44189"/>
    <w:rsid w:val="00C4464F"/>
    <w:rsid w:val="00C447FB"/>
    <w:rsid w:val="00C44ADA"/>
    <w:rsid w:val="00C45A9C"/>
    <w:rsid w:val="00C463BB"/>
    <w:rsid w:val="00C46B53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15F8"/>
    <w:rsid w:val="00C8198E"/>
    <w:rsid w:val="00C81B30"/>
    <w:rsid w:val="00C82141"/>
    <w:rsid w:val="00C82387"/>
    <w:rsid w:val="00C84D86"/>
    <w:rsid w:val="00C8534D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53FF"/>
    <w:rsid w:val="00D3609F"/>
    <w:rsid w:val="00D3610A"/>
    <w:rsid w:val="00D36241"/>
    <w:rsid w:val="00D3646C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65"/>
    <w:rsid w:val="00D51AAF"/>
    <w:rsid w:val="00D51F84"/>
    <w:rsid w:val="00D520FC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2243"/>
    <w:rsid w:val="00D6278F"/>
    <w:rsid w:val="00D62949"/>
    <w:rsid w:val="00D62DEC"/>
    <w:rsid w:val="00D62E1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6707D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4268"/>
    <w:rsid w:val="00D846C5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CEF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3D4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4D1"/>
    <w:rsid w:val="00E00A07"/>
    <w:rsid w:val="00E00EFF"/>
    <w:rsid w:val="00E019EA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135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098"/>
    <w:rsid w:val="00E5315C"/>
    <w:rsid w:val="00E538E0"/>
    <w:rsid w:val="00E54391"/>
    <w:rsid w:val="00E54D33"/>
    <w:rsid w:val="00E56D42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5D2"/>
    <w:rsid w:val="00EB57E7"/>
    <w:rsid w:val="00EB5CC3"/>
    <w:rsid w:val="00EB63E2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2DA"/>
    <w:rsid w:val="00EE15CA"/>
    <w:rsid w:val="00EE18BB"/>
    <w:rsid w:val="00EE1CDA"/>
    <w:rsid w:val="00EE24B7"/>
    <w:rsid w:val="00EE2AAB"/>
    <w:rsid w:val="00EE2E05"/>
    <w:rsid w:val="00EE3203"/>
    <w:rsid w:val="00EE33A6"/>
    <w:rsid w:val="00EE3DCB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2"/>
    <w:rsid w:val="00F05EED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3D1B"/>
    <w:rsid w:val="00F44833"/>
    <w:rsid w:val="00F465C1"/>
    <w:rsid w:val="00F4678D"/>
    <w:rsid w:val="00F467B0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40D"/>
    <w:rsid w:val="00F7564B"/>
    <w:rsid w:val="00F76337"/>
    <w:rsid w:val="00F763DF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BBB"/>
    <w:rsid w:val="00FC7F93"/>
    <w:rsid w:val="00FD02E5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D509C39-E20A-4169-87BE-D663147BC7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EBDA7D8-31CA-4228-B6AE-0795DA54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486</Words>
  <Characters>2270</Characters>
  <Application>Microsoft Office Word</Application>
  <DocSecurity>0</DocSecurity>
  <Lines>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5</cp:revision>
  <cp:lastPrinted>2016-05-14T03:15:00Z</cp:lastPrinted>
  <dcterms:created xsi:type="dcterms:W3CDTF">2016-05-14T01:04:00Z</dcterms:created>
  <dcterms:modified xsi:type="dcterms:W3CDTF">2016-05-14T03:53:00Z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141853b8-91a3-403b-a2db-d903738e06c9</vt:lpwstr>
  </property>
  <property fmtid="{D5CDD505-2E9C-101B-9397-08002B2CF9AE}" pid="4" name="CTP_TimeStamp">
    <vt:lpwstr>2016-05-14 03:53:00Z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