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28E786B" w14:textId="1FCF17D8" w:rsidR="0034111C" w:rsidRPr="00D50FC5" w:rsidRDefault="00BC628B" w:rsidP="004732AA">
      <w:pPr>
        <w:pStyle w:val="Header"/>
        <w:tabs>
          <w:tab w:val="right" w:pos="9639"/>
        </w:tabs>
        <w:rPr>
          <w:rFonts w:cs="Arial"/>
          <w:bCs/>
          <w:i/>
          <w:noProof w:val="0"/>
          <w:sz w:val="32"/>
          <w:lang w:val="en-GB" w:eastAsia="zh-CN"/>
        </w:rPr>
      </w:pPr>
      <w:bookmarkStart w:id="0" w:name="_GoBack"/>
      <w:bookmarkEnd w:id="0"/>
      <w:r w:rsidRPr="00D50FC5">
        <w:rPr>
          <w:rFonts w:cs="Arial"/>
          <w:bCs/>
          <w:noProof w:val="0"/>
          <w:sz w:val="24"/>
          <w:lang w:val="en-GB"/>
        </w:rPr>
        <w:t>3GPP TSG-RAN WG1 Meeting #</w:t>
      </w:r>
      <w:bookmarkStart w:id="1" w:name="_Ref452454252"/>
      <w:bookmarkEnd w:id="1"/>
      <w:r w:rsidR="00BC35C9" w:rsidRPr="00D50FC5">
        <w:rPr>
          <w:rFonts w:cs="Arial"/>
          <w:bCs/>
          <w:noProof w:val="0"/>
          <w:sz w:val="24"/>
          <w:lang w:val="en-GB"/>
        </w:rPr>
        <w:t>8</w:t>
      </w:r>
      <w:r w:rsidR="00BC1516">
        <w:rPr>
          <w:rFonts w:cs="Arial"/>
          <w:bCs/>
          <w:noProof w:val="0"/>
          <w:sz w:val="24"/>
          <w:lang w:val="en-GB"/>
        </w:rPr>
        <w:t>5</w:t>
      </w:r>
      <w:r w:rsidR="007823EA" w:rsidRPr="00D50FC5">
        <w:rPr>
          <w:rFonts w:cs="Arial"/>
          <w:bCs/>
          <w:noProof w:val="0"/>
          <w:sz w:val="24"/>
          <w:lang w:val="en-GB"/>
        </w:rPr>
        <w:tab/>
      </w:r>
      <w:r w:rsidR="00C96EDB" w:rsidRPr="00D50FC5">
        <w:rPr>
          <w:rFonts w:cs="Arial"/>
          <w:bCs/>
          <w:noProof w:val="0"/>
          <w:sz w:val="24"/>
          <w:lang w:val="en-GB" w:eastAsia="ja-JP"/>
        </w:rPr>
        <w:t>R1-</w:t>
      </w:r>
      <w:r w:rsidR="00A40867" w:rsidRPr="00D50FC5">
        <w:rPr>
          <w:rFonts w:cs="Arial"/>
          <w:bCs/>
          <w:noProof w:val="0"/>
          <w:sz w:val="24"/>
          <w:lang w:val="en-GB" w:eastAsia="ja-JP"/>
        </w:rPr>
        <w:t>16</w:t>
      </w:r>
      <w:r w:rsidR="00A44C73">
        <w:rPr>
          <w:rFonts w:cs="Arial"/>
          <w:bCs/>
          <w:noProof w:val="0"/>
          <w:sz w:val="24"/>
          <w:lang w:val="en-GB" w:eastAsia="ja-JP"/>
        </w:rPr>
        <w:t>4947</w:t>
      </w:r>
    </w:p>
    <w:p w14:paraId="0EAE7F22" w14:textId="33D63910" w:rsidR="00BC628B" w:rsidRPr="00D50FC5" w:rsidRDefault="00BC1516" w:rsidP="007823EA">
      <w:pPr>
        <w:pStyle w:val="Header"/>
        <w:tabs>
          <w:tab w:val="right" w:pos="9639"/>
        </w:tabs>
        <w:rPr>
          <w:rFonts w:cs="Arial"/>
          <w:bCs/>
          <w:noProof w:val="0"/>
          <w:sz w:val="24"/>
          <w:lang w:val="en-GB" w:eastAsia="zh-CN"/>
        </w:rPr>
      </w:pPr>
      <w:r>
        <w:rPr>
          <w:rFonts w:cs="Arial"/>
          <w:bCs/>
          <w:noProof w:val="0"/>
          <w:sz w:val="24"/>
          <w:lang w:val="en-GB" w:eastAsia="zh-CN"/>
        </w:rPr>
        <w:t xml:space="preserve">Nanjing, </w:t>
      </w:r>
      <w:r w:rsidR="00A44C73">
        <w:rPr>
          <w:rFonts w:cs="Arial"/>
          <w:bCs/>
          <w:noProof w:val="0"/>
          <w:sz w:val="24"/>
          <w:lang w:val="en-GB" w:eastAsia="zh-CN"/>
        </w:rPr>
        <w:t>China</w:t>
      </w:r>
      <w:r>
        <w:rPr>
          <w:rFonts w:cs="Arial"/>
          <w:bCs/>
          <w:noProof w:val="0"/>
          <w:sz w:val="24"/>
          <w:lang w:val="en-GB" w:eastAsia="zh-CN"/>
        </w:rPr>
        <w:t>, 23</w:t>
      </w:r>
      <w:r w:rsidR="00F914AC" w:rsidRPr="00F914AC">
        <w:rPr>
          <w:rFonts w:cs="Arial"/>
          <w:bCs/>
          <w:noProof w:val="0"/>
          <w:sz w:val="24"/>
          <w:vertAlign w:val="superscript"/>
          <w:lang w:val="en-GB" w:eastAsia="zh-CN"/>
        </w:rPr>
        <w:t>rd</w:t>
      </w:r>
      <w:r w:rsidR="00F914AC">
        <w:rPr>
          <w:rFonts w:cs="Arial"/>
          <w:bCs/>
          <w:noProof w:val="0"/>
          <w:sz w:val="24"/>
          <w:lang w:val="en-GB" w:eastAsia="zh-CN"/>
        </w:rPr>
        <w:t xml:space="preserve"> </w:t>
      </w:r>
      <w:r>
        <w:rPr>
          <w:rFonts w:cs="Arial"/>
          <w:bCs/>
          <w:noProof w:val="0"/>
          <w:sz w:val="24"/>
          <w:lang w:val="en-GB" w:eastAsia="zh-CN"/>
        </w:rPr>
        <w:t>-27</w:t>
      </w:r>
      <w:r w:rsidR="00F914AC" w:rsidRPr="00F914AC">
        <w:rPr>
          <w:rFonts w:cs="Arial"/>
          <w:bCs/>
          <w:noProof w:val="0"/>
          <w:sz w:val="24"/>
          <w:vertAlign w:val="superscript"/>
          <w:lang w:val="en-GB" w:eastAsia="zh-CN"/>
        </w:rPr>
        <w:t>th</w:t>
      </w:r>
      <w:r w:rsidR="00F914AC">
        <w:rPr>
          <w:rFonts w:cs="Arial"/>
          <w:bCs/>
          <w:noProof w:val="0"/>
          <w:sz w:val="24"/>
          <w:lang w:val="en-GB" w:eastAsia="zh-CN"/>
        </w:rPr>
        <w:t xml:space="preserve"> </w:t>
      </w:r>
      <w:r>
        <w:rPr>
          <w:rFonts w:cs="Arial"/>
          <w:bCs/>
          <w:noProof w:val="0"/>
          <w:sz w:val="24"/>
          <w:lang w:val="en-GB" w:eastAsia="zh-CN"/>
        </w:rPr>
        <w:t>May</w:t>
      </w:r>
      <w:r w:rsidR="00D422B6">
        <w:rPr>
          <w:rFonts w:cs="Arial"/>
          <w:bCs/>
          <w:noProof w:val="0"/>
          <w:sz w:val="24"/>
          <w:lang w:val="en-GB"/>
        </w:rPr>
        <w:t xml:space="preserve"> </w:t>
      </w:r>
      <w:r w:rsidR="00BC35C9" w:rsidRPr="00D50FC5">
        <w:rPr>
          <w:rFonts w:cs="Arial"/>
          <w:bCs/>
          <w:noProof w:val="0"/>
          <w:sz w:val="24"/>
          <w:lang w:val="en-GB"/>
        </w:rPr>
        <w:t>2016</w:t>
      </w:r>
      <w:r w:rsidR="007823EA" w:rsidRPr="00D50FC5">
        <w:rPr>
          <w:rFonts w:cs="Arial"/>
          <w:bCs/>
          <w:noProof w:val="0"/>
          <w:sz w:val="24"/>
          <w:lang w:val="en-GB"/>
        </w:rPr>
        <w:tab/>
      </w:r>
    </w:p>
    <w:p w14:paraId="57500228" w14:textId="77777777" w:rsidR="0034111C" w:rsidRPr="00D50FC5" w:rsidRDefault="0034111C">
      <w:pPr>
        <w:pStyle w:val="Header"/>
        <w:rPr>
          <w:rFonts w:cs="Arial"/>
          <w:bCs/>
          <w:noProof w:val="0"/>
          <w:sz w:val="24"/>
          <w:lang w:val="en-GB"/>
        </w:rPr>
      </w:pPr>
    </w:p>
    <w:p w14:paraId="336FAB53" w14:textId="77777777" w:rsidR="0034111C" w:rsidRPr="00D50FC5" w:rsidRDefault="0034111C">
      <w:pPr>
        <w:pStyle w:val="Header"/>
        <w:rPr>
          <w:rFonts w:cs="Arial"/>
          <w:bCs/>
          <w:noProof w:val="0"/>
          <w:sz w:val="24"/>
          <w:lang w:val="en-GB" w:eastAsia="ja-JP"/>
        </w:rPr>
      </w:pPr>
    </w:p>
    <w:p w14:paraId="5E0C4D1E" w14:textId="17DD08AD" w:rsidR="0034111C" w:rsidRPr="00D50FC5" w:rsidRDefault="0034111C" w:rsidP="0057103B">
      <w:pPr>
        <w:pStyle w:val="CRCoverPage"/>
        <w:rPr>
          <w:rFonts w:eastAsia="SimSun" w:cs="Arial"/>
          <w:b/>
          <w:bCs/>
          <w:sz w:val="24"/>
          <w:lang w:eastAsia="zh-CN"/>
        </w:rPr>
      </w:pPr>
      <w:r w:rsidRPr="00D50FC5">
        <w:rPr>
          <w:rFonts w:cs="Arial"/>
          <w:b/>
          <w:bCs/>
          <w:sz w:val="24"/>
        </w:rPr>
        <w:t>Agenda item:</w:t>
      </w:r>
      <w:r w:rsidRPr="00D50FC5">
        <w:rPr>
          <w:rFonts w:cs="Arial"/>
          <w:b/>
          <w:bCs/>
          <w:sz w:val="24"/>
        </w:rPr>
        <w:tab/>
      </w:r>
      <w:r w:rsidRPr="00D50FC5">
        <w:rPr>
          <w:rFonts w:cs="Arial"/>
          <w:b/>
          <w:bCs/>
          <w:sz w:val="24"/>
        </w:rPr>
        <w:tab/>
      </w:r>
      <w:r w:rsidR="00BC1516">
        <w:rPr>
          <w:rFonts w:cs="Arial"/>
          <w:b/>
          <w:bCs/>
          <w:sz w:val="24"/>
        </w:rPr>
        <w:t>6.2.10.2</w:t>
      </w:r>
    </w:p>
    <w:p w14:paraId="18F75A0F" w14:textId="77777777" w:rsidR="0034111C" w:rsidRPr="00D50FC5" w:rsidRDefault="0034111C">
      <w:pPr>
        <w:tabs>
          <w:tab w:val="left" w:pos="1985"/>
        </w:tabs>
        <w:rPr>
          <w:rFonts w:ascii="Arial" w:hAnsi="Arial" w:cs="Arial"/>
          <w:b/>
          <w:bCs/>
          <w:sz w:val="24"/>
          <w:lang w:val="en-GB" w:eastAsia="zh-CN"/>
        </w:rPr>
      </w:pPr>
      <w:r w:rsidRPr="00D50FC5">
        <w:rPr>
          <w:rFonts w:ascii="Arial" w:hAnsi="Arial" w:cs="Arial"/>
          <w:b/>
          <w:bCs/>
          <w:sz w:val="24"/>
          <w:lang w:val="en-GB"/>
        </w:rPr>
        <w:t>Source:</w:t>
      </w:r>
      <w:r w:rsidRPr="00D50FC5">
        <w:rPr>
          <w:rFonts w:ascii="Arial" w:hAnsi="Arial" w:cs="Arial"/>
          <w:b/>
          <w:bCs/>
          <w:sz w:val="24"/>
          <w:lang w:val="en-GB"/>
        </w:rPr>
        <w:tab/>
      </w:r>
      <w:r w:rsidR="00833243" w:rsidRPr="00833243">
        <w:rPr>
          <w:rFonts w:ascii="Arial" w:hAnsi="Arial" w:cs="Arial"/>
          <w:b/>
          <w:bCs/>
          <w:sz w:val="24"/>
          <w:lang w:val="en-GB"/>
        </w:rPr>
        <w:t>Nokia, Alcatel-Lucent Shanghai Bell</w:t>
      </w:r>
    </w:p>
    <w:p w14:paraId="6446A2FA" w14:textId="26832B18" w:rsidR="0034111C" w:rsidRPr="00D50FC5" w:rsidRDefault="008D6E5F" w:rsidP="00D744C4">
      <w:pPr>
        <w:ind w:left="1985" w:hanging="1985"/>
        <w:rPr>
          <w:rFonts w:ascii="Arial" w:hAnsi="Arial" w:cs="Arial"/>
          <w:b/>
          <w:bCs/>
          <w:sz w:val="24"/>
          <w:lang w:val="en-GB"/>
        </w:rPr>
      </w:pPr>
      <w:r w:rsidRPr="00D50FC5">
        <w:rPr>
          <w:rFonts w:ascii="Arial" w:hAnsi="Arial" w:cs="Arial"/>
          <w:b/>
          <w:bCs/>
          <w:sz w:val="24"/>
          <w:lang w:val="en-GB"/>
        </w:rPr>
        <w:t>Title:</w:t>
      </w:r>
      <w:r w:rsidRPr="00D50FC5">
        <w:rPr>
          <w:rFonts w:ascii="Arial" w:hAnsi="Arial" w:cs="Arial"/>
          <w:b/>
          <w:bCs/>
          <w:sz w:val="24"/>
          <w:lang w:val="en-GB"/>
        </w:rPr>
        <w:tab/>
      </w:r>
      <w:r w:rsidR="00296DEC">
        <w:rPr>
          <w:rFonts w:ascii="Arial" w:hAnsi="Arial" w:cs="Arial"/>
          <w:b/>
          <w:bCs/>
          <w:sz w:val="24"/>
          <w:lang w:val="en-GB"/>
        </w:rPr>
        <w:t>Legacy TTI p</w:t>
      </w:r>
      <w:r w:rsidR="00D422B6">
        <w:rPr>
          <w:rFonts w:ascii="Arial" w:hAnsi="Arial" w:cs="Arial"/>
          <w:b/>
          <w:bCs/>
          <w:sz w:val="24"/>
          <w:lang w:val="en-GB"/>
        </w:rPr>
        <w:t>rocessing time considerations for supporting latency r</w:t>
      </w:r>
      <w:r w:rsidR="003261A0">
        <w:rPr>
          <w:rFonts w:ascii="Arial" w:hAnsi="Arial" w:cs="Arial"/>
          <w:b/>
          <w:bCs/>
          <w:sz w:val="24"/>
          <w:lang w:val="en-GB"/>
        </w:rPr>
        <w:t>eduction</w:t>
      </w:r>
    </w:p>
    <w:p w14:paraId="04E72D23" w14:textId="77777777" w:rsidR="0034111C" w:rsidRPr="00D50FC5" w:rsidRDefault="0034111C">
      <w:pPr>
        <w:rPr>
          <w:rFonts w:ascii="Arial" w:hAnsi="Arial" w:cs="Arial"/>
          <w:b/>
          <w:bCs/>
          <w:sz w:val="24"/>
          <w:lang w:val="en-GB"/>
        </w:rPr>
      </w:pPr>
      <w:r w:rsidRPr="00D50FC5">
        <w:rPr>
          <w:rFonts w:ascii="Arial" w:hAnsi="Arial" w:cs="Arial"/>
          <w:b/>
          <w:bCs/>
          <w:sz w:val="24"/>
          <w:lang w:val="en-GB"/>
        </w:rPr>
        <w:t>Docume</w:t>
      </w:r>
      <w:r w:rsidR="00F023D7" w:rsidRPr="00D50FC5">
        <w:rPr>
          <w:rFonts w:ascii="Arial" w:hAnsi="Arial" w:cs="Arial"/>
          <w:b/>
          <w:bCs/>
          <w:sz w:val="24"/>
          <w:lang w:val="en-GB"/>
        </w:rPr>
        <w:t>nt for:</w:t>
      </w:r>
      <w:r w:rsidR="00F023D7" w:rsidRPr="00D50FC5">
        <w:rPr>
          <w:rFonts w:ascii="Arial" w:hAnsi="Arial" w:cs="Arial"/>
          <w:b/>
          <w:bCs/>
          <w:sz w:val="24"/>
          <w:lang w:val="en-GB"/>
        </w:rPr>
        <w:tab/>
      </w:r>
      <w:r w:rsidR="00F023D7" w:rsidRPr="00D50FC5">
        <w:rPr>
          <w:rFonts w:ascii="Arial" w:hAnsi="Arial" w:cs="Arial"/>
          <w:b/>
          <w:bCs/>
          <w:sz w:val="24"/>
          <w:lang w:val="en-GB"/>
        </w:rPr>
        <w:tab/>
        <w:t>Discussion</w:t>
      </w:r>
      <w:r w:rsidR="00CE089D" w:rsidRPr="00D50FC5">
        <w:rPr>
          <w:rFonts w:ascii="Arial" w:hAnsi="Arial" w:cs="Arial"/>
          <w:b/>
          <w:bCs/>
          <w:sz w:val="24"/>
          <w:lang w:val="en-GB"/>
        </w:rPr>
        <w:t xml:space="preserve"> and Decision</w:t>
      </w:r>
    </w:p>
    <w:p w14:paraId="33BB42CD" w14:textId="77777777" w:rsidR="0034111C" w:rsidRPr="00D50FC5" w:rsidRDefault="0034111C" w:rsidP="00FD0F4A">
      <w:pPr>
        <w:pStyle w:val="Heading1"/>
        <w:rPr>
          <w:rFonts w:cs="Arial"/>
          <w:lang w:eastAsia="zh-CN"/>
        </w:rPr>
      </w:pPr>
      <w:r w:rsidRPr="00D50FC5">
        <w:rPr>
          <w:rFonts w:cs="Arial"/>
        </w:rPr>
        <w:t>1</w:t>
      </w:r>
      <w:r w:rsidR="00FD0F4A" w:rsidRPr="00D50FC5">
        <w:rPr>
          <w:rFonts w:cs="Arial"/>
        </w:rPr>
        <w:t>.</w:t>
      </w:r>
      <w:r w:rsidR="00B4163E" w:rsidRPr="00D50FC5">
        <w:rPr>
          <w:rFonts w:cs="Arial"/>
          <w:lang w:eastAsia="zh-CN"/>
        </w:rPr>
        <w:t xml:space="preserve"> </w:t>
      </w:r>
      <w:r w:rsidR="00B4163E" w:rsidRPr="00D50FC5">
        <w:rPr>
          <w:rFonts w:cs="Arial"/>
        </w:rPr>
        <w:t>Introduction</w:t>
      </w:r>
    </w:p>
    <w:p w14:paraId="33255C66" w14:textId="25C3A49C" w:rsidR="00384F0F" w:rsidRDefault="00384F0F" w:rsidP="00D109CE">
      <w:pPr>
        <w:jc w:val="both"/>
        <w:rPr>
          <w:sz w:val="22"/>
          <w:szCs w:val="22"/>
          <w:lang w:val="en-GB" w:eastAsia="zh-CN"/>
        </w:rPr>
      </w:pPr>
      <w:r>
        <w:rPr>
          <w:sz w:val="22"/>
          <w:szCs w:val="22"/>
          <w:lang w:val="en-GB" w:eastAsia="zh-CN"/>
        </w:rPr>
        <w:t>Based on the outcome of RAN1#84bis</w:t>
      </w:r>
      <w:r w:rsidR="00A44C73">
        <w:rPr>
          <w:sz w:val="22"/>
          <w:szCs w:val="22"/>
          <w:lang w:val="en-GB" w:eastAsia="zh-CN"/>
        </w:rPr>
        <w:t xml:space="preserve"> [1]</w:t>
      </w:r>
      <w:r>
        <w:rPr>
          <w:sz w:val="22"/>
          <w:szCs w:val="22"/>
          <w:lang w:val="en-GB" w:eastAsia="zh-CN"/>
        </w:rPr>
        <w:t>, the following items have been agreed</w:t>
      </w:r>
      <w:r w:rsidR="007F48B7">
        <w:rPr>
          <w:sz w:val="22"/>
          <w:szCs w:val="22"/>
          <w:lang w:val="en-GB" w:eastAsia="zh-CN"/>
        </w:rPr>
        <w:t xml:space="preserve"> regarding </w:t>
      </w:r>
      <w:r w:rsidR="00C47541">
        <w:rPr>
          <w:sz w:val="22"/>
          <w:szCs w:val="22"/>
          <w:lang w:val="en-GB" w:eastAsia="zh-CN"/>
        </w:rPr>
        <w:t>processing time</w:t>
      </w:r>
      <w:r>
        <w:rPr>
          <w:sz w:val="22"/>
          <w:szCs w:val="22"/>
          <w:lang w:val="en-GB" w:eastAsia="zh-CN"/>
        </w:rPr>
        <w:t>:</w:t>
      </w:r>
    </w:p>
    <w:p w14:paraId="250B3868" w14:textId="77777777" w:rsidR="007F48B7" w:rsidRPr="00A44C73" w:rsidRDefault="007F48B7" w:rsidP="00C47541">
      <w:pPr>
        <w:ind w:left="284"/>
        <w:rPr>
          <w:rFonts w:eastAsia="MS Mincho"/>
          <w:b/>
          <w:i/>
          <w:sz w:val="22"/>
          <w:szCs w:val="22"/>
          <w:u w:val="single"/>
          <w:lang w:eastAsia="ja-JP"/>
        </w:rPr>
      </w:pPr>
      <w:r w:rsidRPr="00A44C73">
        <w:rPr>
          <w:rFonts w:eastAsia="MS Mincho"/>
          <w:b/>
          <w:i/>
          <w:sz w:val="22"/>
          <w:szCs w:val="22"/>
          <w:u w:val="single"/>
          <w:lang w:eastAsia="ja-JP"/>
        </w:rPr>
        <w:t>Agreements:</w:t>
      </w:r>
    </w:p>
    <w:p w14:paraId="50BB6BB8" w14:textId="77777777" w:rsidR="007F48B7" w:rsidRPr="00A44C73" w:rsidRDefault="007F48B7" w:rsidP="00F93FEB">
      <w:pPr>
        <w:numPr>
          <w:ilvl w:val="0"/>
          <w:numId w:val="4"/>
        </w:numPr>
        <w:overflowPunct/>
        <w:autoSpaceDE/>
        <w:autoSpaceDN/>
        <w:adjustRightInd/>
        <w:spacing w:after="0"/>
        <w:textAlignment w:val="auto"/>
        <w:rPr>
          <w:rFonts w:eastAsia="MS Mincho"/>
          <w:i/>
          <w:sz w:val="22"/>
          <w:szCs w:val="22"/>
          <w:lang w:eastAsia="ja-JP"/>
        </w:rPr>
      </w:pPr>
      <w:r w:rsidRPr="00A44C73">
        <w:rPr>
          <w:rFonts w:eastAsia="MS Mincho"/>
          <w:i/>
          <w:sz w:val="22"/>
          <w:szCs w:val="22"/>
          <w:lang w:eastAsia="ja-JP"/>
        </w:rPr>
        <w:t>If DL data transmission is scheduled in a short TTI, the processing time for preparing the HARQ feedback by UE and the processing time for preparing a potential retransmission by eNB are assumed to be reduced</w:t>
      </w:r>
    </w:p>
    <w:p w14:paraId="412064C9" w14:textId="77777777" w:rsidR="007F48B7" w:rsidRPr="00A44C73" w:rsidRDefault="007F48B7" w:rsidP="00F93FEB">
      <w:pPr>
        <w:numPr>
          <w:ilvl w:val="1"/>
          <w:numId w:val="4"/>
        </w:numPr>
        <w:overflowPunct/>
        <w:autoSpaceDE/>
        <w:autoSpaceDN/>
        <w:adjustRightInd/>
        <w:spacing w:after="0"/>
        <w:textAlignment w:val="auto"/>
        <w:rPr>
          <w:rFonts w:eastAsia="MS Mincho"/>
          <w:i/>
          <w:sz w:val="22"/>
          <w:szCs w:val="22"/>
          <w:lang w:eastAsia="ja-JP"/>
        </w:rPr>
      </w:pPr>
      <w:r w:rsidRPr="00A44C73">
        <w:rPr>
          <w:rFonts w:eastAsia="MS Mincho"/>
          <w:i/>
          <w:sz w:val="22"/>
          <w:szCs w:val="22"/>
          <w:lang w:eastAsia="ja-JP"/>
        </w:rPr>
        <w:t>FFS: the extent of processing time reduction</w:t>
      </w:r>
    </w:p>
    <w:p w14:paraId="12C73EED" w14:textId="77777777" w:rsidR="007F48B7" w:rsidRPr="00A44C73" w:rsidRDefault="007F48B7" w:rsidP="00F93FEB">
      <w:pPr>
        <w:numPr>
          <w:ilvl w:val="0"/>
          <w:numId w:val="4"/>
        </w:numPr>
        <w:overflowPunct/>
        <w:autoSpaceDE/>
        <w:autoSpaceDN/>
        <w:adjustRightInd/>
        <w:spacing w:after="0"/>
        <w:textAlignment w:val="auto"/>
        <w:rPr>
          <w:rFonts w:eastAsia="MS Mincho"/>
          <w:i/>
          <w:sz w:val="22"/>
          <w:szCs w:val="22"/>
          <w:lang w:eastAsia="ja-JP"/>
        </w:rPr>
      </w:pPr>
      <w:r w:rsidRPr="00A44C73">
        <w:rPr>
          <w:rFonts w:eastAsia="MS Mincho"/>
          <w:i/>
          <w:sz w:val="22"/>
          <w:szCs w:val="22"/>
          <w:lang w:eastAsia="ja-JP"/>
        </w:rPr>
        <w:t>If UL data transmission is scheduled in a short TTI, the processing time for preparing UL data transmission upon UL grant reception at UE and the processing time for scheduling a potential retransmission by eNB are assumed to be reduced</w:t>
      </w:r>
    </w:p>
    <w:p w14:paraId="00C5BDA7" w14:textId="77777777" w:rsidR="007F48B7" w:rsidRPr="00A44C73" w:rsidRDefault="007F48B7" w:rsidP="00F93FEB">
      <w:pPr>
        <w:numPr>
          <w:ilvl w:val="1"/>
          <w:numId w:val="4"/>
        </w:numPr>
        <w:overflowPunct/>
        <w:autoSpaceDE/>
        <w:autoSpaceDN/>
        <w:adjustRightInd/>
        <w:spacing w:after="0"/>
        <w:textAlignment w:val="auto"/>
        <w:rPr>
          <w:rFonts w:eastAsia="MS Mincho"/>
          <w:i/>
          <w:sz w:val="22"/>
          <w:szCs w:val="22"/>
          <w:lang w:eastAsia="ja-JP"/>
        </w:rPr>
      </w:pPr>
      <w:r w:rsidRPr="00A44C73">
        <w:rPr>
          <w:rFonts w:eastAsia="MS Mincho"/>
          <w:i/>
          <w:sz w:val="22"/>
          <w:szCs w:val="22"/>
          <w:lang w:eastAsia="ja-JP"/>
        </w:rPr>
        <w:t>FFS: the extent of processing time reduction</w:t>
      </w:r>
    </w:p>
    <w:p w14:paraId="3D0961F2" w14:textId="77777777" w:rsidR="007F48B7" w:rsidRPr="00A44C73" w:rsidRDefault="007F48B7" w:rsidP="00F93FEB">
      <w:pPr>
        <w:numPr>
          <w:ilvl w:val="0"/>
          <w:numId w:val="4"/>
        </w:numPr>
        <w:overflowPunct/>
        <w:autoSpaceDE/>
        <w:autoSpaceDN/>
        <w:adjustRightInd/>
        <w:spacing w:after="0"/>
        <w:textAlignment w:val="auto"/>
        <w:rPr>
          <w:rFonts w:eastAsia="MS Mincho"/>
          <w:i/>
          <w:sz w:val="22"/>
          <w:szCs w:val="22"/>
          <w:lang w:eastAsia="ja-JP"/>
        </w:rPr>
      </w:pPr>
      <w:r w:rsidRPr="00A44C73">
        <w:rPr>
          <w:rFonts w:eastAsia="MS Mincho"/>
          <w:i/>
          <w:sz w:val="22"/>
          <w:szCs w:val="22"/>
          <w:lang w:eastAsia="ja-JP"/>
        </w:rPr>
        <w:t>Study whether it is beneficial to limit the maximum TA value supported in conjunction with latency reduction</w:t>
      </w:r>
    </w:p>
    <w:p w14:paraId="2BFF562F" w14:textId="77777777" w:rsidR="007F48B7" w:rsidRPr="00A44C73" w:rsidRDefault="007F48B7" w:rsidP="00F93FEB">
      <w:pPr>
        <w:numPr>
          <w:ilvl w:val="1"/>
          <w:numId w:val="4"/>
        </w:numPr>
        <w:overflowPunct/>
        <w:autoSpaceDE/>
        <w:autoSpaceDN/>
        <w:adjustRightInd/>
        <w:spacing w:after="0"/>
        <w:textAlignment w:val="auto"/>
        <w:rPr>
          <w:rFonts w:eastAsia="MS Mincho"/>
          <w:i/>
          <w:sz w:val="22"/>
          <w:szCs w:val="22"/>
          <w:lang w:eastAsia="ja-JP"/>
        </w:rPr>
      </w:pPr>
      <w:r w:rsidRPr="00A44C73">
        <w:rPr>
          <w:rFonts w:eastAsia="MS Mincho"/>
          <w:i/>
          <w:sz w:val="22"/>
          <w:szCs w:val="22"/>
          <w:lang w:eastAsia="ja-JP"/>
        </w:rPr>
        <w:t xml:space="preserve">Note that this would restrict the deployment scenarios for latency reduction. </w:t>
      </w:r>
    </w:p>
    <w:p w14:paraId="7D9A2322" w14:textId="77777777" w:rsidR="007F48B7" w:rsidRPr="00A44C73" w:rsidRDefault="007F48B7" w:rsidP="00F93FEB">
      <w:pPr>
        <w:numPr>
          <w:ilvl w:val="0"/>
          <w:numId w:val="4"/>
        </w:numPr>
        <w:overflowPunct/>
        <w:autoSpaceDE/>
        <w:autoSpaceDN/>
        <w:adjustRightInd/>
        <w:spacing w:after="0"/>
        <w:textAlignment w:val="auto"/>
        <w:rPr>
          <w:rFonts w:eastAsia="MS Mincho"/>
          <w:i/>
          <w:sz w:val="22"/>
          <w:szCs w:val="22"/>
          <w:highlight w:val="yellow"/>
          <w:lang w:eastAsia="ja-JP"/>
        </w:rPr>
      </w:pPr>
      <w:r w:rsidRPr="00A44C73">
        <w:rPr>
          <w:rFonts w:eastAsia="MS Mincho"/>
          <w:i/>
          <w:sz w:val="22"/>
          <w:szCs w:val="22"/>
          <w:highlight w:val="yellow"/>
          <w:lang w:eastAsia="ja-JP"/>
        </w:rPr>
        <w:t>FFS whether processing time reductions can also be applied to legacy TTI transmissions for UEs that support short TTI</w:t>
      </w:r>
    </w:p>
    <w:p w14:paraId="11E6378A" w14:textId="77777777" w:rsidR="00384F0F" w:rsidRPr="00CE1079" w:rsidRDefault="00384F0F" w:rsidP="00D109CE">
      <w:pPr>
        <w:jc w:val="both"/>
        <w:rPr>
          <w:sz w:val="22"/>
          <w:szCs w:val="22"/>
          <w:lang w:eastAsia="zh-CN"/>
        </w:rPr>
      </w:pPr>
    </w:p>
    <w:p w14:paraId="7F93E4D8" w14:textId="552962E7" w:rsidR="004A1FA6" w:rsidRDefault="00D422B6" w:rsidP="00D109CE">
      <w:pPr>
        <w:jc w:val="both"/>
        <w:rPr>
          <w:sz w:val="22"/>
          <w:szCs w:val="22"/>
          <w:lang w:val="en-GB" w:eastAsia="zh-CN"/>
        </w:rPr>
      </w:pPr>
      <w:r>
        <w:rPr>
          <w:sz w:val="22"/>
          <w:szCs w:val="22"/>
          <w:lang w:val="en-GB" w:eastAsia="zh-CN"/>
        </w:rPr>
        <w:t xml:space="preserve">In this contribution, we discuss </w:t>
      </w:r>
      <w:r w:rsidR="00653527">
        <w:rPr>
          <w:sz w:val="22"/>
          <w:szCs w:val="22"/>
          <w:lang w:val="en-GB" w:eastAsia="zh-CN"/>
        </w:rPr>
        <w:t xml:space="preserve">the </w:t>
      </w:r>
      <w:r w:rsidR="00A44C73">
        <w:rPr>
          <w:sz w:val="22"/>
          <w:szCs w:val="22"/>
          <w:lang w:val="en-GB" w:eastAsia="zh-CN"/>
        </w:rPr>
        <w:t xml:space="preserve">FFS point </w:t>
      </w:r>
      <w:r w:rsidR="00653527">
        <w:rPr>
          <w:sz w:val="22"/>
          <w:szCs w:val="22"/>
          <w:lang w:val="en-GB" w:eastAsia="zh-CN"/>
        </w:rPr>
        <w:t xml:space="preserve">above </w:t>
      </w:r>
      <w:r w:rsidR="00A44C73">
        <w:rPr>
          <w:sz w:val="22"/>
          <w:szCs w:val="22"/>
          <w:lang w:val="en-GB" w:eastAsia="zh-CN"/>
        </w:rPr>
        <w:t xml:space="preserve">(marked in yellow) </w:t>
      </w:r>
      <w:r w:rsidR="00653527">
        <w:rPr>
          <w:sz w:val="22"/>
          <w:szCs w:val="22"/>
          <w:lang w:val="en-GB" w:eastAsia="zh-CN"/>
        </w:rPr>
        <w:t>on whether processing time reductions can also be applied to legacy TTI transmission for UEs that support short TTI.</w:t>
      </w:r>
      <w:r>
        <w:rPr>
          <w:sz w:val="22"/>
          <w:szCs w:val="22"/>
          <w:lang w:val="en-GB" w:eastAsia="zh-CN"/>
        </w:rPr>
        <w:t xml:space="preserve"> </w:t>
      </w:r>
      <w:r w:rsidR="00653527">
        <w:rPr>
          <w:sz w:val="22"/>
          <w:szCs w:val="22"/>
          <w:lang w:val="en-GB" w:eastAsia="zh-CN"/>
        </w:rPr>
        <w:t>T</w:t>
      </w:r>
      <w:r w:rsidR="00084FEC">
        <w:rPr>
          <w:sz w:val="22"/>
          <w:szCs w:val="22"/>
          <w:lang w:val="en-GB" w:eastAsia="zh-CN"/>
        </w:rPr>
        <w:t xml:space="preserve">he discussions in the paper focus mainly on LTE FDD (FS1), </w:t>
      </w:r>
      <w:r w:rsidR="0005353D">
        <w:rPr>
          <w:sz w:val="22"/>
          <w:szCs w:val="22"/>
          <w:lang w:val="en-GB" w:eastAsia="zh-CN"/>
        </w:rPr>
        <w:t>similar principles are seen as equally applicable to LTE TDD</w:t>
      </w:r>
      <w:r w:rsidR="00842B42">
        <w:rPr>
          <w:sz w:val="22"/>
          <w:szCs w:val="22"/>
          <w:lang w:val="en-GB" w:eastAsia="zh-CN"/>
        </w:rPr>
        <w:t xml:space="preserve"> (FS2)</w:t>
      </w:r>
      <w:r w:rsidR="001757DD">
        <w:rPr>
          <w:sz w:val="22"/>
          <w:szCs w:val="22"/>
          <w:lang w:val="en-GB" w:eastAsia="zh-CN"/>
        </w:rPr>
        <w:t>.</w:t>
      </w:r>
      <w:r w:rsidR="00653527">
        <w:rPr>
          <w:sz w:val="22"/>
          <w:szCs w:val="22"/>
          <w:lang w:val="en-GB" w:eastAsia="zh-CN"/>
        </w:rPr>
        <w:t xml:space="preserve"> </w:t>
      </w:r>
      <w:r w:rsidR="0005353D">
        <w:rPr>
          <w:sz w:val="22"/>
          <w:szCs w:val="22"/>
          <w:lang w:val="en-GB" w:eastAsia="zh-CN"/>
        </w:rPr>
        <w:t xml:space="preserve"> </w:t>
      </w:r>
    </w:p>
    <w:p w14:paraId="767AB221" w14:textId="0473FF1C" w:rsidR="00461CFB" w:rsidRPr="00D50FC5" w:rsidRDefault="00105197" w:rsidP="00BB6AA6">
      <w:pPr>
        <w:pStyle w:val="Heading1"/>
        <w:rPr>
          <w:rFonts w:cs="Arial"/>
          <w:lang w:eastAsia="zh-CN"/>
        </w:rPr>
      </w:pPr>
      <w:r w:rsidRPr="00D50FC5">
        <w:rPr>
          <w:rFonts w:cs="Arial"/>
          <w:lang w:eastAsia="zh-CN"/>
        </w:rPr>
        <w:t>2</w:t>
      </w:r>
      <w:r w:rsidR="00FD0F4A" w:rsidRPr="00D50FC5">
        <w:rPr>
          <w:rFonts w:cs="Arial"/>
          <w:lang w:eastAsia="zh-CN"/>
        </w:rPr>
        <w:t xml:space="preserve">. </w:t>
      </w:r>
      <w:r w:rsidR="00EF777C">
        <w:rPr>
          <w:rFonts w:cs="Arial"/>
          <w:lang w:eastAsia="zh-CN"/>
        </w:rPr>
        <w:t>Reduction of processing times applicable for legacy TTIs</w:t>
      </w:r>
      <w:r w:rsidR="00704676">
        <w:rPr>
          <w:rFonts w:cs="Arial"/>
          <w:lang w:eastAsia="zh-CN"/>
        </w:rPr>
        <w:t xml:space="preserve"> </w:t>
      </w:r>
    </w:p>
    <w:p w14:paraId="5C108988" w14:textId="7C08D5D0" w:rsidR="00D2798C" w:rsidRDefault="00872886" w:rsidP="00E02199">
      <w:pPr>
        <w:spacing w:after="0"/>
        <w:jc w:val="both"/>
        <w:rPr>
          <w:sz w:val="22"/>
          <w:szCs w:val="22"/>
          <w:lang w:val="en-GB"/>
        </w:rPr>
      </w:pPr>
      <w:bookmarkStart w:id="2" w:name="OLE_LINK3"/>
      <w:bookmarkStart w:id="3" w:name="OLE_LINK4"/>
      <w:r>
        <w:rPr>
          <w:sz w:val="22"/>
          <w:szCs w:val="22"/>
          <w:lang w:val="en-GB"/>
        </w:rPr>
        <w:t>T</w:t>
      </w:r>
      <w:r w:rsidR="00D2798C">
        <w:rPr>
          <w:sz w:val="22"/>
          <w:szCs w:val="22"/>
          <w:lang w:val="en-GB"/>
        </w:rPr>
        <w:t>he reduced processing time is a UE as well as a</w:t>
      </w:r>
      <w:r w:rsidR="006F1BE6">
        <w:rPr>
          <w:sz w:val="22"/>
          <w:szCs w:val="22"/>
          <w:lang w:val="en-GB"/>
        </w:rPr>
        <w:t>n</w:t>
      </w:r>
      <w:r w:rsidR="00D2798C">
        <w:rPr>
          <w:sz w:val="22"/>
          <w:szCs w:val="22"/>
          <w:lang w:val="en-GB"/>
        </w:rPr>
        <w:t xml:space="preserve"> eNB capability. A UE not supporting the needed reduction in processing time will not be able to indicate the related shortened TTI support and a</w:t>
      </w:r>
      <w:r w:rsidR="006F1BE6">
        <w:rPr>
          <w:sz w:val="22"/>
          <w:szCs w:val="22"/>
          <w:lang w:val="en-GB"/>
        </w:rPr>
        <w:t>n</w:t>
      </w:r>
      <w:r w:rsidR="00D2798C">
        <w:rPr>
          <w:sz w:val="22"/>
          <w:szCs w:val="22"/>
          <w:lang w:val="en-GB"/>
        </w:rPr>
        <w:t xml:space="preserve"> eNB not being able to reduce its processing time will not be able to operate the cell with shortened TTI in general. </w:t>
      </w:r>
    </w:p>
    <w:p w14:paraId="017915D4" w14:textId="77777777" w:rsidR="00D2798C" w:rsidRDefault="00D2798C" w:rsidP="00E02199">
      <w:pPr>
        <w:spacing w:after="0"/>
        <w:jc w:val="both"/>
        <w:rPr>
          <w:sz w:val="22"/>
          <w:szCs w:val="22"/>
          <w:lang w:val="en-GB"/>
        </w:rPr>
      </w:pPr>
    </w:p>
    <w:p w14:paraId="1D471D51" w14:textId="3BEB605C" w:rsidR="00D2798C" w:rsidRDefault="00D2798C" w:rsidP="00E02199">
      <w:pPr>
        <w:spacing w:after="0"/>
        <w:jc w:val="both"/>
        <w:rPr>
          <w:sz w:val="22"/>
          <w:szCs w:val="22"/>
          <w:lang w:val="en-GB"/>
        </w:rPr>
      </w:pPr>
      <w:r>
        <w:rPr>
          <w:sz w:val="22"/>
          <w:szCs w:val="22"/>
          <w:lang w:val="en-GB"/>
        </w:rPr>
        <w:t xml:space="preserve">Having now the capability to reduce the processing time at eNB side and UE side, one might ask if it would be possible to reduce the processing time also for the legacy 1ms TTI for such UEs which support reduced latency operation. </w:t>
      </w:r>
      <w:r w:rsidR="0032728F">
        <w:rPr>
          <w:sz w:val="22"/>
          <w:szCs w:val="22"/>
          <w:lang w:val="en-GB"/>
        </w:rPr>
        <w:t>The motivation for considering legacy TTI usage for low latency capable UEs com</w:t>
      </w:r>
      <w:r w:rsidR="00F427BE">
        <w:rPr>
          <w:sz w:val="22"/>
          <w:szCs w:val="22"/>
          <w:lang w:val="en-GB"/>
        </w:rPr>
        <w:t>es</w:t>
      </w:r>
      <w:r w:rsidR="0032728F">
        <w:rPr>
          <w:sz w:val="22"/>
          <w:szCs w:val="22"/>
          <w:lang w:val="en-GB"/>
        </w:rPr>
        <w:t xml:space="preserve"> from the following facts:</w:t>
      </w:r>
    </w:p>
    <w:p w14:paraId="4C3C61DA" w14:textId="77777777" w:rsidR="0032728F" w:rsidRPr="0032728F" w:rsidRDefault="0032728F" w:rsidP="00F93FEB">
      <w:pPr>
        <w:pStyle w:val="ListParagraph"/>
        <w:numPr>
          <w:ilvl w:val="0"/>
          <w:numId w:val="3"/>
        </w:numPr>
        <w:spacing w:after="0"/>
        <w:jc w:val="both"/>
        <w:rPr>
          <w:rFonts w:ascii="Times New Roman" w:hAnsi="Times New Roman" w:cs="Times New Roman"/>
          <w:lang w:val="en-GB"/>
        </w:rPr>
      </w:pPr>
      <w:r w:rsidRPr="0032728F">
        <w:rPr>
          <w:rFonts w:ascii="Times New Roman" w:hAnsi="Times New Roman" w:cs="Times New Roman"/>
          <w:lang w:val="en-GB"/>
        </w:rPr>
        <w:t xml:space="preserve">For DL sTTI operation: </w:t>
      </w:r>
    </w:p>
    <w:p w14:paraId="4382BABB" w14:textId="77777777" w:rsidR="0032728F" w:rsidRPr="0032728F" w:rsidRDefault="0032728F" w:rsidP="00F93FEB">
      <w:pPr>
        <w:pStyle w:val="ListParagraph"/>
        <w:numPr>
          <w:ilvl w:val="1"/>
          <w:numId w:val="3"/>
        </w:numPr>
        <w:spacing w:after="0"/>
        <w:jc w:val="both"/>
        <w:rPr>
          <w:rFonts w:ascii="Times New Roman" w:hAnsi="Times New Roman" w:cs="Times New Roman"/>
          <w:lang w:val="en-GB"/>
        </w:rPr>
      </w:pPr>
      <w:r w:rsidRPr="0032728F">
        <w:rPr>
          <w:rFonts w:ascii="Times New Roman" w:hAnsi="Times New Roman" w:cs="Times New Roman"/>
          <w:lang w:val="en-GB"/>
        </w:rPr>
        <w:t>The DL control overhead is increased, as some DL control overhead is present in each sTTI.</w:t>
      </w:r>
    </w:p>
    <w:p w14:paraId="09426184" w14:textId="2FC416EE" w:rsidR="0032728F" w:rsidRPr="0032728F" w:rsidRDefault="0032728F" w:rsidP="00F93FEB">
      <w:pPr>
        <w:pStyle w:val="ListParagraph"/>
        <w:numPr>
          <w:ilvl w:val="1"/>
          <w:numId w:val="3"/>
        </w:numPr>
        <w:spacing w:after="0"/>
        <w:jc w:val="both"/>
        <w:rPr>
          <w:rFonts w:ascii="Times New Roman" w:hAnsi="Times New Roman" w:cs="Times New Roman"/>
          <w:lang w:val="en-GB"/>
        </w:rPr>
      </w:pPr>
      <w:r w:rsidRPr="0032728F">
        <w:rPr>
          <w:rFonts w:ascii="Times New Roman" w:hAnsi="Times New Roman" w:cs="Times New Roman"/>
          <w:lang w:val="en-GB"/>
        </w:rPr>
        <w:t xml:space="preserve">In case of very short DL TTI, the DM-RS overhead of DM-RS based DL transmission modes is increasing as discussed </w:t>
      </w:r>
      <w:r w:rsidR="00A44C73">
        <w:rPr>
          <w:rFonts w:ascii="Times New Roman" w:hAnsi="Times New Roman" w:cs="Times New Roman"/>
          <w:lang w:val="en-GB"/>
        </w:rPr>
        <w:t>in previous RAN1 meetings</w:t>
      </w:r>
      <w:r w:rsidRPr="0032728F">
        <w:rPr>
          <w:rFonts w:ascii="Times New Roman" w:hAnsi="Times New Roman" w:cs="Times New Roman"/>
          <w:lang w:val="en-GB"/>
        </w:rPr>
        <w:t xml:space="preserve">. Such </w:t>
      </w:r>
      <w:r w:rsidR="00011773">
        <w:rPr>
          <w:rFonts w:ascii="Times New Roman" w:hAnsi="Times New Roman" w:cs="Times New Roman"/>
          <w:lang w:val="en-GB"/>
        </w:rPr>
        <w:t xml:space="preserve">large </w:t>
      </w:r>
      <w:r w:rsidRPr="0032728F">
        <w:rPr>
          <w:rFonts w:ascii="Times New Roman" w:hAnsi="Times New Roman" w:cs="Times New Roman"/>
          <w:lang w:val="en-GB"/>
        </w:rPr>
        <w:t xml:space="preserve">overhead would not be present when using longer TTI lengths. </w:t>
      </w:r>
    </w:p>
    <w:p w14:paraId="52A3C6AA" w14:textId="77777777" w:rsidR="0032728F" w:rsidRPr="0032728F" w:rsidRDefault="0032728F" w:rsidP="00F93FEB">
      <w:pPr>
        <w:pStyle w:val="ListParagraph"/>
        <w:numPr>
          <w:ilvl w:val="0"/>
          <w:numId w:val="3"/>
        </w:numPr>
        <w:spacing w:after="0"/>
        <w:jc w:val="both"/>
        <w:rPr>
          <w:rFonts w:ascii="Times New Roman" w:hAnsi="Times New Roman" w:cs="Times New Roman"/>
          <w:lang w:val="en-GB"/>
        </w:rPr>
      </w:pPr>
      <w:r w:rsidRPr="0032728F">
        <w:rPr>
          <w:rFonts w:ascii="Times New Roman" w:hAnsi="Times New Roman" w:cs="Times New Roman"/>
          <w:lang w:val="en-GB"/>
        </w:rPr>
        <w:t>For UL sTTI operation:</w:t>
      </w:r>
    </w:p>
    <w:p w14:paraId="70094D0F" w14:textId="77777777" w:rsidR="0032728F" w:rsidRPr="0032728F" w:rsidRDefault="0032728F" w:rsidP="00F93FEB">
      <w:pPr>
        <w:pStyle w:val="ListParagraph"/>
        <w:numPr>
          <w:ilvl w:val="1"/>
          <w:numId w:val="3"/>
        </w:numPr>
        <w:spacing w:after="0"/>
        <w:jc w:val="both"/>
        <w:rPr>
          <w:rFonts w:ascii="Times New Roman" w:hAnsi="Times New Roman" w:cs="Times New Roman"/>
          <w:lang w:val="en-GB"/>
        </w:rPr>
      </w:pPr>
      <w:r w:rsidRPr="0032728F">
        <w:rPr>
          <w:rFonts w:ascii="Times New Roman" w:hAnsi="Times New Roman" w:cs="Times New Roman"/>
          <w:lang w:val="en-GB"/>
        </w:rPr>
        <w:t>The DM-RS overhead is also a limiting factor of sTTI operation in UL (sPUSCH).</w:t>
      </w:r>
    </w:p>
    <w:p w14:paraId="2FDE2878" w14:textId="5AFD637E" w:rsidR="0032728F" w:rsidRPr="0032728F" w:rsidRDefault="0032728F" w:rsidP="00F93FEB">
      <w:pPr>
        <w:pStyle w:val="ListParagraph"/>
        <w:numPr>
          <w:ilvl w:val="1"/>
          <w:numId w:val="3"/>
        </w:numPr>
        <w:spacing w:after="0"/>
        <w:jc w:val="both"/>
        <w:rPr>
          <w:rFonts w:ascii="Times New Roman" w:hAnsi="Times New Roman" w:cs="Times New Roman"/>
          <w:lang w:val="en-GB"/>
        </w:rPr>
      </w:pPr>
      <w:r w:rsidRPr="0032728F">
        <w:rPr>
          <w:rFonts w:ascii="Times New Roman" w:hAnsi="Times New Roman" w:cs="Times New Roman"/>
          <w:lang w:val="en-GB"/>
        </w:rPr>
        <w:lastRenderedPageBreak/>
        <w:t xml:space="preserve">The PUSCH coverage will be reduced with sTTI operation. Therefore, longer </w:t>
      </w:r>
      <w:r w:rsidR="00011773">
        <w:rPr>
          <w:rFonts w:ascii="Times New Roman" w:hAnsi="Times New Roman" w:cs="Times New Roman"/>
          <w:lang w:val="en-GB"/>
        </w:rPr>
        <w:t xml:space="preserve">sTTI </w:t>
      </w:r>
      <w:r w:rsidRPr="0032728F">
        <w:rPr>
          <w:rFonts w:ascii="Times New Roman" w:hAnsi="Times New Roman" w:cs="Times New Roman"/>
          <w:lang w:val="en-GB"/>
        </w:rPr>
        <w:t>or even legacy TTI length may be needed for PUSCH in the coverage limited area.</w:t>
      </w:r>
    </w:p>
    <w:p w14:paraId="78C34C59" w14:textId="77777777" w:rsidR="00D2798C" w:rsidRDefault="00D2798C" w:rsidP="00E02199">
      <w:pPr>
        <w:spacing w:after="0"/>
        <w:jc w:val="both"/>
        <w:rPr>
          <w:sz w:val="22"/>
          <w:szCs w:val="22"/>
          <w:lang w:val="en-GB"/>
        </w:rPr>
      </w:pPr>
    </w:p>
    <w:p w14:paraId="7754DA7B" w14:textId="5A9B42A6" w:rsidR="00D2798C" w:rsidRDefault="00D2798C" w:rsidP="00E02199">
      <w:pPr>
        <w:spacing w:after="0"/>
        <w:jc w:val="both"/>
        <w:rPr>
          <w:sz w:val="22"/>
          <w:szCs w:val="22"/>
          <w:lang w:val="en-GB"/>
        </w:rPr>
      </w:pPr>
      <w:r>
        <w:rPr>
          <w:sz w:val="22"/>
          <w:szCs w:val="22"/>
          <w:lang w:val="en-GB"/>
        </w:rPr>
        <w:t xml:space="preserve">The considerations in this </w:t>
      </w:r>
      <w:r w:rsidR="00A1363A">
        <w:rPr>
          <w:sz w:val="22"/>
          <w:szCs w:val="22"/>
          <w:lang w:val="en-GB"/>
        </w:rPr>
        <w:t xml:space="preserve">contribution </w:t>
      </w:r>
      <w:r>
        <w:rPr>
          <w:sz w:val="22"/>
          <w:szCs w:val="22"/>
          <w:lang w:val="en-GB"/>
        </w:rPr>
        <w:t>focus for</w:t>
      </w:r>
      <w:r w:rsidR="00842B42">
        <w:rPr>
          <w:sz w:val="22"/>
          <w:szCs w:val="22"/>
          <w:lang w:val="en-GB"/>
        </w:rPr>
        <w:t xml:space="preserve"> the sake of</w:t>
      </w:r>
      <w:r>
        <w:rPr>
          <w:sz w:val="22"/>
          <w:szCs w:val="22"/>
          <w:lang w:val="en-GB"/>
        </w:rPr>
        <w:t xml:space="preserve"> simplicity on the combination of 1ms legacy TTI and slot-level TTI, but the principle </w:t>
      </w:r>
      <w:r w:rsidR="00A1363A">
        <w:rPr>
          <w:sz w:val="22"/>
          <w:szCs w:val="22"/>
          <w:lang w:val="en-GB"/>
        </w:rPr>
        <w:t xml:space="preserve">is </w:t>
      </w:r>
      <w:r>
        <w:rPr>
          <w:sz w:val="22"/>
          <w:szCs w:val="22"/>
          <w:lang w:val="en-GB"/>
        </w:rPr>
        <w:t xml:space="preserve">generally applicable </w:t>
      </w:r>
      <w:r w:rsidR="00F0566A">
        <w:rPr>
          <w:sz w:val="22"/>
          <w:szCs w:val="22"/>
          <w:lang w:val="en-GB"/>
        </w:rPr>
        <w:t xml:space="preserve">independent of the two TTI lengths (legacy TTI and short TTI, </w:t>
      </w:r>
      <w:r w:rsidR="00A614C7">
        <w:rPr>
          <w:sz w:val="22"/>
          <w:szCs w:val="22"/>
          <w:lang w:val="en-GB"/>
        </w:rPr>
        <w:t xml:space="preserve">or </w:t>
      </w:r>
      <w:r w:rsidR="00F0566A">
        <w:rPr>
          <w:sz w:val="22"/>
          <w:szCs w:val="22"/>
          <w:lang w:val="en-GB"/>
        </w:rPr>
        <w:t xml:space="preserve">sTTIs of different lengths). </w:t>
      </w:r>
      <w:r w:rsidR="00A1363A">
        <w:rPr>
          <w:sz w:val="22"/>
          <w:szCs w:val="22"/>
          <w:lang w:val="en-GB"/>
        </w:rPr>
        <w:t>The relation of different sTTI lengths is discussed in our companion contribution [2].</w:t>
      </w:r>
    </w:p>
    <w:p w14:paraId="0D4E8D1C" w14:textId="77777777" w:rsidR="00D2798C" w:rsidRDefault="00D2798C" w:rsidP="00E02199">
      <w:pPr>
        <w:spacing w:after="0"/>
        <w:jc w:val="both"/>
        <w:rPr>
          <w:sz w:val="22"/>
          <w:szCs w:val="22"/>
          <w:lang w:val="en-GB"/>
        </w:rPr>
      </w:pPr>
    </w:p>
    <w:p w14:paraId="1988185B" w14:textId="797061AC" w:rsidR="0032728F" w:rsidRDefault="00D2798C" w:rsidP="00E02199">
      <w:pPr>
        <w:spacing w:after="0"/>
        <w:jc w:val="both"/>
        <w:rPr>
          <w:sz w:val="22"/>
          <w:szCs w:val="22"/>
          <w:lang w:val="en-GB"/>
        </w:rPr>
      </w:pPr>
      <w:r>
        <w:rPr>
          <w:sz w:val="22"/>
          <w:szCs w:val="22"/>
          <w:lang w:val="en-GB"/>
        </w:rPr>
        <w:t xml:space="preserve">Let’s consider here a UE </w:t>
      </w:r>
      <w:r w:rsidR="006452C8">
        <w:rPr>
          <w:sz w:val="22"/>
          <w:szCs w:val="22"/>
          <w:lang w:val="en-GB"/>
        </w:rPr>
        <w:t xml:space="preserve">with capability of </w:t>
      </w:r>
      <w:r>
        <w:rPr>
          <w:sz w:val="22"/>
          <w:szCs w:val="22"/>
          <w:lang w:val="en-GB"/>
        </w:rPr>
        <w:t xml:space="preserve">slot-level </w:t>
      </w:r>
      <w:r w:rsidR="00922109">
        <w:rPr>
          <w:sz w:val="22"/>
          <w:szCs w:val="22"/>
          <w:lang w:val="en-GB"/>
        </w:rPr>
        <w:t>s</w:t>
      </w:r>
      <w:r>
        <w:rPr>
          <w:sz w:val="22"/>
          <w:szCs w:val="22"/>
          <w:lang w:val="en-GB"/>
        </w:rPr>
        <w:t>TTI operation (for UL &amp; DL) and assum</w:t>
      </w:r>
      <w:r w:rsidR="006452C8">
        <w:rPr>
          <w:sz w:val="22"/>
          <w:szCs w:val="22"/>
          <w:lang w:val="en-GB"/>
        </w:rPr>
        <w:t xml:space="preserve">e that </w:t>
      </w:r>
      <w:r>
        <w:rPr>
          <w:sz w:val="22"/>
          <w:szCs w:val="22"/>
          <w:lang w:val="en-GB"/>
        </w:rPr>
        <w:t xml:space="preserve">the processing time for such UE is reduced linearly, i.e. the N+4 </w:t>
      </w:r>
      <w:r w:rsidR="00A614C7">
        <w:rPr>
          <w:sz w:val="22"/>
          <w:szCs w:val="22"/>
          <w:lang w:val="en-GB"/>
        </w:rPr>
        <w:t xml:space="preserve">scheduling / </w:t>
      </w:r>
      <w:r>
        <w:rPr>
          <w:sz w:val="22"/>
          <w:szCs w:val="22"/>
          <w:lang w:val="en-GB"/>
        </w:rPr>
        <w:t>HARQ-Ack</w:t>
      </w:r>
      <w:r w:rsidR="00A614C7">
        <w:rPr>
          <w:sz w:val="22"/>
          <w:szCs w:val="22"/>
          <w:lang w:val="en-GB"/>
        </w:rPr>
        <w:t xml:space="preserve"> feedback delay</w:t>
      </w:r>
      <w:r>
        <w:rPr>
          <w:sz w:val="22"/>
          <w:szCs w:val="22"/>
          <w:lang w:val="en-GB"/>
        </w:rPr>
        <w:t xml:space="preserve"> assumption is applicable</w:t>
      </w:r>
      <w:r w:rsidR="006452C8">
        <w:rPr>
          <w:sz w:val="22"/>
          <w:szCs w:val="22"/>
          <w:lang w:val="en-GB"/>
        </w:rPr>
        <w:t xml:space="preserve"> with slot-level </w:t>
      </w:r>
      <w:r w:rsidR="00922109">
        <w:rPr>
          <w:sz w:val="22"/>
          <w:szCs w:val="22"/>
          <w:lang w:val="en-GB"/>
        </w:rPr>
        <w:t>s</w:t>
      </w:r>
      <w:r w:rsidR="006452C8">
        <w:rPr>
          <w:sz w:val="22"/>
          <w:szCs w:val="22"/>
          <w:lang w:val="en-GB"/>
        </w:rPr>
        <w:t>TTI</w:t>
      </w:r>
      <w:r>
        <w:rPr>
          <w:sz w:val="22"/>
          <w:szCs w:val="22"/>
          <w:lang w:val="en-GB"/>
        </w:rPr>
        <w:t xml:space="preserve">. </w:t>
      </w:r>
    </w:p>
    <w:p w14:paraId="151B22D8" w14:textId="77777777" w:rsidR="006452C8" w:rsidRDefault="006452C8" w:rsidP="00E02199">
      <w:pPr>
        <w:spacing w:after="0"/>
        <w:jc w:val="both"/>
        <w:rPr>
          <w:sz w:val="22"/>
          <w:szCs w:val="22"/>
          <w:lang w:val="en-GB"/>
        </w:rPr>
      </w:pPr>
    </w:p>
    <w:p w14:paraId="238F33D0" w14:textId="6A8B5C79" w:rsidR="00D2798C" w:rsidRDefault="00D2798C" w:rsidP="00E02199">
      <w:pPr>
        <w:spacing w:after="0"/>
        <w:jc w:val="both"/>
        <w:rPr>
          <w:sz w:val="22"/>
          <w:szCs w:val="22"/>
          <w:lang w:val="en-GB"/>
        </w:rPr>
      </w:pPr>
      <w:r>
        <w:rPr>
          <w:sz w:val="22"/>
          <w:szCs w:val="22"/>
          <w:lang w:val="en-GB"/>
        </w:rPr>
        <w:t xml:space="preserve">For </w:t>
      </w:r>
      <w:r w:rsidR="00625CE7">
        <w:rPr>
          <w:sz w:val="22"/>
          <w:szCs w:val="22"/>
          <w:lang w:val="en-GB"/>
        </w:rPr>
        <w:t>(s)</w:t>
      </w:r>
      <w:r>
        <w:rPr>
          <w:sz w:val="22"/>
          <w:szCs w:val="22"/>
          <w:lang w:val="en-GB"/>
        </w:rPr>
        <w:t>PDSCH operation, the UE needs to be able to (i) decode the DL grant, (ii) perform channe</w:t>
      </w:r>
      <w:r w:rsidR="0032728F">
        <w:rPr>
          <w:sz w:val="22"/>
          <w:szCs w:val="22"/>
          <w:lang w:val="en-GB"/>
        </w:rPr>
        <w:t xml:space="preserve">l estimation for PDSCH demodulation, </w:t>
      </w:r>
      <w:r>
        <w:rPr>
          <w:sz w:val="22"/>
          <w:szCs w:val="22"/>
          <w:lang w:val="en-GB"/>
        </w:rPr>
        <w:t xml:space="preserve">(iii) perform </w:t>
      </w:r>
      <w:r w:rsidR="0032728F">
        <w:rPr>
          <w:sz w:val="22"/>
          <w:szCs w:val="22"/>
          <w:lang w:val="en-GB"/>
        </w:rPr>
        <w:t xml:space="preserve">PDSCH </w:t>
      </w:r>
      <w:r>
        <w:rPr>
          <w:sz w:val="22"/>
          <w:szCs w:val="22"/>
          <w:lang w:val="en-GB"/>
        </w:rPr>
        <w:t xml:space="preserve">data </w:t>
      </w:r>
      <w:r w:rsidR="0032728F">
        <w:rPr>
          <w:sz w:val="22"/>
          <w:szCs w:val="22"/>
          <w:lang w:val="en-GB"/>
        </w:rPr>
        <w:t xml:space="preserve">turbo </w:t>
      </w:r>
      <w:r>
        <w:rPr>
          <w:sz w:val="22"/>
          <w:szCs w:val="22"/>
          <w:lang w:val="en-GB"/>
        </w:rPr>
        <w:t>decoding and (iv) create the related Ack-Nack</w:t>
      </w:r>
      <w:r w:rsidR="0032728F">
        <w:rPr>
          <w:sz w:val="22"/>
          <w:szCs w:val="22"/>
          <w:lang w:val="en-GB"/>
        </w:rPr>
        <w:t xml:space="preserve"> for transmission and (v) start the Ack-Nac</w:t>
      </w:r>
      <w:r w:rsidR="0005353D">
        <w:rPr>
          <w:sz w:val="22"/>
          <w:szCs w:val="22"/>
          <w:lang w:val="en-GB"/>
        </w:rPr>
        <w:t>k</w:t>
      </w:r>
      <w:r w:rsidR="0032728F">
        <w:rPr>
          <w:sz w:val="22"/>
          <w:szCs w:val="22"/>
          <w:lang w:val="en-GB"/>
        </w:rPr>
        <w:t xml:space="preserve"> transmission on PUCCH/PUSCH 3 TTIs (i.e. </w:t>
      </w:r>
      <w:r w:rsidR="00842B42">
        <w:rPr>
          <w:sz w:val="22"/>
          <w:szCs w:val="22"/>
          <w:lang w:val="en-GB"/>
        </w:rPr>
        <w:t xml:space="preserve">in </w:t>
      </w:r>
      <w:r w:rsidR="0032728F">
        <w:rPr>
          <w:sz w:val="22"/>
          <w:szCs w:val="22"/>
          <w:lang w:val="en-GB"/>
        </w:rPr>
        <w:t xml:space="preserve">N+4) after the end of the DL (s)TTI carrying the (s)PDSCH. </w:t>
      </w:r>
    </w:p>
    <w:p w14:paraId="710E7550" w14:textId="77777777" w:rsidR="001D0D08" w:rsidRDefault="001D0D08" w:rsidP="00E02199">
      <w:pPr>
        <w:spacing w:after="0"/>
        <w:jc w:val="both"/>
        <w:rPr>
          <w:sz w:val="22"/>
          <w:szCs w:val="22"/>
          <w:lang w:val="en-GB"/>
        </w:rPr>
      </w:pPr>
    </w:p>
    <w:p w14:paraId="47C3733A" w14:textId="7CDE156E" w:rsidR="00BC4CCA" w:rsidRDefault="006452C8" w:rsidP="00BC4CCA">
      <w:pPr>
        <w:spacing w:after="0"/>
        <w:jc w:val="both"/>
        <w:rPr>
          <w:sz w:val="22"/>
          <w:szCs w:val="22"/>
          <w:lang w:val="en-GB"/>
        </w:rPr>
      </w:pPr>
      <w:r>
        <w:rPr>
          <w:sz w:val="22"/>
          <w:szCs w:val="22"/>
          <w:lang w:val="en-GB"/>
        </w:rPr>
        <w:t xml:space="preserve">With </w:t>
      </w:r>
      <w:r w:rsidR="0032728F">
        <w:rPr>
          <w:sz w:val="22"/>
          <w:szCs w:val="22"/>
          <w:lang w:val="en-GB"/>
        </w:rPr>
        <w:t xml:space="preserve">legacy operation, such UE would </w:t>
      </w:r>
      <w:r w:rsidR="00842B42">
        <w:rPr>
          <w:sz w:val="22"/>
          <w:szCs w:val="22"/>
          <w:lang w:val="en-GB"/>
        </w:rPr>
        <w:t>have</w:t>
      </w:r>
      <w:r w:rsidR="0032728F">
        <w:rPr>
          <w:sz w:val="22"/>
          <w:szCs w:val="22"/>
          <w:lang w:val="en-GB"/>
        </w:rPr>
        <w:t xml:space="preserve"> 3ms for these 5 processing steps whereas for the slot-level </w:t>
      </w:r>
      <w:r w:rsidR="00922109">
        <w:rPr>
          <w:sz w:val="22"/>
          <w:szCs w:val="22"/>
          <w:lang w:val="en-GB"/>
        </w:rPr>
        <w:t>s</w:t>
      </w:r>
      <w:r w:rsidR="0032728F">
        <w:rPr>
          <w:sz w:val="22"/>
          <w:szCs w:val="22"/>
          <w:lang w:val="en-GB"/>
        </w:rPr>
        <w:t xml:space="preserve">TTI the UE would only </w:t>
      </w:r>
      <w:r w:rsidR="00842B42">
        <w:rPr>
          <w:sz w:val="22"/>
          <w:szCs w:val="22"/>
          <w:lang w:val="en-GB"/>
        </w:rPr>
        <w:t>have</w:t>
      </w:r>
      <w:r w:rsidR="0032728F">
        <w:rPr>
          <w:sz w:val="22"/>
          <w:szCs w:val="22"/>
          <w:lang w:val="en-GB"/>
        </w:rPr>
        <w:t xml:space="preserve"> 1.5ms (half the time). </w:t>
      </w:r>
      <w:r w:rsidR="00BC4CCA">
        <w:rPr>
          <w:sz w:val="22"/>
          <w:szCs w:val="22"/>
          <w:lang w:val="en-GB"/>
        </w:rPr>
        <w:t>However, four of the five processing steps are clearly independent of the TTI length</w:t>
      </w:r>
      <w:r w:rsidR="00922109">
        <w:rPr>
          <w:sz w:val="22"/>
          <w:szCs w:val="22"/>
          <w:lang w:val="en-GB"/>
        </w:rPr>
        <w:t>. T</w:t>
      </w:r>
      <w:r w:rsidR="00BC4CCA">
        <w:rPr>
          <w:sz w:val="22"/>
          <w:szCs w:val="22"/>
          <w:lang w:val="en-GB"/>
        </w:rPr>
        <w:t xml:space="preserve">he only difference is the number of turbo coded blocks the UE needs to decode which in worst case could be double the amount with legacy </w:t>
      </w:r>
      <w:r w:rsidR="00625CE7">
        <w:rPr>
          <w:sz w:val="22"/>
          <w:szCs w:val="22"/>
          <w:lang w:val="en-GB"/>
        </w:rPr>
        <w:t xml:space="preserve">TTI </w:t>
      </w:r>
      <w:r w:rsidR="00BC4CCA">
        <w:rPr>
          <w:sz w:val="22"/>
          <w:szCs w:val="22"/>
          <w:lang w:val="en-GB"/>
        </w:rPr>
        <w:t xml:space="preserve">operation compared with slot-level TTI operation. (This is due to double the amount of PDSCH symbols being available with legacy </w:t>
      </w:r>
      <w:r w:rsidR="00625CE7">
        <w:rPr>
          <w:sz w:val="22"/>
          <w:szCs w:val="22"/>
          <w:lang w:val="en-GB"/>
        </w:rPr>
        <w:t xml:space="preserve">TTI </w:t>
      </w:r>
      <w:r w:rsidR="00BC4CCA">
        <w:rPr>
          <w:sz w:val="22"/>
          <w:szCs w:val="22"/>
          <w:lang w:val="en-GB"/>
        </w:rPr>
        <w:t xml:space="preserve">operation.) Therefore, when receiving with legacy TTI, the UE with slot-level TTI capability could be requested to handle the five processing steps in a time equal to 1.5ms + the time for the additional turbo decoding. The additional turbo decoding corresponds to at most one slot of data whose decoding the UE must be able to handle in less than a slot because otherwise it would not be able to be scheduled continuously. This means that the total processing time of </w:t>
      </w:r>
      <w:r w:rsidR="00922109">
        <w:rPr>
          <w:sz w:val="22"/>
          <w:szCs w:val="22"/>
          <w:lang w:val="en-GB"/>
        </w:rPr>
        <w:t xml:space="preserve">legacy </w:t>
      </w:r>
      <w:r w:rsidR="00BC4CCA">
        <w:rPr>
          <w:sz w:val="22"/>
          <w:szCs w:val="22"/>
          <w:lang w:val="en-GB"/>
        </w:rPr>
        <w:t xml:space="preserve">1ms TTI can be reduced to at least 2ms for a UE with the slot-level </w:t>
      </w:r>
      <w:r w:rsidR="00922109">
        <w:rPr>
          <w:sz w:val="22"/>
          <w:szCs w:val="22"/>
          <w:lang w:val="en-GB"/>
        </w:rPr>
        <w:t>s</w:t>
      </w:r>
      <w:r w:rsidR="00BC4CCA">
        <w:rPr>
          <w:sz w:val="22"/>
          <w:szCs w:val="22"/>
          <w:lang w:val="en-GB"/>
        </w:rPr>
        <w:t xml:space="preserve">TTI capability.   </w:t>
      </w:r>
    </w:p>
    <w:p w14:paraId="3028488B" w14:textId="77777777" w:rsidR="00BC4CCA" w:rsidRDefault="00BC4CCA" w:rsidP="00E02199">
      <w:pPr>
        <w:spacing w:after="0"/>
        <w:jc w:val="both"/>
        <w:rPr>
          <w:sz w:val="22"/>
          <w:szCs w:val="22"/>
          <w:lang w:val="en-GB"/>
        </w:rPr>
      </w:pPr>
    </w:p>
    <w:p w14:paraId="3B6B2D7C" w14:textId="16E5DA88" w:rsidR="00D2798C" w:rsidRDefault="0032728F" w:rsidP="00E02199">
      <w:pPr>
        <w:spacing w:after="0"/>
        <w:jc w:val="both"/>
        <w:rPr>
          <w:sz w:val="22"/>
          <w:szCs w:val="22"/>
          <w:lang w:val="en-GB"/>
        </w:rPr>
      </w:pPr>
      <w:r>
        <w:rPr>
          <w:sz w:val="22"/>
          <w:szCs w:val="22"/>
          <w:lang w:val="en-GB"/>
        </w:rPr>
        <w:t xml:space="preserve">Looking now at PUSCH operation, a similar timing relation can be considered. </w:t>
      </w:r>
      <w:r w:rsidR="00364746">
        <w:rPr>
          <w:sz w:val="22"/>
          <w:szCs w:val="22"/>
          <w:lang w:val="en-GB"/>
        </w:rPr>
        <w:t xml:space="preserve">Regarding the </w:t>
      </w:r>
      <w:r>
        <w:rPr>
          <w:sz w:val="22"/>
          <w:szCs w:val="22"/>
          <w:lang w:val="en-GB"/>
        </w:rPr>
        <w:t xml:space="preserve">PUSCH scheduling delay, the UE currently has 3 TTIs </w:t>
      </w:r>
      <w:r w:rsidR="009D3549">
        <w:rPr>
          <w:sz w:val="22"/>
          <w:szCs w:val="22"/>
          <w:lang w:val="en-GB"/>
        </w:rPr>
        <w:t xml:space="preserve">to </w:t>
      </w:r>
      <w:r>
        <w:rPr>
          <w:sz w:val="22"/>
          <w:szCs w:val="22"/>
          <w:lang w:val="en-GB"/>
        </w:rPr>
        <w:t>(i) decode the UL grant/PHICH</w:t>
      </w:r>
      <w:r w:rsidR="00364746">
        <w:rPr>
          <w:sz w:val="22"/>
          <w:szCs w:val="22"/>
          <w:lang w:val="en-GB"/>
        </w:rPr>
        <w:t xml:space="preserve"> and (ii</w:t>
      </w:r>
      <w:r>
        <w:rPr>
          <w:sz w:val="22"/>
          <w:szCs w:val="22"/>
          <w:lang w:val="en-GB"/>
        </w:rPr>
        <w:t xml:space="preserve">) </w:t>
      </w:r>
      <w:r w:rsidR="00364746">
        <w:rPr>
          <w:sz w:val="22"/>
          <w:szCs w:val="22"/>
          <w:lang w:val="en-GB"/>
        </w:rPr>
        <w:t>prepare the turbo coded data for transmission and (iii) start transmission of PUSCH in subframe N+4. Again, steps (i) and (iii) should be independent of the TTI length and are clearly a processing capability. The only difference is the maximum TBS for PUSCH the UE needs to prepare for transmission in step (ii). Having the same considerations here</w:t>
      </w:r>
      <w:r w:rsidR="00625CE7">
        <w:rPr>
          <w:sz w:val="22"/>
          <w:szCs w:val="22"/>
          <w:lang w:val="en-GB"/>
        </w:rPr>
        <w:t xml:space="preserve"> as for PDSCH</w:t>
      </w:r>
      <w:r w:rsidR="00364746">
        <w:rPr>
          <w:sz w:val="22"/>
          <w:szCs w:val="22"/>
          <w:lang w:val="en-GB"/>
        </w:rPr>
        <w:t xml:space="preserve">, also the UL grant to PUSCH transmission </w:t>
      </w:r>
      <w:r w:rsidR="0005353D">
        <w:rPr>
          <w:sz w:val="22"/>
          <w:szCs w:val="22"/>
          <w:lang w:val="en-GB"/>
        </w:rPr>
        <w:t xml:space="preserve">delay could </w:t>
      </w:r>
      <w:r w:rsidR="00364746">
        <w:rPr>
          <w:sz w:val="22"/>
          <w:szCs w:val="22"/>
          <w:lang w:val="en-GB"/>
        </w:rPr>
        <w:t xml:space="preserve">be reduced to </w:t>
      </w:r>
      <w:r w:rsidR="0005353D">
        <w:rPr>
          <w:sz w:val="22"/>
          <w:szCs w:val="22"/>
          <w:lang w:val="en-GB"/>
        </w:rPr>
        <w:t>≤</w:t>
      </w:r>
      <w:r w:rsidR="00364746">
        <w:rPr>
          <w:sz w:val="22"/>
          <w:szCs w:val="22"/>
          <w:lang w:val="en-GB"/>
        </w:rPr>
        <w:t xml:space="preserve">2ms for a UE that supports slot-level TTI operation.  </w:t>
      </w:r>
    </w:p>
    <w:p w14:paraId="19BCB3CF" w14:textId="77777777" w:rsidR="00625CE7" w:rsidRDefault="00625CE7" w:rsidP="00E02199">
      <w:pPr>
        <w:spacing w:after="0"/>
        <w:jc w:val="both"/>
        <w:rPr>
          <w:sz w:val="22"/>
          <w:szCs w:val="22"/>
          <w:lang w:val="en-GB"/>
        </w:rPr>
      </w:pPr>
    </w:p>
    <w:p w14:paraId="774AC3CB" w14:textId="7C20C286" w:rsidR="00364746" w:rsidRDefault="00364746" w:rsidP="00E02199">
      <w:pPr>
        <w:spacing w:after="0"/>
        <w:jc w:val="both"/>
        <w:rPr>
          <w:sz w:val="22"/>
          <w:szCs w:val="22"/>
          <w:lang w:val="en-GB"/>
        </w:rPr>
      </w:pPr>
      <w:r>
        <w:rPr>
          <w:sz w:val="22"/>
          <w:szCs w:val="22"/>
          <w:lang w:val="en-GB"/>
        </w:rPr>
        <w:t xml:space="preserve">Equally, the allowed processing at the eNB should be able to be reduced to process the 1ms </w:t>
      </w:r>
      <w:r w:rsidR="0005353D">
        <w:rPr>
          <w:sz w:val="22"/>
          <w:szCs w:val="22"/>
          <w:lang w:val="en-GB"/>
        </w:rPr>
        <w:t xml:space="preserve">PUSCH </w:t>
      </w:r>
      <w:r>
        <w:rPr>
          <w:sz w:val="22"/>
          <w:szCs w:val="22"/>
          <w:lang w:val="en-GB"/>
        </w:rPr>
        <w:t xml:space="preserve">faster than given by the current PHICH delay of 3 subframes. Using </w:t>
      </w:r>
      <w:r w:rsidR="00CE1079">
        <w:rPr>
          <w:sz w:val="22"/>
          <w:szCs w:val="22"/>
          <w:lang w:val="en-GB"/>
        </w:rPr>
        <w:t xml:space="preserve">agreed PHICH-less </w:t>
      </w:r>
      <w:r w:rsidR="00625CE7">
        <w:rPr>
          <w:sz w:val="22"/>
          <w:szCs w:val="22"/>
          <w:lang w:val="en-GB"/>
        </w:rPr>
        <w:t>a</w:t>
      </w:r>
      <w:r>
        <w:rPr>
          <w:sz w:val="22"/>
          <w:szCs w:val="22"/>
          <w:lang w:val="en-GB"/>
        </w:rPr>
        <w:t>synchronous UL HARQ</w:t>
      </w:r>
      <w:r w:rsidR="001D0D08">
        <w:rPr>
          <w:sz w:val="22"/>
          <w:szCs w:val="22"/>
          <w:lang w:val="en-GB"/>
        </w:rPr>
        <w:t>, it</w:t>
      </w:r>
      <w:r>
        <w:rPr>
          <w:sz w:val="22"/>
          <w:szCs w:val="22"/>
          <w:lang w:val="en-GB"/>
        </w:rPr>
        <w:t xml:space="preserve"> would already enable such reduction of eNB processing time applicable also for legacy 1ms operation, in case the asynchronous HARQ operation for UEs configured for shorter TTI would be also applicable to 1ms PUSCH operation.  </w:t>
      </w:r>
    </w:p>
    <w:p w14:paraId="0A463A69" w14:textId="77777777" w:rsidR="00D2798C" w:rsidRDefault="00D2798C" w:rsidP="00E02199">
      <w:pPr>
        <w:spacing w:after="0"/>
        <w:jc w:val="both"/>
        <w:rPr>
          <w:sz w:val="22"/>
          <w:szCs w:val="22"/>
          <w:lang w:val="en-GB"/>
        </w:rPr>
      </w:pPr>
    </w:p>
    <w:p w14:paraId="433B84C4" w14:textId="560D153E" w:rsidR="00A1450C" w:rsidRDefault="00364746" w:rsidP="00E02199">
      <w:pPr>
        <w:spacing w:after="0"/>
        <w:jc w:val="both"/>
        <w:rPr>
          <w:sz w:val="22"/>
          <w:szCs w:val="22"/>
          <w:lang w:val="en-GB"/>
        </w:rPr>
      </w:pPr>
      <w:r>
        <w:rPr>
          <w:sz w:val="22"/>
          <w:szCs w:val="22"/>
          <w:lang w:val="en-GB"/>
        </w:rPr>
        <w:t xml:space="preserve">Therefore, </w:t>
      </w:r>
      <w:r w:rsidR="009D3549">
        <w:rPr>
          <w:sz w:val="22"/>
          <w:szCs w:val="22"/>
          <w:lang w:val="en-GB"/>
        </w:rPr>
        <w:t xml:space="preserve">when </w:t>
      </w:r>
      <w:r>
        <w:rPr>
          <w:sz w:val="22"/>
          <w:szCs w:val="22"/>
          <w:lang w:val="en-GB"/>
        </w:rPr>
        <w:t xml:space="preserve">having the improved processing capabilities </w:t>
      </w:r>
      <w:r w:rsidR="009D3549">
        <w:rPr>
          <w:sz w:val="22"/>
          <w:szCs w:val="22"/>
          <w:lang w:val="en-GB"/>
        </w:rPr>
        <w:t xml:space="preserve">in the </w:t>
      </w:r>
      <w:r>
        <w:rPr>
          <w:sz w:val="22"/>
          <w:szCs w:val="22"/>
          <w:lang w:val="en-GB"/>
        </w:rPr>
        <w:t xml:space="preserve">eNB and </w:t>
      </w:r>
      <w:r w:rsidR="009D3549">
        <w:rPr>
          <w:sz w:val="22"/>
          <w:szCs w:val="22"/>
          <w:lang w:val="en-GB"/>
        </w:rPr>
        <w:t xml:space="preserve">the </w:t>
      </w:r>
      <w:r>
        <w:rPr>
          <w:sz w:val="22"/>
          <w:szCs w:val="22"/>
          <w:lang w:val="en-GB"/>
        </w:rPr>
        <w:t>UE in order to enable shorter TTI operation, the reduced processing time can be equally applied to legacy 1ms TTI for such UEs and eNBs. This can reduce the radio delay with</w:t>
      </w:r>
      <w:r w:rsidR="00A40867">
        <w:rPr>
          <w:sz w:val="22"/>
          <w:szCs w:val="22"/>
          <w:lang w:val="en-GB"/>
        </w:rPr>
        <w:t>out</w:t>
      </w:r>
      <w:r>
        <w:rPr>
          <w:sz w:val="22"/>
          <w:szCs w:val="22"/>
          <w:lang w:val="en-GB"/>
        </w:rPr>
        <w:t xml:space="preserve"> having to suffer </w:t>
      </w:r>
      <w:r w:rsidR="009D3549">
        <w:rPr>
          <w:sz w:val="22"/>
          <w:szCs w:val="22"/>
          <w:lang w:val="en-GB"/>
        </w:rPr>
        <w:t xml:space="preserve">from </w:t>
      </w:r>
      <w:r>
        <w:rPr>
          <w:sz w:val="22"/>
          <w:szCs w:val="22"/>
          <w:lang w:val="en-GB"/>
        </w:rPr>
        <w:t xml:space="preserve">the drawbacks of sTTI operation </w:t>
      </w:r>
      <w:r w:rsidR="009D3549">
        <w:rPr>
          <w:sz w:val="22"/>
          <w:szCs w:val="22"/>
          <w:lang w:val="en-GB"/>
        </w:rPr>
        <w:t xml:space="preserve">including </w:t>
      </w:r>
      <w:r>
        <w:rPr>
          <w:sz w:val="22"/>
          <w:szCs w:val="22"/>
          <w:lang w:val="en-GB"/>
        </w:rPr>
        <w:t>increased UL &amp; DL overhead</w:t>
      </w:r>
      <w:r w:rsidR="009D3549">
        <w:rPr>
          <w:sz w:val="22"/>
          <w:szCs w:val="22"/>
          <w:lang w:val="en-GB"/>
        </w:rPr>
        <w:t>, added UE, eNB, and specification complexity and potentially reduced coverage</w:t>
      </w:r>
      <w:r>
        <w:rPr>
          <w:sz w:val="22"/>
          <w:szCs w:val="22"/>
          <w:lang w:val="en-GB"/>
        </w:rPr>
        <w:t xml:space="preserve">. </w:t>
      </w:r>
      <w:r w:rsidR="001450C6">
        <w:rPr>
          <w:sz w:val="22"/>
          <w:szCs w:val="22"/>
          <w:lang w:val="en-GB"/>
        </w:rPr>
        <w:t>F</w:t>
      </w:r>
      <w:r w:rsidR="001450C6" w:rsidRPr="001450C6">
        <w:rPr>
          <w:sz w:val="22"/>
          <w:szCs w:val="22"/>
          <w:lang w:val="en-GB"/>
        </w:rPr>
        <w:t>rom</w:t>
      </w:r>
      <w:r w:rsidR="009D3549">
        <w:rPr>
          <w:sz w:val="22"/>
          <w:szCs w:val="22"/>
          <w:lang w:val="en-GB"/>
        </w:rPr>
        <w:t xml:space="preserve"> the</w:t>
      </w:r>
      <w:r w:rsidR="001450C6" w:rsidRPr="001450C6">
        <w:rPr>
          <w:sz w:val="22"/>
          <w:szCs w:val="22"/>
          <w:lang w:val="en-GB"/>
        </w:rPr>
        <w:t xml:space="preserve"> UE point of view this kind of approach (i.e. reducing just processing times) would broaden the opportunities for latency reduction</w:t>
      </w:r>
      <w:r w:rsidR="001450C6">
        <w:rPr>
          <w:sz w:val="22"/>
          <w:szCs w:val="22"/>
          <w:lang w:val="en-GB"/>
        </w:rPr>
        <w:t xml:space="preserve">, as this could </w:t>
      </w:r>
      <w:r w:rsidR="001450C6" w:rsidRPr="001450C6">
        <w:rPr>
          <w:sz w:val="22"/>
          <w:szCs w:val="22"/>
          <w:lang w:val="en-GB"/>
        </w:rPr>
        <w:t xml:space="preserve">relax </w:t>
      </w:r>
      <w:r w:rsidR="001450C6">
        <w:rPr>
          <w:sz w:val="22"/>
          <w:szCs w:val="22"/>
          <w:lang w:val="en-GB"/>
        </w:rPr>
        <w:t xml:space="preserve">specifically for UL/PUSCH operation the </w:t>
      </w:r>
      <w:r w:rsidR="001450C6" w:rsidRPr="001450C6">
        <w:rPr>
          <w:sz w:val="22"/>
          <w:szCs w:val="22"/>
          <w:lang w:val="en-GB"/>
        </w:rPr>
        <w:t>connection between latency reduction &amp; environment/cell size.</w:t>
      </w:r>
      <w:r w:rsidR="001450C6">
        <w:rPr>
          <w:sz w:val="22"/>
          <w:szCs w:val="22"/>
          <w:lang w:val="en-GB"/>
        </w:rPr>
        <w:t xml:space="preserve"> </w:t>
      </w:r>
      <w:r w:rsidR="005F5721">
        <w:rPr>
          <w:sz w:val="22"/>
          <w:szCs w:val="22"/>
          <w:lang w:val="en-GB"/>
        </w:rPr>
        <w:t>Therefore, decreasing also the processing times for legacy 1ms TTI should be considered when specifying lower latency LTE operation.</w:t>
      </w:r>
    </w:p>
    <w:p w14:paraId="2CC616C9" w14:textId="77777777" w:rsidR="00737EB9" w:rsidRDefault="00737EB9" w:rsidP="00E02199">
      <w:pPr>
        <w:spacing w:after="0"/>
        <w:jc w:val="both"/>
        <w:rPr>
          <w:sz w:val="22"/>
          <w:szCs w:val="22"/>
          <w:lang w:val="en-GB"/>
        </w:rPr>
      </w:pPr>
    </w:p>
    <w:p w14:paraId="766E151E" w14:textId="21E79FA4" w:rsidR="00A1450C" w:rsidRDefault="00A1450C" w:rsidP="00E02199">
      <w:pPr>
        <w:spacing w:after="0"/>
        <w:jc w:val="both"/>
        <w:rPr>
          <w:sz w:val="22"/>
          <w:szCs w:val="22"/>
          <w:lang w:val="en-GB"/>
        </w:rPr>
      </w:pPr>
      <w:r>
        <w:rPr>
          <w:sz w:val="22"/>
          <w:szCs w:val="22"/>
          <w:lang w:val="en-GB"/>
        </w:rPr>
        <w:t>Assuming</w:t>
      </w:r>
      <w:r w:rsidR="00625CE7">
        <w:rPr>
          <w:sz w:val="22"/>
          <w:szCs w:val="22"/>
          <w:lang w:val="en-GB"/>
        </w:rPr>
        <w:t xml:space="preserve"> that</w:t>
      </w:r>
      <w:r>
        <w:rPr>
          <w:sz w:val="22"/>
          <w:szCs w:val="22"/>
          <w:lang w:val="en-GB"/>
        </w:rPr>
        <w:t xml:space="preserve"> </w:t>
      </w:r>
      <w:r w:rsidR="00AC63AD">
        <w:rPr>
          <w:sz w:val="22"/>
          <w:szCs w:val="22"/>
          <w:lang w:val="en-GB"/>
        </w:rPr>
        <w:t>fast</w:t>
      </w:r>
      <w:r>
        <w:rPr>
          <w:sz w:val="22"/>
          <w:szCs w:val="22"/>
          <w:lang w:val="en-GB"/>
        </w:rPr>
        <w:t xml:space="preserve">er processing times </w:t>
      </w:r>
      <w:r w:rsidR="00AC63AD">
        <w:rPr>
          <w:sz w:val="22"/>
          <w:szCs w:val="22"/>
          <w:lang w:val="en-GB"/>
        </w:rPr>
        <w:t>for</w:t>
      </w:r>
      <w:r w:rsidR="001450C6">
        <w:rPr>
          <w:sz w:val="22"/>
          <w:szCs w:val="22"/>
          <w:lang w:val="en-GB"/>
        </w:rPr>
        <w:t xml:space="preserve"> shorter TTI lengths </w:t>
      </w:r>
      <w:r>
        <w:rPr>
          <w:sz w:val="22"/>
          <w:szCs w:val="22"/>
          <w:lang w:val="en-GB"/>
        </w:rPr>
        <w:t xml:space="preserve">can be also applied to longer TTI lengths, </w:t>
      </w:r>
      <w:r w:rsidR="00296DEC">
        <w:rPr>
          <w:sz w:val="22"/>
          <w:szCs w:val="22"/>
          <w:lang w:val="en-GB"/>
        </w:rPr>
        <w:t xml:space="preserve">we conducted the </w:t>
      </w:r>
      <w:r w:rsidR="00C65C27">
        <w:rPr>
          <w:sz w:val="22"/>
          <w:szCs w:val="22"/>
          <w:lang w:val="en-GB"/>
        </w:rPr>
        <w:t xml:space="preserve">following </w:t>
      </w:r>
      <w:r w:rsidR="006E23C5">
        <w:rPr>
          <w:sz w:val="22"/>
          <w:szCs w:val="22"/>
          <w:lang w:val="en-GB"/>
        </w:rPr>
        <w:t xml:space="preserve">DL </w:t>
      </w:r>
      <w:r w:rsidR="00084EC1">
        <w:rPr>
          <w:sz w:val="22"/>
          <w:szCs w:val="22"/>
          <w:lang w:val="en-GB"/>
        </w:rPr>
        <w:t xml:space="preserve">performance </w:t>
      </w:r>
      <w:r w:rsidR="00C65C27">
        <w:rPr>
          <w:sz w:val="22"/>
          <w:szCs w:val="22"/>
          <w:lang w:val="en-GB"/>
        </w:rPr>
        <w:t>evaluation based on</w:t>
      </w:r>
      <w:r w:rsidR="00296DEC">
        <w:rPr>
          <w:sz w:val="22"/>
          <w:szCs w:val="22"/>
          <w:lang w:val="en-GB"/>
        </w:rPr>
        <w:t xml:space="preserve"> </w:t>
      </w:r>
      <w:r w:rsidR="005E0995">
        <w:rPr>
          <w:sz w:val="22"/>
          <w:szCs w:val="22"/>
          <w:lang w:val="en-GB"/>
        </w:rPr>
        <w:t>the agreed simulation assumptions [</w:t>
      </w:r>
      <w:r w:rsidR="002E2863">
        <w:rPr>
          <w:sz w:val="22"/>
          <w:szCs w:val="22"/>
          <w:lang w:val="en-GB"/>
        </w:rPr>
        <w:t>3</w:t>
      </w:r>
      <w:r w:rsidR="005E0995">
        <w:rPr>
          <w:sz w:val="22"/>
          <w:szCs w:val="22"/>
          <w:lang w:val="en-GB"/>
        </w:rPr>
        <w:t xml:space="preserve">] for </w:t>
      </w:r>
      <w:r w:rsidR="00296DEC">
        <w:rPr>
          <w:sz w:val="22"/>
          <w:szCs w:val="22"/>
          <w:lang w:val="en-GB"/>
        </w:rPr>
        <w:t>FDD LTE/LTE-A</w:t>
      </w:r>
      <w:r w:rsidR="005E0995">
        <w:rPr>
          <w:sz w:val="22"/>
          <w:szCs w:val="22"/>
          <w:lang w:val="en-GB"/>
        </w:rPr>
        <w:t xml:space="preserve"> as shown in Table-1 below:</w:t>
      </w:r>
    </w:p>
    <w:p w14:paraId="79CE7C87" w14:textId="77777777" w:rsidR="00783CF7" w:rsidRDefault="00783CF7" w:rsidP="00E02199">
      <w:pPr>
        <w:spacing w:after="0"/>
        <w:jc w:val="both"/>
        <w:rPr>
          <w:sz w:val="22"/>
          <w:szCs w:val="22"/>
          <w:lang w:val="en-GB"/>
        </w:rPr>
      </w:pPr>
    </w:p>
    <w:p w14:paraId="616D41D6" w14:textId="77777777" w:rsidR="0004771B" w:rsidRDefault="0004771B">
      <w:pPr>
        <w:overflowPunct/>
        <w:autoSpaceDE/>
        <w:autoSpaceDN/>
        <w:adjustRightInd/>
        <w:spacing w:after="0"/>
        <w:textAlignment w:val="auto"/>
        <w:rPr>
          <w:sz w:val="22"/>
          <w:szCs w:val="22"/>
          <w:lang w:val="en-GB" w:eastAsia="zh-CN"/>
        </w:rPr>
      </w:pPr>
      <w:r>
        <w:rPr>
          <w:sz w:val="22"/>
          <w:szCs w:val="22"/>
          <w:lang w:val="en-GB" w:eastAsia="zh-CN"/>
        </w:rPr>
        <w:br w:type="page"/>
      </w:r>
    </w:p>
    <w:p w14:paraId="2DBCC78F" w14:textId="725FD4A2" w:rsidR="00224E8C" w:rsidRDefault="00783CF7" w:rsidP="00A1450C">
      <w:pPr>
        <w:jc w:val="center"/>
        <w:rPr>
          <w:sz w:val="22"/>
          <w:szCs w:val="22"/>
          <w:lang w:val="en-GB" w:eastAsia="zh-CN"/>
        </w:rPr>
      </w:pPr>
      <w:r>
        <w:rPr>
          <w:sz w:val="22"/>
          <w:szCs w:val="22"/>
          <w:lang w:val="en-GB" w:eastAsia="zh-CN"/>
        </w:rPr>
        <w:lastRenderedPageBreak/>
        <w:t>Table-1:</w:t>
      </w:r>
      <w:r w:rsidR="005A2852">
        <w:rPr>
          <w:sz w:val="22"/>
          <w:szCs w:val="22"/>
          <w:lang w:val="en-GB" w:eastAsia="zh-CN"/>
        </w:rPr>
        <w:t xml:space="preserve"> Simulation evaluation for FDD legacy TTI with fast</w:t>
      </w:r>
      <w:r w:rsidR="00532302">
        <w:rPr>
          <w:sz w:val="22"/>
          <w:szCs w:val="22"/>
          <w:lang w:val="en-GB" w:eastAsia="zh-CN"/>
        </w:rPr>
        <w:t>er</w:t>
      </w:r>
      <w:r w:rsidR="005A2852">
        <w:rPr>
          <w:sz w:val="22"/>
          <w:szCs w:val="22"/>
          <w:lang w:val="en-GB" w:eastAsia="zh-CN"/>
        </w:rPr>
        <w:t xml:space="preserve"> processing</w:t>
      </w:r>
      <w:r w:rsidR="00085DB8">
        <w:rPr>
          <w:sz w:val="22"/>
          <w:szCs w:val="22"/>
          <w:lang w:val="en-GB" w:eastAsia="zh-CN"/>
        </w:rPr>
        <w:t xml:space="preserve"> time</w:t>
      </w:r>
    </w:p>
    <w:tbl>
      <w:tblPr>
        <w:tblStyle w:val="TableGrid"/>
        <w:tblW w:w="0" w:type="auto"/>
        <w:tblLayout w:type="fixed"/>
        <w:tblLook w:val="04A0" w:firstRow="1" w:lastRow="0" w:firstColumn="1" w:lastColumn="0" w:noHBand="0" w:noVBand="1"/>
      </w:tblPr>
      <w:tblGrid>
        <w:gridCol w:w="1271"/>
        <w:gridCol w:w="1276"/>
        <w:gridCol w:w="1984"/>
        <w:gridCol w:w="2694"/>
        <w:gridCol w:w="2404"/>
      </w:tblGrid>
      <w:tr w:rsidR="00BB1146" w14:paraId="60E1AC49" w14:textId="77777777" w:rsidTr="00A1363A">
        <w:tc>
          <w:tcPr>
            <w:tcW w:w="2547" w:type="dxa"/>
            <w:gridSpan w:val="2"/>
            <w:vAlign w:val="center"/>
          </w:tcPr>
          <w:p w14:paraId="7855049C" w14:textId="618DC6C5" w:rsidR="00BB1146" w:rsidRDefault="00BB1146" w:rsidP="009A4752">
            <w:pPr>
              <w:spacing w:after="0"/>
              <w:jc w:val="center"/>
              <w:rPr>
                <w:sz w:val="22"/>
                <w:szCs w:val="22"/>
                <w:lang w:val="en-GB" w:eastAsia="zh-CN"/>
              </w:rPr>
            </w:pPr>
          </w:p>
        </w:tc>
        <w:tc>
          <w:tcPr>
            <w:tcW w:w="1984" w:type="dxa"/>
            <w:vAlign w:val="center"/>
          </w:tcPr>
          <w:p w14:paraId="79153E86" w14:textId="77777777" w:rsidR="00BB1146" w:rsidRDefault="00BB1146" w:rsidP="00F624C2">
            <w:pPr>
              <w:spacing w:after="0"/>
              <w:jc w:val="center"/>
              <w:rPr>
                <w:sz w:val="22"/>
                <w:szCs w:val="22"/>
                <w:lang w:val="en-GB" w:eastAsia="zh-CN"/>
              </w:rPr>
            </w:pPr>
            <w:r>
              <w:rPr>
                <w:sz w:val="22"/>
                <w:szCs w:val="22"/>
                <w:lang w:val="en-GB" w:eastAsia="zh-CN"/>
              </w:rPr>
              <w:t xml:space="preserve">UL access delay </w:t>
            </w:r>
          </w:p>
          <w:p w14:paraId="70DB5F31" w14:textId="3F0CA1ED" w:rsidR="00BB1146" w:rsidRDefault="00BB1146">
            <w:pPr>
              <w:spacing w:after="0"/>
              <w:jc w:val="center"/>
              <w:rPr>
                <w:sz w:val="22"/>
                <w:szCs w:val="22"/>
                <w:lang w:val="en-GB" w:eastAsia="zh-CN"/>
              </w:rPr>
            </w:pPr>
            <w:r>
              <w:rPr>
                <w:sz w:val="22"/>
                <w:szCs w:val="22"/>
                <w:lang w:val="en-GB" w:eastAsia="zh-CN"/>
              </w:rPr>
              <w:t>= (X*2+Z)+X*2+Y</w:t>
            </w:r>
          </w:p>
        </w:tc>
        <w:tc>
          <w:tcPr>
            <w:tcW w:w="2694" w:type="dxa"/>
            <w:vAlign w:val="center"/>
          </w:tcPr>
          <w:p w14:paraId="5134067E" w14:textId="77777777" w:rsidR="00BB1146" w:rsidRDefault="00BB1146" w:rsidP="009A4752">
            <w:pPr>
              <w:spacing w:after="0"/>
              <w:jc w:val="center"/>
              <w:rPr>
                <w:sz w:val="22"/>
                <w:szCs w:val="22"/>
                <w:lang w:val="en-GB" w:eastAsia="zh-CN"/>
              </w:rPr>
            </w:pPr>
            <w:r>
              <w:rPr>
                <w:sz w:val="22"/>
                <w:szCs w:val="22"/>
                <w:lang w:val="en-GB" w:eastAsia="zh-CN"/>
              </w:rPr>
              <w:t>HARQ ACK/NACK RTT</w:t>
            </w:r>
          </w:p>
          <w:p w14:paraId="2ADFC1E7" w14:textId="656DEE84" w:rsidR="00BB1146" w:rsidRDefault="00BB1146" w:rsidP="009A4752">
            <w:pPr>
              <w:spacing w:after="0"/>
              <w:jc w:val="center"/>
              <w:rPr>
                <w:sz w:val="22"/>
                <w:szCs w:val="22"/>
                <w:lang w:val="en-GB" w:eastAsia="zh-CN"/>
              </w:rPr>
            </w:pPr>
            <w:r>
              <w:rPr>
                <w:sz w:val="22"/>
                <w:szCs w:val="22"/>
                <w:lang w:val="en-GB" w:eastAsia="zh-CN"/>
              </w:rPr>
              <w:t>=(</w:t>
            </w:r>
            <w:r w:rsidR="00110FAB">
              <w:rPr>
                <w:sz w:val="22"/>
                <w:szCs w:val="22"/>
                <w:lang w:val="en-GB" w:eastAsia="zh-CN"/>
              </w:rPr>
              <w:t>X*2+Z</w:t>
            </w:r>
            <w:r>
              <w:rPr>
                <w:sz w:val="22"/>
                <w:szCs w:val="22"/>
                <w:lang w:val="en-GB" w:eastAsia="zh-CN"/>
              </w:rPr>
              <w:t>)*2</w:t>
            </w:r>
          </w:p>
        </w:tc>
        <w:tc>
          <w:tcPr>
            <w:tcW w:w="2404" w:type="dxa"/>
            <w:vAlign w:val="center"/>
          </w:tcPr>
          <w:p w14:paraId="651E925B" w14:textId="1160CBB0" w:rsidR="00BB1146" w:rsidRDefault="00BB1146" w:rsidP="00224E8C">
            <w:pPr>
              <w:spacing w:after="0"/>
              <w:jc w:val="center"/>
              <w:rPr>
                <w:sz w:val="22"/>
                <w:szCs w:val="22"/>
                <w:lang w:val="en-GB" w:eastAsia="zh-CN"/>
              </w:rPr>
            </w:pPr>
            <w:r>
              <w:rPr>
                <w:sz w:val="22"/>
                <w:szCs w:val="22"/>
                <w:lang w:val="en-GB" w:eastAsia="zh-CN"/>
              </w:rPr>
              <w:t>Notes:</w:t>
            </w:r>
          </w:p>
        </w:tc>
      </w:tr>
      <w:tr w:rsidR="00BD2F8B" w14:paraId="40FDC7AD" w14:textId="77777777" w:rsidTr="00737EB9">
        <w:tc>
          <w:tcPr>
            <w:tcW w:w="1271" w:type="dxa"/>
            <w:vAlign w:val="center"/>
          </w:tcPr>
          <w:p w14:paraId="02601D22" w14:textId="170F604A" w:rsidR="00BD2F8B" w:rsidRDefault="00BD2F8B" w:rsidP="00224E8C">
            <w:pPr>
              <w:spacing w:after="0"/>
              <w:jc w:val="center"/>
              <w:rPr>
                <w:sz w:val="22"/>
                <w:szCs w:val="22"/>
                <w:lang w:val="en-GB" w:eastAsia="zh-CN"/>
              </w:rPr>
            </w:pPr>
            <w:r>
              <w:rPr>
                <w:sz w:val="22"/>
                <w:szCs w:val="22"/>
                <w:lang w:val="en-GB" w:eastAsia="zh-CN"/>
              </w:rPr>
              <w:t>7</w:t>
            </w:r>
            <w:r w:rsidR="00BB1146">
              <w:rPr>
                <w:sz w:val="22"/>
                <w:szCs w:val="22"/>
                <w:lang w:val="en-GB" w:eastAsia="zh-CN"/>
              </w:rPr>
              <w:t>-</w:t>
            </w:r>
            <w:r>
              <w:rPr>
                <w:sz w:val="22"/>
                <w:szCs w:val="22"/>
                <w:lang w:val="en-GB" w:eastAsia="zh-CN"/>
              </w:rPr>
              <w:t>symbol sTTI</w:t>
            </w:r>
          </w:p>
        </w:tc>
        <w:tc>
          <w:tcPr>
            <w:tcW w:w="1276" w:type="dxa"/>
            <w:shd w:val="clear" w:color="auto" w:fill="B8CCE4" w:themeFill="accent1" w:themeFillTint="66"/>
            <w:vAlign w:val="center"/>
          </w:tcPr>
          <w:p w14:paraId="6450455B" w14:textId="434B5997" w:rsidR="00BD2F8B" w:rsidRPr="00F624C2" w:rsidRDefault="00BD2F8B" w:rsidP="00224E8C">
            <w:pPr>
              <w:spacing w:after="0"/>
              <w:jc w:val="center"/>
              <w:rPr>
                <w:sz w:val="22"/>
                <w:szCs w:val="22"/>
                <w:lang w:val="en-GB" w:eastAsia="zh-CN"/>
              </w:rPr>
            </w:pPr>
            <w:r>
              <w:rPr>
                <w:sz w:val="22"/>
                <w:szCs w:val="22"/>
                <w:lang w:val="en-GB" w:eastAsia="zh-CN"/>
              </w:rPr>
              <w:t>X=0.75ms, Y=2ms, Z=0.5ms</w:t>
            </w:r>
          </w:p>
        </w:tc>
        <w:tc>
          <w:tcPr>
            <w:tcW w:w="1984" w:type="dxa"/>
            <w:shd w:val="clear" w:color="auto" w:fill="B8CCE4" w:themeFill="accent1" w:themeFillTint="66"/>
            <w:vAlign w:val="center"/>
          </w:tcPr>
          <w:p w14:paraId="4C9B56B1" w14:textId="018CFCD3" w:rsidR="00BD2F8B" w:rsidRDefault="000D31E4" w:rsidP="00F624C2">
            <w:pPr>
              <w:spacing w:after="0"/>
              <w:jc w:val="center"/>
              <w:rPr>
                <w:sz w:val="22"/>
                <w:szCs w:val="22"/>
                <w:lang w:val="en-GB" w:eastAsia="zh-CN"/>
              </w:rPr>
            </w:pPr>
            <w:r>
              <w:rPr>
                <w:sz w:val="22"/>
                <w:szCs w:val="22"/>
                <w:lang w:val="en-GB" w:eastAsia="zh-CN"/>
              </w:rPr>
              <w:t>~</w:t>
            </w:r>
            <w:r w:rsidR="00BD2F8B" w:rsidRPr="00806601">
              <w:rPr>
                <w:sz w:val="22"/>
                <w:szCs w:val="22"/>
                <w:lang w:val="en-GB" w:eastAsia="zh-CN"/>
              </w:rPr>
              <w:t>6ms</w:t>
            </w:r>
          </w:p>
        </w:tc>
        <w:tc>
          <w:tcPr>
            <w:tcW w:w="2694" w:type="dxa"/>
            <w:shd w:val="clear" w:color="auto" w:fill="B8CCE4" w:themeFill="accent1" w:themeFillTint="66"/>
            <w:vAlign w:val="center"/>
          </w:tcPr>
          <w:p w14:paraId="7E59ACE6" w14:textId="1AAB3E54" w:rsidR="00BD2F8B" w:rsidRDefault="00BD2F8B" w:rsidP="00F624C2">
            <w:pPr>
              <w:spacing w:after="0"/>
              <w:jc w:val="center"/>
              <w:rPr>
                <w:sz w:val="22"/>
                <w:szCs w:val="22"/>
                <w:lang w:val="en-GB" w:eastAsia="zh-CN"/>
              </w:rPr>
            </w:pPr>
            <w:r>
              <w:rPr>
                <w:sz w:val="22"/>
                <w:szCs w:val="22"/>
                <w:lang w:val="en-GB" w:eastAsia="zh-CN"/>
              </w:rPr>
              <w:t>4ms</w:t>
            </w:r>
          </w:p>
        </w:tc>
        <w:tc>
          <w:tcPr>
            <w:tcW w:w="2404" w:type="dxa"/>
            <w:shd w:val="clear" w:color="auto" w:fill="B8CCE4" w:themeFill="accent1" w:themeFillTint="66"/>
            <w:vAlign w:val="center"/>
          </w:tcPr>
          <w:p w14:paraId="514AE346" w14:textId="36E20854" w:rsidR="00854B1B" w:rsidRDefault="00BD2F8B">
            <w:pPr>
              <w:spacing w:after="0"/>
              <w:jc w:val="center"/>
              <w:rPr>
                <w:sz w:val="22"/>
                <w:szCs w:val="22"/>
                <w:lang w:val="en-GB" w:eastAsia="zh-CN"/>
              </w:rPr>
            </w:pPr>
            <w:r>
              <w:rPr>
                <w:sz w:val="22"/>
                <w:szCs w:val="22"/>
                <w:lang w:val="en-GB" w:eastAsia="zh-CN"/>
              </w:rPr>
              <w:t>Baseline of 7-symbol</w:t>
            </w:r>
            <w:r w:rsidR="00854B1B">
              <w:rPr>
                <w:sz w:val="22"/>
                <w:szCs w:val="22"/>
                <w:lang w:val="en-GB" w:eastAsia="zh-CN"/>
              </w:rPr>
              <w:t xml:space="preserve">, with linear scale down of </w:t>
            </w:r>
            <w:r w:rsidR="00CB773D">
              <w:rPr>
                <w:sz w:val="22"/>
                <w:szCs w:val="22"/>
                <w:lang w:val="en-GB" w:eastAsia="zh-CN"/>
              </w:rPr>
              <w:t xml:space="preserve">legacy </w:t>
            </w:r>
            <w:r w:rsidR="00854B1B">
              <w:rPr>
                <w:sz w:val="22"/>
                <w:szCs w:val="22"/>
                <w:lang w:val="en-GB" w:eastAsia="zh-CN"/>
              </w:rPr>
              <w:t>processing time to 0.75ms and SR periodicity of 2ms</w:t>
            </w:r>
          </w:p>
        </w:tc>
      </w:tr>
      <w:tr w:rsidR="008D47E3" w14:paraId="695D6F8E" w14:textId="77777777" w:rsidTr="00737EB9">
        <w:tc>
          <w:tcPr>
            <w:tcW w:w="1271" w:type="dxa"/>
            <w:vMerge w:val="restart"/>
            <w:vAlign w:val="center"/>
          </w:tcPr>
          <w:p w14:paraId="0BEFABD2" w14:textId="3682D78F" w:rsidR="008D47E3" w:rsidRDefault="008D47E3" w:rsidP="00224E8C">
            <w:pPr>
              <w:spacing w:after="0"/>
              <w:jc w:val="center"/>
              <w:rPr>
                <w:sz w:val="22"/>
                <w:szCs w:val="22"/>
                <w:lang w:val="en-GB" w:eastAsia="zh-CN"/>
              </w:rPr>
            </w:pPr>
            <w:r>
              <w:rPr>
                <w:sz w:val="22"/>
                <w:szCs w:val="22"/>
                <w:lang w:val="en-GB" w:eastAsia="zh-CN"/>
              </w:rPr>
              <w:t>14</w:t>
            </w:r>
            <w:r w:rsidR="00BB1146">
              <w:rPr>
                <w:sz w:val="22"/>
                <w:szCs w:val="22"/>
                <w:lang w:val="en-GB" w:eastAsia="zh-CN"/>
              </w:rPr>
              <w:t>-</w:t>
            </w:r>
            <w:r>
              <w:rPr>
                <w:sz w:val="22"/>
                <w:szCs w:val="22"/>
                <w:lang w:val="en-GB" w:eastAsia="zh-CN"/>
              </w:rPr>
              <w:t>symbol TTI</w:t>
            </w:r>
          </w:p>
        </w:tc>
        <w:tc>
          <w:tcPr>
            <w:tcW w:w="1276" w:type="dxa"/>
            <w:shd w:val="clear" w:color="auto" w:fill="B8CCE4" w:themeFill="accent1" w:themeFillTint="66"/>
            <w:vAlign w:val="center"/>
          </w:tcPr>
          <w:p w14:paraId="298BB1F5" w14:textId="3CAF600A" w:rsidR="008D47E3" w:rsidDel="00BD2F8B" w:rsidRDefault="008D47E3" w:rsidP="00224E8C">
            <w:pPr>
              <w:spacing w:after="0"/>
              <w:jc w:val="center"/>
              <w:rPr>
                <w:sz w:val="22"/>
                <w:szCs w:val="22"/>
                <w:lang w:val="en-GB" w:eastAsia="zh-CN"/>
              </w:rPr>
            </w:pPr>
            <w:r>
              <w:rPr>
                <w:sz w:val="22"/>
                <w:szCs w:val="22"/>
                <w:lang w:val="en-GB" w:eastAsia="zh-CN"/>
              </w:rPr>
              <w:t>X=1.5ms, Y=5ms, Z=1ms</w:t>
            </w:r>
            <w:r w:rsidDel="00BD2F8B">
              <w:rPr>
                <w:sz w:val="22"/>
                <w:szCs w:val="22"/>
                <w:lang w:val="en-GB" w:eastAsia="zh-CN"/>
              </w:rPr>
              <w:t xml:space="preserve"> </w:t>
            </w:r>
          </w:p>
        </w:tc>
        <w:tc>
          <w:tcPr>
            <w:tcW w:w="1984" w:type="dxa"/>
            <w:shd w:val="clear" w:color="auto" w:fill="B8CCE4" w:themeFill="accent1" w:themeFillTint="66"/>
            <w:vAlign w:val="center"/>
          </w:tcPr>
          <w:p w14:paraId="62E20A1E" w14:textId="2F044756" w:rsidR="008D47E3" w:rsidRDefault="008D47E3" w:rsidP="00F624C2">
            <w:pPr>
              <w:spacing w:after="0"/>
              <w:jc w:val="center"/>
              <w:rPr>
                <w:sz w:val="22"/>
                <w:szCs w:val="22"/>
                <w:lang w:val="en-GB" w:eastAsia="zh-CN"/>
              </w:rPr>
            </w:pPr>
            <w:r>
              <w:rPr>
                <w:sz w:val="22"/>
                <w:szCs w:val="22"/>
                <w:lang w:val="en-GB" w:eastAsia="zh-CN"/>
              </w:rPr>
              <w:t>12ms</w:t>
            </w:r>
          </w:p>
        </w:tc>
        <w:tc>
          <w:tcPr>
            <w:tcW w:w="2694" w:type="dxa"/>
            <w:shd w:val="clear" w:color="auto" w:fill="B8CCE4" w:themeFill="accent1" w:themeFillTint="66"/>
            <w:vAlign w:val="center"/>
          </w:tcPr>
          <w:p w14:paraId="14AB0BAD" w14:textId="7B09D879" w:rsidR="008D47E3" w:rsidRDefault="008D47E3" w:rsidP="00F624C2">
            <w:pPr>
              <w:spacing w:after="0"/>
              <w:jc w:val="center"/>
              <w:rPr>
                <w:sz w:val="22"/>
                <w:szCs w:val="22"/>
                <w:lang w:val="en-GB" w:eastAsia="zh-CN"/>
              </w:rPr>
            </w:pPr>
            <w:r>
              <w:rPr>
                <w:sz w:val="22"/>
                <w:szCs w:val="22"/>
                <w:lang w:val="en-GB" w:eastAsia="zh-CN"/>
              </w:rPr>
              <w:t>8ms</w:t>
            </w:r>
          </w:p>
        </w:tc>
        <w:tc>
          <w:tcPr>
            <w:tcW w:w="2404" w:type="dxa"/>
            <w:shd w:val="clear" w:color="auto" w:fill="B8CCE4" w:themeFill="accent1" w:themeFillTint="66"/>
            <w:vAlign w:val="center"/>
          </w:tcPr>
          <w:p w14:paraId="00EB991C" w14:textId="41B69681" w:rsidR="008D47E3" w:rsidRDefault="008D47E3" w:rsidP="00224E8C">
            <w:pPr>
              <w:spacing w:after="0"/>
              <w:jc w:val="center"/>
              <w:rPr>
                <w:sz w:val="22"/>
                <w:szCs w:val="22"/>
                <w:lang w:val="en-GB" w:eastAsia="zh-CN"/>
              </w:rPr>
            </w:pPr>
            <w:r>
              <w:rPr>
                <w:sz w:val="22"/>
                <w:szCs w:val="22"/>
                <w:lang w:val="en-GB" w:eastAsia="zh-CN"/>
              </w:rPr>
              <w:t>Baseline of 14-symbol</w:t>
            </w:r>
            <w:r w:rsidR="00854B1B">
              <w:rPr>
                <w:sz w:val="22"/>
                <w:szCs w:val="22"/>
                <w:lang w:val="en-GB" w:eastAsia="zh-CN"/>
              </w:rPr>
              <w:t>, with legacy processing time of 1.5ms and SR periodicity of 5ms</w:t>
            </w:r>
          </w:p>
        </w:tc>
      </w:tr>
      <w:tr w:rsidR="001101B2" w14:paraId="0CD700E3" w14:textId="77777777" w:rsidTr="00737EB9">
        <w:tc>
          <w:tcPr>
            <w:tcW w:w="1271" w:type="dxa"/>
            <w:vMerge/>
            <w:vAlign w:val="center"/>
          </w:tcPr>
          <w:p w14:paraId="6F5D035A" w14:textId="1C6948C2" w:rsidR="001101B2" w:rsidRDefault="001101B2" w:rsidP="00224E8C">
            <w:pPr>
              <w:spacing w:after="0"/>
              <w:jc w:val="center"/>
              <w:rPr>
                <w:sz w:val="22"/>
                <w:szCs w:val="22"/>
                <w:lang w:val="en-GB" w:eastAsia="zh-CN"/>
              </w:rPr>
            </w:pPr>
          </w:p>
        </w:tc>
        <w:tc>
          <w:tcPr>
            <w:tcW w:w="1276" w:type="dxa"/>
            <w:shd w:val="clear" w:color="auto" w:fill="D6E3BC" w:themeFill="accent3" w:themeFillTint="66"/>
            <w:vAlign w:val="center"/>
          </w:tcPr>
          <w:p w14:paraId="27070B00" w14:textId="6BCAD1A2" w:rsidR="001101B2" w:rsidDel="001101B2" w:rsidRDefault="001101B2" w:rsidP="00224E8C">
            <w:pPr>
              <w:spacing w:after="0"/>
              <w:jc w:val="center"/>
              <w:rPr>
                <w:sz w:val="22"/>
                <w:szCs w:val="22"/>
                <w:lang w:val="en-GB" w:eastAsia="zh-CN"/>
              </w:rPr>
            </w:pPr>
            <w:r>
              <w:rPr>
                <w:sz w:val="22"/>
                <w:szCs w:val="22"/>
                <w:lang w:val="en-GB" w:eastAsia="zh-CN"/>
              </w:rPr>
              <w:t>X=0.75ms, Y=2ms, Z=1ms</w:t>
            </w:r>
            <w:r w:rsidDel="001101B2">
              <w:rPr>
                <w:sz w:val="22"/>
                <w:szCs w:val="22"/>
                <w:lang w:val="en-GB" w:eastAsia="zh-CN"/>
              </w:rPr>
              <w:t xml:space="preserve"> </w:t>
            </w:r>
          </w:p>
        </w:tc>
        <w:tc>
          <w:tcPr>
            <w:tcW w:w="1984" w:type="dxa"/>
            <w:shd w:val="clear" w:color="auto" w:fill="D6E3BC" w:themeFill="accent3" w:themeFillTint="66"/>
            <w:vAlign w:val="center"/>
          </w:tcPr>
          <w:p w14:paraId="408D971E" w14:textId="5ED9321B" w:rsidR="001101B2" w:rsidRDefault="001101B2" w:rsidP="00F624C2">
            <w:pPr>
              <w:spacing w:after="0"/>
              <w:jc w:val="center"/>
              <w:rPr>
                <w:sz w:val="22"/>
                <w:szCs w:val="22"/>
                <w:lang w:val="en-GB" w:eastAsia="zh-CN"/>
              </w:rPr>
            </w:pPr>
            <w:r>
              <w:rPr>
                <w:sz w:val="22"/>
                <w:szCs w:val="22"/>
                <w:lang w:val="en-GB" w:eastAsia="zh-CN"/>
              </w:rPr>
              <w:t>6ms</w:t>
            </w:r>
          </w:p>
        </w:tc>
        <w:tc>
          <w:tcPr>
            <w:tcW w:w="2694" w:type="dxa"/>
            <w:shd w:val="clear" w:color="auto" w:fill="D6E3BC" w:themeFill="accent3" w:themeFillTint="66"/>
            <w:vAlign w:val="center"/>
          </w:tcPr>
          <w:p w14:paraId="12EB3ADC" w14:textId="0926747F" w:rsidR="001101B2" w:rsidRDefault="001101B2" w:rsidP="00224E8C">
            <w:pPr>
              <w:spacing w:after="0"/>
              <w:jc w:val="center"/>
              <w:rPr>
                <w:sz w:val="22"/>
                <w:szCs w:val="22"/>
                <w:lang w:val="en-GB" w:eastAsia="zh-CN"/>
              </w:rPr>
            </w:pPr>
            <w:r>
              <w:rPr>
                <w:sz w:val="22"/>
                <w:szCs w:val="22"/>
                <w:lang w:val="en-GB" w:eastAsia="zh-CN"/>
              </w:rPr>
              <w:t>5ms</w:t>
            </w:r>
          </w:p>
        </w:tc>
        <w:tc>
          <w:tcPr>
            <w:tcW w:w="2404" w:type="dxa"/>
            <w:shd w:val="clear" w:color="auto" w:fill="D6E3BC" w:themeFill="accent3" w:themeFillTint="66"/>
            <w:vAlign w:val="center"/>
          </w:tcPr>
          <w:p w14:paraId="653DBF0B" w14:textId="307CEBB1" w:rsidR="001101B2" w:rsidRDefault="001101B2" w:rsidP="00694B4A">
            <w:pPr>
              <w:spacing w:after="0"/>
              <w:jc w:val="center"/>
              <w:rPr>
                <w:sz w:val="22"/>
                <w:szCs w:val="22"/>
                <w:lang w:val="en-GB" w:eastAsia="zh-CN"/>
              </w:rPr>
            </w:pPr>
            <w:r>
              <w:rPr>
                <w:sz w:val="22"/>
                <w:szCs w:val="22"/>
                <w:lang w:val="en-GB" w:eastAsia="zh-CN"/>
              </w:rPr>
              <w:t>Reduce processing time to 7-symbol 0.75ms and SR periodicity of 2ms</w:t>
            </w:r>
          </w:p>
        </w:tc>
      </w:tr>
      <w:tr w:rsidR="001101B2" w14:paraId="48B8F460" w14:textId="77777777" w:rsidTr="00737EB9">
        <w:tc>
          <w:tcPr>
            <w:tcW w:w="1271" w:type="dxa"/>
            <w:vMerge/>
            <w:vAlign w:val="center"/>
          </w:tcPr>
          <w:p w14:paraId="3B0469D6" w14:textId="225BE4B7" w:rsidR="001101B2" w:rsidRDefault="001101B2" w:rsidP="00224E8C">
            <w:pPr>
              <w:spacing w:after="0"/>
              <w:jc w:val="center"/>
              <w:rPr>
                <w:sz w:val="22"/>
                <w:szCs w:val="22"/>
                <w:lang w:val="en-GB" w:eastAsia="zh-CN"/>
              </w:rPr>
            </w:pPr>
          </w:p>
        </w:tc>
        <w:tc>
          <w:tcPr>
            <w:tcW w:w="1276" w:type="dxa"/>
            <w:shd w:val="clear" w:color="auto" w:fill="D6E3BC" w:themeFill="accent3" w:themeFillTint="66"/>
            <w:vAlign w:val="center"/>
          </w:tcPr>
          <w:p w14:paraId="03EFCFEF" w14:textId="64E53C80" w:rsidR="001101B2" w:rsidDel="001101B2" w:rsidRDefault="001101B2" w:rsidP="00224E8C">
            <w:pPr>
              <w:spacing w:after="0"/>
              <w:jc w:val="center"/>
              <w:rPr>
                <w:sz w:val="22"/>
                <w:szCs w:val="22"/>
                <w:lang w:val="en-GB" w:eastAsia="zh-CN"/>
              </w:rPr>
            </w:pPr>
            <w:r>
              <w:rPr>
                <w:sz w:val="22"/>
                <w:szCs w:val="22"/>
                <w:lang w:val="en-GB" w:eastAsia="zh-CN"/>
              </w:rPr>
              <w:t>X=0.25ms, Y=1ms, Z=1ms</w:t>
            </w:r>
            <w:r w:rsidDel="001101B2">
              <w:rPr>
                <w:sz w:val="22"/>
                <w:szCs w:val="22"/>
                <w:lang w:val="en-GB" w:eastAsia="zh-CN"/>
              </w:rPr>
              <w:t xml:space="preserve"> </w:t>
            </w:r>
          </w:p>
        </w:tc>
        <w:tc>
          <w:tcPr>
            <w:tcW w:w="1984" w:type="dxa"/>
            <w:shd w:val="clear" w:color="auto" w:fill="D6E3BC" w:themeFill="accent3" w:themeFillTint="66"/>
            <w:vAlign w:val="center"/>
          </w:tcPr>
          <w:p w14:paraId="2F49A98E" w14:textId="494EF4B5" w:rsidR="001101B2" w:rsidRDefault="001101B2" w:rsidP="00F624C2">
            <w:pPr>
              <w:spacing w:after="0"/>
              <w:jc w:val="center"/>
              <w:rPr>
                <w:sz w:val="22"/>
                <w:szCs w:val="22"/>
                <w:lang w:val="en-GB" w:eastAsia="zh-CN"/>
              </w:rPr>
            </w:pPr>
            <w:r>
              <w:rPr>
                <w:sz w:val="22"/>
                <w:szCs w:val="22"/>
                <w:lang w:val="en-GB" w:eastAsia="zh-CN"/>
              </w:rPr>
              <w:t>3ms</w:t>
            </w:r>
          </w:p>
        </w:tc>
        <w:tc>
          <w:tcPr>
            <w:tcW w:w="2694" w:type="dxa"/>
            <w:shd w:val="clear" w:color="auto" w:fill="D6E3BC" w:themeFill="accent3" w:themeFillTint="66"/>
            <w:vAlign w:val="center"/>
          </w:tcPr>
          <w:p w14:paraId="37FA830E" w14:textId="0317B0F9" w:rsidR="001101B2" w:rsidRDefault="001101B2" w:rsidP="00224E8C">
            <w:pPr>
              <w:spacing w:after="0"/>
              <w:jc w:val="center"/>
              <w:rPr>
                <w:sz w:val="22"/>
                <w:szCs w:val="22"/>
                <w:lang w:val="en-GB" w:eastAsia="zh-CN"/>
              </w:rPr>
            </w:pPr>
            <w:r>
              <w:rPr>
                <w:sz w:val="22"/>
                <w:szCs w:val="22"/>
                <w:lang w:val="en-GB" w:eastAsia="zh-CN"/>
              </w:rPr>
              <w:t xml:space="preserve">3ms </w:t>
            </w:r>
          </w:p>
        </w:tc>
        <w:tc>
          <w:tcPr>
            <w:tcW w:w="2404" w:type="dxa"/>
            <w:shd w:val="clear" w:color="auto" w:fill="D6E3BC" w:themeFill="accent3" w:themeFillTint="66"/>
            <w:vAlign w:val="center"/>
          </w:tcPr>
          <w:p w14:paraId="20827B17" w14:textId="0DFF26A1" w:rsidR="001101B2" w:rsidRDefault="001101B2" w:rsidP="00224E8C">
            <w:pPr>
              <w:spacing w:after="0"/>
              <w:jc w:val="center"/>
              <w:rPr>
                <w:sz w:val="22"/>
                <w:szCs w:val="22"/>
                <w:lang w:val="en-GB" w:eastAsia="zh-CN"/>
              </w:rPr>
            </w:pPr>
            <w:r>
              <w:rPr>
                <w:sz w:val="22"/>
                <w:szCs w:val="22"/>
                <w:lang w:val="en-GB" w:eastAsia="zh-CN"/>
              </w:rPr>
              <w:t>Reduce processing time further to 0.25ms and SR periodicity of 1ms</w:t>
            </w:r>
          </w:p>
        </w:tc>
      </w:tr>
      <w:tr w:rsidR="00854B1B" w14:paraId="50B32153" w14:textId="77777777" w:rsidTr="00854B1B">
        <w:tc>
          <w:tcPr>
            <w:tcW w:w="9629" w:type="dxa"/>
            <w:gridSpan w:val="5"/>
          </w:tcPr>
          <w:p w14:paraId="4013BFD5" w14:textId="11C176A6" w:rsidR="00854B1B" w:rsidRDefault="00854B1B" w:rsidP="00A1363A">
            <w:pPr>
              <w:spacing w:after="0"/>
              <w:jc w:val="both"/>
              <w:rPr>
                <w:sz w:val="22"/>
                <w:szCs w:val="22"/>
                <w:lang w:val="en-GB" w:eastAsia="zh-CN"/>
              </w:rPr>
            </w:pPr>
            <w:r>
              <w:rPr>
                <w:sz w:val="22"/>
                <w:szCs w:val="22"/>
                <w:lang w:eastAsia="zh-CN"/>
              </w:rPr>
              <w:t xml:space="preserve">Where </w:t>
            </w:r>
            <w:r>
              <w:rPr>
                <w:sz w:val="22"/>
                <w:szCs w:val="22"/>
                <w:lang w:val="en-GB" w:eastAsia="zh-CN"/>
              </w:rPr>
              <w:t>X=Processing time delay. Y=SR periodicity, Z= TTI length</w:t>
            </w:r>
          </w:p>
        </w:tc>
      </w:tr>
    </w:tbl>
    <w:p w14:paraId="1B3AC1E6" w14:textId="77777777" w:rsidR="00854B1B" w:rsidRDefault="00854B1B" w:rsidP="00A414D2">
      <w:pPr>
        <w:pStyle w:val="ListParagraph"/>
        <w:spacing w:after="0" w:line="240" w:lineRule="auto"/>
        <w:ind w:left="0"/>
        <w:jc w:val="both"/>
        <w:rPr>
          <w:lang w:val="en-GB" w:eastAsia="zh-CN"/>
        </w:rPr>
      </w:pPr>
    </w:p>
    <w:p w14:paraId="3719D1F7" w14:textId="5073052D" w:rsidR="00586453" w:rsidRDefault="005E0995" w:rsidP="00703B76">
      <w:pPr>
        <w:spacing w:after="0"/>
        <w:jc w:val="both"/>
        <w:rPr>
          <w:sz w:val="22"/>
          <w:szCs w:val="22"/>
          <w:lang w:val="en-GB" w:eastAsia="zh-CN"/>
        </w:rPr>
      </w:pPr>
      <w:r>
        <w:rPr>
          <w:sz w:val="22"/>
          <w:szCs w:val="22"/>
          <w:lang w:val="en-GB" w:eastAsia="zh-CN"/>
        </w:rPr>
        <w:t xml:space="preserve">As shown in Table-1, </w:t>
      </w:r>
      <w:r w:rsidR="007E2A22">
        <w:rPr>
          <w:sz w:val="22"/>
          <w:szCs w:val="22"/>
          <w:lang w:val="en-GB" w:eastAsia="zh-CN"/>
        </w:rPr>
        <w:t xml:space="preserve">the processing time in our conducted </w:t>
      </w:r>
      <w:r w:rsidR="00F279A7">
        <w:rPr>
          <w:sz w:val="22"/>
          <w:szCs w:val="22"/>
          <w:lang w:val="en-GB" w:eastAsia="zh-CN"/>
        </w:rPr>
        <w:t xml:space="preserve">simulations mainly impact the UL access delay and HARQ ACK/NACK RTT, where the UL access delay </w:t>
      </w:r>
      <w:r w:rsidR="00586453">
        <w:rPr>
          <w:sz w:val="22"/>
          <w:szCs w:val="22"/>
          <w:lang w:val="en-GB" w:eastAsia="zh-CN"/>
        </w:rPr>
        <w:t xml:space="preserve">has the effect on TCP ACK transmission in UL and it </w:t>
      </w:r>
      <w:r w:rsidR="00F624C2">
        <w:rPr>
          <w:sz w:val="22"/>
          <w:szCs w:val="22"/>
          <w:lang w:val="en-GB" w:eastAsia="zh-CN"/>
        </w:rPr>
        <w:t xml:space="preserve">is modelled </w:t>
      </w:r>
      <w:r w:rsidR="00E72601">
        <w:rPr>
          <w:sz w:val="22"/>
          <w:szCs w:val="22"/>
          <w:lang w:val="en-GB" w:eastAsia="zh-CN"/>
        </w:rPr>
        <w:t>of</w:t>
      </w:r>
      <w:r w:rsidR="00F624C2">
        <w:rPr>
          <w:sz w:val="22"/>
          <w:szCs w:val="22"/>
          <w:lang w:val="en-GB" w:eastAsia="zh-CN"/>
        </w:rPr>
        <w:t xml:space="preserve"> </w:t>
      </w:r>
      <w:r w:rsidR="00CB7F8C">
        <w:rPr>
          <w:sz w:val="22"/>
          <w:szCs w:val="22"/>
          <w:lang w:val="en-GB" w:eastAsia="zh-CN"/>
        </w:rPr>
        <w:t xml:space="preserve">summation of </w:t>
      </w:r>
      <w:r w:rsidR="00F279A7">
        <w:rPr>
          <w:sz w:val="22"/>
          <w:szCs w:val="22"/>
          <w:lang w:val="en-GB" w:eastAsia="zh-CN"/>
        </w:rPr>
        <w:t>below three parts</w:t>
      </w:r>
      <w:r w:rsidR="0004771B">
        <w:rPr>
          <w:sz w:val="22"/>
          <w:szCs w:val="22"/>
          <w:lang w:val="en-GB" w:eastAsia="zh-CN"/>
        </w:rPr>
        <w:t>:</w:t>
      </w:r>
    </w:p>
    <w:p w14:paraId="72F04198" w14:textId="679A7878" w:rsidR="00F279A7" w:rsidRPr="007831C2" w:rsidRDefault="00CC2869" w:rsidP="00F93FEB">
      <w:pPr>
        <w:pStyle w:val="ListParagraph"/>
        <w:numPr>
          <w:ilvl w:val="0"/>
          <w:numId w:val="5"/>
        </w:numPr>
        <w:jc w:val="both"/>
        <w:rPr>
          <w:rFonts w:ascii="Times New Roman" w:hAnsi="Times New Roman" w:cs="Times New Roman"/>
          <w:lang w:val="en-GB" w:eastAsia="zh-CN"/>
        </w:rPr>
      </w:pPr>
      <w:r w:rsidRPr="007831C2">
        <w:rPr>
          <w:rFonts w:ascii="Times New Roman" w:hAnsi="Times New Roman" w:cs="Times New Roman"/>
          <w:lang w:val="en-GB" w:eastAsia="zh-CN"/>
        </w:rPr>
        <w:t>SR to UL grant delay</w:t>
      </w:r>
      <w:r w:rsidR="00A878BF">
        <w:rPr>
          <w:rFonts w:ascii="Times New Roman" w:hAnsi="Times New Roman" w:cs="Times New Roman"/>
          <w:lang w:val="en-GB" w:eastAsia="zh-CN"/>
        </w:rPr>
        <w:t>,</w:t>
      </w:r>
      <w:r w:rsidRPr="007831C2">
        <w:rPr>
          <w:rFonts w:ascii="Times New Roman" w:hAnsi="Times New Roman" w:cs="Times New Roman"/>
          <w:lang w:val="en-GB" w:eastAsia="zh-CN"/>
        </w:rPr>
        <w:t xml:space="preserve"> i.e. eNB processing time</w:t>
      </w:r>
      <w:r w:rsidR="00A878BF">
        <w:rPr>
          <w:rFonts w:ascii="Times New Roman" w:hAnsi="Times New Roman" w:cs="Times New Roman"/>
          <w:lang w:val="en-GB" w:eastAsia="zh-CN"/>
        </w:rPr>
        <w:t xml:space="preserve"> for packet decoding and transmission preparing</w:t>
      </w:r>
      <w:r w:rsidR="00B82088">
        <w:rPr>
          <w:rFonts w:ascii="Times New Roman" w:hAnsi="Times New Roman" w:cs="Times New Roman"/>
          <w:lang w:val="en-GB" w:eastAsia="zh-CN"/>
        </w:rPr>
        <w:t xml:space="preserve"> respectively</w:t>
      </w:r>
      <w:r w:rsidRPr="007831C2">
        <w:rPr>
          <w:rFonts w:ascii="Times New Roman" w:hAnsi="Times New Roman" w:cs="Times New Roman"/>
          <w:lang w:val="en-GB" w:eastAsia="zh-CN"/>
        </w:rPr>
        <w:t xml:space="preserve"> together with </w:t>
      </w:r>
      <w:r w:rsidR="00586453" w:rsidRPr="007831C2">
        <w:rPr>
          <w:rFonts w:ascii="Times New Roman" w:hAnsi="Times New Roman" w:cs="Times New Roman"/>
          <w:lang w:val="en-GB" w:eastAsia="zh-CN"/>
        </w:rPr>
        <w:t xml:space="preserve">UL grant </w:t>
      </w:r>
      <w:r w:rsidRPr="007831C2">
        <w:rPr>
          <w:rFonts w:ascii="Times New Roman" w:hAnsi="Times New Roman" w:cs="Times New Roman"/>
          <w:lang w:val="en-GB" w:eastAsia="zh-CN"/>
        </w:rPr>
        <w:t>transmission delay)</w:t>
      </w:r>
      <w:r w:rsidR="00F279A7" w:rsidRPr="007831C2">
        <w:rPr>
          <w:rFonts w:ascii="Times New Roman" w:hAnsi="Times New Roman" w:cs="Times New Roman"/>
          <w:lang w:val="en-GB" w:eastAsia="zh-CN"/>
        </w:rPr>
        <w:t xml:space="preserve"> </w:t>
      </w:r>
      <w:r w:rsidR="00FE5A8F" w:rsidRPr="007831C2">
        <w:rPr>
          <w:rFonts w:ascii="Times New Roman" w:hAnsi="Times New Roman" w:cs="Times New Roman"/>
          <w:lang w:val="en-GB" w:eastAsia="zh-CN"/>
        </w:rPr>
        <w:t xml:space="preserve"> </w:t>
      </w:r>
    </w:p>
    <w:p w14:paraId="7D4FBB1E" w14:textId="2C0C8DBA" w:rsidR="007E2A22" w:rsidRPr="007831C2" w:rsidRDefault="00F279A7" w:rsidP="00F93FEB">
      <w:pPr>
        <w:pStyle w:val="ListParagraph"/>
        <w:numPr>
          <w:ilvl w:val="0"/>
          <w:numId w:val="5"/>
        </w:numPr>
        <w:jc w:val="both"/>
        <w:rPr>
          <w:rFonts w:ascii="Times New Roman" w:hAnsi="Times New Roman" w:cs="Times New Roman"/>
          <w:lang w:val="en-GB" w:eastAsia="zh-CN"/>
        </w:rPr>
      </w:pPr>
      <w:r w:rsidRPr="007831C2">
        <w:rPr>
          <w:rFonts w:ascii="Times New Roman" w:hAnsi="Times New Roman" w:cs="Times New Roman"/>
          <w:lang w:val="en-GB" w:eastAsia="zh-CN"/>
        </w:rPr>
        <w:t>UL grant to UL transmission delay</w:t>
      </w:r>
      <w:r w:rsidR="00277274">
        <w:rPr>
          <w:rFonts w:ascii="Times New Roman" w:hAnsi="Times New Roman" w:cs="Times New Roman"/>
          <w:lang w:val="en-GB" w:eastAsia="zh-CN"/>
        </w:rPr>
        <w:t>,</w:t>
      </w:r>
      <w:r w:rsidR="00CC2869" w:rsidRPr="007831C2">
        <w:rPr>
          <w:rFonts w:ascii="Times New Roman" w:hAnsi="Times New Roman" w:cs="Times New Roman"/>
          <w:lang w:val="en-GB" w:eastAsia="zh-CN"/>
        </w:rPr>
        <w:t xml:space="preserve"> i.e. UE processing time</w:t>
      </w:r>
      <w:r w:rsidR="00B82088">
        <w:rPr>
          <w:rFonts w:ascii="Times New Roman" w:hAnsi="Times New Roman" w:cs="Times New Roman"/>
          <w:lang w:val="en-GB" w:eastAsia="zh-CN"/>
        </w:rPr>
        <w:t xml:space="preserve"> for packet decoding and transmission preparing respectively</w:t>
      </w:r>
      <w:r w:rsidR="00CC2869" w:rsidRPr="007831C2">
        <w:rPr>
          <w:rFonts w:ascii="Times New Roman" w:hAnsi="Times New Roman" w:cs="Times New Roman"/>
          <w:lang w:val="en-GB" w:eastAsia="zh-CN"/>
        </w:rPr>
        <w:t>)</w:t>
      </w:r>
    </w:p>
    <w:p w14:paraId="373EBD95" w14:textId="78A5F541" w:rsidR="00F279A7" w:rsidRPr="007831C2" w:rsidRDefault="00F279A7" w:rsidP="00F93FEB">
      <w:pPr>
        <w:pStyle w:val="ListParagraph"/>
        <w:numPr>
          <w:ilvl w:val="0"/>
          <w:numId w:val="5"/>
        </w:numPr>
        <w:jc w:val="both"/>
        <w:rPr>
          <w:rFonts w:ascii="Times New Roman" w:hAnsi="Times New Roman" w:cs="Times New Roman"/>
          <w:lang w:val="en-GB" w:eastAsia="zh-CN"/>
        </w:rPr>
      </w:pPr>
      <w:r w:rsidRPr="007831C2">
        <w:rPr>
          <w:rFonts w:ascii="Times New Roman" w:hAnsi="Times New Roman" w:cs="Times New Roman"/>
          <w:lang w:val="en-GB" w:eastAsia="zh-CN"/>
        </w:rPr>
        <w:t xml:space="preserve">SR </w:t>
      </w:r>
      <w:r w:rsidR="00FF472D">
        <w:rPr>
          <w:rFonts w:ascii="Times New Roman" w:hAnsi="Times New Roman" w:cs="Times New Roman"/>
          <w:lang w:val="en-GB" w:eastAsia="zh-CN"/>
        </w:rPr>
        <w:t>waiting time</w:t>
      </w:r>
      <w:r w:rsidR="00CC2869" w:rsidRPr="007831C2">
        <w:rPr>
          <w:rFonts w:ascii="Times New Roman" w:hAnsi="Times New Roman" w:cs="Times New Roman"/>
          <w:lang w:val="en-GB" w:eastAsia="zh-CN"/>
        </w:rPr>
        <w:t>, which is practically configured by higher-layer</w:t>
      </w:r>
    </w:p>
    <w:p w14:paraId="537FD51B" w14:textId="30A8FD88" w:rsidR="00247E55" w:rsidRDefault="00BC2AFF" w:rsidP="005E0995">
      <w:pPr>
        <w:jc w:val="both"/>
        <w:rPr>
          <w:sz w:val="22"/>
          <w:szCs w:val="22"/>
          <w:lang w:val="en-GB" w:eastAsia="zh-CN"/>
        </w:rPr>
      </w:pPr>
      <w:r>
        <w:rPr>
          <w:sz w:val="22"/>
          <w:szCs w:val="22"/>
          <w:lang w:val="en-GB" w:eastAsia="zh-CN"/>
        </w:rPr>
        <w:t>Considering</w:t>
      </w:r>
      <w:r w:rsidR="00247E55">
        <w:rPr>
          <w:sz w:val="22"/>
          <w:szCs w:val="22"/>
          <w:lang w:val="en-GB" w:eastAsia="zh-CN"/>
        </w:rPr>
        <w:t xml:space="preserve"> the baseline setup </w:t>
      </w:r>
      <w:r w:rsidR="00ED6E38">
        <w:rPr>
          <w:sz w:val="22"/>
          <w:szCs w:val="22"/>
          <w:lang w:val="en-GB" w:eastAsia="zh-CN"/>
        </w:rPr>
        <w:t xml:space="preserve">for 7-symbol sTTI, </w:t>
      </w:r>
      <w:r w:rsidR="00247E55">
        <w:rPr>
          <w:sz w:val="22"/>
          <w:szCs w:val="22"/>
          <w:lang w:val="en-GB" w:eastAsia="zh-CN"/>
        </w:rPr>
        <w:t xml:space="preserve">we assume the linear scale down </w:t>
      </w:r>
      <w:r w:rsidR="00ED6E38">
        <w:rPr>
          <w:sz w:val="22"/>
          <w:szCs w:val="22"/>
          <w:lang w:val="en-GB" w:eastAsia="zh-CN"/>
        </w:rPr>
        <w:t xml:space="preserve">value </w:t>
      </w:r>
      <w:r w:rsidR="00247E55">
        <w:rPr>
          <w:sz w:val="22"/>
          <w:szCs w:val="22"/>
          <w:lang w:val="en-GB" w:eastAsia="zh-CN"/>
        </w:rPr>
        <w:t xml:space="preserve">of </w:t>
      </w:r>
      <w:r w:rsidR="00CF256D">
        <w:rPr>
          <w:sz w:val="22"/>
          <w:szCs w:val="22"/>
          <w:lang w:val="en-GB" w:eastAsia="zh-CN"/>
        </w:rPr>
        <w:t xml:space="preserve">legacy </w:t>
      </w:r>
      <w:r w:rsidR="00247E55">
        <w:rPr>
          <w:sz w:val="22"/>
          <w:szCs w:val="22"/>
          <w:lang w:val="en-GB" w:eastAsia="zh-CN"/>
        </w:rPr>
        <w:t>processing time to 0.75ms</w:t>
      </w:r>
      <w:r w:rsidR="00ED6E38">
        <w:rPr>
          <w:sz w:val="22"/>
          <w:szCs w:val="22"/>
          <w:lang w:val="en-GB" w:eastAsia="zh-CN"/>
        </w:rPr>
        <w:t xml:space="preserve"> and SR periodicity of 2ms, where </w:t>
      </w:r>
      <w:r>
        <w:rPr>
          <w:sz w:val="22"/>
          <w:szCs w:val="22"/>
          <w:lang w:val="en-GB" w:eastAsia="zh-CN"/>
        </w:rPr>
        <w:t>it corresponds</w:t>
      </w:r>
      <w:r w:rsidR="00ED6E38">
        <w:rPr>
          <w:sz w:val="22"/>
          <w:szCs w:val="22"/>
          <w:lang w:val="en-GB" w:eastAsia="zh-CN"/>
        </w:rPr>
        <w:t xml:space="preserve"> to the UL access delay and HARQ RTT of 6ms and 4ms respectively.</w:t>
      </w:r>
      <w:r w:rsidR="00A55638">
        <w:rPr>
          <w:sz w:val="22"/>
          <w:szCs w:val="22"/>
          <w:lang w:val="en-GB" w:eastAsia="zh-CN"/>
        </w:rPr>
        <w:t xml:space="preserve"> </w:t>
      </w:r>
      <w:r>
        <w:rPr>
          <w:sz w:val="22"/>
          <w:szCs w:val="22"/>
          <w:lang w:val="en-GB" w:eastAsia="zh-CN"/>
        </w:rPr>
        <w:t>And f</w:t>
      </w:r>
      <w:r w:rsidR="00A55638">
        <w:rPr>
          <w:sz w:val="22"/>
          <w:szCs w:val="22"/>
          <w:lang w:val="en-GB" w:eastAsia="zh-CN"/>
        </w:rPr>
        <w:t xml:space="preserve">or 14-symbol TTI, </w:t>
      </w:r>
      <w:r>
        <w:rPr>
          <w:sz w:val="22"/>
          <w:szCs w:val="22"/>
          <w:lang w:val="en-GB" w:eastAsia="zh-CN"/>
        </w:rPr>
        <w:t xml:space="preserve">we assume the legacy processing time of 1.5ms </w:t>
      </w:r>
      <w:r w:rsidR="004D4199">
        <w:rPr>
          <w:sz w:val="22"/>
          <w:szCs w:val="22"/>
          <w:lang w:val="en-GB" w:eastAsia="zh-CN"/>
        </w:rPr>
        <w:t xml:space="preserve">together with SR periodicity of 5ms </w:t>
      </w:r>
      <w:r>
        <w:rPr>
          <w:sz w:val="22"/>
          <w:szCs w:val="22"/>
          <w:lang w:val="en-GB" w:eastAsia="zh-CN"/>
        </w:rPr>
        <w:t>as baseline.</w:t>
      </w:r>
      <w:r w:rsidR="00737EB9">
        <w:rPr>
          <w:sz w:val="22"/>
          <w:szCs w:val="22"/>
          <w:lang w:val="en-GB" w:eastAsia="zh-CN"/>
        </w:rPr>
        <w:t xml:space="preserve"> The baseline assumptions are marked in blue in Table 1. </w:t>
      </w:r>
      <w:r w:rsidR="007E66B0">
        <w:rPr>
          <w:sz w:val="22"/>
          <w:szCs w:val="22"/>
          <w:lang w:val="en-GB" w:eastAsia="zh-CN"/>
        </w:rPr>
        <w:t xml:space="preserve"> </w:t>
      </w:r>
    </w:p>
    <w:p w14:paraId="55E88B37" w14:textId="5E131CFA" w:rsidR="00865B6B" w:rsidRDefault="007E66B0" w:rsidP="005E0995">
      <w:pPr>
        <w:jc w:val="both"/>
        <w:rPr>
          <w:sz w:val="22"/>
          <w:szCs w:val="22"/>
          <w:lang w:val="en-GB" w:eastAsia="zh-CN"/>
        </w:rPr>
      </w:pPr>
      <w:r>
        <w:rPr>
          <w:sz w:val="22"/>
          <w:szCs w:val="22"/>
          <w:lang w:val="en-GB" w:eastAsia="zh-CN"/>
        </w:rPr>
        <w:t xml:space="preserve">Moreover, </w:t>
      </w:r>
      <w:r w:rsidR="00E35A52">
        <w:rPr>
          <w:sz w:val="22"/>
          <w:szCs w:val="22"/>
          <w:lang w:val="en-GB" w:eastAsia="zh-CN"/>
        </w:rPr>
        <w:t>considering fast</w:t>
      </w:r>
      <w:r w:rsidR="002B786B">
        <w:rPr>
          <w:sz w:val="22"/>
          <w:szCs w:val="22"/>
          <w:lang w:val="en-GB" w:eastAsia="zh-CN"/>
        </w:rPr>
        <w:t>er</w:t>
      </w:r>
      <w:r w:rsidR="00E35A52">
        <w:rPr>
          <w:sz w:val="22"/>
          <w:szCs w:val="22"/>
          <w:lang w:val="en-GB" w:eastAsia="zh-CN"/>
        </w:rPr>
        <w:t xml:space="preserve"> processing enabled also for legacy TTI length, we have two </w:t>
      </w:r>
      <w:r w:rsidR="001010B7">
        <w:rPr>
          <w:sz w:val="22"/>
          <w:szCs w:val="22"/>
          <w:lang w:val="en-GB" w:eastAsia="zh-CN"/>
        </w:rPr>
        <w:t xml:space="preserve">sets of </w:t>
      </w:r>
      <w:r w:rsidR="00E35A52">
        <w:rPr>
          <w:sz w:val="22"/>
          <w:szCs w:val="22"/>
          <w:lang w:val="en-GB" w:eastAsia="zh-CN"/>
        </w:rPr>
        <w:t>assumed values simulated as shown in Table-1</w:t>
      </w:r>
      <w:r w:rsidR="00737EB9">
        <w:rPr>
          <w:sz w:val="22"/>
          <w:szCs w:val="22"/>
          <w:lang w:val="en-GB" w:eastAsia="zh-CN"/>
        </w:rPr>
        <w:t xml:space="preserve"> (in green)</w:t>
      </w:r>
      <w:r w:rsidR="00E35A52">
        <w:rPr>
          <w:sz w:val="22"/>
          <w:szCs w:val="22"/>
          <w:lang w:val="en-GB" w:eastAsia="zh-CN"/>
        </w:rPr>
        <w:t>, where by assuming the 0.75ms processing time of 7-symbol</w:t>
      </w:r>
      <w:r w:rsidR="00A46FFD">
        <w:rPr>
          <w:sz w:val="22"/>
          <w:szCs w:val="22"/>
          <w:lang w:val="en-GB" w:eastAsia="zh-CN"/>
        </w:rPr>
        <w:t xml:space="preserve"> sTTI</w:t>
      </w:r>
      <w:r w:rsidR="00745AA4">
        <w:rPr>
          <w:sz w:val="22"/>
          <w:szCs w:val="22"/>
          <w:lang w:val="en-GB" w:eastAsia="zh-CN"/>
        </w:rPr>
        <w:t xml:space="preserve"> and SR periodicity of 2ms</w:t>
      </w:r>
      <w:r w:rsidR="00E35A52">
        <w:rPr>
          <w:sz w:val="22"/>
          <w:szCs w:val="22"/>
          <w:lang w:val="en-GB" w:eastAsia="zh-CN"/>
        </w:rPr>
        <w:t xml:space="preserve">, the UL access delay and HARQ RTT delay </w:t>
      </w:r>
      <w:r w:rsidR="008A1EFE">
        <w:rPr>
          <w:sz w:val="22"/>
          <w:szCs w:val="22"/>
          <w:lang w:val="en-GB" w:eastAsia="zh-CN"/>
        </w:rPr>
        <w:t xml:space="preserve">of 14-symbol TTI </w:t>
      </w:r>
      <w:r w:rsidR="00E35A52">
        <w:rPr>
          <w:sz w:val="22"/>
          <w:szCs w:val="22"/>
          <w:lang w:val="en-GB" w:eastAsia="zh-CN"/>
        </w:rPr>
        <w:t xml:space="preserve">is reduced to </w:t>
      </w:r>
      <w:r w:rsidR="001536D3">
        <w:rPr>
          <w:sz w:val="22"/>
          <w:szCs w:val="22"/>
          <w:lang w:val="en-GB" w:eastAsia="zh-CN"/>
        </w:rPr>
        <w:t>6ms</w:t>
      </w:r>
      <w:r w:rsidR="00E35A52">
        <w:rPr>
          <w:sz w:val="22"/>
          <w:szCs w:val="22"/>
          <w:lang w:val="en-GB" w:eastAsia="zh-CN"/>
        </w:rPr>
        <w:t xml:space="preserve"> and </w:t>
      </w:r>
      <w:r w:rsidR="001536D3">
        <w:rPr>
          <w:sz w:val="22"/>
          <w:szCs w:val="22"/>
          <w:lang w:val="en-GB" w:eastAsia="zh-CN"/>
        </w:rPr>
        <w:t>5ms</w:t>
      </w:r>
      <w:r w:rsidR="00E35A52">
        <w:rPr>
          <w:sz w:val="22"/>
          <w:szCs w:val="22"/>
          <w:lang w:val="en-GB" w:eastAsia="zh-CN"/>
        </w:rPr>
        <w:t xml:space="preserve"> respectively, and further </w:t>
      </w:r>
      <w:r w:rsidR="008A1EFE">
        <w:rPr>
          <w:sz w:val="22"/>
          <w:szCs w:val="22"/>
          <w:lang w:val="en-GB" w:eastAsia="zh-CN"/>
        </w:rPr>
        <w:t xml:space="preserve">by </w:t>
      </w:r>
      <w:r w:rsidR="00E35A52">
        <w:rPr>
          <w:sz w:val="22"/>
          <w:szCs w:val="22"/>
          <w:lang w:val="en-GB" w:eastAsia="zh-CN"/>
        </w:rPr>
        <w:t>assuming the reduced processing time to 0.25ms</w:t>
      </w:r>
      <w:r w:rsidR="00745AA4" w:rsidRPr="00745AA4">
        <w:rPr>
          <w:sz w:val="22"/>
          <w:szCs w:val="22"/>
          <w:lang w:val="en-GB" w:eastAsia="zh-CN"/>
        </w:rPr>
        <w:t xml:space="preserve"> </w:t>
      </w:r>
      <w:r w:rsidR="00745AA4">
        <w:rPr>
          <w:sz w:val="22"/>
          <w:szCs w:val="22"/>
          <w:lang w:val="en-GB" w:eastAsia="zh-CN"/>
        </w:rPr>
        <w:t>and SR periodicity of 1ms</w:t>
      </w:r>
      <w:r w:rsidR="00E35A52">
        <w:rPr>
          <w:sz w:val="22"/>
          <w:szCs w:val="22"/>
          <w:lang w:val="en-GB" w:eastAsia="zh-CN"/>
        </w:rPr>
        <w:t xml:space="preserve">, the corresponding value </w:t>
      </w:r>
      <w:r w:rsidR="0097406F">
        <w:rPr>
          <w:sz w:val="22"/>
          <w:szCs w:val="22"/>
          <w:lang w:val="en-GB" w:eastAsia="zh-CN"/>
        </w:rPr>
        <w:t>of</w:t>
      </w:r>
      <w:r w:rsidR="00E35A52">
        <w:rPr>
          <w:sz w:val="22"/>
          <w:szCs w:val="22"/>
          <w:lang w:val="en-GB" w:eastAsia="zh-CN"/>
        </w:rPr>
        <w:t xml:space="preserve"> UL access delay and HARQ RTT delay is set as 3</w:t>
      </w:r>
      <w:r w:rsidR="001536D3">
        <w:rPr>
          <w:sz w:val="22"/>
          <w:szCs w:val="22"/>
          <w:lang w:val="en-GB" w:eastAsia="zh-CN"/>
        </w:rPr>
        <w:t>ms</w:t>
      </w:r>
      <w:r w:rsidR="00E35A52">
        <w:rPr>
          <w:sz w:val="22"/>
          <w:szCs w:val="22"/>
          <w:lang w:val="en-GB" w:eastAsia="zh-CN"/>
        </w:rPr>
        <w:t xml:space="preserve"> and 3</w:t>
      </w:r>
      <w:r w:rsidR="001536D3">
        <w:rPr>
          <w:sz w:val="22"/>
          <w:szCs w:val="22"/>
          <w:lang w:val="en-GB" w:eastAsia="zh-CN"/>
        </w:rPr>
        <w:t>ms</w:t>
      </w:r>
      <w:r w:rsidR="00E35A52">
        <w:rPr>
          <w:sz w:val="22"/>
          <w:szCs w:val="22"/>
          <w:lang w:val="en-GB" w:eastAsia="zh-CN"/>
        </w:rPr>
        <w:t xml:space="preserve"> respectively.</w:t>
      </w:r>
    </w:p>
    <w:p w14:paraId="52109A7E" w14:textId="34E0C52A" w:rsidR="003B4442" w:rsidRDefault="003C5933" w:rsidP="005E0995">
      <w:pPr>
        <w:jc w:val="both"/>
        <w:rPr>
          <w:sz w:val="22"/>
          <w:szCs w:val="22"/>
          <w:lang w:val="en-GB" w:eastAsia="zh-CN"/>
        </w:rPr>
      </w:pPr>
      <w:r>
        <w:rPr>
          <w:sz w:val="22"/>
          <w:szCs w:val="22"/>
          <w:lang w:val="en-GB" w:eastAsia="zh-CN"/>
        </w:rPr>
        <w:t xml:space="preserve">In Figure-1, the </w:t>
      </w:r>
      <w:r w:rsidR="00B15F26">
        <w:rPr>
          <w:sz w:val="22"/>
          <w:szCs w:val="22"/>
          <w:lang w:val="en-GB" w:eastAsia="zh-CN"/>
        </w:rPr>
        <w:t xml:space="preserve">related </w:t>
      </w:r>
      <w:r w:rsidR="00A10995">
        <w:rPr>
          <w:sz w:val="22"/>
          <w:szCs w:val="22"/>
          <w:lang w:val="en-GB" w:eastAsia="zh-CN"/>
        </w:rPr>
        <w:t xml:space="preserve">DL </w:t>
      </w:r>
      <w:r w:rsidR="00CB3719">
        <w:rPr>
          <w:sz w:val="22"/>
          <w:szCs w:val="22"/>
          <w:lang w:val="en-GB" w:eastAsia="zh-CN"/>
        </w:rPr>
        <w:t xml:space="preserve">system </w:t>
      </w:r>
      <w:r w:rsidR="00B15F26">
        <w:rPr>
          <w:sz w:val="22"/>
          <w:szCs w:val="22"/>
          <w:lang w:val="en-GB" w:eastAsia="zh-CN"/>
        </w:rPr>
        <w:t xml:space="preserve">performance </w:t>
      </w:r>
      <w:r w:rsidR="00CB3719">
        <w:rPr>
          <w:sz w:val="22"/>
          <w:szCs w:val="22"/>
          <w:lang w:val="en-GB" w:eastAsia="zh-CN"/>
        </w:rPr>
        <w:t>result</w:t>
      </w:r>
      <w:r w:rsidR="00B15F26">
        <w:rPr>
          <w:sz w:val="22"/>
          <w:szCs w:val="22"/>
          <w:lang w:val="en-GB" w:eastAsia="zh-CN"/>
        </w:rPr>
        <w:t>s</w:t>
      </w:r>
      <w:r w:rsidR="0078549E">
        <w:rPr>
          <w:sz w:val="22"/>
          <w:szCs w:val="22"/>
          <w:lang w:val="en-GB" w:eastAsia="zh-CN"/>
        </w:rPr>
        <w:t xml:space="preserve"> </w:t>
      </w:r>
      <w:r w:rsidR="00B15F26">
        <w:rPr>
          <w:sz w:val="22"/>
          <w:szCs w:val="22"/>
          <w:lang w:val="en-GB" w:eastAsia="zh-CN"/>
        </w:rPr>
        <w:t>are</w:t>
      </w:r>
      <w:r w:rsidR="0078549E">
        <w:rPr>
          <w:sz w:val="22"/>
          <w:szCs w:val="22"/>
          <w:lang w:val="en-GB" w:eastAsia="zh-CN"/>
        </w:rPr>
        <w:t xml:space="preserve"> </w:t>
      </w:r>
      <w:r w:rsidR="00B15F26">
        <w:rPr>
          <w:sz w:val="22"/>
          <w:szCs w:val="22"/>
          <w:lang w:val="en-GB" w:eastAsia="zh-CN"/>
        </w:rPr>
        <w:t xml:space="preserve">presented for </w:t>
      </w:r>
      <w:r w:rsidR="002D7F78">
        <w:rPr>
          <w:sz w:val="22"/>
          <w:szCs w:val="22"/>
          <w:lang w:val="en-GB" w:eastAsia="zh-CN"/>
        </w:rPr>
        <w:t>differen</w:t>
      </w:r>
      <w:r w:rsidR="00CB3719">
        <w:rPr>
          <w:sz w:val="22"/>
          <w:szCs w:val="22"/>
          <w:lang w:val="en-GB" w:eastAsia="zh-CN"/>
        </w:rPr>
        <w:t>t</w:t>
      </w:r>
      <w:r w:rsidR="002D7F78">
        <w:rPr>
          <w:sz w:val="22"/>
          <w:szCs w:val="22"/>
          <w:lang w:val="en-GB" w:eastAsia="zh-CN"/>
        </w:rPr>
        <w:t xml:space="preserve"> </w:t>
      </w:r>
      <w:r w:rsidR="00737EB9">
        <w:rPr>
          <w:sz w:val="22"/>
          <w:szCs w:val="22"/>
          <w:lang w:val="en-GB" w:eastAsia="zh-CN"/>
        </w:rPr>
        <w:t>packet</w:t>
      </w:r>
      <w:r w:rsidR="0095737E">
        <w:rPr>
          <w:sz w:val="22"/>
          <w:szCs w:val="22"/>
          <w:lang w:val="en-GB" w:eastAsia="zh-CN"/>
        </w:rPr>
        <w:t xml:space="preserve"> arrival rate</w:t>
      </w:r>
      <w:r w:rsidR="00737EB9">
        <w:rPr>
          <w:sz w:val="22"/>
          <w:szCs w:val="22"/>
          <w:lang w:val="en-GB" w:eastAsia="zh-CN"/>
        </w:rPr>
        <w:t>s</w:t>
      </w:r>
      <w:r w:rsidR="0095737E">
        <w:rPr>
          <w:sz w:val="22"/>
          <w:szCs w:val="22"/>
          <w:lang w:val="en-GB" w:eastAsia="zh-CN"/>
        </w:rPr>
        <w:t xml:space="preserve"> in terms of different </w:t>
      </w:r>
      <w:r w:rsidR="002D7F78">
        <w:rPr>
          <w:sz w:val="22"/>
          <w:szCs w:val="22"/>
          <w:lang w:val="en-GB" w:eastAsia="zh-CN"/>
        </w:rPr>
        <w:t xml:space="preserve">traffic </w:t>
      </w:r>
      <w:r w:rsidR="0095737E">
        <w:rPr>
          <w:sz w:val="22"/>
          <w:szCs w:val="22"/>
          <w:lang w:val="en-GB" w:eastAsia="zh-CN"/>
        </w:rPr>
        <w:t xml:space="preserve">cell </w:t>
      </w:r>
      <w:r w:rsidR="002D7F78">
        <w:rPr>
          <w:sz w:val="22"/>
          <w:szCs w:val="22"/>
          <w:lang w:val="en-GB" w:eastAsia="zh-CN"/>
        </w:rPr>
        <w:t>load</w:t>
      </w:r>
      <w:r w:rsidR="00B15F26">
        <w:rPr>
          <w:sz w:val="22"/>
          <w:szCs w:val="22"/>
          <w:lang w:val="en-GB" w:eastAsia="zh-CN"/>
        </w:rPr>
        <w:t>s</w:t>
      </w:r>
      <w:r w:rsidR="002556C3">
        <w:rPr>
          <w:sz w:val="22"/>
          <w:szCs w:val="22"/>
          <w:lang w:val="en-GB" w:eastAsia="zh-CN"/>
        </w:rPr>
        <w:t xml:space="preserve">. </w:t>
      </w:r>
      <w:r w:rsidR="00B15F26">
        <w:rPr>
          <w:sz w:val="22"/>
          <w:szCs w:val="22"/>
          <w:lang w:val="en-GB" w:eastAsia="zh-CN"/>
        </w:rPr>
        <w:t>I</w:t>
      </w:r>
      <w:r w:rsidR="002556C3">
        <w:rPr>
          <w:sz w:val="22"/>
          <w:szCs w:val="22"/>
          <w:lang w:val="en-GB" w:eastAsia="zh-CN"/>
        </w:rPr>
        <w:t xml:space="preserve">t can be seen </w:t>
      </w:r>
      <w:r w:rsidR="00B15F26">
        <w:rPr>
          <w:sz w:val="22"/>
          <w:szCs w:val="22"/>
          <w:lang w:val="en-GB" w:eastAsia="zh-CN"/>
        </w:rPr>
        <w:t xml:space="preserve">from these results </w:t>
      </w:r>
      <w:r w:rsidR="002556C3">
        <w:rPr>
          <w:sz w:val="22"/>
          <w:szCs w:val="22"/>
          <w:lang w:val="en-GB" w:eastAsia="zh-CN"/>
        </w:rPr>
        <w:t>that</w:t>
      </w:r>
      <w:r w:rsidR="00CB3719">
        <w:rPr>
          <w:sz w:val="22"/>
          <w:szCs w:val="22"/>
          <w:lang w:val="en-GB" w:eastAsia="zh-CN"/>
        </w:rPr>
        <w:t xml:space="preserve">, for the baseline comparison, the 7-symbol </w:t>
      </w:r>
      <w:r w:rsidR="00C66C32">
        <w:rPr>
          <w:sz w:val="22"/>
          <w:szCs w:val="22"/>
          <w:lang w:val="en-GB" w:eastAsia="zh-CN"/>
        </w:rPr>
        <w:t>s</w:t>
      </w:r>
      <w:r w:rsidR="00CB3719">
        <w:rPr>
          <w:sz w:val="22"/>
          <w:szCs w:val="22"/>
          <w:lang w:val="en-GB" w:eastAsia="zh-CN"/>
        </w:rPr>
        <w:t xml:space="preserve">TTI has clearly performance </w:t>
      </w:r>
      <w:r w:rsidR="0067023B">
        <w:rPr>
          <w:sz w:val="22"/>
          <w:szCs w:val="22"/>
          <w:lang w:val="en-GB" w:eastAsia="zh-CN"/>
        </w:rPr>
        <w:t xml:space="preserve">gain </w:t>
      </w:r>
      <w:r w:rsidR="00CB3719">
        <w:rPr>
          <w:sz w:val="22"/>
          <w:szCs w:val="22"/>
          <w:lang w:val="en-GB" w:eastAsia="zh-CN"/>
        </w:rPr>
        <w:t xml:space="preserve">over 14-symbol TTI. But when </w:t>
      </w:r>
      <w:r w:rsidR="002B786B">
        <w:rPr>
          <w:sz w:val="22"/>
          <w:szCs w:val="22"/>
          <w:lang w:val="en-GB" w:eastAsia="zh-CN"/>
        </w:rPr>
        <w:t>reduc</w:t>
      </w:r>
      <w:r w:rsidR="0067023B">
        <w:rPr>
          <w:sz w:val="22"/>
          <w:szCs w:val="22"/>
          <w:lang w:val="en-GB" w:eastAsia="zh-CN"/>
        </w:rPr>
        <w:t>ed</w:t>
      </w:r>
      <w:r w:rsidR="00CB3719">
        <w:rPr>
          <w:sz w:val="22"/>
          <w:szCs w:val="22"/>
          <w:lang w:val="en-GB" w:eastAsia="zh-CN"/>
        </w:rPr>
        <w:t xml:space="preserve"> processing time is </w:t>
      </w:r>
      <w:r w:rsidR="002B786B">
        <w:rPr>
          <w:sz w:val="22"/>
          <w:szCs w:val="22"/>
          <w:lang w:val="en-GB" w:eastAsia="zh-CN"/>
        </w:rPr>
        <w:t xml:space="preserve">considered </w:t>
      </w:r>
      <w:r w:rsidR="00CB3719">
        <w:rPr>
          <w:sz w:val="22"/>
          <w:szCs w:val="22"/>
          <w:lang w:val="en-GB" w:eastAsia="zh-CN"/>
        </w:rPr>
        <w:t xml:space="preserve">also </w:t>
      </w:r>
      <w:r w:rsidR="002B786B">
        <w:rPr>
          <w:sz w:val="22"/>
          <w:szCs w:val="22"/>
          <w:lang w:val="en-GB" w:eastAsia="zh-CN"/>
        </w:rPr>
        <w:t>for</w:t>
      </w:r>
      <w:r w:rsidR="00CB3719">
        <w:rPr>
          <w:sz w:val="22"/>
          <w:szCs w:val="22"/>
          <w:lang w:val="en-GB" w:eastAsia="zh-CN"/>
        </w:rPr>
        <w:t xml:space="preserve"> 14-symbol TTI,</w:t>
      </w:r>
      <w:r w:rsidR="00FF3D5B">
        <w:rPr>
          <w:sz w:val="22"/>
          <w:szCs w:val="22"/>
          <w:lang w:val="en-GB" w:eastAsia="zh-CN"/>
        </w:rPr>
        <w:t xml:space="preserve"> i.e. by assuming processing time requirements </w:t>
      </w:r>
      <w:r w:rsidR="0095737E">
        <w:rPr>
          <w:sz w:val="22"/>
          <w:szCs w:val="22"/>
          <w:lang w:val="en-GB" w:eastAsia="zh-CN"/>
        </w:rPr>
        <w:t xml:space="preserve">of the 7-symbol sTTI with 6ms UL access delay and 5ms RTT for 14-symbol TTI, </w:t>
      </w:r>
      <w:r w:rsidR="00D77D94">
        <w:rPr>
          <w:sz w:val="22"/>
          <w:szCs w:val="22"/>
          <w:lang w:val="en-GB" w:eastAsia="zh-CN"/>
        </w:rPr>
        <w:t xml:space="preserve">the </w:t>
      </w:r>
      <w:r w:rsidR="00DE6AC2">
        <w:rPr>
          <w:sz w:val="22"/>
          <w:szCs w:val="22"/>
          <w:lang w:val="en-GB" w:eastAsia="zh-CN"/>
        </w:rPr>
        <w:t xml:space="preserve">system </w:t>
      </w:r>
      <w:r w:rsidR="00D77D94">
        <w:rPr>
          <w:sz w:val="22"/>
          <w:szCs w:val="22"/>
          <w:lang w:val="en-GB" w:eastAsia="zh-CN"/>
        </w:rPr>
        <w:t>performance of 14-symbol TTI is improved</w:t>
      </w:r>
      <w:r w:rsidR="00BE210F">
        <w:rPr>
          <w:sz w:val="22"/>
          <w:szCs w:val="22"/>
          <w:lang w:val="en-GB" w:eastAsia="zh-CN"/>
        </w:rPr>
        <w:t xml:space="preserve"> by up to </w:t>
      </w:r>
      <w:r w:rsidR="0095737E">
        <w:rPr>
          <w:sz w:val="22"/>
          <w:szCs w:val="22"/>
          <w:lang w:val="en-GB" w:eastAsia="zh-CN"/>
        </w:rPr>
        <w:t xml:space="preserve">about </w:t>
      </w:r>
      <w:r w:rsidR="00BE210F">
        <w:rPr>
          <w:sz w:val="22"/>
          <w:szCs w:val="22"/>
          <w:lang w:val="en-GB" w:eastAsia="zh-CN"/>
        </w:rPr>
        <w:t>30%</w:t>
      </w:r>
      <w:r w:rsidR="0095737E">
        <w:rPr>
          <w:sz w:val="22"/>
          <w:szCs w:val="22"/>
          <w:lang w:val="en-GB" w:eastAsia="zh-CN"/>
        </w:rPr>
        <w:t xml:space="preserve"> in all the traffic cell loads</w:t>
      </w:r>
      <w:r w:rsidR="006B38F5">
        <w:rPr>
          <w:sz w:val="22"/>
          <w:szCs w:val="22"/>
          <w:lang w:val="en-GB" w:eastAsia="zh-CN"/>
        </w:rPr>
        <w:t xml:space="preserve"> compared with </w:t>
      </w:r>
      <w:r w:rsidR="001067BF">
        <w:rPr>
          <w:sz w:val="22"/>
          <w:szCs w:val="22"/>
          <w:lang w:val="en-GB" w:eastAsia="zh-CN"/>
        </w:rPr>
        <w:t xml:space="preserve">the baseline of </w:t>
      </w:r>
      <w:r w:rsidR="006B38F5">
        <w:rPr>
          <w:sz w:val="22"/>
          <w:szCs w:val="22"/>
          <w:lang w:val="en-GB" w:eastAsia="zh-CN"/>
        </w:rPr>
        <w:t>14-symbol TTI</w:t>
      </w:r>
      <w:r w:rsidR="00BE210F">
        <w:rPr>
          <w:sz w:val="22"/>
          <w:szCs w:val="22"/>
          <w:lang w:val="en-GB" w:eastAsia="zh-CN"/>
        </w:rPr>
        <w:t xml:space="preserve">. </w:t>
      </w:r>
      <w:r w:rsidR="00D12090">
        <w:rPr>
          <w:sz w:val="22"/>
          <w:szCs w:val="22"/>
          <w:lang w:val="en-GB" w:eastAsia="zh-CN"/>
        </w:rPr>
        <w:t>Moreover, f</w:t>
      </w:r>
      <w:r w:rsidR="00BE210F">
        <w:rPr>
          <w:sz w:val="22"/>
          <w:szCs w:val="22"/>
          <w:lang w:val="en-GB" w:eastAsia="zh-CN"/>
        </w:rPr>
        <w:t xml:space="preserve">or </w:t>
      </w:r>
      <w:r w:rsidR="00127796">
        <w:rPr>
          <w:sz w:val="22"/>
          <w:szCs w:val="22"/>
          <w:lang w:val="en-GB" w:eastAsia="zh-CN"/>
        </w:rPr>
        <w:t xml:space="preserve">comparison of </w:t>
      </w:r>
      <w:r w:rsidR="00BE210F">
        <w:rPr>
          <w:sz w:val="22"/>
          <w:szCs w:val="22"/>
          <w:lang w:val="en-GB" w:eastAsia="zh-CN"/>
        </w:rPr>
        <w:t>similar processing time requirements (7-symbol with 6ms</w:t>
      </w:r>
      <w:r w:rsidR="00127796">
        <w:rPr>
          <w:sz w:val="22"/>
          <w:szCs w:val="22"/>
          <w:lang w:val="en-GB" w:eastAsia="zh-CN"/>
        </w:rPr>
        <w:t xml:space="preserve"> UL access delay</w:t>
      </w:r>
      <w:r w:rsidR="00BE210F">
        <w:rPr>
          <w:sz w:val="22"/>
          <w:szCs w:val="22"/>
          <w:lang w:val="en-GB" w:eastAsia="zh-CN"/>
        </w:rPr>
        <w:t>/4ms</w:t>
      </w:r>
      <w:r w:rsidR="00127796">
        <w:rPr>
          <w:sz w:val="22"/>
          <w:szCs w:val="22"/>
          <w:lang w:val="en-GB" w:eastAsia="zh-CN"/>
        </w:rPr>
        <w:t xml:space="preserve"> RTT</w:t>
      </w:r>
      <w:r w:rsidR="00BE210F">
        <w:rPr>
          <w:sz w:val="22"/>
          <w:szCs w:val="22"/>
          <w:lang w:val="en-GB" w:eastAsia="zh-CN"/>
        </w:rPr>
        <w:t xml:space="preserve"> – blue bar, 14-symbol with 6ms</w:t>
      </w:r>
      <w:r w:rsidR="00127796">
        <w:rPr>
          <w:sz w:val="22"/>
          <w:szCs w:val="22"/>
          <w:lang w:val="en-GB" w:eastAsia="zh-CN"/>
        </w:rPr>
        <w:t xml:space="preserve"> UL access delay</w:t>
      </w:r>
      <w:r w:rsidR="00BE210F">
        <w:rPr>
          <w:sz w:val="22"/>
          <w:szCs w:val="22"/>
          <w:lang w:val="en-GB" w:eastAsia="zh-CN"/>
        </w:rPr>
        <w:t>/5ms</w:t>
      </w:r>
      <w:r w:rsidR="00127796">
        <w:rPr>
          <w:sz w:val="22"/>
          <w:szCs w:val="22"/>
          <w:lang w:val="en-GB" w:eastAsia="zh-CN"/>
        </w:rPr>
        <w:t xml:space="preserve"> RTT</w:t>
      </w:r>
      <w:r w:rsidR="00BE210F">
        <w:rPr>
          <w:sz w:val="22"/>
          <w:szCs w:val="22"/>
          <w:lang w:val="en-GB" w:eastAsia="zh-CN"/>
        </w:rPr>
        <w:t xml:space="preserve"> – green bar)</w:t>
      </w:r>
      <w:r w:rsidR="00127796">
        <w:rPr>
          <w:sz w:val="22"/>
          <w:szCs w:val="22"/>
          <w:lang w:val="en-GB" w:eastAsia="zh-CN"/>
        </w:rPr>
        <w:t>,</w:t>
      </w:r>
      <w:r w:rsidR="00BE210F">
        <w:rPr>
          <w:sz w:val="22"/>
          <w:szCs w:val="22"/>
          <w:lang w:val="en-GB" w:eastAsia="zh-CN"/>
        </w:rPr>
        <w:t xml:space="preserve"> the performance advantage of the slot-level shorter TTI length is reduced dramatically to </w:t>
      </w:r>
      <w:r w:rsidR="000E36FA">
        <w:rPr>
          <w:sz w:val="22"/>
          <w:szCs w:val="22"/>
          <w:lang w:val="en-GB" w:eastAsia="zh-CN"/>
        </w:rPr>
        <w:t xml:space="preserve">about </w:t>
      </w:r>
      <w:r w:rsidR="00BE210F">
        <w:rPr>
          <w:sz w:val="22"/>
          <w:szCs w:val="22"/>
          <w:lang w:val="en-GB" w:eastAsia="zh-CN"/>
        </w:rPr>
        <w:t>10% depending on the system load.</w:t>
      </w:r>
      <w:r w:rsidR="00260F47">
        <w:rPr>
          <w:sz w:val="22"/>
          <w:szCs w:val="22"/>
          <w:lang w:val="en-GB" w:eastAsia="zh-CN"/>
        </w:rPr>
        <w:t xml:space="preserve"> </w:t>
      </w:r>
    </w:p>
    <w:p w14:paraId="4DAF5046" w14:textId="50D379AA" w:rsidR="002B786B" w:rsidRDefault="002B786B" w:rsidP="005E0995">
      <w:pPr>
        <w:jc w:val="both"/>
        <w:rPr>
          <w:b/>
          <w:sz w:val="22"/>
          <w:szCs w:val="22"/>
          <w:lang w:val="en-GB" w:eastAsia="zh-CN"/>
        </w:rPr>
      </w:pPr>
      <w:r w:rsidRPr="00B15F26">
        <w:rPr>
          <w:b/>
          <w:sz w:val="22"/>
          <w:szCs w:val="22"/>
          <w:lang w:val="en-GB" w:eastAsia="zh-CN"/>
        </w:rPr>
        <w:t>Observation:</w:t>
      </w:r>
      <w:r>
        <w:rPr>
          <w:b/>
          <w:sz w:val="22"/>
          <w:szCs w:val="22"/>
          <w:lang w:val="en-GB" w:eastAsia="zh-CN"/>
        </w:rPr>
        <w:t xml:space="preserve"> </w:t>
      </w:r>
      <w:r w:rsidRPr="00BD1D42">
        <w:rPr>
          <w:b/>
          <w:i/>
          <w:sz w:val="22"/>
          <w:szCs w:val="22"/>
          <w:lang w:val="en-GB" w:eastAsia="zh-CN"/>
        </w:rPr>
        <w:t xml:space="preserve">When reducing </w:t>
      </w:r>
      <w:r w:rsidR="00BE210F" w:rsidRPr="00BD1D42">
        <w:rPr>
          <w:b/>
          <w:i/>
          <w:sz w:val="22"/>
          <w:szCs w:val="22"/>
          <w:lang w:val="en-GB" w:eastAsia="zh-CN"/>
        </w:rPr>
        <w:t xml:space="preserve">the </w:t>
      </w:r>
      <w:r w:rsidRPr="00BD1D42">
        <w:rPr>
          <w:b/>
          <w:i/>
          <w:sz w:val="22"/>
          <w:szCs w:val="22"/>
          <w:lang w:val="en-GB" w:eastAsia="zh-CN"/>
        </w:rPr>
        <w:t xml:space="preserve">processing time also </w:t>
      </w:r>
      <w:r w:rsidR="00BE210F" w:rsidRPr="00BD1D42">
        <w:rPr>
          <w:b/>
          <w:i/>
          <w:sz w:val="22"/>
          <w:szCs w:val="22"/>
          <w:lang w:val="en-GB" w:eastAsia="zh-CN"/>
        </w:rPr>
        <w:t xml:space="preserve">similarly </w:t>
      </w:r>
      <w:r w:rsidRPr="00BD1D42">
        <w:rPr>
          <w:b/>
          <w:i/>
          <w:sz w:val="22"/>
          <w:szCs w:val="22"/>
          <w:lang w:val="en-GB" w:eastAsia="zh-CN"/>
        </w:rPr>
        <w:t>for 14-symbol TTI</w:t>
      </w:r>
      <w:r w:rsidR="009D05F8" w:rsidRPr="00BD1D42">
        <w:rPr>
          <w:b/>
          <w:i/>
          <w:sz w:val="22"/>
          <w:szCs w:val="22"/>
          <w:lang w:val="en-GB" w:eastAsia="zh-CN"/>
        </w:rPr>
        <w:t xml:space="preserve">, </w:t>
      </w:r>
      <w:r w:rsidR="00887336" w:rsidRPr="00BD1D42">
        <w:rPr>
          <w:b/>
          <w:i/>
          <w:sz w:val="22"/>
          <w:szCs w:val="22"/>
          <w:lang w:val="en-GB" w:eastAsia="zh-CN"/>
        </w:rPr>
        <w:t xml:space="preserve">the performance </w:t>
      </w:r>
      <w:r w:rsidR="00BE210F" w:rsidRPr="00BD1D42">
        <w:rPr>
          <w:b/>
          <w:i/>
          <w:sz w:val="22"/>
          <w:szCs w:val="22"/>
          <w:lang w:val="en-GB" w:eastAsia="zh-CN"/>
        </w:rPr>
        <w:t xml:space="preserve">advantage of slot-level shorter </w:t>
      </w:r>
      <w:r w:rsidR="00887336" w:rsidRPr="00BD1D42">
        <w:rPr>
          <w:b/>
          <w:i/>
          <w:sz w:val="22"/>
          <w:szCs w:val="22"/>
          <w:lang w:val="en-GB" w:eastAsia="zh-CN"/>
        </w:rPr>
        <w:t xml:space="preserve">TTI is </w:t>
      </w:r>
      <w:r w:rsidR="00BE210F" w:rsidRPr="00BD1D42">
        <w:rPr>
          <w:b/>
          <w:i/>
          <w:sz w:val="22"/>
          <w:szCs w:val="22"/>
          <w:lang w:val="en-GB" w:eastAsia="zh-CN"/>
        </w:rPr>
        <w:t>reduced dramatically</w:t>
      </w:r>
      <w:r w:rsidR="00BE210F">
        <w:rPr>
          <w:b/>
          <w:sz w:val="22"/>
          <w:szCs w:val="22"/>
          <w:lang w:val="en-GB" w:eastAsia="zh-CN"/>
        </w:rPr>
        <w:t xml:space="preserve">. </w:t>
      </w:r>
    </w:p>
    <w:p w14:paraId="3E7F90E0" w14:textId="77777777" w:rsidR="009F31DE" w:rsidRPr="00B15F26" w:rsidRDefault="009F31DE" w:rsidP="005E0995">
      <w:pPr>
        <w:jc w:val="both"/>
        <w:rPr>
          <w:b/>
          <w:sz w:val="22"/>
          <w:szCs w:val="22"/>
          <w:lang w:val="en-GB" w:eastAsia="zh-C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29"/>
      </w:tblGrid>
      <w:tr w:rsidR="00E1312C" w14:paraId="15E5EE2C" w14:textId="77777777" w:rsidTr="00E1312C">
        <w:tc>
          <w:tcPr>
            <w:tcW w:w="9629" w:type="dxa"/>
          </w:tcPr>
          <w:p w14:paraId="3A9F8CB6" w14:textId="5F1E6AEE" w:rsidR="00E1312C" w:rsidRDefault="001E108D" w:rsidP="00737EB9">
            <w:pPr>
              <w:spacing w:after="0"/>
              <w:jc w:val="center"/>
              <w:rPr>
                <w:sz w:val="22"/>
                <w:szCs w:val="22"/>
                <w:lang w:val="en-GB" w:eastAsia="zh-CN"/>
              </w:rPr>
            </w:pPr>
            <w:r>
              <w:rPr>
                <w:noProof/>
              </w:rPr>
              <w:lastRenderedPageBreak/>
              <w:drawing>
                <wp:inline distT="0" distB="0" distL="0" distR="0" wp14:anchorId="7F7D0BD4" wp14:editId="681B8767">
                  <wp:extent cx="4062398" cy="2603500"/>
                  <wp:effectExtent l="0" t="0" r="0" b="6350"/>
                  <wp:docPr id="3" name="Picture 3" descr="cid:image002.png@01D1AD17.F35DAA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hart 3" descr="cid:image002.png@01D1AD17.F35DAA3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4085869" cy="2618542"/>
                          </a:xfrm>
                          <a:prstGeom prst="rect">
                            <a:avLst/>
                          </a:prstGeom>
                          <a:noFill/>
                          <a:ln>
                            <a:noFill/>
                          </a:ln>
                        </pic:spPr>
                      </pic:pic>
                    </a:graphicData>
                  </a:graphic>
                </wp:inline>
              </w:drawing>
            </w:r>
          </w:p>
        </w:tc>
      </w:tr>
    </w:tbl>
    <w:p w14:paraId="509585F2" w14:textId="07062E7C" w:rsidR="00224E8C" w:rsidRDefault="008C4554" w:rsidP="00737EB9">
      <w:pPr>
        <w:spacing w:after="120"/>
        <w:jc w:val="center"/>
        <w:rPr>
          <w:sz w:val="22"/>
          <w:szCs w:val="22"/>
          <w:lang w:val="en-GB" w:eastAsia="zh-CN"/>
        </w:rPr>
      </w:pPr>
      <w:r>
        <w:rPr>
          <w:sz w:val="22"/>
          <w:szCs w:val="22"/>
          <w:lang w:val="en-GB" w:eastAsia="zh-CN"/>
        </w:rPr>
        <w:t>Figure-1: System-level simulation results</w:t>
      </w:r>
    </w:p>
    <w:p w14:paraId="37822EDC" w14:textId="77777777" w:rsidR="00EE28A0" w:rsidRDefault="00EE28A0" w:rsidP="00E02199">
      <w:pPr>
        <w:spacing w:after="0"/>
        <w:jc w:val="both"/>
        <w:rPr>
          <w:sz w:val="22"/>
          <w:szCs w:val="22"/>
          <w:lang w:val="en-GB"/>
        </w:rPr>
      </w:pPr>
    </w:p>
    <w:p w14:paraId="0C3A0D28" w14:textId="0FA41053" w:rsidR="009C3361" w:rsidRPr="00DC3DCF" w:rsidRDefault="0076582E" w:rsidP="00E02199">
      <w:pPr>
        <w:spacing w:after="0"/>
        <w:jc w:val="both"/>
        <w:rPr>
          <w:sz w:val="22"/>
          <w:szCs w:val="22"/>
          <w:lang w:val="en-GB"/>
        </w:rPr>
      </w:pPr>
      <w:r w:rsidRPr="00DC3DCF">
        <w:rPr>
          <w:sz w:val="22"/>
          <w:szCs w:val="22"/>
          <w:lang w:val="en-GB"/>
        </w:rPr>
        <w:t xml:space="preserve">Overall, we </w:t>
      </w:r>
      <w:r w:rsidR="00737EB9">
        <w:rPr>
          <w:sz w:val="22"/>
          <w:szCs w:val="22"/>
          <w:lang w:val="en-GB"/>
        </w:rPr>
        <w:t xml:space="preserve">propose to introduce shortened processing time also </w:t>
      </w:r>
      <w:r w:rsidRPr="00DC3DCF">
        <w:rPr>
          <w:sz w:val="22"/>
          <w:szCs w:val="22"/>
          <w:lang w:val="en-GB"/>
        </w:rPr>
        <w:t xml:space="preserve">for the </w:t>
      </w:r>
      <w:r w:rsidR="005A79A9">
        <w:rPr>
          <w:sz w:val="22"/>
          <w:szCs w:val="22"/>
          <w:lang w:val="en-GB"/>
        </w:rPr>
        <w:t xml:space="preserve">legacy </w:t>
      </w:r>
      <w:r w:rsidRPr="00DC3DCF">
        <w:rPr>
          <w:sz w:val="22"/>
          <w:szCs w:val="22"/>
          <w:lang w:val="en-GB"/>
        </w:rPr>
        <w:t>subframe TTIs</w:t>
      </w:r>
      <w:r w:rsidR="00737EB9">
        <w:rPr>
          <w:sz w:val="22"/>
          <w:szCs w:val="22"/>
          <w:lang w:val="en-GB"/>
        </w:rPr>
        <w:t>,</w:t>
      </w:r>
      <w:r w:rsidR="00BE210F">
        <w:rPr>
          <w:sz w:val="22"/>
          <w:szCs w:val="22"/>
          <w:lang w:val="en-GB"/>
        </w:rPr>
        <w:t xml:space="preserve"> as clearly performance improvements </w:t>
      </w:r>
      <w:r w:rsidR="0004771B">
        <w:rPr>
          <w:sz w:val="22"/>
          <w:szCs w:val="22"/>
          <w:lang w:val="en-GB"/>
        </w:rPr>
        <w:t>can be obtained</w:t>
      </w:r>
      <w:r w:rsidR="00BE210F">
        <w:rPr>
          <w:sz w:val="22"/>
          <w:szCs w:val="22"/>
          <w:lang w:val="en-GB"/>
        </w:rPr>
        <w:t xml:space="preserve"> which otherwise would only be possible with shorter TTI operation having several drawbacks as discussed above</w:t>
      </w:r>
      <w:r w:rsidRPr="00DC3DCF">
        <w:rPr>
          <w:sz w:val="22"/>
          <w:szCs w:val="22"/>
          <w:lang w:val="en-GB"/>
        </w:rPr>
        <w:t>:</w:t>
      </w:r>
    </w:p>
    <w:p w14:paraId="2A176BAF" w14:textId="77777777" w:rsidR="001450C6" w:rsidRDefault="001450C6" w:rsidP="00E02199">
      <w:pPr>
        <w:spacing w:after="0"/>
        <w:jc w:val="both"/>
        <w:rPr>
          <w:b/>
          <w:sz w:val="22"/>
          <w:szCs w:val="22"/>
          <w:lang w:val="en-GB"/>
        </w:rPr>
      </w:pPr>
    </w:p>
    <w:p w14:paraId="36680BBA" w14:textId="3E0479E5" w:rsidR="009669CD" w:rsidRDefault="005F5721" w:rsidP="00E02199">
      <w:pPr>
        <w:spacing w:after="0"/>
        <w:jc w:val="both"/>
        <w:rPr>
          <w:b/>
          <w:sz w:val="22"/>
          <w:szCs w:val="22"/>
          <w:lang w:val="en-GB"/>
        </w:rPr>
      </w:pPr>
      <w:r w:rsidRPr="005F5721">
        <w:rPr>
          <w:b/>
          <w:sz w:val="22"/>
          <w:szCs w:val="22"/>
          <w:lang w:val="en-GB"/>
        </w:rPr>
        <w:t xml:space="preserve">Proposal: </w:t>
      </w:r>
      <w:r w:rsidR="00BE210F">
        <w:rPr>
          <w:b/>
          <w:sz w:val="22"/>
          <w:szCs w:val="22"/>
          <w:lang w:val="en-GB"/>
        </w:rPr>
        <w:t>Enable</w:t>
      </w:r>
      <w:r w:rsidR="00BE210F" w:rsidRPr="005F5721">
        <w:rPr>
          <w:b/>
          <w:sz w:val="22"/>
          <w:szCs w:val="22"/>
          <w:lang w:val="en-GB"/>
        </w:rPr>
        <w:t xml:space="preserve"> </w:t>
      </w:r>
      <w:r w:rsidR="00BE210F">
        <w:rPr>
          <w:b/>
          <w:sz w:val="22"/>
          <w:szCs w:val="22"/>
          <w:lang w:val="en-GB"/>
        </w:rPr>
        <w:t xml:space="preserve">reduced </w:t>
      </w:r>
      <w:r w:rsidRPr="005F5721">
        <w:rPr>
          <w:b/>
          <w:sz w:val="22"/>
          <w:szCs w:val="22"/>
          <w:lang w:val="en-GB"/>
        </w:rPr>
        <w:t xml:space="preserve">processing times for </w:t>
      </w:r>
      <w:r w:rsidR="008D01AB">
        <w:rPr>
          <w:b/>
          <w:sz w:val="22"/>
          <w:szCs w:val="22"/>
          <w:lang w:val="en-GB"/>
        </w:rPr>
        <w:t>low</w:t>
      </w:r>
      <w:r w:rsidRPr="005F5721">
        <w:rPr>
          <w:b/>
          <w:sz w:val="22"/>
          <w:szCs w:val="22"/>
          <w:lang w:val="en-GB"/>
        </w:rPr>
        <w:t xml:space="preserve"> latency capable UEs and eNBs for the legacy 1ms TTI lengths, which decreases the radio latency also without the additional drawbacks of increased overhead of </w:t>
      </w:r>
      <w:r w:rsidR="00F0566A">
        <w:rPr>
          <w:b/>
          <w:sz w:val="22"/>
          <w:szCs w:val="22"/>
          <w:lang w:val="en-GB"/>
        </w:rPr>
        <w:t xml:space="preserve">sTTI PDSCH and </w:t>
      </w:r>
      <w:r w:rsidRPr="005F5721">
        <w:rPr>
          <w:b/>
          <w:sz w:val="22"/>
          <w:szCs w:val="22"/>
          <w:lang w:val="en-GB"/>
        </w:rPr>
        <w:t>PUSCH</w:t>
      </w:r>
      <w:r w:rsidR="00F0566A">
        <w:rPr>
          <w:b/>
          <w:sz w:val="22"/>
          <w:szCs w:val="22"/>
          <w:lang w:val="en-GB"/>
        </w:rPr>
        <w:t xml:space="preserve"> operation</w:t>
      </w:r>
      <w:r w:rsidRPr="005F5721">
        <w:rPr>
          <w:b/>
          <w:sz w:val="22"/>
          <w:szCs w:val="22"/>
          <w:lang w:val="en-GB"/>
        </w:rPr>
        <w:t xml:space="preserve">. </w:t>
      </w:r>
      <w:bookmarkEnd w:id="2"/>
      <w:bookmarkEnd w:id="3"/>
    </w:p>
    <w:p w14:paraId="7FC8699C" w14:textId="77777777" w:rsidR="0004771B" w:rsidRPr="00737EB9" w:rsidRDefault="0004771B" w:rsidP="00E02199">
      <w:pPr>
        <w:spacing w:after="0"/>
        <w:jc w:val="both"/>
        <w:rPr>
          <w:b/>
          <w:sz w:val="12"/>
          <w:szCs w:val="22"/>
          <w:lang w:val="en-GB"/>
        </w:rPr>
      </w:pPr>
    </w:p>
    <w:p w14:paraId="5096B7E2" w14:textId="737062F2" w:rsidR="0034111C" w:rsidRPr="00D50FC5" w:rsidRDefault="00DC3DCF">
      <w:pPr>
        <w:pStyle w:val="Heading1"/>
        <w:rPr>
          <w:rFonts w:cs="Arial"/>
        </w:rPr>
      </w:pPr>
      <w:r>
        <w:rPr>
          <w:rFonts w:cs="Arial"/>
        </w:rPr>
        <w:t>4</w:t>
      </w:r>
      <w:r w:rsidR="00FD0F4A" w:rsidRPr="00D50FC5">
        <w:rPr>
          <w:rFonts w:cs="Arial"/>
        </w:rPr>
        <w:t xml:space="preserve">. </w:t>
      </w:r>
      <w:r w:rsidR="002B379A" w:rsidRPr="00D50FC5">
        <w:rPr>
          <w:rFonts w:cs="Arial"/>
        </w:rPr>
        <w:t>Summary</w:t>
      </w:r>
    </w:p>
    <w:p w14:paraId="7CA5AC3A" w14:textId="6E409767" w:rsidR="00F0566A" w:rsidRDefault="005F5721" w:rsidP="00F0566A">
      <w:pPr>
        <w:jc w:val="both"/>
        <w:rPr>
          <w:bCs/>
          <w:sz w:val="22"/>
          <w:szCs w:val="22"/>
          <w:lang w:val="en-GB"/>
        </w:rPr>
      </w:pPr>
      <w:r>
        <w:rPr>
          <w:bCs/>
          <w:sz w:val="22"/>
          <w:szCs w:val="22"/>
          <w:lang w:val="en-GB"/>
        </w:rPr>
        <w:t>In this</w:t>
      </w:r>
      <w:r w:rsidR="00BF7C5A">
        <w:rPr>
          <w:bCs/>
          <w:sz w:val="22"/>
          <w:szCs w:val="22"/>
          <w:lang w:val="en-GB"/>
        </w:rPr>
        <w:t xml:space="preserve"> contribution, </w:t>
      </w:r>
      <w:r w:rsidR="00F0566A" w:rsidRPr="00972835">
        <w:rPr>
          <w:bCs/>
          <w:sz w:val="22"/>
          <w:szCs w:val="22"/>
          <w:lang w:val="en-GB"/>
        </w:rPr>
        <w:t xml:space="preserve">we discussed processing time </w:t>
      </w:r>
      <w:r w:rsidR="00972835">
        <w:rPr>
          <w:bCs/>
          <w:sz w:val="22"/>
          <w:szCs w:val="22"/>
          <w:lang w:val="en-GB"/>
        </w:rPr>
        <w:t xml:space="preserve">reduction </w:t>
      </w:r>
      <w:r w:rsidR="00972835" w:rsidRPr="00972835">
        <w:rPr>
          <w:bCs/>
          <w:sz w:val="22"/>
          <w:szCs w:val="22"/>
          <w:lang w:val="en-GB"/>
        </w:rPr>
        <w:t>applicability for legacy</w:t>
      </w:r>
      <w:r w:rsidR="00972835">
        <w:rPr>
          <w:bCs/>
          <w:sz w:val="22"/>
          <w:szCs w:val="22"/>
          <w:lang w:val="en-GB"/>
        </w:rPr>
        <w:t xml:space="preserve"> TTI</w:t>
      </w:r>
      <w:r w:rsidR="00F0566A">
        <w:rPr>
          <w:bCs/>
          <w:sz w:val="22"/>
          <w:szCs w:val="22"/>
          <w:lang w:val="en-GB"/>
        </w:rPr>
        <w:t>.</w:t>
      </w:r>
      <w:r w:rsidR="00972835">
        <w:rPr>
          <w:bCs/>
          <w:sz w:val="22"/>
          <w:szCs w:val="22"/>
          <w:lang w:val="en-GB"/>
        </w:rPr>
        <w:t xml:space="preserve"> </w:t>
      </w:r>
      <w:r w:rsidR="00F0566A">
        <w:rPr>
          <w:bCs/>
          <w:sz w:val="22"/>
          <w:szCs w:val="22"/>
          <w:lang w:val="en-GB"/>
        </w:rPr>
        <w:t xml:space="preserve">Based on the discussions </w:t>
      </w:r>
      <w:r w:rsidR="00B15F26">
        <w:rPr>
          <w:bCs/>
          <w:sz w:val="22"/>
          <w:szCs w:val="22"/>
          <w:lang w:val="en-GB"/>
        </w:rPr>
        <w:t xml:space="preserve">and presented system performance evaluations </w:t>
      </w:r>
      <w:r w:rsidR="00F0566A">
        <w:rPr>
          <w:bCs/>
          <w:sz w:val="22"/>
          <w:szCs w:val="22"/>
          <w:lang w:val="en-GB"/>
        </w:rPr>
        <w:t>in this document the following can be noted:</w:t>
      </w:r>
    </w:p>
    <w:p w14:paraId="6ECA2AE1" w14:textId="77777777" w:rsidR="001D576A" w:rsidRDefault="001D576A" w:rsidP="00737EB9">
      <w:pPr>
        <w:pStyle w:val="ListParagraph"/>
        <w:numPr>
          <w:ilvl w:val="0"/>
          <w:numId w:val="6"/>
        </w:numPr>
        <w:spacing w:after="180"/>
        <w:ind w:left="357" w:hanging="357"/>
        <w:jc w:val="both"/>
        <w:rPr>
          <w:rFonts w:ascii="Times New Roman" w:hAnsi="Times New Roman" w:cs="Times New Roman"/>
          <w:b/>
          <w:lang w:val="en-GB"/>
        </w:rPr>
      </w:pPr>
      <w:r w:rsidRPr="0004771B">
        <w:rPr>
          <w:rFonts w:ascii="Times New Roman" w:hAnsi="Times New Roman" w:cs="Times New Roman"/>
          <w:b/>
          <w:lang w:val="en-GB"/>
        </w:rPr>
        <w:t xml:space="preserve">Observation: </w:t>
      </w:r>
      <w:r w:rsidRPr="00737EB9">
        <w:rPr>
          <w:rFonts w:ascii="Times New Roman" w:hAnsi="Times New Roman" w:cs="Times New Roman"/>
          <w:b/>
          <w:i/>
          <w:lang w:val="en-GB"/>
        </w:rPr>
        <w:t>When reducing the processing time also similarly for 14-symbol TTI, the performance advantage of slot-level shorter TTI is reduced dramatically.</w:t>
      </w:r>
      <w:r w:rsidRPr="0004771B">
        <w:rPr>
          <w:rFonts w:ascii="Times New Roman" w:hAnsi="Times New Roman" w:cs="Times New Roman"/>
          <w:b/>
          <w:lang w:val="en-GB"/>
        </w:rPr>
        <w:t xml:space="preserve"> </w:t>
      </w:r>
    </w:p>
    <w:p w14:paraId="2412F2A8" w14:textId="176AE08D" w:rsidR="00737EB9" w:rsidRPr="00737EB9" w:rsidRDefault="00737EB9" w:rsidP="00737EB9">
      <w:pPr>
        <w:jc w:val="both"/>
        <w:rPr>
          <w:bCs/>
          <w:sz w:val="22"/>
          <w:szCs w:val="22"/>
          <w:lang w:val="en-GB"/>
        </w:rPr>
      </w:pPr>
      <w:r w:rsidRPr="00737EB9">
        <w:rPr>
          <w:bCs/>
          <w:sz w:val="22"/>
          <w:szCs w:val="22"/>
          <w:lang w:val="en-GB"/>
        </w:rPr>
        <w:t xml:space="preserve">We therefore propose: </w:t>
      </w:r>
    </w:p>
    <w:p w14:paraId="5CDBE3C3" w14:textId="77777777" w:rsidR="001D576A" w:rsidRPr="0004771B" w:rsidRDefault="001D576A" w:rsidP="00737EB9">
      <w:pPr>
        <w:pStyle w:val="ListParagraph"/>
        <w:numPr>
          <w:ilvl w:val="0"/>
          <w:numId w:val="6"/>
        </w:numPr>
        <w:spacing w:after="180"/>
        <w:ind w:left="357" w:hanging="357"/>
        <w:jc w:val="both"/>
        <w:rPr>
          <w:rFonts w:ascii="Times New Roman" w:hAnsi="Times New Roman" w:cs="Times New Roman"/>
          <w:b/>
          <w:lang w:val="en-GB"/>
        </w:rPr>
      </w:pPr>
      <w:r w:rsidRPr="0004771B">
        <w:rPr>
          <w:rFonts w:ascii="Times New Roman" w:hAnsi="Times New Roman" w:cs="Times New Roman"/>
          <w:b/>
          <w:lang w:val="en-GB"/>
        </w:rPr>
        <w:t xml:space="preserve">Proposal: Enable reduced processing times for low latency capable UEs and eNBs for the legacy 1ms TTI lengths, which decreases the radio latency also without the additional drawbacks of increased overhead of sTTI PDSCH and PUSCH operation. </w:t>
      </w:r>
    </w:p>
    <w:p w14:paraId="435C8F5B" w14:textId="26D7490B" w:rsidR="0004771B" w:rsidRDefault="0004771B" w:rsidP="00093DAC">
      <w:pPr>
        <w:jc w:val="both"/>
        <w:rPr>
          <w:bCs/>
          <w:sz w:val="22"/>
          <w:szCs w:val="22"/>
          <w:lang w:val="en-GB"/>
        </w:rPr>
      </w:pPr>
      <w:r>
        <w:rPr>
          <w:bCs/>
          <w:sz w:val="22"/>
          <w:szCs w:val="22"/>
          <w:lang w:val="en-GB"/>
        </w:rPr>
        <w:t>A more comprehensive set of system performance evaluations results including processing time considerations can be found in our low latency system level performance paper in [4].</w:t>
      </w:r>
    </w:p>
    <w:p w14:paraId="03EDC46B" w14:textId="77777777" w:rsidR="00737EB9" w:rsidRPr="00737EB9" w:rsidRDefault="00737EB9" w:rsidP="00093DAC">
      <w:pPr>
        <w:jc w:val="both"/>
        <w:rPr>
          <w:bCs/>
          <w:sz w:val="2"/>
          <w:szCs w:val="22"/>
          <w:lang w:val="en-GB"/>
        </w:rPr>
      </w:pPr>
    </w:p>
    <w:p w14:paraId="1E0240C1" w14:textId="77777777" w:rsidR="0034111C" w:rsidRPr="00D50FC5" w:rsidRDefault="0034111C">
      <w:pPr>
        <w:pStyle w:val="Heading1"/>
        <w:rPr>
          <w:rFonts w:cs="Arial"/>
        </w:rPr>
      </w:pPr>
      <w:r w:rsidRPr="00D50FC5">
        <w:rPr>
          <w:rFonts w:cs="Arial"/>
        </w:rPr>
        <w:t>References</w:t>
      </w:r>
    </w:p>
    <w:p w14:paraId="150A4EC5" w14:textId="7B0F95FC" w:rsidR="00E9582A" w:rsidRDefault="00E9582A" w:rsidP="00990C90">
      <w:pPr>
        <w:numPr>
          <w:ilvl w:val="0"/>
          <w:numId w:val="1"/>
        </w:numPr>
        <w:rPr>
          <w:sz w:val="22"/>
          <w:szCs w:val="22"/>
          <w:lang w:val="en-GB"/>
        </w:rPr>
      </w:pPr>
      <w:r>
        <w:rPr>
          <w:sz w:val="22"/>
          <w:szCs w:val="22"/>
          <w:lang w:val="en-GB"/>
        </w:rPr>
        <w:t xml:space="preserve">RAN1#84bis, </w:t>
      </w:r>
      <w:r w:rsidRPr="00A1363A">
        <w:rPr>
          <w:i/>
          <w:sz w:val="22"/>
          <w:szCs w:val="22"/>
          <w:lang w:val="en-GB"/>
        </w:rPr>
        <w:t>Chairman’s final minutes</w:t>
      </w:r>
    </w:p>
    <w:p w14:paraId="4470056D" w14:textId="038FFEEE" w:rsidR="00A1363A" w:rsidRDefault="00A1363A" w:rsidP="00A1363A">
      <w:pPr>
        <w:numPr>
          <w:ilvl w:val="0"/>
          <w:numId w:val="1"/>
        </w:numPr>
        <w:rPr>
          <w:sz w:val="22"/>
          <w:szCs w:val="22"/>
          <w:lang w:val="en-GB"/>
        </w:rPr>
      </w:pPr>
      <w:r w:rsidRPr="00A1363A">
        <w:rPr>
          <w:sz w:val="22"/>
          <w:szCs w:val="22"/>
          <w:lang w:val="en-GB"/>
        </w:rPr>
        <w:t>R1-164948</w:t>
      </w:r>
      <w:r>
        <w:rPr>
          <w:sz w:val="22"/>
          <w:szCs w:val="22"/>
          <w:lang w:val="en-GB"/>
        </w:rPr>
        <w:t xml:space="preserve">, </w:t>
      </w:r>
      <w:r w:rsidRPr="00440C4F">
        <w:rPr>
          <w:i/>
          <w:sz w:val="22"/>
          <w:szCs w:val="22"/>
          <w:lang w:val="en-GB"/>
        </w:rPr>
        <w:t>sTTI processing time considerations for supporting latency reduction</w:t>
      </w:r>
      <w:r>
        <w:rPr>
          <w:sz w:val="22"/>
          <w:szCs w:val="22"/>
          <w:lang w:val="en-GB"/>
        </w:rPr>
        <w:t>, Nokia, Alcatel-Lucent Shanghai Bell</w:t>
      </w:r>
    </w:p>
    <w:p w14:paraId="56AFC9D5" w14:textId="1CC46271" w:rsidR="002556C3" w:rsidRDefault="002556C3" w:rsidP="007C7E72">
      <w:pPr>
        <w:numPr>
          <w:ilvl w:val="0"/>
          <w:numId w:val="1"/>
        </w:numPr>
        <w:rPr>
          <w:sz w:val="22"/>
          <w:szCs w:val="22"/>
          <w:lang w:val="en-GB"/>
        </w:rPr>
      </w:pPr>
      <w:bookmarkStart w:id="4" w:name="_Ref442099394"/>
      <w:r w:rsidRPr="00F0013F">
        <w:rPr>
          <w:sz w:val="22"/>
          <w:szCs w:val="22"/>
          <w:lang w:val="en-GB"/>
        </w:rPr>
        <w:t>R1-157806, “</w:t>
      </w:r>
      <w:r w:rsidRPr="00F0013F">
        <w:rPr>
          <w:i/>
          <w:sz w:val="22"/>
          <w:szCs w:val="22"/>
          <w:lang w:val="en-GB"/>
        </w:rPr>
        <w:t>Simulation assumptions for latency reduction</w:t>
      </w:r>
      <w:r w:rsidRPr="00F0013F">
        <w:rPr>
          <w:sz w:val="22"/>
          <w:szCs w:val="22"/>
          <w:lang w:val="en-GB"/>
        </w:rPr>
        <w:t>”, RAN1#83</w:t>
      </w:r>
      <w:bookmarkEnd w:id="4"/>
      <w:r w:rsidRPr="00F0013F">
        <w:rPr>
          <w:sz w:val="22"/>
          <w:szCs w:val="22"/>
          <w:lang w:val="en-GB"/>
        </w:rPr>
        <w:t xml:space="preserve"> </w:t>
      </w:r>
    </w:p>
    <w:p w14:paraId="35DFF3A6" w14:textId="75C837CC" w:rsidR="0004771B" w:rsidRPr="0004771B" w:rsidRDefault="0004771B" w:rsidP="0004771B">
      <w:pPr>
        <w:numPr>
          <w:ilvl w:val="0"/>
          <w:numId w:val="1"/>
        </w:numPr>
        <w:rPr>
          <w:sz w:val="22"/>
          <w:szCs w:val="22"/>
          <w:lang w:val="en-GB"/>
        </w:rPr>
      </w:pPr>
      <w:r w:rsidRPr="00A52FE2">
        <w:rPr>
          <w:sz w:val="22"/>
          <w:szCs w:val="22"/>
          <w:lang w:val="en-GB"/>
        </w:rPr>
        <w:t>R1-165238</w:t>
      </w:r>
      <w:r>
        <w:rPr>
          <w:sz w:val="22"/>
          <w:szCs w:val="22"/>
          <w:lang w:val="en-GB"/>
        </w:rPr>
        <w:t>, “</w:t>
      </w:r>
      <w:r w:rsidRPr="00A52FE2">
        <w:rPr>
          <w:sz w:val="22"/>
          <w:szCs w:val="22"/>
          <w:lang w:val="en-GB"/>
        </w:rPr>
        <w:t>System level study on processing time reduction and TCP parametrization impact</w:t>
      </w:r>
      <w:r>
        <w:rPr>
          <w:sz w:val="22"/>
          <w:szCs w:val="22"/>
          <w:lang w:val="en-GB"/>
        </w:rPr>
        <w:t xml:space="preserve">”, </w:t>
      </w:r>
      <w:r w:rsidRPr="00922109">
        <w:rPr>
          <w:sz w:val="22"/>
          <w:szCs w:val="22"/>
          <w:lang w:val="en-GB"/>
        </w:rPr>
        <w:t>Nokia Networks, Alcatel-Lucent, Alcatel-Lucent Shanghai Bell, RAN1#8</w:t>
      </w:r>
      <w:r>
        <w:rPr>
          <w:sz w:val="22"/>
          <w:szCs w:val="22"/>
          <w:lang w:val="en-GB"/>
        </w:rPr>
        <w:t>5</w:t>
      </w:r>
    </w:p>
    <w:sectPr w:rsidR="0004771B" w:rsidRPr="0004771B" w:rsidSect="005375D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FF21262" w14:textId="77777777" w:rsidR="00BB41C7" w:rsidRDefault="00BB41C7">
      <w:r>
        <w:separator/>
      </w:r>
    </w:p>
  </w:endnote>
  <w:endnote w:type="continuationSeparator" w:id="0">
    <w:p w14:paraId="2E00B618" w14:textId="77777777" w:rsidR="00BB41C7" w:rsidRDefault="00BB41C7">
      <w:r>
        <w:continuationSeparator/>
      </w:r>
    </w:p>
  </w:endnote>
  <w:endnote w:type="continuationNotice" w:id="1">
    <w:p w14:paraId="507309EE" w14:textId="77777777" w:rsidR="00BB41C7" w:rsidRDefault="00BB41C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SimHei">
    <w:altName w:val="黑体"/>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0412FD5" w14:textId="77777777" w:rsidR="00BB41C7" w:rsidRDefault="00BB41C7">
      <w:r>
        <w:separator/>
      </w:r>
    </w:p>
  </w:footnote>
  <w:footnote w:type="continuationSeparator" w:id="0">
    <w:p w14:paraId="220D7E50" w14:textId="77777777" w:rsidR="00BB41C7" w:rsidRDefault="00BB41C7">
      <w:r>
        <w:continuationSeparator/>
      </w:r>
    </w:p>
  </w:footnote>
  <w:footnote w:type="continuationNotice" w:id="1">
    <w:p w14:paraId="54D9BB25" w14:textId="77777777" w:rsidR="00BB41C7" w:rsidRDefault="00BB41C7">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1D0675"/>
    <w:multiLevelType w:val="hybridMultilevel"/>
    <w:tmpl w:val="B3845A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 w15:restartNumberingAfterBreak="0">
    <w:nsid w:val="50F34CD0"/>
    <w:multiLevelType w:val="hybridMultilevel"/>
    <w:tmpl w:val="3F889CF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62495DE9"/>
    <w:multiLevelType w:val="hybridMultilevel"/>
    <w:tmpl w:val="68223B4E"/>
    <w:lvl w:ilvl="0" w:tplc="B15CCB1A">
      <w:start w:val="1"/>
      <w:numFmt w:val="bullet"/>
      <w:lvlText w:val="•"/>
      <w:lvlJc w:val="left"/>
      <w:pPr>
        <w:tabs>
          <w:tab w:val="num" w:pos="720"/>
        </w:tabs>
        <w:ind w:left="720" w:hanging="360"/>
      </w:pPr>
      <w:rPr>
        <w:rFonts w:ascii="Arial" w:hAnsi="Arial" w:hint="default"/>
      </w:rPr>
    </w:lvl>
    <w:lvl w:ilvl="1" w:tplc="4A2028E6">
      <w:start w:val="957"/>
      <w:numFmt w:val="bullet"/>
      <w:lvlText w:val="–"/>
      <w:lvlJc w:val="left"/>
      <w:pPr>
        <w:tabs>
          <w:tab w:val="num" w:pos="1440"/>
        </w:tabs>
        <w:ind w:left="1440" w:hanging="360"/>
      </w:pPr>
      <w:rPr>
        <w:rFonts w:ascii="Arial" w:hAnsi="Arial" w:hint="default"/>
      </w:rPr>
    </w:lvl>
    <w:lvl w:ilvl="2" w:tplc="7A0E000E" w:tentative="1">
      <w:start w:val="1"/>
      <w:numFmt w:val="bullet"/>
      <w:lvlText w:val="•"/>
      <w:lvlJc w:val="left"/>
      <w:pPr>
        <w:tabs>
          <w:tab w:val="num" w:pos="2160"/>
        </w:tabs>
        <w:ind w:left="2160" w:hanging="360"/>
      </w:pPr>
      <w:rPr>
        <w:rFonts w:ascii="Arial" w:hAnsi="Arial" w:hint="default"/>
      </w:rPr>
    </w:lvl>
    <w:lvl w:ilvl="3" w:tplc="80441692" w:tentative="1">
      <w:start w:val="1"/>
      <w:numFmt w:val="bullet"/>
      <w:lvlText w:val="•"/>
      <w:lvlJc w:val="left"/>
      <w:pPr>
        <w:tabs>
          <w:tab w:val="num" w:pos="2880"/>
        </w:tabs>
        <w:ind w:left="2880" w:hanging="360"/>
      </w:pPr>
      <w:rPr>
        <w:rFonts w:ascii="Arial" w:hAnsi="Arial" w:hint="default"/>
      </w:rPr>
    </w:lvl>
    <w:lvl w:ilvl="4" w:tplc="554003C8" w:tentative="1">
      <w:start w:val="1"/>
      <w:numFmt w:val="bullet"/>
      <w:lvlText w:val="•"/>
      <w:lvlJc w:val="left"/>
      <w:pPr>
        <w:tabs>
          <w:tab w:val="num" w:pos="3600"/>
        </w:tabs>
        <w:ind w:left="3600" w:hanging="360"/>
      </w:pPr>
      <w:rPr>
        <w:rFonts w:ascii="Arial" w:hAnsi="Arial" w:hint="default"/>
      </w:rPr>
    </w:lvl>
    <w:lvl w:ilvl="5" w:tplc="53101D6A" w:tentative="1">
      <w:start w:val="1"/>
      <w:numFmt w:val="bullet"/>
      <w:lvlText w:val="•"/>
      <w:lvlJc w:val="left"/>
      <w:pPr>
        <w:tabs>
          <w:tab w:val="num" w:pos="4320"/>
        </w:tabs>
        <w:ind w:left="4320" w:hanging="360"/>
      </w:pPr>
      <w:rPr>
        <w:rFonts w:ascii="Arial" w:hAnsi="Arial" w:hint="default"/>
      </w:rPr>
    </w:lvl>
    <w:lvl w:ilvl="6" w:tplc="EB04A15E" w:tentative="1">
      <w:start w:val="1"/>
      <w:numFmt w:val="bullet"/>
      <w:lvlText w:val="•"/>
      <w:lvlJc w:val="left"/>
      <w:pPr>
        <w:tabs>
          <w:tab w:val="num" w:pos="5040"/>
        </w:tabs>
        <w:ind w:left="5040" w:hanging="360"/>
      </w:pPr>
      <w:rPr>
        <w:rFonts w:ascii="Arial" w:hAnsi="Arial" w:hint="default"/>
      </w:rPr>
    </w:lvl>
    <w:lvl w:ilvl="7" w:tplc="FF2E2AF6" w:tentative="1">
      <w:start w:val="1"/>
      <w:numFmt w:val="bullet"/>
      <w:lvlText w:val="•"/>
      <w:lvlJc w:val="left"/>
      <w:pPr>
        <w:tabs>
          <w:tab w:val="num" w:pos="5760"/>
        </w:tabs>
        <w:ind w:left="5760" w:hanging="360"/>
      </w:pPr>
      <w:rPr>
        <w:rFonts w:ascii="Arial" w:hAnsi="Arial" w:hint="default"/>
      </w:rPr>
    </w:lvl>
    <w:lvl w:ilvl="8" w:tplc="713A1936"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6DC3293B"/>
    <w:multiLevelType w:val="singleLevel"/>
    <w:tmpl w:val="22EAB40C"/>
    <w:lvl w:ilvl="0">
      <w:start w:val="1"/>
      <w:numFmt w:val="decimal"/>
      <w:pStyle w:val="NumberedParagraph"/>
      <w:lvlText w:val="[%1]"/>
      <w:lvlJc w:val="left"/>
      <w:pPr>
        <w:tabs>
          <w:tab w:val="num" w:pos="360"/>
        </w:tabs>
        <w:ind w:left="360" w:hanging="360"/>
      </w:pPr>
      <w:rPr>
        <w:sz w:val="16"/>
        <w:szCs w:val="16"/>
      </w:rPr>
    </w:lvl>
  </w:abstractNum>
  <w:abstractNum w:abstractNumId="5" w15:restartNumberingAfterBreak="0">
    <w:nsid w:val="703202D8"/>
    <w:multiLevelType w:val="hybridMultilevel"/>
    <w:tmpl w:val="A580A9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4"/>
  </w:num>
  <w:num w:numId="3">
    <w:abstractNumId w:val="0"/>
  </w:num>
  <w:num w:numId="4">
    <w:abstractNumId w:val="3"/>
  </w:num>
  <w:num w:numId="5">
    <w:abstractNumId w:val="5"/>
  </w:num>
  <w:num w:numId="6">
    <w:abstractNumId w:val="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en-US" w:vendorID="64" w:dllVersion="131078" w:nlCheck="1" w:checkStyle="1"/>
  <w:activeWritingStyle w:appName="MSWord" w:lang="de-DE" w:vendorID="64" w:dllVersion="131078" w:nlCheck="1" w:checkStyle="1"/>
  <w:activeWritingStyle w:appName="MSWord" w:lang="zh-CN" w:vendorID="64" w:dllVersion="131077" w:nlCheck="1" w:checkStyle="1"/>
  <w:activeWritingStyle w:appName="MSWord" w:lang="fr-FR" w:vendorID="64" w:dllVersion="131078" w:nlCheck="1" w:checkStyle="1"/>
  <w:activeWritingStyle w:appName="MSWord" w:lang="es-ES_tradnl"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73D5"/>
    <w:rsid w:val="000015E5"/>
    <w:rsid w:val="000016E0"/>
    <w:rsid w:val="00001A3B"/>
    <w:rsid w:val="00001E2F"/>
    <w:rsid w:val="00003040"/>
    <w:rsid w:val="00004706"/>
    <w:rsid w:val="00004F8F"/>
    <w:rsid w:val="0000596C"/>
    <w:rsid w:val="00005E4B"/>
    <w:rsid w:val="00005F96"/>
    <w:rsid w:val="00006863"/>
    <w:rsid w:val="00006B22"/>
    <w:rsid w:val="000074C4"/>
    <w:rsid w:val="000074F9"/>
    <w:rsid w:val="000106D7"/>
    <w:rsid w:val="0001071F"/>
    <w:rsid w:val="00010772"/>
    <w:rsid w:val="000112B3"/>
    <w:rsid w:val="00011773"/>
    <w:rsid w:val="00012252"/>
    <w:rsid w:val="00012CB6"/>
    <w:rsid w:val="00012F7D"/>
    <w:rsid w:val="00012F9C"/>
    <w:rsid w:val="000138B4"/>
    <w:rsid w:val="00013E39"/>
    <w:rsid w:val="000144A0"/>
    <w:rsid w:val="0001564F"/>
    <w:rsid w:val="00016555"/>
    <w:rsid w:val="00016847"/>
    <w:rsid w:val="00016DEC"/>
    <w:rsid w:val="00017688"/>
    <w:rsid w:val="00020195"/>
    <w:rsid w:val="00020BD7"/>
    <w:rsid w:val="00020FCD"/>
    <w:rsid w:val="00022902"/>
    <w:rsid w:val="000229A6"/>
    <w:rsid w:val="00024CD1"/>
    <w:rsid w:val="00026250"/>
    <w:rsid w:val="00026FBC"/>
    <w:rsid w:val="0002702F"/>
    <w:rsid w:val="00027320"/>
    <w:rsid w:val="000274FA"/>
    <w:rsid w:val="00027527"/>
    <w:rsid w:val="000279A2"/>
    <w:rsid w:val="00027C6B"/>
    <w:rsid w:val="00027F46"/>
    <w:rsid w:val="00030656"/>
    <w:rsid w:val="00030A8F"/>
    <w:rsid w:val="0003192D"/>
    <w:rsid w:val="00032116"/>
    <w:rsid w:val="00032A9E"/>
    <w:rsid w:val="00033847"/>
    <w:rsid w:val="00033945"/>
    <w:rsid w:val="00033C84"/>
    <w:rsid w:val="00034B4B"/>
    <w:rsid w:val="00034CB1"/>
    <w:rsid w:val="00035437"/>
    <w:rsid w:val="00035551"/>
    <w:rsid w:val="00036454"/>
    <w:rsid w:val="00037498"/>
    <w:rsid w:val="0004120B"/>
    <w:rsid w:val="0004196F"/>
    <w:rsid w:val="00041D4C"/>
    <w:rsid w:val="00042AF5"/>
    <w:rsid w:val="00042E09"/>
    <w:rsid w:val="0004347C"/>
    <w:rsid w:val="00043850"/>
    <w:rsid w:val="000438DD"/>
    <w:rsid w:val="00043D01"/>
    <w:rsid w:val="00043EF3"/>
    <w:rsid w:val="000443CD"/>
    <w:rsid w:val="00044A26"/>
    <w:rsid w:val="00045643"/>
    <w:rsid w:val="0004771B"/>
    <w:rsid w:val="00047751"/>
    <w:rsid w:val="00050071"/>
    <w:rsid w:val="00052481"/>
    <w:rsid w:val="0005353D"/>
    <w:rsid w:val="00053D17"/>
    <w:rsid w:val="00054312"/>
    <w:rsid w:val="00054FD3"/>
    <w:rsid w:val="00055008"/>
    <w:rsid w:val="0005588B"/>
    <w:rsid w:val="00055A8C"/>
    <w:rsid w:val="000563C2"/>
    <w:rsid w:val="00056800"/>
    <w:rsid w:val="00056ABB"/>
    <w:rsid w:val="000600D6"/>
    <w:rsid w:val="00060241"/>
    <w:rsid w:val="00060308"/>
    <w:rsid w:val="00060AB3"/>
    <w:rsid w:val="00060C2F"/>
    <w:rsid w:val="00061217"/>
    <w:rsid w:val="00061255"/>
    <w:rsid w:val="0006186A"/>
    <w:rsid w:val="000619EA"/>
    <w:rsid w:val="00061BD2"/>
    <w:rsid w:val="00062AC1"/>
    <w:rsid w:val="00062D3E"/>
    <w:rsid w:val="00062FAD"/>
    <w:rsid w:val="00062FB3"/>
    <w:rsid w:val="000631FE"/>
    <w:rsid w:val="0006353F"/>
    <w:rsid w:val="00064768"/>
    <w:rsid w:val="00065278"/>
    <w:rsid w:val="000656F5"/>
    <w:rsid w:val="00066440"/>
    <w:rsid w:val="00066C0E"/>
    <w:rsid w:val="000677B9"/>
    <w:rsid w:val="000678D7"/>
    <w:rsid w:val="00067E5D"/>
    <w:rsid w:val="0007336D"/>
    <w:rsid w:val="00073B8D"/>
    <w:rsid w:val="0007421A"/>
    <w:rsid w:val="000748F6"/>
    <w:rsid w:val="0007535F"/>
    <w:rsid w:val="00075539"/>
    <w:rsid w:val="00075D70"/>
    <w:rsid w:val="000764AD"/>
    <w:rsid w:val="000764B9"/>
    <w:rsid w:val="000768E9"/>
    <w:rsid w:val="00076D7C"/>
    <w:rsid w:val="00076DB9"/>
    <w:rsid w:val="000806DC"/>
    <w:rsid w:val="00080BB7"/>
    <w:rsid w:val="000810A2"/>
    <w:rsid w:val="00081C33"/>
    <w:rsid w:val="00081D6F"/>
    <w:rsid w:val="00083956"/>
    <w:rsid w:val="00083C00"/>
    <w:rsid w:val="00083CE6"/>
    <w:rsid w:val="00083FF3"/>
    <w:rsid w:val="00084B72"/>
    <w:rsid w:val="00084EC1"/>
    <w:rsid w:val="00084FEC"/>
    <w:rsid w:val="00085DB8"/>
    <w:rsid w:val="0008697F"/>
    <w:rsid w:val="00086CE4"/>
    <w:rsid w:val="00086E7C"/>
    <w:rsid w:val="000874F4"/>
    <w:rsid w:val="00087B24"/>
    <w:rsid w:val="00087D5C"/>
    <w:rsid w:val="00090086"/>
    <w:rsid w:val="0009080D"/>
    <w:rsid w:val="00090865"/>
    <w:rsid w:val="00090B70"/>
    <w:rsid w:val="00091451"/>
    <w:rsid w:val="0009200F"/>
    <w:rsid w:val="00092320"/>
    <w:rsid w:val="0009295A"/>
    <w:rsid w:val="00093165"/>
    <w:rsid w:val="00093DAC"/>
    <w:rsid w:val="00094176"/>
    <w:rsid w:val="000945BE"/>
    <w:rsid w:val="00094981"/>
    <w:rsid w:val="0009552B"/>
    <w:rsid w:val="00095676"/>
    <w:rsid w:val="00095AE5"/>
    <w:rsid w:val="00097FD3"/>
    <w:rsid w:val="000A0AC3"/>
    <w:rsid w:val="000A1277"/>
    <w:rsid w:val="000A29C2"/>
    <w:rsid w:val="000A2D4E"/>
    <w:rsid w:val="000A2FD9"/>
    <w:rsid w:val="000A41BB"/>
    <w:rsid w:val="000A4358"/>
    <w:rsid w:val="000A479E"/>
    <w:rsid w:val="000A4B85"/>
    <w:rsid w:val="000A4DED"/>
    <w:rsid w:val="000A5EB1"/>
    <w:rsid w:val="000A6C43"/>
    <w:rsid w:val="000A72DB"/>
    <w:rsid w:val="000B0C21"/>
    <w:rsid w:val="000B1409"/>
    <w:rsid w:val="000B196C"/>
    <w:rsid w:val="000B2974"/>
    <w:rsid w:val="000B3325"/>
    <w:rsid w:val="000B35EB"/>
    <w:rsid w:val="000B3FBB"/>
    <w:rsid w:val="000B4A7C"/>
    <w:rsid w:val="000B4AA9"/>
    <w:rsid w:val="000B5099"/>
    <w:rsid w:val="000B50B8"/>
    <w:rsid w:val="000B52BA"/>
    <w:rsid w:val="000B6472"/>
    <w:rsid w:val="000B64AB"/>
    <w:rsid w:val="000B6D23"/>
    <w:rsid w:val="000B71A1"/>
    <w:rsid w:val="000B75EC"/>
    <w:rsid w:val="000B7AF9"/>
    <w:rsid w:val="000B7C12"/>
    <w:rsid w:val="000B7D6E"/>
    <w:rsid w:val="000C044D"/>
    <w:rsid w:val="000C0672"/>
    <w:rsid w:val="000C1710"/>
    <w:rsid w:val="000C2E8F"/>
    <w:rsid w:val="000C3B65"/>
    <w:rsid w:val="000C3D6B"/>
    <w:rsid w:val="000C54B3"/>
    <w:rsid w:val="000C5DC2"/>
    <w:rsid w:val="000C6092"/>
    <w:rsid w:val="000C7297"/>
    <w:rsid w:val="000C7D89"/>
    <w:rsid w:val="000D00DE"/>
    <w:rsid w:val="000D03AB"/>
    <w:rsid w:val="000D1820"/>
    <w:rsid w:val="000D1860"/>
    <w:rsid w:val="000D19E3"/>
    <w:rsid w:val="000D2063"/>
    <w:rsid w:val="000D278C"/>
    <w:rsid w:val="000D2830"/>
    <w:rsid w:val="000D2AAB"/>
    <w:rsid w:val="000D31E4"/>
    <w:rsid w:val="000D3A35"/>
    <w:rsid w:val="000D4A41"/>
    <w:rsid w:val="000D63BE"/>
    <w:rsid w:val="000E035F"/>
    <w:rsid w:val="000E11AE"/>
    <w:rsid w:val="000E1865"/>
    <w:rsid w:val="000E2CDA"/>
    <w:rsid w:val="000E36FA"/>
    <w:rsid w:val="000E3C11"/>
    <w:rsid w:val="000E3F92"/>
    <w:rsid w:val="000E4539"/>
    <w:rsid w:val="000E4D88"/>
    <w:rsid w:val="000E50D2"/>
    <w:rsid w:val="000E5222"/>
    <w:rsid w:val="000E5FD5"/>
    <w:rsid w:val="000E6187"/>
    <w:rsid w:val="000E704D"/>
    <w:rsid w:val="000E750A"/>
    <w:rsid w:val="000E7611"/>
    <w:rsid w:val="000F0A26"/>
    <w:rsid w:val="000F0CEB"/>
    <w:rsid w:val="000F1678"/>
    <w:rsid w:val="000F1C06"/>
    <w:rsid w:val="000F213A"/>
    <w:rsid w:val="000F235C"/>
    <w:rsid w:val="000F2627"/>
    <w:rsid w:val="000F2D2B"/>
    <w:rsid w:val="000F3616"/>
    <w:rsid w:val="000F4BCD"/>
    <w:rsid w:val="000F4F19"/>
    <w:rsid w:val="000F522F"/>
    <w:rsid w:val="000F598D"/>
    <w:rsid w:val="000F5EEA"/>
    <w:rsid w:val="000F6AC4"/>
    <w:rsid w:val="000F6DFF"/>
    <w:rsid w:val="000F78E5"/>
    <w:rsid w:val="000F7AAB"/>
    <w:rsid w:val="000F7BE5"/>
    <w:rsid w:val="000F7C02"/>
    <w:rsid w:val="000F7E39"/>
    <w:rsid w:val="001003E6"/>
    <w:rsid w:val="00100DCF"/>
    <w:rsid w:val="001010B7"/>
    <w:rsid w:val="001015AF"/>
    <w:rsid w:val="00102887"/>
    <w:rsid w:val="0010368B"/>
    <w:rsid w:val="0010373E"/>
    <w:rsid w:val="00103809"/>
    <w:rsid w:val="001046C6"/>
    <w:rsid w:val="001047A4"/>
    <w:rsid w:val="00105197"/>
    <w:rsid w:val="001056FC"/>
    <w:rsid w:val="00105C4E"/>
    <w:rsid w:val="00105E0C"/>
    <w:rsid w:val="001062E7"/>
    <w:rsid w:val="001067BF"/>
    <w:rsid w:val="00107006"/>
    <w:rsid w:val="001079C0"/>
    <w:rsid w:val="001101B2"/>
    <w:rsid w:val="00110FAB"/>
    <w:rsid w:val="00111328"/>
    <w:rsid w:val="001123E4"/>
    <w:rsid w:val="00112856"/>
    <w:rsid w:val="00112E7C"/>
    <w:rsid w:val="001144A3"/>
    <w:rsid w:val="001147F9"/>
    <w:rsid w:val="001152B5"/>
    <w:rsid w:val="00115582"/>
    <w:rsid w:val="001158A3"/>
    <w:rsid w:val="0011594C"/>
    <w:rsid w:val="00116EF7"/>
    <w:rsid w:val="00116FE8"/>
    <w:rsid w:val="00117391"/>
    <w:rsid w:val="001174F7"/>
    <w:rsid w:val="0011757C"/>
    <w:rsid w:val="00117990"/>
    <w:rsid w:val="00117CAB"/>
    <w:rsid w:val="00121725"/>
    <w:rsid w:val="00122B8B"/>
    <w:rsid w:val="00123143"/>
    <w:rsid w:val="00123181"/>
    <w:rsid w:val="00124643"/>
    <w:rsid w:val="00124842"/>
    <w:rsid w:val="00126BDE"/>
    <w:rsid w:val="00126BF1"/>
    <w:rsid w:val="00126D55"/>
    <w:rsid w:val="00127796"/>
    <w:rsid w:val="00127AEB"/>
    <w:rsid w:val="00130650"/>
    <w:rsid w:val="00130716"/>
    <w:rsid w:val="00130CD1"/>
    <w:rsid w:val="00133402"/>
    <w:rsid w:val="00135894"/>
    <w:rsid w:val="001360A5"/>
    <w:rsid w:val="00137EBC"/>
    <w:rsid w:val="00140132"/>
    <w:rsid w:val="00140938"/>
    <w:rsid w:val="00141316"/>
    <w:rsid w:val="001423FA"/>
    <w:rsid w:val="001424C5"/>
    <w:rsid w:val="00143119"/>
    <w:rsid w:val="0014355E"/>
    <w:rsid w:val="001449FA"/>
    <w:rsid w:val="00145076"/>
    <w:rsid w:val="001450C6"/>
    <w:rsid w:val="001454ED"/>
    <w:rsid w:val="001463EA"/>
    <w:rsid w:val="001466B4"/>
    <w:rsid w:val="00146BD3"/>
    <w:rsid w:val="001479F2"/>
    <w:rsid w:val="00150F8A"/>
    <w:rsid w:val="0015172F"/>
    <w:rsid w:val="001518C0"/>
    <w:rsid w:val="00151BC6"/>
    <w:rsid w:val="00152493"/>
    <w:rsid w:val="0015275A"/>
    <w:rsid w:val="00152975"/>
    <w:rsid w:val="001530A5"/>
    <w:rsid w:val="0015331D"/>
    <w:rsid w:val="001536D3"/>
    <w:rsid w:val="00153829"/>
    <w:rsid w:val="00153AB6"/>
    <w:rsid w:val="00153FF3"/>
    <w:rsid w:val="0015442B"/>
    <w:rsid w:val="0015456C"/>
    <w:rsid w:val="001546DB"/>
    <w:rsid w:val="0015472C"/>
    <w:rsid w:val="001549BF"/>
    <w:rsid w:val="00155098"/>
    <w:rsid w:val="00156181"/>
    <w:rsid w:val="001568F1"/>
    <w:rsid w:val="00156D5D"/>
    <w:rsid w:val="00160B13"/>
    <w:rsid w:val="00161186"/>
    <w:rsid w:val="001611F2"/>
    <w:rsid w:val="00161F91"/>
    <w:rsid w:val="001622A6"/>
    <w:rsid w:val="001625DF"/>
    <w:rsid w:val="00162AF1"/>
    <w:rsid w:val="00163B14"/>
    <w:rsid w:val="00164AB0"/>
    <w:rsid w:val="00165E99"/>
    <w:rsid w:val="0017014A"/>
    <w:rsid w:val="0017031C"/>
    <w:rsid w:val="00170799"/>
    <w:rsid w:val="00170C37"/>
    <w:rsid w:val="001712BE"/>
    <w:rsid w:val="001717FC"/>
    <w:rsid w:val="001732DA"/>
    <w:rsid w:val="0017420E"/>
    <w:rsid w:val="00174CC4"/>
    <w:rsid w:val="001751F0"/>
    <w:rsid w:val="001757DD"/>
    <w:rsid w:val="00175A58"/>
    <w:rsid w:val="00180546"/>
    <w:rsid w:val="001806F0"/>
    <w:rsid w:val="00180D8F"/>
    <w:rsid w:val="001814CC"/>
    <w:rsid w:val="00181C3F"/>
    <w:rsid w:val="001829AC"/>
    <w:rsid w:val="00182B3B"/>
    <w:rsid w:val="00182CC4"/>
    <w:rsid w:val="00183557"/>
    <w:rsid w:val="00183CFD"/>
    <w:rsid w:val="00183DCC"/>
    <w:rsid w:val="00184083"/>
    <w:rsid w:val="00184A29"/>
    <w:rsid w:val="00184C3A"/>
    <w:rsid w:val="00184D97"/>
    <w:rsid w:val="00185289"/>
    <w:rsid w:val="00187723"/>
    <w:rsid w:val="00187AF5"/>
    <w:rsid w:val="00190208"/>
    <w:rsid w:val="001903D1"/>
    <w:rsid w:val="00191087"/>
    <w:rsid w:val="00191716"/>
    <w:rsid w:val="001917CE"/>
    <w:rsid w:val="00191F5B"/>
    <w:rsid w:val="00192500"/>
    <w:rsid w:val="00192516"/>
    <w:rsid w:val="00192555"/>
    <w:rsid w:val="00193E12"/>
    <w:rsid w:val="00194700"/>
    <w:rsid w:val="0019474E"/>
    <w:rsid w:val="00194760"/>
    <w:rsid w:val="001952E1"/>
    <w:rsid w:val="00195400"/>
    <w:rsid w:val="0019597D"/>
    <w:rsid w:val="00195B54"/>
    <w:rsid w:val="00197179"/>
    <w:rsid w:val="00197241"/>
    <w:rsid w:val="00197931"/>
    <w:rsid w:val="001A07A1"/>
    <w:rsid w:val="001A0EF5"/>
    <w:rsid w:val="001A1062"/>
    <w:rsid w:val="001A23A3"/>
    <w:rsid w:val="001A312D"/>
    <w:rsid w:val="001A3AA5"/>
    <w:rsid w:val="001A3D37"/>
    <w:rsid w:val="001A3D65"/>
    <w:rsid w:val="001A4585"/>
    <w:rsid w:val="001A4CF5"/>
    <w:rsid w:val="001A54D1"/>
    <w:rsid w:val="001A54D4"/>
    <w:rsid w:val="001A58C8"/>
    <w:rsid w:val="001A59F4"/>
    <w:rsid w:val="001A6C89"/>
    <w:rsid w:val="001A74BB"/>
    <w:rsid w:val="001A75E3"/>
    <w:rsid w:val="001A7D12"/>
    <w:rsid w:val="001B0B30"/>
    <w:rsid w:val="001B209D"/>
    <w:rsid w:val="001B2E26"/>
    <w:rsid w:val="001B32B3"/>
    <w:rsid w:val="001B3691"/>
    <w:rsid w:val="001B39C6"/>
    <w:rsid w:val="001B4315"/>
    <w:rsid w:val="001B4398"/>
    <w:rsid w:val="001B448B"/>
    <w:rsid w:val="001B45CF"/>
    <w:rsid w:val="001B4F5F"/>
    <w:rsid w:val="001B540C"/>
    <w:rsid w:val="001B58F5"/>
    <w:rsid w:val="001B5A3E"/>
    <w:rsid w:val="001B690A"/>
    <w:rsid w:val="001B6AF1"/>
    <w:rsid w:val="001B73A0"/>
    <w:rsid w:val="001B7A0B"/>
    <w:rsid w:val="001C02AB"/>
    <w:rsid w:val="001C0479"/>
    <w:rsid w:val="001C0837"/>
    <w:rsid w:val="001C117F"/>
    <w:rsid w:val="001C1C28"/>
    <w:rsid w:val="001C2016"/>
    <w:rsid w:val="001C203E"/>
    <w:rsid w:val="001C236C"/>
    <w:rsid w:val="001C2C2B"/>
    <w:rsid w:val="001C34D5"/>
    <w:rsid w:val="001C363A"/>
    <w:rsid w:val="001C48C6"/>
    <w:rsid w:val="001C4BF3"/>
    <w:rsid w:val="001C55E2"/>
    <w:rsid w:val="001C58B8"/>
    <w:rsid w:val="001C5C42"/>
    <w:rsid w:val="001C6157"/>
    <w:rsid w:val="001C6596"/>
    <w:rsid w:val="001C707F"/>
    <w:rsid w:val="001C748E"/>
    <w:rsid w:val="001D07B0"/>
    <w:rsid w:val="001D0D08"/>
    <w:rsid w:val="001D1002"/>
    <w:rsid w:val="001D102D"/>
    <w:rsid w:val="001D1F81"/>
    <w:rsid w:val="001D309C"/>
    <w:rsid w:val="001D385D"/>
    <w:rsid w:val="001D38B6"/>
    <w:rsid w:val="001D3BDA"/>
    <w:rsid w:val="001D406E"/>
    <w:rsid w:val="001D4CB4"/>
    <w:rsid w:val="001D4F83"/>
    <w:rsid w:val="001D51DE"/>
    <w:rsid w:val="001D530F"/>
    <w:rsid w:val="001D576A"/>
    <w:rsid w:val="001D746C"/>
    <w:rsid w:val="001D76B3"/>
    <w:rsid w:val="001E01BB"/>
    <w:rsid w:val="001E0242"/>
    <w:rsid w:val="001E0699"/>
    <w:rsid w:val="001E108D"/>
    <w:rsid w:val="001E11B6"/>
    <w:rsid w:val="001E13D5"/>
    <w:rsid w:val="001E2527"/>
    <w:rsid w:val="001E2CB5"/>
    <w:rsid w:val="001E2D49"/>
    <w:rsid w:val="001E3437"/>
    <w:rsid w:val="001E455E"/>
    <w:rsid w:val="001E4B08"/>
    <w:rsid w:val="001E4DB1"/>
    <w:rsid w:val="001E4E90"/>
    <w:rsid w:val="001E507F"/>
    <w:rsid w:val="001E5894"/>
    <w:rsid w:val="001E5B3E"/>
    <w:rsid w:val="001E5D83"/>
    <w:rsid w:val="001E7354"/>
    <w:rsid w:val="001E7576"/>
    <w:rsid w:val="001E771E"/>
    <w:rsid w:val="001E7ED9"/>
    <w:rsid w:val="001F2007"/>
    <w:rsid w:val="001F20A6"/>
    <w:rsid w:val="001F2625"/>
    <w:rsid w:val="001F3862"/>
    <w:rsid w:val="001F3B3E"/>
    <w:rsid w:val="001F470B"/>
    <w:rsid w:val="001F532D"/>
    <w:rsid w:val="001F76D5"/>
    <w:rsid w:val="002002E8"/>
    <w:rsid w:val="002004AE"/>
    <w:rsid w:val="00201008"/>
    <w:rsid w:val="00201828"/>
    <w:rsid w:val="002019F0"/>
    <w:rsid w:val="00201CF9"/>
    <w:rsid w:val="00202A22"/>
    <w:rsid w:val="0020343F"/>
    <w:rsid w:val="002034CA"/>
    <w:rsid w:val="002038B4"/>
    <w:rsid w:val="00203EF7"/>
    <w:rsid w:val="00204E3B"/>
    <w:rsid w:val="002051AA"/>
    <w:rsid w:val="002055F6"/>
    <w:rsid w:val="00205634"/>
    <w:rsid w:val="00205B99"/>
    <w:rsid w:val="00205DD0"/>
    <w:rsid w:val="00205F00"/>
    <w:rsid w:val="002062D7"/>
    <w:rsid w:val="0020668A"/>
    <w:rsid w:val="00207C2B"/>
    <w:rsid w:val="0021043C"/>
    <w:rsid w:val="00211EAC"/>
    <w:rsid w:val="00212DD7"/>
    <w:rsid w:val="002155EC"/>
    <w:rsid w:val="00215921"/>
    <w:rsid w:val="00215978"/>
    <w:rsid w:val="002168E1"/>
    <w:rsid w:val="002169C2"/>
    <w:rsid w:val="00216BAE"/>
    <w:rsid w:val="002178F5"/>
    <w:rsid w:val="002200CB"/>
    <w:rsid w:val="00220474"/>
    <w:rsid w:val="002217C0"/>
    <w:rsid w:val="0022264D"/>
    <w:rsid w:val="00222989"/>
    <w:rsid w:val="0022298E"/>
    <w:rsid w:val="00223FC1"/>
    <w:rsid w:val="00224E8C"/>
    <w:rsid w:val="00225D9A"/>
    <w:rsid w:val="00226792"/>
    <w:rsid w:val="00226A74"/>
    <w:rsid w:val="00227715"/>
    <w:rsid w:val="002279A6"/>
    <w:rsid w:val="00232209"/>
    <w:rsid w:val="00232723"/>
    <w:rsid w:val="00232BF1"/>
    <w:rsid w:val="00232F29"/>
    <w:rsid w:val="00233684"/>
    <w:rsid w:val="00233BB4"/>
    <w:rsid w:val="00234A83"/>
    <w:rsid w:val="00235864"/>
    <w:rsid w:val="002358A3"/>
    <w:rsid w:val="00235BCA"/>
    <w:rsid w:val="00236F9A"/>
    <w:rsid w:val="002414D6"/>
    <w:rsid w:val="002415E1"/>
    <w:rsid w:val="00241F2E"/>
    <w:rsid w:val="002422DF"/>
    <w:rsid w:val="00242389"/>
    <w:rsid w:val="0024319B"/>
    <w:rsid w:val="002431DA"/>
    <w:rsid w:val="002449EF"/>
    <w:rsid w:val="00245998"/>
    <w:rsid w:val="002469CB"/>
    <w:rsid w:val="00246D9B"/>
    <w:rsid w:val="00247030"/>
    <w:rsid w:val="002478C1"/>
    <w:rsid w:val="00247D68"/>
    <w:rsid w:val="00247E55"/>
    <w:rsid w:val="00247FB5"/>
    <w:rsid w:val="00251A45"/>
    <w:rsid w:val="00252E36"/>
    <w:rsid w:val="00253118"/>
    <w:rsid w:val="00253332"/>
    <w:rsid w:val="002537B0"/>
    <w:rsid w:val="00253B05"/>
    <w:rsid w:val="00253B4D"/>
    <w:rsid w:val="0025461B"/>
    <w:rsid w:val="00255494"/>
    <w:rsid w:val="00255534"/>
    <w:rsid w:val="002556C3"/>
    <w:rsid w:val="00256B4A"/>
    <w:rsid w:val="00256C11"/>
    <w:rsid w:val="0025735E"/>
    <w:rsid w:val="002602C1"/>
    <w:rsid w:val="00260F47"/>
    <w:rsid w:val="00261438"/>
    <w:rsid w:val="00261A89"/>
    <w:rsid w:val="00261CC2"/>
    <w:rsid w:val="002622B6"/>
    <w:rsid w:val="002624B6"/>
    <w:rsid w:val="0026258C"/>
    <w:rsid w:val="002626AC"/>
    <w:rsid w:val="0026272E"/>
    <w:rsid w:val="00264E86"/>
    <w:rsid w:val="00264F4D"/>
    <w:rsid w:val="0026526E"/>
    <w:rsid w:val="002667EF"/>
    <w:rsid w:val="00266F63"/>
    <w:rsid w:val="002672D4"/>
    <w:rsid w:val="00267895"/>
    <w:rsid w:val="00267D8D"/>
    <w:rsid w:val="00267E81"/>
    <w:rsid w:val="002700D2"/>
    <w:rsid w:val="00270CD2"/>
    <w:rsid w:val="0027190C"/>
    <w:rsid w:val="00272491"/>
    <w:rsid w:val="00272B00"/>
    <w:rsid w:val="0027423D"/>
    <w:rsid w:val="002742EE"/>
    <w:rsid w:val="002758E6"/>
    <w:rsid w:val="00277131"/>
    <w:rsid w:val="00277274"/>
    <w:rsid w:val="002772A4"/>
    <w:rsid w:val="00280E94"/>
    <w:rsid w:val="00281130"/>
    <w:rsid w:val="0028136A"/>
    <w:rsid w:val="00281CD4"/>
    <w:rsid w:val="00282072"/>
    <w:rsid w:val="00282588"/>
    <w:rsid w:val="00282A39"/>
    <w:rsid w:val="00283431"/>
    <w:rsid w:val="00283802"/>
    <w:rsid w:val="00284092"/>
    <w:rsid w:val="002847CB"/>
    <w:rsid w:val="002851EF"/>
    <w:rsid w:val="002853FE"/>
    <w:rsid w:val="00287F25"/>
    <w:rsid w:val="002902FE"/>
    <w:rsid w:val="00290970"/>
    <w:rsid w:val="00290DCF"/>
    <w:rsid w:val="0029119D"/>
    <w:rsid w:val="002916C9"/>
    <w:rsid w:val="002927B5"/>
    <w:rsid w:val="00292841"/>
    <w:rsid w:val="0029342D"/>
    <w:rsid w:val="002945BD"/>
    <w:rsid w:val="002947ED"/>
    <w:rsid w:val="002958A7"/>
    <w:rsid w:val="00295C14"/>
    <w:rsid w:val="002965F6"/>
    <w:rsid w:val="00296805"/>
    <w:rsid w:val="002968EF"/>
    <w:rsid w:val="00296DEC"/>
    <w:rsid w:val="00296F2A"/>
    <w:rsid w:val="00297ED8"/>
    <w:rsid w:val="002A0709"/>
    <w:rsid w:val="002A0B81"/>
    <w:rsid w:val="002A1C97"/>
    <w:rsid w:val="002A2206"/>
    <w:rsid w:val="002A2226"/>
    <w:rsid w:val="002A3267"/>
    <w:rsid w:val="002A34F6"/>
    <w:rsid w:val="002A4404"/>
    <w:rsid w:val="002A5475"/>
    <w:rsid w:val="002A54EE"/>
    <w:rsid w:val="002A58FC"/>
    <w:rsid w:val="002A5BD1"/>
    <w:rsid w:val="002A65A1"/>
    <w:rsid w:val="002A6AC2"/>
    <w:rsid w:val="002A6DDA"/>
    <w:rsid w:val="002A735B"/>
    <w:rsid w:val="002A75A5"/>
    <w:rsid w:val="002A75C0"/>
    <w:rsid w:val="002B046C"/>
    <w:rsid w:val="002B06FE"/>
    <w:rsid w:val="002B0B52"/>
    <w:rsid w:val="002B0DC1"/>
    <w:rsid w:val="002B13E9"/>
    <w:rsid w:val="002B1D8E"/>
    <w:rsid w:val="002B304E"/>
    <w:rsid w:val="002B379A"/>
    <w:rsid w:val="002B3928"/>
    <w:rsid w:val="002B3D5B"/>
    <w:rsid w:val="002B3DF0"/>
    <w:rsid w:val="002B4629"/>
    <w:rsid w:val="002B4922"/>
    <w:rsid w:val="002B4FEA"/>
    <w:rsid w:val="002B5585"/>
    <w:rsid w:val="002B66F5"/>
    <w:rsid w:val="002B6EEE"/>
    <w:rsid w:val="002B7270"/>
    <w:rsid w:val="002B779A"/>
    <w:rsid w:val="002B786B"/>
    <w:rsid w:val="002B79D0"/>
    <w:rsid w:val="002B7A22"/>
    <w:rsid w:val="002C26B7"/>
    <w:rsid w:val="002C2B60"/>
    <w:rsid w:val="002C3510"/>
    <w:rsid w:val="002C3A9E"/>
    <w:rsid w:val="002C3D7D"/>
    <w:rsid w:val="002C4511"/>
    <w:rsid w:val="002C45B8"/>
    <w:rsid w:val="002C49AB"/>
    <w:rsid w:val="002C4A05"/>
    <w:rsid w:val="002C4A7B"/>
    <w:rsid w:val="002C6136"/>
    <w:rsid w:val="002C6E88"/>
    <w:rsid w:val="002C765E"/>
    <w:rsid w:val="002C7E9A"/>
    <w:rsid w:val="002C7EAE"/>
    <w:rsid w:val="002D0373"/>
    <w:rsid w:val="002D09CA"/>
    <w:rsid w:val="002D27DD"/>
    <w:rsid w:val="002D3581"/>
    <w:rsid w:val="002D3B60"/>
    <w:rsid w:val="002D4B03"/>
    <w:rsid w:val="002D4EDC"/>
    <w:rsid w:val="002D5221"/>
    <w:rsid w:val="002D57AD"/>
    <w:rsid w:val="002D6212"/>
    <w:rsid w:val="002D660F"/>
    <w:rsid w:val="002D7F0C"/>
    <w:rsid w:val="002D7F78"/>
    <w:rsid w:val="002E09B3"/>
    <w:rsid w:val="002E18A7"/>
    <w:rsid w:val="002E20A9"/>
    <w:rsid w:val="002E2118"/>
    <w:rsid w:val="002E26D3"/>
    <w:rsid w:val="002E2863"/>
    <w:rsid w:val="002E289E"/>
    <w:rsid w:val="002E2976"/>
    <w:rsid w:val="002E2BD2"/>
    <w:rsid w:val="002E2FFE"/>
    <w:rsid w:val="002E3317"/>
    <w:rsid w:val="002E371D"/>
    <w:rsid w:val="002E3F9D"/>
    <w:rsid w:val="002E4496"/>
    <w:rsid w:val="002E52B9"/>
    <w:rsid w:val="002E54C6"/>
    <w:rsid w:val="002E559D"/>
    <w:rsid w:val="002E5D42"/>
    <w:rsid w:val="002E6BE5"/>
    <w:rsid w:val="002E790B"/>
    <w:rsid w:val="002E7C08"/>
    <w:rsid w:val="002E7C2B"/>
    <w:rsid w:val="002F0617"/>
    <w:rsid w:val="002F0A1D"/>
    <w:rsid w:val="002F40CB"/>
    <w:rsid w:val="002F4B93"/>
    <w:rsid w:val="002F5A62"/>
    <w:rsid w:val="002F610A"/>
    <w:rsid w:val="002F6233"/>
    <w:rsid w:val="002F7758"/>
    <w:rsid w:val="00300CC2"/>
    <w:rsid w:val="003017A0"/>
    <w:rsid w:val="00301DFC"/>
    <w:rsid w:val="00302323"/>
    <w:rsid w:val="0030262B"/>
    <w:rsid w:val="00302895"/>
    <w:rsid w:val="00302E0B"/>
    <w:rsid w:val="00303D92"/>
    <w:rsid w:val="0030546B"/>
    <w:rsid w:val="00305EE3"/>
    <w:rsid w:val="00305EF2"/>
    <w:rsid w:val="003063E3"/>
    <w:rsid w:val="00306474"/>
    <w:rsid w:val="003068C1"/>
    <w:rsid w:val="00306B59"/>
    <w:rsid w:val="00306CEB"/>
    <w:rsid w:val="003071AB"/>
    <w:rsid w:val="00307835"/>
    <w:rsid w:val="003105BF"/>
    <w:rsid w:val="003105CA"/>
    <w:rsid w:val="0031117B"/>
    <w:rsid w:val="0031172D"/>
    <w:rsid w:val="003120D9"/>
    <w:rsid w:val="003128FF"/>
    <w:rsid w:val="003135BC"/>
    <w:rsid w:val="00313BF8"/>
    <w:rsid w:val="00313CA4"/>
    <w:rsid w:val="00314A44"/>
    <w:rsid w:val="00314A70"/>
    <w:rsid w:val="00314E79"/>
    <w:rsid w:val="00314F22"/>
    <w:rsid w:val="003153BF"/>
    <w:rsid w:val="0031561E"/>
    <w:rsid w:val="003159FA"/>
    <w:rsid w:val="00315B76"/>
    <w:rsid w:val="003160D5"/>
    <w:rsid w:val="0031638F"/>
    <w:rsid w:val="003166BB"/>
    <w:rsid w:val="00316865"/>
    <w:rsid w:val="00316F7A"/>
    <w:rsid w:val="003173B6"/>
    <w:rsid w:val="00317948"/>
    <w:rsid w:val="00317D83"/>
    <w:rsid w:val="003203FC"/>
    <w:rsid w:val="00320700"/>
    <w:rsid w:val="00320860"/>
    <w:rsid w:val="00320B1A"/>
    <w:rsid w:val="00321565"/>
    <w:rsid w:val="00321997"/>
    <w:rsid w:val="00321BE9"/>
    <w:rsid w:val="00321D8B"/>
    <w:rsid w:val="00321E59"/>
    <w:rsid w:val="0032219D"/>
    <w:rsid w:val="00322DF1"/>
    <w:rsid w:val="0032391A"/>
    <w:rsid w:val="003255D0"/>
    <w:rsid w:val="003259E4"/>
    <w:rsid w:val="00325F0B"/>
    <w:rsid w:val="003261A0"/>
    <w:rsid w:val="003271D2"/>
    <w:rsid w:val="0032728F"/>
    <w:rsid w:val="003278F7"/>
    <w:rsid w:val="00327D7B"/>
    <w:rsid w:val="00327E44"/>
    <w:rsid w:val="00330578"/>
    <w:rsid w:val="003310CF"/>
    <w:rsid w:val="00331A5B"/>
    <w:rsid w:val="00332507"/>
    <w:rsid w:val="00332519"/>
    <w:rsid w:val="003328AB"/>
    <w:rsid w:val="00332CB5"/>
    <w:rsid w:val="00332CCB"/>
    <w:rsid w:val="00332E81"/>
    <w:rsid w:val="003338AF"/>
    <w:rsid w:val="00333B7D"/>
    <w:rsid w:val="00334AF8"/>
    <w:rsid w:val="003352DF"/>
    <w:rsid w:val="00335995"/>
    <w:rsid w:val="003360E3"/>
    <w:rsid w:val="0033650E"/>
    <w:rsid w:val="00336C9A"/>
    <w:rsid w:val="00336EE7"/>
    <w:rsid w:val="0033770C"/>
    <w:rsid w:val="00337842"/>
    <w:rsid w:val="00337A63"/>
    <w:rsid w:val="00337CA4"/>
    <w:rsid w:val="00340D2C"/>
    <w:rsid w:val="0034111C"/>
    <w:rsid w:val="00341F5E"/>
    <w:rsid w:val="00342177"/>
    <w:rsid w:val="00342A38"/>
    <w:rsid w:val="00342ABD"/>
    <w:rsid w:val="00342D76"/>
    <w:rsid w:val="003438D8"/>
    <w:rsid w:val="00343911"/>
    <w:rsid w:val="00344F36"/>
    <w:rsid w:val="003452A8"/>
    <w:rsid w:val="00345D7E"/>
    <w:rsid w:val="00345E99"/>
    <w:rsid w:val="003460CE"/>
    <w:rsid w:val="00346EFF"/>
    <w:rsid w:val="003471E9"/>
    <w:rsid w:val="00347A70"/>
    <w:rsid w:val="00347BB3"/>
    <w:rsid w:val="00347D35"/>
    <w:rsid w:val="0035065D"/>
    <w:rsid w:val="00350858"/>
    <w:rsid w:val="00350B10"/>
    <w:rsid w:val="00350B63"/>
    <w:rsid w:val="00350E34"/>
    <w:rsid w:val="00351143"/>
    <w:rsid w:val="00351EEE"/>
    <w:rsid w:val="00352532"/>
    <w:rsid w:val="003526E7"/>
    <w:rsid w:val="003529A1"/>
    <w:rsid w:val="00352BFC"/>
    <w:rsid w:val="00352D21"/>
    <w:rsid w:val="00352DD1"/>
    <w:rsid w:val="00353842"/>
    <w:rsid w:val="003538E1"/>
    <w:rsid w:val="003539E6"/>
    <w:rsid w:val="00353E12"/>
    <w:rsid w:val="00354A93"/>
    <w:rsid w:val="00354D34"/>
    <w:rsid w:val="003561E8"/>
    <w:rsid w:val="00356351"/>
    <w:rsid w:val="00356E0A"/>
    <w:rsid w:val="00357CC2"/>
    <w:rsid w:val="0036064C"/>
    <w:rsid w:val="00360E7F"/>
    <w:rsid w:val="003620A9"/>
    <w:rsid w:val="0036297F"/>
    <w:rsid w:val="003633A3"/>
    <w:rsid w:val="00363D09"/>
    <w:rsid w:val="00363F9B"/>
    <w:rsid w:val="0036422C"/>
    <w:rsid w:val="00364746"/>
    <w:rsid w:val="00364843"/>
    <w:rsid w:val="003649D7"/>
    <w:rsid w:val="003651C5"/>
    <w:rsid w:val="00365380"/>
    <w:rsid w:val="00365B94"/>
    <w:rsid w:val="00365DAA"/>
    <w:rsid w:val="00366229"/>
    <w:rsid w:val="0036648C"/>
    <w:rsid w:val="003666C4"/>
    <w:rsid w:val="003676BF"/>
    <w:rsid w:val="003676C5"/>
    <w:rsid w:val="00367811"/>
    <w:rsid w:val="003708AE"/>
    <w:rsid w:val="003709E3"/>
    <w:rsid w:val="00370D80"/>
    <w:rsid w:val="00371DC6"/>
    <w:rsid w:val="00373079"/>
    <w:rsid w:val="0037365A"/>
    <w:rsid w:val="00374814"/>
    <w:rsid w:val="003750BB"/>
    <w:rsid w:val="003756AA"/>
    <w:rsid w:val="00376973"/>
    <w:rsid w:val="0037775C"/>
    <w:rsid w:val="00380133"/>
    <w:rsid w:val="00380473"/>
    <w:rsid w:val="0038067B"/>
    <w:rsid w:val="00380FC1"/>
    <w:rsid w:val="00381D69"/>
    <w:rsid w:val="003821EA"/>
    <w:rsid w:val="0038265B"/>
    <w:rsid w:val="00382A50"/>
    <w:rsid w:val="00384F0F"/>
    <w:rsid w:val="0038579D"/>
    <w:rsid w:val="003857B7"/>
    <w:rsid w:val="003859DA"/>
    <w:rsid w:val="00385EE0"/>
    <w:rsid w:val="0038630C"/>
    <w:rsid w:val="00386B09"/>
    <w:rsid w:val="00386D12"/>
    <w:rsid w:val="00386F79"/>
    <w:rsid w:val="00387539"/>
    <w:rsid w:val="00390055"/>
    <w:rsid w:val="003901BF"/>
    <w:rsid w:val="00390AA5"/>
    <w:rsid w:val="00390D59"/>
    <w:rsid w:val="003911B2"/>
    <w:rsid w:val="00391A6A"/>
    <w:rsid w:val="003924DA"/>
    <w:rsid w:val="00393511"/>
    <w:rsid w:val="00393D5C"/>
    <w:rsid w:val="003943AE"/>
    <w:rsid w:val="0039466D"/>
    <w:rsid w:val="00394C67"/>
    <w:rsid w:val="003963E1"/>
    <w:rsid w:val="0039679C"/>
    <w:rsid w:val="003967BD"/>
    <w:rsid w:val="00397C16"/>
    <w:rsid w:val="003A0BF6"/>
    <w:rsid w:val="003A160A"/>
    <w:rsid w:val="003A2848"/>
    <w:rsid w:val="003A2C6D"/>
    <w:rsid w:val="003A3407"/>
    <w:rsid w:val="003A3807"/>
    <w:rsid w:val="003A42A1"/>
    <w:rsid w:val="003A4914"/>
    <w:rsid w:val="003A518C"/>
    <w:rsid w:val="003A60A6"/>
    <w:rsid w:val="003A6CBC"/>
    <w:rsid w:val="003A75B7"/>
    <w:rsid w:val="003A75FC"/>
    <w:rsid w:val="003A78F0"/>
    <w:rsid w:val="003B0A4D"/>
    <w:rsid w:val="003B0C60"/>
    <w:rsid w:val="003B360D"/>
    <w:rsid w:val="003B4442"/>
    <w:rsid w:val="003B4492"/>
    <w:rsid w:val="003B468F"/>
    <w:rsid w:val="003B4FAA"/>
    <w:rsid w:val="003B55CE"/>
    <w:rsid w:val="003B685C"/>
    <w:rsid w:val="003B6B3F"/>
    <w:rsid w:val="003B7394"/>
    <w:rsid w:val="003B7549"/>
    <w:rsid w:val="003C1B33"/>
    <w:rsid w:val="003C43FD"/>
    <w:rsid w:val="003C44EB"/>
    <w:rsid w:val="003C5437"/>
    <w:rsid w:val="003C5933"/>
    <w:rsid w:val="003C5B39"/>
    <w:rsid w:val="003C5E6E"/>
    <w:rsid w:val="003C6A1B"/>
    <w:rsid w:val="003C6BAF"/>
    <w:rsid w:val="003C6CAA"/>
    <w:rsid w:val="003C75DB"/>
    <w:rsid w:val="003C75E2"/>
    <w:rsid w:val="003D030F"/>
    <w:rsid w:val="003D0A8B"/>
    <w:rsid w:val="003D1856"/>
    <w:rsid w:val="003D38F3"/>
    <w:rsid w:val="003D46BC"/>
    <w:rsid w:val="003D4DDE"/>
    <w:rsid w:val="003D6511"/>
    <w:rsid w:val="003D6B5D"/>
    <w:rsid w:val="003D75FA"/>
    <w:rsid w:val="003D7AD9"/>
    <w:rsid w:val="003E0733"/>
    <w:rsid w:val="003E19E0"/>
    <w:rsid w:val="003E27E7"/>
    <w:rsid w:val="003E2F64"/>
    <w:rsid w:val="003E300E"/>
    <w:rsid w:val="003E30D8"/>
    <w:rsid w:val="003E30F2"/>
    <w:rsid w:val="003E3611"/>
    <w:rsid w:val="003E3A44"/>
    <w:rsid w:val="003E3DAC"/>
    <w:rsid w:val="003E4185"/>
    <w:rsid w:val="003E51FC"/>
    <w:rsid w:val="003E5217"/>
    <w:rsid w:val="003E54EB"/>
    <w:rsid w:val="003E617D"/>
    <w:rsid w:val="003E62F5"/>
    <w:rsid w:val="003E6AE9"/>
    <w:rsid w:val="003F0D1E"/>
    <w:rsid w:val="003F19BB"/>
    <w:rsid w:val="003F2407"/>
    <w:rsid w:val="003F265E"/>
    <w:rsid w:val="003F283A"/>
    <w:rsid w:val="003F29EA"/>
    <w:rsid w:val="003F2C0C"/>
    <w:rsid w:val="003F366F"/>
    <w:rsid w:val="003F3D96"/>
    <w:rsid w:val="003F4A7C"/>
    <w:rsid w:val="003F4BDA"/>
    <w:rsid w:val="003F5708"/>
    <w:rsid w:val="003F6F2F"/>
    <w:rsid w:val="003F7124"/>
    <w:rsid w:val="00400D2D"/>
    <w:rsid w:val="00401915"/>
    <w:rsid w:val="0040392E"/>
    <w:rsid w:val="00404630"/>
    <w:rsid w:val="00404E9F"/>
    <w:rsid w:val="00404F05"/>
    <w:rsid w:val="004056F5"/>
    <w:rsid w:val="00405803"/>
    <w:rsid w:val="0040654A"/>
    <w:rsid w:val="00406E14"/>
    <w:rsid w:val="004076CE"/>
    <w:rsid w:val="00407DE1"/>
    <w:rsid w:val="00411660"/>
    <w:rsid w:val="004128AA"/>
    <w:rsid w:val="004145E9"/>
    <w:rsid w:val="00414AEB"/>
    <w:rsid w:val="004152F6"/>
    <w:rsid w:val="00415E8D"/>
    <w:rsid w:val="0041619C"/>
    <w:rsid w:val="00416549"/>
    <w:rsid w:val="004169C9"/>
    <w:rsid w:val="00417347"/>
    <w:rsid w:val="004176E6"/>
    <w:rsid w:val="00420012"/>
    <w:rsid w:val="004200EC"/>
    <w:rsid w:val="004209DB"/>
    <w:rsid w:val="00420A52"/>
    <w:rsid w:val="00420CD6"/>
    <w:rsid w:val="004220ED"/>
    <w:rsid w:val="00422216"/>
    <w:rsid w:val="00422586"/>
    <w:rsid w:val="00423724"/>
    <w:rsid w:val="00425143"/>
    <w:rsid w:val="00425DAC"/>
    <w:rsid w:val="004260D5"/>
    <w:rsid w:val="00426357"/>
    <w:rsid w:val="00426DA5"/>
    <w:rsid w:val="00427ED2"/>
    <w:rsid w:val="0043097C"/>
    <w:rsid w:val="00430A2D"/>
    <w:rsid w:val="00430E15"/>
    <w:rsid w:val="00431569"/>
    <w:rsid w:val="00431E5D"/>
    <w:rsid w:val="0043333F"/>
    <w:rsid w:val="00433D5C"/>
    <w:rsid w:val="0043493C"/>
    <w:rsid w:val="00434BD3"/>
    <w:rsid w:val="00434C66"/>
    <w:rsid w:val="004353F8"/>
    <w:rsid w:val="00435714"/>
    <w:rsid w:val="004358E7"/>
    <w:rsid w:val="00435AF9"/>
    <w:rsid w:val="00435BEB"/>
    <w:rsid w:val="00435D00"/>
    <w:rsid w:val="00435DB7"/>
    <w:rsid w:val="00435E36"/>
    <w:rsid w:val="004360DC"/>
    <w:rsid w:val="00436AAE"/>
    <w:rsid w:val="00436DB4"/>
    <w:rsid w:val="004373D5"/>
    <w:rsid w:val="00437B83"/>
    <w:rsid w:val="00440087"/>
    <w:rsid w:val="00440A15"/>
    <w:rsid w:val="00440C4F"/>
    <w:rsid w:val="00440E7D"/>
    <w:rsid w:val="004414E1"/>
    <w:rsid w:val="00442C82"/>
    <w:rsid w:val="004436B6"/>
    <w:rsid w:val="00444A13"/>
    <w:rsid w:val="00444AE6"/>
    <w:rsid w:val="004452E8"/>
    <w:rsid w:val="004465B4"/>
    <w:rsid w:val="004477A2"/>
    <w:rsid w:val="00447E01"/>
    <w:rsid w:val="00450769"/>
    <w:rsid w:val="0045140D"/>
    <w:rsid w:val="00451697"/>
    <w:rsid w:val="00451840"/>
    <w:rsid w:val="00451EC4"/>
    <w:rsid w:val="00452AF8"/>
    <w:rsid w:val="00452C2C"/>
    <w:rsid w:val="00453341"/>
    <w:rsid w:val="00453382"/>
    <w:rsid w:val="00453604"/>
    <w:rsid w:val="00453B59"/>
    <w:rsid w:val="004548B0"/>
    <w:rsid w:val="0045499E"/>
    <w:rsid w:val="00454FAB"/>
    <w:rsid w:val="004575CF"/>
    <w:rsid w:val="004577D4"/>
    <w:rsid w:val="004606A0"/>
    <w:rsid w:val="00460F1B"/>
    <w:rsid w:val="00461624"/>
    <w:rsid w:val="0046178B"/>
    <w:rsid w:val="00461CFB"/>
    <w:rsid w:val="004625F1"/>
    <w:rsid w:val="00463272"/>
    <w:rsid w:val="004634AF"/>
    <w:rsid w:val="004635BE"/>
    <w:rsid w:val="00463967"/>
    <w:rsid w:val="00463AEA"/>
    <w:rsid w:val="00463F47"/>
    <w:rsid w:val="00464570"/>
    <w:rsid w:val="004651EC"/>
    <w:rsid w:val="00465A39"/>
    <w:rsid w:val="00465B42"/>
    <w:rsid w:val="004670A3"/>
    <w:rsid w:val="00467523"/>
    <w:rsid w:val="004700DE"/>
    <w:rsid w:val="00470676"/>
    <w:rsid w:val="0047108E"/>
    <w:rsid w:val="004714FC"/>
    <w:rsid w:val="00471C61"/>
    <w:rsid w:val="004722B8"/>
    <w:rsid w:val="00472BED"/>
    <w:rsid w:val="004732AA"/>
    <w:rsid w:val="004737DF"/>
    <w:rsid w:val="00473D97"/>
    <w:rsid w:val="00473EDA"/>
    <w:rsid w:val="00473FE3"/>
    <w:rsid w:val="00475064"/>
    <w:rsid w:val="004750B5"/>
    <w:rsid w:val="0047515C"/>
    <w:rsid w:val="00475DB7"/>
    <w:rsid w:val="004763D2"/>
    <w:rsid w:val="004764C4"/>
    <w:rsid w:val="00476980"/>
    <w:rsid w:val="00476CB4"/>
    <w:rsid w:val="00477D55"/>
    <w:rsid w:val="004807B9"/>
    <w:rsid w:val="00482980"/>
    <w:rsid w:val="00482F78"/>
    <w:rsid w:val="00483AE1"/>
    <w:rsid w:val="00483F0A"/>
    <w:rsid w:val="0048432E"/>
    <w:rsid w:val="0048483C"/>
    <w:rsid w:val="004848C6"/>
    <w:rsid w:val="00487371"/>
    <w:rsid w:val="0048751A"/>
    <w:rsid w:val="0049173D"/>
    <w:rsid w:val="004919A5"/>
    <w:rsid w:val="00491B80"/>
    <w:rsid w:val="0049254E"/>
    <w:rsid w:val="00492D42"/>
    <w:rsid w:val="0049341F"/>
    <w:rsid w:val="004935E6"/>
    <w:rsid w:val="0049371E"/>
    <w:rsid w:val="00493D53"/>
    <w:rsid w:val="00493F38"/>
    <w:rsid w:val="0049471D"/>
    <w:rsid w:val="00495748"/>
    <w:rsid w:val="004962A4"/>
    <w:rsid w:val="00496405"/>
    <w:rsid w:val="0049644C"/>
    <w:rsid w:val="004966D1"/>
    <w:rsid w:val="004A07C4"/>
    <w:rsid w:val="004A1F67"/>
    <w:rsid w:val="004A1FA6"/>
    <w:rsid w:val="004A31DC"/>
    <w:rsid w:val="004A361D"/>
    <w:rsid w:val="004A372E"/>
    <w:rsid w:val="004A3DC8"/>
    <w:rsid w:val="004A445E"/>
    <w:rsid w:val="004A56CD"/>
    <w:rsid w:val="004A5A42"/>
    <w:rsid w:val="004A5E71"/>
    <w:rsid w:val="004A6022"/>
    <w:rsid w:val="004A608E"/>
    <w:rsid w:val="004A66F1"/>
    <w:rsid w:val="004A6F09"/>
    <w:rsid w:val="004A7882"/>
    <w:rsid w:val="004B048C"/>
    <w:rsid w:val="004B0A84"/>
    <w:rsid w:val="004B1CF2"/>
    <w:rsid w:val="004B1D8E"/>
    <w:rsid w:val="004B230B"/>
    <w:rsid w:val="004B2CA3"/>
    <w:rsid w:val="004B2F45"/>
    <w:rsid w:val="004B31A7"/>
    <w:rsid w:val="004B329D"/>
    <w:rsid w:val="004B3677"/>
    <w:rsid w:val="004B3B68"/>
    <w:rsid w:val="004B3EE0"/>
    <w:rsid w:val="004B446E"/>
    <w:rsid w:val="004B4927"/>
    <w:rsid w:val="004B4EA2"/>
    <w:rsid w:val="004B5411"/>
    <w:rsid w:val="004B65D6"/>
    <w:rsid w:val="004B663F"/>
    <w:rsid w:val="004B66AA"/>
    <w:rsid w:val="004B68E5"/>
    <w:rsid w:val="004B7A5C"/>
    <w:rsid w:val="004B7E5A"/>
    <w:rsid w:val="004B7F01"/>
    <w:rsid w:val="004C10F8"/>
    <w:rsid w:val="004C243B"/>
    <w:rsid w:val="004C28FB"/>
    <w:rsid w:val="004C30E1"/>
    <w:rsid w:val="004C39A6"/>
    <w:rsid w:val="004C3DAA"/>
    <w:rsid w:val="004C4553"/>
    <w:rsid w:val="004C4EF8"/>
    <w:rsid w:val="004C6732"/>
    <w:rsid w:val="004C6DA3"/>
    <w:rsid w:val="004C7585"/>
    <w:rsid w:val="004D080C"/>
    <w:rsid w:val="004D0899"/>
    <w:rsid w:val="004D126C"/>
    <w:rsid w:val="004D1274"/>
    <w:rsid w:val="004D1FD3"/>
    <w:rsid w:val="004D2EF2"/>
    <w:rsid w:val="004D4199"/>
    <w:rsid w:val="004D48FF"/>
    <w:rsid w:val="004D4F47"/>
    <w:rsid w:val="004D5130"/>
    <w:rsid w:val="004D54AE"/>
    <w:rsid w:val="004D647A"/>
    <w:rsid w:val="004D719E"/>
    <w:rsid w:val="004D7209"/>
    <w:rsid w:val="004D7259"/>
    <w:rsid w:val="004D73DE"/>
    <w:rsid w:val="004D7843"/>
    <w:rsid w:val="004E092A"/>
    <w:rsid w:val="004E0AF2"/>
    <w:rsid w:val="004E1553"/>
    <w:rsid w:val="004E19D5"/>
    <w:rsid w:val="004E24B7"/>
    <w:rsid w:val="004E2B33"/>
    <w:rsid w:val="004E2BB6"/>
    <w:rsid w:val="004E34E0"/>
    <w:rsid w:val="004E4575"/>
    <w:rsid w:val="004E6FFF"/>
    <w:rsid w:val="004E779D"/>
    <w:rsid w:val="004E790B"/>
    <w:rsid w:val="004F0DB4"/>
    <w:rsid w:val="004F15C3"/>
    <w:rsid w:val="004F2D97"/>
    <w:rsid w:val="004F3827"/>
    <w:rsid w:val="004F3BD9"/>
    <w:rsid w:val="004F3C21"/>
    <w:rsid w:val="004F505E"/>
    <w:rsid w:val="004F6583"/>
    <w:rsid w:val="004F681C"/>
    <w:rsid w:val="004F70CB"/>
    <w:rsid w:val="004F7DE8"/>
    <w:rsid w:val="00500656"/>
    <w:rsid w:val="00500D38"/>
    <w:rsid w:val="00501212"/>
    <w:rsid w:val="00501A6C"/>
    <w:rsid w:val="00502859"/>
    <w:rsid w:val="00502E28"/>
    <w:rsid w:val="005033F1"/>
    <w:rsid w:val="00503B57"/>
    <w:rsid w:val="00503CE3"/>
    <w:rsid w:val="005041B3"/>
    <w:rsid w:val="00505B6C"/>
    <w:rsid w:val="00506A4F"/>
    <w:rsid w:val="00507982"/>
    <w:rsid w:val="005106D6"/>
    <w:rsid w:val="005110FD"/>
    <w:rsid w:val="00512979"/>
    <w:rsid w:val="0051351F"/>
    <w:rsid w:val="005138EF"/>
    <w:rsid w:val="0051423C"/>
    <w:rsid w:val="00514999"/>
    <w:rsid w:val="005156C7"/>
    <w:rsid w:val="00515ACC"/>
    <w:rsid w:val="00515E9C"/>
    <w:rsid w:val="00517072"/>
    <w:rsid w:val="00522089"/>
    <w:rsid w:val="00522BBD"/>
    <w:rsid w:val="00522C2D"/>
    <w:rsid w:val="00523DB4"/>
    <w:rsid w:val="005274A8"/>
    <w:rsid w:val="00530483"/>
    <w:rsid w:val="005308B7"/>
    <w:rsid w:val="00530C6B"/>
    <w:rsid w:val="0053167A"/>
    <w:rsid w:val="00531E6B"/>
    <w:rsid w:val="00531F46"/>
    <w:rsid w:val="00532302"/>
    <w:rsid w:val="00532491"/>
    <w:rsid w:val="005324CC"/>
    <w:rsid w:val="00532970"/>
    <w:rsid w:val="0053350C"/>
    <w:rsid w:val="00533879"/>
    <w:rsid w:val="005339B5"/>
    <w:rsid w:val="0053401E"/>
    <w:rsid w:val="005341F2"/>
    <w:rsid w:val="00534BE9"/>
    <w:rsid w:val="0053578C"/>
    <w:rsid w:val="005375DD"/>
    <w:rsid w:val="00537A3D"/>
    <w:rsid w:val="00537BE5"/>
    <w:rsid w:val="00537DB3"/>
    <w:rsid w:val="00540554"/>
    <w:rsid w:val="005407B0"/>
    <w:rsid w:val="00540CC8"/>
    <w:rsid w:val="00540D9C"/>
    <w:rsid w:val="00540FA8"/>
    <w:rsid w:val="00541789"/>
    <w:rsid w:val="00542CC4"/>
    <w:rsid w:val="00543367"/>
    <w:rsid w:val="005437B3"/>
    <w:rsid w:val="005445EB"/>
    <w:rsid w:val="005447B8"/>
    <w:rsid w:val="00544F7C"/>
    <w:rsid w:val="0054680A"/>
    <w:rsid w:val="005468C0"/>
    <w:rsid w:val="005474B1"/>
    <w:rsid w:val="005476E4"/>
    <w:rsid w:val="00550F57"/>
    <w:rsid w:val="005523E8"/>
    <w:rsid w:val="00552E4B"/>
    <w:rsid w:val="00553F3B"/>
    <w:rsid w:val="00554FD4"/>
    <w:rsid w:val="005556F2"/>
    <w:rsid w:val="0055588A"/>
    <w:rsid w:val="00555D10"/>
    <w:rsid w:val="005561FB"/>
    <w:rsid w:val="00556C1E"/>
    <w:rsid w:val="00556D67"/>
    <w:rsid w:val="00557731"/>
    <w:rsid w:val="005578AA"/>
    <w:rsid w:val="0056065A"/>
    <w:rsid w:val="00560D76"/>
    <w:rsid w:val="005610E4"/>
    <w:rsid w:val="005612BE"/>
    <w:rsid w:val="00563094"/>
    <w:rsid w:val="00563208"/>
    <w:rsid w:val="00563272"/>
    <w:rsid w:val="00563906"/>
    <w:rsid w:val="005647BA"/>
    <w:rsid w:val="00565237"/>
    <w:rsid w:val="005652F6"/>
    <w:rsid w:val="005655CB"/>
    <w:rsid w:val="0056750A"/>
    <w:rsid w:val="005679FB"/>
    <w:rsid w:val="00570930"/>
    <w:rsid w:val="00570945"/>
    <w:rsid w:val="0057103B"/>
    <w:rsid w:val="00572672"/>
    <w:rsid w:val="005739A8"/>
    <w:rsid w:val="005739FA"/>
    <w:rsid w:val="00573B4B"/>
    <w:rsid w:val="00574213"/>
    <w:rsid w:val="005756BD"/>
    <w:rsid w:val="00575DCC"/>
    <w:rsid w:val="005765CA"/>
    <w:rsid w:val="00577225"/>
    <w:rsid w:val="0057746C"/>
    <w:rsid w:val="00577496"/>
    <w:rsid w:val="0057776F"/>
    <w:rsid w:val="00577FDB"/>
    <w:rsid w:val="005800EC"/>
    <w:rsid w:val="005806D1"/>
    <w:rsid w:val="00580EE2"/>
    <w:rsid w:val="00581652"/>
    <w:rsid w:val="005817D3"/>
    <w:rsid w:val="0058187E"/>
    <w:rsid w:val="0058197D"/>
    <w:rsid w:val="00582383"/>
    <w:rsid w:val="00582B4D"/>
    <w:rsid w:val="00582EFC"/>
    <w:rsid w:val="0058316E"/>
    <w:rsid w:val="00584094"/>
    <w:rsid w:val="00584244"/>
    <w:rsid w:val="005844BE"/>
    <w:rsid w:val="005846A8"/>
    <w:rsid w:val="0058470D"/>
    <w:rsid w:val="00585004"/>
    <w:rsid w:val="00585317"/>
    <w:rsid w:val="005856DF"/>
    <w:rsid w:val="00585BB8"/>
    <w:rsid w:val="00585D02"/>
    <w:rsid w:val="00585FD8"/>
    <w:rsid w:val="00586453"/>
    <w:rsid w:val="00587976"/>
    <w:rsid w:val="0059082D"/>
    <w:rsid w:val="00591016"/>
    <w:rsid w:val="005919A7"/>
    <w:rsid w:val="00592D05"/>
    <w:rsid w:val="005934C9"/>
    <w:rsid w:val="00594589"/>
    <w:rsid w:val="00594943"/>
    <w:rsid w:val="0059569D"/>
    <w:rsid w:val="00595C45"/>
    <w:rsid w:val="00596488"/>
    <w:rsid w:val="00596AE2"/>
    <w:rsid w:val="0059724B"/>
    <w:rsid w:val="005978F7"/>
    <w:rsid w:val="005A14C6"/>
    <w:rsid w:val="005A1869"/>
    <w:rsid w:val="005A1D29"/>
    <w:rsid w:val="005A2852"/>
    <w:rsid w:val="005A2A59"/>
    <w:rsid w:val="005A2B1B"/>
    <w:rsid w:val="005A3135"/>
    <w:rsid w:val="005A3A1D"/>
    <w:rsid w:val="005A3CBB"/>
    <w:rsid w:val="005A3EA6"/>
    <w:rsid w:val="005A4617"/>
    <w:rsid w:val="005A4993"/>
    <w:rsid w:val="005A5AA9"/>
    <w:rsid w:val="005A6F01"/>
    <w:rsid w:val="005A79A9"/>
    <w:rsid w:val="005B0D2D"/>
    <w:rsid w:val="005B1521"/>
    <w:rsid w:val="005B1BDB"/>
    <w:rsid w:val="005B309C"/>
    <w:rsid w:val="005B382D"/>
    <w:rsid w:val="005B3CA5"/>
    <w:rsid w:val="005B43B4"/>
    <w:rsid w:val="005B4777"/>
    <w:rsid w:val="005B48C5"/>
    <w:rsid w:val="005B4E4E"/>
    <w:rsid w:val="005B4F5A"/>
    <w:rsid w:val="005B55F4"/>
    <w:rsid w:val="005B7492"/>
    <w:rsid w:val="005B7727"/>
    <w:rsid w:val="005C0465"/>
    <w:rsid w:val="005C0678"/>
    <w:rsid w:val="005C1A3D"/>
    <w:rsid w:val="005C24E7"/>
    <w:rsid w:val="005C2A23"/>
    <w:rsid w:val="005C2B41"/>
    <w:rsid w:val="005C2CBE"/>
    <w:rsid w:val="005C3832"/>
    <w:rsid w:val="005C3E7B"/>
    <w:rsid w:val="005C4803"/>
    <w:rsid w:val="005C5B3E"/>
    <w:rsid w:val="005C5BFC"/>
    <w:rsid w:val="005C605B"/>
    <w:rsid w:val="005C652D"/>
    <w:rsid w:val="005C68FC"/>
    <w:rsid w:val="005C7D2F"/>
    <w:rsid w:val="005D07C0"/>
    <w:rsid w:val="005D1046"/>
    <w:rsid w:val="005D1328"/>
    <w:rsid w:val="005D19EC"/>
    <w:rsid w:val="005D2594"/>
    <w:rsid w:val="005D2CF7"/>
    <w:rsid w:val="005D40DD"/>
    <w:rsid w:val="005D4974"/>
    <w:rsid w:val="005D57F8"/>
    <w:rsid w:val="005D5EC1"/>
    <w:rsid w:val="005D5FAD"/>
    <w:rsid w:val="005D737F"/>
    <w:rsid w:val="005E050A"/>
    <w:rsid w:val="005E0995"/>
    <w:rsid w:val="005E0A3E"/>
    <w:rsid w:val="005E27E9"/>
    <w:rsid w:val="005E30ED"/>
    <w:rsid w:val="005E3721"/>
    <w:rsid w:val="005E40E1"/>
    <w:rsid w:val="005E4964"/>
    <w:rsid w:val="005E4F10"/>
    <w:rsid w:val="005E6180"/>
    <w:rsid w:val="005E64DE"/>
    <w:rsid w:val="005E700E"/>
    <w:rsid w:val="005E7082"/>
    <w:rsid w:val="005E791C"/>
    <w:rsid w:val="005E7CA1"/>
    <w:rsid w:val="005E7E12"/>
    <w:rsid w:val="005E7EE4"/>
    <w:rsid w:val="005F2048"/>
    <w:rsid w:val="005F3020"/>
    <w:rsid w:val="005F34CE"/>
    <w:rsid w:val="005F3F8F"/>
    <w:rsid w:val="005F4CDD"/>
    <w:rsid w:val="005F5721"/>
    <w:rsid w:val="005F609A"/>
    <w:rsid w:val="005F6E5B"/>
    <w:rsid w:val="005F7842"/>
    <w:rsid w:val="005F7BE1"/>
    <w:rsid w:val="00600072"/>
    <w:rsid w:val="006010A9"/>
    <w:rsid w:val="006011F5"/>
    <w:rsid w:val="00601272"/>
    <w:rsid w:val="00601C05"/>
    <w:rsid w:val="006028BE"/>
    <w:rsid w:val="00602E62"/>
    <w:rsid w:val="00603A79"/>
    <w:rsid w:val="00604A24"/>
    <w:rsid w:val="006052CE"/>
    <w:rsid w:val="00605B17"/>
    <w:rsid w:val="00605FCA"/>
    <w:rsid w:val="00606128"/>
    <w:rsid w:val="00606343"/>
    <w:rsid w:val="00606383"/>
    <w:rsid w:val="00606DDC"/>
    <w:rsid w:val="00606EF6"/>
    <w:rsid w:val="00607778"/>
    <w:rsid w:val="0061048D"/>
    <w:rsid w:val="0061242C"/>
    <w:rsid w:val="006125FE"/>
    <w:rsid w:val="00612B6D"/>
    <w:rsid w:val="00613681"/>
    <w:rsid w:val="00613DCA"/>
    <w:rsid w:val="00615EFA"/>
    <w:rsid w:val="00616AD2"/>
    <w:rsid w:val="00616C43"/>
    <w:rsid w:val="0061750F"/>
    <w:rsid w:val="00620C41"/>
    <w:rsid w:val="00621599"/>
    <w:rsid w:val="006227F6"/>
    <w:rsid w:val="00623036"/>
    <w:rsid w:val="006231D9"/>
    <w:rsid w:val="0062362B"/>
    <w:rsid w:val="006238ED"/>
    <w:rsid w:val="0062412F"/>
    <w:rsid w:val="0062454F"/>
    <w:rsid w:val="006247C4"/>
    <w:rsid w:val="00625CE7"/>
    <w:rsid w:val="00626E0D"/>
    <w:rsid w:val="00627608"/>
    <w:rsid w:val="00630686"/>
    <w:rsid w:val="0063123C"/>
    <w:rsid w:val="00631CC2"/>
    <w:rsid w:val="006326BE"/>
    <w:rsid w:val="00633C83"/>
    <w:rsid w:val="006341CB"/>
    <w:rsid w:val="006352E8"/>
    <w:rsid w:val="00635515"/>
    <w:rsid w:val="00636B9B"/>
    <w:rsid w:val="00641459"/>
    <w:rsid w:val="00641EEF"/>
    <w:rsid w:val="00641F17"/>
    <w:rsid w:val="00642276"/>
    <w:rsid w:val="006428BD"/>
    <w:rsid w:val="006429CF"/>
    <w:rsid w:val="00642A69"/>
    <w:rsid w:val="00643038"/>
    <w:rsid w:val="00643EAD"/>
    <w:rsid w:val="00644A6D"/>
    <w:rsid w:val="00644E61"/>
    <w:rsid w:val="00644F9A"/>
    <w:rsid w:val="006451E5"/>
    <w:rsid w:val="00645266"/>
    <w:rsid w:val="006452C8"/>
    <w:rsid w:val="006457C8"/>
    <w:rsid w:val="00645F8B"/>
    <w:rsid w:val="0064621A"/>
    <w:rsid w:val="00646248"/>
    <w:rsid w:val="0064636C"/>
    <w:rsid w:val="006464D1"/>
    <w:rsid w:val="00646C16"/>
    <w:rsid w:val="006477C4"/>
    <w:rsid w:val="00647C3E"/>
    <w:rsid w:val="00647E7A"/>
    <w:rsid w:val="00650555"/>
    <w:rsid w:val="00651F08"/>
    <w:rsid w:val="00653527"/>
    <w:rsid w:val="0065366F"/>
    <w:rsid w:val="00653DCD"/>
    <w:rsid w:val="00653FFD"/>
    <w:rsid w:val="00654546"/>
    <w:rsid w:val="00655762"/>
    <w:rsid w:val="00655BF1"/>
    <w:rsid w:val="0065692E"/>
    <w:rsid w:val="006574CB"/>
    <w:rsid w:val="00657B76"/>
    <w:rsid w:val="006611DB"/>
    <w:rsid w:val="00661CF7"/>
    <w:rsid w:val="00661F26"/>
    <w:rsid w:val="0066361A"/>
    <w:rsid w:val="006636ED"/>
    <w:rsid w:val="00663948"/>
    <w:rsid w:val="00663E18"/>
    <w:rsid w:val="00664720"/>
    <w:rsid w:val="00664ADD"/>
    <w:rsid w:val="00664DE1"/>
    <w:rsid w:val="00665970"/>
    <w:rsid w:val="0066617F"/>
    <w:rsid w:val="0066620B"/>
    <w:rsid w:val="00666DE9"/>
    <w:rsid w:val="006670C5"/>
    <w:rsid w:val="006672CE"/>
    <w:rsid w:val="0067023B"/>
    <w:rsid w:val="00670290"/>
    <w:rsid w:val="006705E4"/>
    <w:rsid w:val="006722CB"/>
    <w:rsid w:val="006722CD"/>
    <w:rsid w:val="00672379"/>
    <w:rsid w:val="00672485"/>
    <w:rsid w:val="00672EE1"/>
    <w:rsid w:val="00674265"/>
    <w:rsid w:val="00674863"/>
    <w:rsid w:val="00674C1A"/>
    <w:rsid w:val="0067539D"/>
    <w:rsid w:val="00677151"/>
    <w:rsid w:val="006773E4"/>
    <w:rsid w:val="00677D8D"/>
    <w:rsid w:val="00680A9A"/>
    <w:rsid w:val="00680FD4"/>
    <w:rsid w:val="0068160C"/>
    <w:rsid w:val="0068177A"/>
    <w:rsid w:val="006819A1"/>
    <w:rsid w:val="00682C0E"/>
    <w:rsid w:val="00682D3B"/>
    <w:rsid w:val="006830F9"/>
    <w:rsid w:val="006833FA"/>
    <w:rsid w:val="00686493"/>
    <w:rsid w:val="006869FE"/>
    <w:rsid w:val="00686D6E"/>
    <w:rsid w:val="00687A58"/>
    <w:rsid w:val="00690AC2"/>
    <w:rsid w:val="006916AB"/>
    <w:rsid w:val="00691A14"/>
    <w:rsid w:val="00692673"/>
    <w:rsid w:val="00692AB1"/>
    <w:rsid w:val="00693765"/>
    <w:rsid w:val="006938D8"/>
    <w:rsid w:val="00693949"/>
    <w:rsid w:val="00693A92"/>
    <w:rsid w:val="0069434A"/>
    <w:rsid w:val="00694B4A"/>
    <w:rsid w:val="006956A8"/>
    <w:rsid w:val="00695ECB"/>
    <w:rsid w:val="006966EA"/>
    <w:rsid w:val="0069720F"/>
    <w:rsid w:val="006973F2"/>
    <w:rsid w:val="0069752D"/>
    <w:rsid w:val="00697EF3"/>
    <w:rsid w:val="006A0A30"/>
    <w:rsid w:val="006A0E64"/>
    <w:rsid w:val="006A1794"/>
    <w:rsid w:val="006A1C81"/>
    <w:rsid w:val="006A4123"/>
    <w:rsid w:val="006A49C7"/>
    <w:rsid w:val="006A4C2C"/>
    <w:rsid w:val="006A4E01"/>
    <w:rsid w:val="006A5299"/>
    <w:rsid w:val="006A54CA"/>
    <w:rsid w:val="006A55C5"/>
    <w:rsid w:val="006A6004"/>
    <w:rsid w:val="006A61C7"/>
    <w:rsid w:val="006A7AC6"/>
    <w:rsid w:val="006B0114"/>
    <w:rsid w:val="006B0353"/>
    <w:rsid w:val="006B03F4"/>
    <w:rsid w:val="006B07EC"/>
    <w:rsid w:val="006B0B0A"/>
    <w:rsid w:val="006B1A27"/>
    <w:rsid w:val="006B1D64"/>
    <w:rsid w:val="006B2451"/>
    <w:rsid w:val="006B2795"/>
    <w:rsid w:val="006B38F5"/>
    <w:rsid w:val="006B3AE8"/>
    <w:rsid w:val="006B5671"/>
    <w:rsid w:val="006B6C03"/>
    <w:rsid w:val="006B6F3F"/>
    <w:rsid w:val="006B7D2E"/>
    <w:rsid w:val="006B7F85"/>
    <w:rsid w:val="006C08E7"/>
    <w:rsid w:val="006C0C58"/>
    <w:rsid w:val="006C0F0C"/>
    <w:rsid w:val="006C11BD"/>
    <w:rsid w:val="006C1480"/>
    <w:rsid w:val="006C2516"/>
    <w:rsid w:val="006C2964"/>
    <w:rsid w:val="006C33AE"/>
    <w:rsid w:val="006C36D4"/>
    <w:rsid w:val="006C3B44"/>
    <w:rsid w:val="006C3C1E"/>
    <w:rsid w:val="006C42D3"/>
    <w:rsid w:val="006C576B"/>
    <w:rsid w:val="006C5CF7"/>
    <w:rsid w:val="006C5D07"/>
    <w:rsid w:val="006C788D"/>
    <w:rsid w:val="006C7F01"/>
    <w:rsid w:val="006D0069"/>
    <w:rsid w:val="006D0A01"/>
    <w:rsid w:val="006D0CFB"/>
    <w:rsid w:val="006D0DCF"/>
    <w:rsid w:val="006D14BE"/>
    <w:rsid w:val="006D1D0F"/>
    <w:rsid w:val="006D20F8"/>
    <w:rsid w:val="006D27A0"/>
    <w:rsid w:val="006D31BB"/>
    <w:rsid w:val="006D36D6"/>
    <w:rsid w:val="006D3A33"/>
    <w:rsid w:val="006D4244"/>
    <w:rsid w:val="006D42A7"/>
    <w:rsid w:val="006D4334"/>
    <w:rsid w:val="006D4DA2"/>
    <w:rsid w:val="006D4FBE"/>
    <w:rsid w:val="006D612A"/>
    <w:rsid w:val="006E114D"/>
    <w:rsid w:val="006E164B"/>
    <w:rsid w:val="006E23C5"/>
    <w:rsid w:val="006E25E5"/>
    <w:rsid w:val="006E300E"/>
    <w:rsid w:val="006E3BFC"/>
    <w:rsid w:val="006E3E17"/>
    <w:rsid w:val="006E48D6"/>
    <w:rsid w:val="006E502A"/>
    <w:rsid w:val="006E53A1"/>
    <w:rsid w:val="006E572B"/>
    <w:rsid w:val="006E5F3D"/>
    <w:rsid w:val="006E77C7"/>
    <w:rsid w:val="006E7A3C"/>
    <w:rsid w:val="006F0494"/>
    <w:rsid w:val="006F099D"/>
    <w:rsid w:val="006F1BE6"/>
    <w:rsid w:val="006F3507"/>
    <w:rsid w:val="006F351B"/>
    <w:rsid w:val="006F36A1"/>
    <w:rsid w:val="006F43E7"/>
    <w:rsid w:val="006F485D"/>
    <w:rsid w:val="006F4886"/>
    <w:rsid w:val="006F4D74"/>
    <w:rsid w:val="006F4E4F"/>
    <w:rsid w:val="006F4F4F"/>
    <w:rsid w:val="006F4F8A"/>
    <w:rsid w:val="006F5ADD"/>
    <w:rsid w:val="006F72C5"/>
    <w:rsid w:val="006F7C4E"/>
    <w:rsid w:val="007026CA"/>
    <w:rsid w:val="00702A88"/>
    <w:rsid w:val="0070342B"/>
    <w:rsid w:val="0070374D"/>
    <w:rsid w:val="00703AD2"/>
    <w:rsid w:val="00703B76"/>
    <w:rsid w:val="00703D75"/>
    <w:rsid w:val="00703E90"/>
    <w:rsid w:val="00704676"/>
    <w:rsid w:val="0070482E"/>
    <w:rsid w:val="00704C1C"/>
    <w:rsid w:val="00704D3F"/>
    <w:rsid w:val="0070631E"/>
    <w:rsid w:val="00706FD8"/>
    <w:rsid w:val="007072E2"/>
    <w:rsid w:val="00707C0F"/>
    <w:rsid w:val="007102CD"/>
    <w:rsid w:val="00711E13"/>
    <w:rsid w:val="00712065"/>
    <w:rsid w:val="00712C85"/>
    <w:rsid w:val="007132EA"/>
    <w:rsid w:val="007139B3"/>
    <w:rsid w:val="00713F07"/>
    <w:rsid w:val="007152B4"/>
    <w:rsid w:val="00716286"/>
    <w:rsid w:val="007165A8"/>
    <w:rsid w:val="007165BA"/>
    <w:rsid w:val="00716763"/>
    <w:rsid w:val="0071702C"/>
    <w:rsid w:val="00717376"/>
    <w:rsid w:val="007176A0"/>
    <w:rsid w:val="00717D31"/>
    <w:rsid w:val="0072071D"/>
    <w:rsid w:val="00720A37"/>
    <w:rsid w:val="007219A7"/>
    <w:rsid w:val="007222F2"/>
    <w:rsid w:val="00722A87"/>
    <w:rsid w:val="00722C03"/>
    <w:rsid w:val="00722E92"/>
    <w:rsid w:val="007251FB"/>
    <w:rsid w:val="00725273"/>
    <w:rsid w:val="00725A3F"/>
    <w:rsid w:val="00725A8D"/>
    <w:rsid w:val="00725E4C"/>
    <w:rsid w:val="00726123"/>
    <w:rsid w:val="00727D10"/>
    <w:rsid w:val="007316E0"/>
    <w:rsid w:val="0073287B"/>
    <w:rsid w:val="00732ECD"/>
    <w:rsid w:val="00733D40"/>
    <w:rsid w:val="00735177"/>
    <w:rsid w:val="007354CC"/>
    <w:rsid w:val="00735895"/>
    <w:rsid w:val="00735D83"/>
    <w:rsid w:val="007364C6"/>
    <w:rsid w:val="0073655C"/>
    <w:rsid w:val="0073731D"/>
    <w:rsid w:val="00737EB9"/>
    <w:rsid w:val="0074044C"/>
    <w:rsid w:val="007404A3"/>
    <w:rsid w:val="0074050D"/>
    <w:rsid w:val="00740916"/>
    <w:rsid w:val="00740938"/>
    <w:rsid w:val="007417D7"/>
    <w:rsid w:val="0074243B"/>
    <w:rsid w:val="007433B7"/>
    <w:rsid w:val="0074384E"/>
    <w:rsid w:val="00744F25"/>
    <w:rsid w:val="00745AA4"/>
    <w:rsid w:val="00745BB8"/>
    <w:rsid w:val="00746230"/>
    <w:rsid w:val="007473B9"/>
    <w:rsid w:val="00751176"/>
    <w:rsid w:val="00751248"/>
    <w:rsid w:val="00751A25"/>
    <w:rsid w:val="00752191"/>
    <w:rsid w:val="0075227B"/>
    <w:rsid w:val="00753240"/>
    <w:rsid w:val="00753474"/>
    <w:rsid w:val="00753950"/>
    <w:rsid w:val="007540C4"/>
    <w:rsid w:val="007540E0"/>
    <w:rsid w:val="007544F1"/>
    <w:rsid w:val="00754CEF"/>
    <w:rsid w:val="00754DB9"/>
    <w:rsid w:val="00755D97"/>
    <w:rsid w:val="0075734C"/>
    <w:rsid w:val="007576A9"/>
    <w:rsid w:val="0076028A"/>
    <w:rsid w:val="0076060A"/>
    <w:rsid w:val="0076074F"/>
    <w:rsid w:val="00760E1D"/>
    <w:rsid w:val="007611EF"/>
    <w:rsid w:val="00761530"/>
    <w:rsid w:val="00761CE6"/>
    <w:rsid w:val="0076266E"/>
    <w:rsid w:val="0076285A"/>
    <w:rsid w:val="00762931"/>
    <w:rsid w:val="00763045"/>
    <w:rsid w:val="00763048"/>
    <w:rsid w:val="00763311"/>
    <w:rsid w:val="00763DB9"/>
    <w:rsid w:val="00764499"/>
    <w:rsid w:val="00765197"/>
    <w:rsid w:val="0076582E"/>
    <w:rsid w:val="007663A8"/>
    <w:rsid w:val="0076691E"/>
    <w:rsid w:val="00766DA8"/>
    <w:rsid w:val="007711FE"/>
    <w:rsid w:val="007725F4"/>
    <w:rsid w:val="00772ECA"/>
    <w:rsid w:val="007731CB"/>
    <w:rsid w:val="00773397"/>
    <w:rsid w:val="00773D95"/>
    <w:rsid w:val="00774681"/>
    <w:rsid w:val="00774C09"/>
    <w:rsid w:val="00774C78"/>
    <w:rsid w:val="00774D3B"/>
    <w:rsid w:val="0077548E"/>
    <w:rsid w:val="007755D4"/>
    <w:rsid w:val="00775B99"/>
    <w:rsid w:val="00776158"/>
    <w:rsid w:val="0077632A"/>
    <w:rsid w:val="00776F76"/>
    <w:rsid w:val="00777F1E"/>
    <w:rsid w:val="0078088B"/>
    <w:rsid w:val="00780971"/>
    <w:rsid w:val="00780EDC"/>
    <w:rsid w:val="00781BB4"/>
    <w:rsid w:val="00781BC7"/>
    <w:rsid w:val="0078210B"/>
    <w:rsid w:val="007822CC"/>
    <w:rsid w:val="007823EA"/>
    <w:rsid w:val="0078275E"/>
    <w:rsid w:val="00782BD1"/>
    <w:rsid w:val="0078307B"/>
    <w:rsid w:val="007831C2"/>
    <w:rsid w:val="00783268"/>
    <w:rsid w:val="00783959"/>
    <w:rsid w:val="0078396A"/>
    <w:rsid w:val="00783CF7"/>
    <w:rsid w:val="0078471B"/>
    <w:rsid w:val="0078549E"/>
    <w:rsid w:val="007860C3"/>
    <w:rsid w:val="00786B1B"/>
    <w:rsid w:val="00787B4A"/>
    <w:rsid w:val="00787F05"/>
    <w:rsid w:val="00790286"/>
    <w:rsid w:val="00790991"/>
    <w:rsid w:val="007910CB"/>
    <w:rsid w:val="00791EF3"/>
    <w:rsid w:val="0079306D"/>
    <w:rsid w:val="00793156"/>
    <w:rsid w:val="00793566"/>
    <w:rsid w:val="007940CF"/>
    <w:rsid w:val="0079484A"/>
    <w:rsid w:val="00795F34"/>
    <w:rsid w:val="007965A3"/>
    <w:rsid w:val="00796958"/>
    <w:rsid w:val="00797AE2"/>
    <w:rsid w:val="00797D7C"/>
    <w:rsid w:val="007A01AA"/>
    <w:rsid w:val="007A0326"/>
    <w:rsid w:val="007A0876"/>
    <w:rsid w:val="007A1057"/>
    <w:rsid w:val="007A2AAB"/>
    <w:rsid w:val="007A2DA9"/>
    <w:rsid w:val="007A4B22"/>
    <w:rsid w:val="007A4ED5"/>
    <w:rsid w:val="007A5502"/>
    <w:rsid w:val="007A5808"/>
    <w:rsid w:val="007A58B2"/>
    <w:rsid w:val="007A5BE7"/>
    <w:rsid w:val="007A642D"/>
    <w:rsid w:val="007A6E0E"/>
    <w:rsid w:val="007B131E"/>
    <w:rsid w:val="007B1D43"/>
    <w:rsid w:val="007B2DBF"/>
    <w:rsid w:val="007B30BE"/>
    <w:rsid w:val="007B337B"/>
    <w:rsid w:val="007B42A3"/>
    <w:rsid w:val="007B49AE"/>
    <w:rsid w:val="007B4F3A"/>
    <w:rsid w:val="007B5624"/>
    <w:rsid w:val="007B5C8C"/>
    <w:rsid w:val="007B6482"/>
    <w:rsid w:val="007B758E"/>
    <w:rsid w:val="007C001B"/>
    <w:rsid w:val="007C09E5"/>
    <w:rsid w:val="007C1028"/>
    <w:rsid w:val="007C116D"/>
    <w:rsid w:val="007C1BB0"/>
    <w:rsid w:val="007C2338"/>
    <w:rsid w:val="007C2E65"/>
    <w:rsid w:val="007C34A0"/>
    <w:rsid w:val="007C3C96"/>
    <w:rsid w:val="007C4609"/>
    <w:rsid w:val="007C4782"/>
    <w:rsid w:val="007C4CE6"/>
    <w:rsid w:val="007C4D84"/>
    <w:rsid w:val="007C4DF3"/>
    <w:rsid w:val="007C5534"/>
    <w:rsid w:val="007C5856"/>
    <w:rsid w:val="007C5D96"/>
    <w:rsid w:val="007C5DA2"/>
    <w:rsid w:val="007C5DEA"/>
    <w:rsid w:val="007C697F"/>
    <w:rsid w:val="007C750B"/>
    <w:rsid w:val="007C7689"/>
    <w:rsid w:val="007C7767"/>
    <w:rsid w:val="007C78B9"/>
    <w:rsid w:val="007C7D96"/>
    <w:rsid w:val="007D0427"/>
    <w:rsid w:val="007D04A4"/>
    <w:rsid w:val="007D0900"/>
    <w:rsid w:val="007D0C44"/>
    <w:rsid w:val="007D238D"/>
    <w:rsid w:val="007D2607"/>
    <w:rsid w:val="007D280D"/>
    <w:rsid w:val="007D2A28"/>
    <w:rsid w:val="007D2D54"/>
    <w:rsid w:val="007D33EB"/>
    <w:rsid w:val="007D47A2"/>
    <w:rsid w:val="007D5988"/>
    <w:rsid w:val="007D6000"/>
    <w:rsid w:val="007D680C"/>
    <w:rsid w:val="007D685A"/>
    <w:rsid w:val="007D6D46"/>
    <w:rsid w:val="007D6E17"/>
    <w:rsid w:val="007D71D3"/>
    <w:rsid w:val="007D7D39"/>
    <w:rsid w:val="007E08C0"/>
    <w:rsid w:val="007E0EEC"/>
    <w:rsid w:val="007E29CF"/>
    <w:rsid w:val="007E29F8"/>
    <w:rsid w:val="007E2A22"/>
    <w:rsid w:val="007E2B0A"/>
    <w:rsid w:val="007E2E36"/>
    <w:rsid w:val="007E32BB"/>
    <w:rsid w:val="007E4049"/>
    <w:rsid w:val="007E40BE"/>
    <w:rsid w:val="007E4340"/>
    <w:rsid w:val="007E4EB3"/>
    <w:rsid w:val="007E5770"/>
    <w:rsid w:val="007E5CC0"/>
    <w:rsid w:val="007E66B0"/>
    <w:rsid w:val="007E66BF"/>
    <w:rsid w:val="007E74E9"/>
    <w:rsid w:val="007E7DA5"/>
    <w:rsid w:val="007F0841"/>
    <w:rsid w:val="007F11CA"/>
    <w:rsid w:val="007F13C5"/>
    <w:rsid w:val="007F1838"/>
    <w:rsid w:val="007F1B73"/>
    <w:rsid w:val="007F24F2"/>
    <w:rsid w:val="007F26A5"/>
    <w:rsid w:val="007F27C1"/>
    <w:rsid w:val="007F287E"/>
    <w:rsid w:val="007F4079"/>
    <w:rsid w:val="007F48B7"/>
    <w:rsid w:val="007F5BF3"/>
    <w:rsid w:val="007F6098"/>
    <w:rsid w:val="007F66D8"/>
    <w:rsid w:val="007F675A"/>
    <w:rsid w:val="007F7A01"/>
    <w:rsid w:val="007F7D8E"/>
    <w:rsid w:val="008008FF"/>
    <w:rsid w:val="00800B27"/>
    <w:rsid w:val="00800CFE"/>
    <w:rsid w:val="008013FC"/>
    <w:rsid w:val="00801787"/>
    <w:rsid w:val="008017E9"/>
    <w:rsid w:val="00801BC0"/>
    <w:rsid w:val="008022B1"/>
    <w:rsid w:val="00802461"/>
    <w:rsid w:val="008026CA"/>
    <w:rsid w:val="00802AD1"/>
    <w:rsid w:val="00802F13"/>
    <w:rsid w:val="00803901"/>
    <w:rsid w:val="0080512B"/>
    <w:rsid w:val="0080577E"/>
    <w:rsid w:val="0080660B"/>
    <w:rsid w:val="0080701E"/>
    <w:rsid w:val="00810625"/>
    <w:rsid w:val="00811327"/>
    <w:rsid w:val="008118BD"/>
    <w:rsid w:val="00812185"/>
    <w:rsid w:val="00813AE4"/>
    <w:rsid w:val="00814AE0"/>
    <w:rsid w:val="00815110"/>
    <w:rsid w:val="00815265"/>
    <w:rsid w:val="008153D0"/>
    <w:rsid w:val="00816388"/>
    <w:rsid w:val="008167E8"/>
    <w:rsid w:val="00816C78"/>
    <w:rsid w:val="00817268"/>
    <w:rsid w:val="008177F2"/>
    <w:rsid w:val="00820174"/>
    <w:rsid w:val="008202E9"/>
    <w:rsid w:val="0082044E"/>
    <w:rsid w:val="00820494"/>
    <w:rsid w:val="0082049A"/>
    <w:rsid w:val="008208D7"/>
    <w:rsid w:val="00820A71"/>
    <w:rsid w:val="00821598"/>
    <w:rsid w:val="00822686"/>
    <w:rsid w:val="00822A1E"/>
    <w:rsid w:val="00823AD4"/>
    <w:rsid w:val="00823D58"/>
    <w:rsid w:val="00824D34"/>
    <w:rsid w:val="00826901"/>
    <w:rsid w:val="00826A59"/>
    <w:rsid w:val="00826DD9"/>
    <w:rsid w:val="00827056"/>
    <w:rsid w:val="008270C7"/>
    <w:rsid w:val="0082745F"/>
    <w:rsid w:val="008275CC"/>
    <w:rsid w:val="008321AC"/>
    <w:rsid w:val="00832439"/>
    <w:rsid w:val="0083250E"/>
    <w:rsid w:val="00832563"/>
    <w:rsid w:val="00832898"/>
    <w:rsid w:val="00832EB1"/>
    <w:rsid w:val="00833243"/>
    <w:rsid w:val="00833683"/>
    <w:rsid w:val="00833BFF"/>
    <w:rsid w:val="00833FB0"/>
    <w:rsid w:val="00834447"/>
    <w:rsid w:val="008349AB"/>
    <w:rsid w:val="0083565F"/>
    <w:rsid w:val="00835828"/>
    <w:rsid w:val="00835C3D"/>
    <w:rsid w:val="00835F82"/>
    <w:rsid w:val="008366A9"/>
    <w:rsid w:val="008369B1"/>
    <w:rsid w:val="00837087"/>
    <w:rsid w:val="008379F3"/>
    <w:rsid w:val="0084067A"/>
    <w:rsid w:val="00840CE1"/>
    <w:rsid w:val="0084187D"/>
    <w:rsid w:val="00842430"/>
    <w:rsid w:val="00842950"/>
    <w:rsid w:val="00842B42"/>
    <w:rsid w:val="00843485"/>
    <w:rsid w:val="008436C7"/>
    <w:rsid w:val="008437E8"/>
    <w:rsid w:val="008439DA"/>
    <w:rsid w:val="00844D2C"/>
    <w:rsid w:val="00844FF8"/>
    <w:rsid w:val="00845171"/>
    <w:rsid w:val="0084618E"/>
    <w:rsid w:val="0084660D"/>
    <w:rsid w:val="00846E2D"/>
    <w:rsid w:val="00847A33"/>
    <w:rsid w:val="00850293"/>
    <w:rsid w:val="0085097D"/>
    <w:rsid w:val="00851279"/>
    <w:rsid w:val="0085160F"/>
    <w:rsid w:val="008519AA"/>
    <w:rsid w:val="0085210F"/>
    <w:rsid w:val="0085219B"/>
    <w:rsid w:val="00852287"/>
    <w:rsid w:val="008526FC"/>
    <w:rsid w:val="00852883"/>
    <w:rsid w:val="00853091"/>
    <w:rsid w:val="00853EB7"/>
    <w:rsid w:val="00853FD2"/>
    <w:rsid w:val="00854A4B"/>
    <w:rsid w:val="00854A9F"/>
    <w:rsid w:val="00854B1B"/>
    <w:rsid w:val="00854E06"/>
    <w:rsid w:val="00855E77"/>
    <w:rsid w:val="008565D2"/>
    <w:rsid w:val="00856799"/>
    <w:rsid w:val="00856840"/>
    <w:rsid w:val="00856E8A"/>
    <w:rsid w:val="00857FF0"/>
    <w:rsid w:val="00861BD2"/>
    <w:rsid w:val="008636B3"/>
    <w:rsid w:val="00863B20"/>
    <w:rsid w:val="00863F2E"/>
    <w:rsid w:val="008640F2"/>
    <w:rsid w:val="00864979"/>
    <w:rsid w:val="00864ED1"/>
    <w:rsid w:val="00865048"/>
    <w:rsid w:val="00865084"/>
    <w:rsid w:val="00865B6B"/>
    <w:rsid w:val="00865F0D"/>
    <w:rsid w:val="00865F41"/>
    <w:rsid w:val="00866AEB"/>
    <w:rsid w:val="0086738A"/>
    <w:rsid w:val="0087023D"/>
    <w:rsid w:val="0087080E"/>
    <w:rsid w:val="00872886"/>
    <w:rsid w:val="00872FC6"/>
    <w:rsid w:val="008734E7"/>
    <w:rsid w:val="00873BEF"/>
    <w:rsid w:val="00873EA2"/>
    <w:rsid w:val="00873EE5"/>
    <w:rsid w:val="00874183"/>
    <w:rsid w:val="008741D7"/>
    <w:rsid w:val="00874532"/>
    <w:rsid w:val="00874BA5"/>
    <w:rsid w:val="00875BD4"/>
    <w:rsid w:val="008761D4"/>
    <w:rsid w:val="0087652D"/>
    <w:rsid w:val="008800BA"/>
    <w:rsid w:val="00880432"/>
    <w:rsid w:val="00880857"/>
    <w:rsid w:val="00880D7B"/>
    <w:rsid w:val="00880E96"/>
    <w:rsid w:val="0088122D"/>
    <w:rsid w:val="008826CD"/>
    <w:rsid w:val="00882944"/>
    <w:rsid w:val="00882ACE"/>
    <w:rsid w:val="00882C45"/>
    <w:rsid w:val="00883096"/>
    <w:rsid w:val="008844C4"/>
    <w:rsid w:val="00884760"/>
    <w:rsid w:val="00886371"/>
    <w:rsid w:val="00887037"/>
    <w:rsid w:val="00887336"/>
    <w:rsid w:val="00887A57"/>
    <w:rsid w:val="008908CC"/>
    <w:rsid w:val="008912DB"/>
    <w:rsid w:val="008913C6"/>
    <w:rsid w:val="00894D5F"/>
    <w:rsid w:val="0089570D"/>
    <w:rsid w:val="0089659E"/>
    <w:rsid w:val="00896820"/>
    <w:rsid w:val="008976EF"/>
    <w:rsid w:val="00897AF4"/>
    <w:rsid w:val="008A03A4"/>
    <w:rsid w:val="008A04CB"/>
    <w:rsid w:val="008A1BA9"/>
    <w:rsid w:val="008A1BBE"/>
    <w:rsid w:val="008A1EFE"/>
    <w:rsid w:val="008A2BE0"/>
    <w:rsid w:val="008A3A91"/>
    <w:rsid w:val="008A4F00"/>
    <w:rsid w:val="008A523B"/>
    <w:rsid w:val="008A6474"/>
    <w:rsid w:val="008A66D7"/>
    <w:rsid w:val="008A74A0"/>
    <w:rsid w:val="008B00D7"/>
    <w:rsid w:val="008B0A56"/>
    <w:rsid w:val="008B0D64"/>
    <w:rsid w:val="008B175E"/>
    <w:rsid w:val="008B19DE"/>
    <w:rsid w:val="008B2C63"/>
    <w:rsid w:val="008B34C4"/>
    <w:rsid w:val="008B3783"/>
    <w:rsid w:val="008B4E96"/>
    <w:rsid w:val="008B57C4"/>
    <w:rsid w:val="008B5897"/>
    <w:rsid w:val="008B5F8D"/>
    <w:rsid w:val="008B6BFB"/>
    <w:rsid w:val="008B6C7C"/>
    <w:rsid w:val="008B6FD9"/>
    <w:rsid w:val="008B7666"/>
    <w:rsid w:val="008C164C"/>
    <w:rsid w:val="008C22DF"/>
    <w:rsid w:val="008C329B"/>
    <w:rsid w:val="008C35B8"/>
    <w:rsid w:val="008C4554"/>
    <w:rsid w:val="008C538A"/>
    <w:rsid w:val="008C5406"/>
    <w:rsid w:val="008C6A05"/>
    <w:rsid w:val="008C6BFD"/>
    <w:rsid w:val="008C6D62"/>
    <w:rsid w:val="008C6E28"/>
    <w:rsid w:val="008D01AB"/>
    <w:rsid w:val="008D0E53"/>
    <w:rsid w:val="008D1976"/>
    <w:rsid w:val="008D1BEE"/>
    <w:rsid w:val="008D20EA"/>
    <w:rsid w:val="008D26E4"/>
    <w:rsid w:val="008D28DA"/>
    <w:rsid w:val="008D2D6F"/>
    <w:rsid w:val="008D47E3"/>
    <w:rsid w:val="008D49A7"/>
    <w:rsid w:val="008D5245"/>
    <w:rsid w:val="008D64FB"/>
    <w:rsid w:val="008D6E5F"/>
    <w:rsid w:val="008D6EB8"/>
    <w:rsid w:val="008D6F48"/>
    <w:rsid w:val="008D772D"/>
    <w:rsid w:val="008D77CD"/>
    <w:rsid w:val="008E0828"/>
    <w:rsid w:val="008E16E9"/>
    <w:rsid w:val="008E1C05"/>
    <w:rsid w:val="008E2461"/>
    <w:rsid w:val="008E2BAB"/>
    <w:rsid w:val="008E2E41"/>
    <w:rsid w:val="008E348E"/>
    <w:rsid w:val="008E3888"/>
    <w:rsid w:val="008E4027"/>
    <w:rsid w:val="008E4743"/>
    <w:rsid w:val="008E4FEA"/>
    <w:rsid w:val="008E577C"/>
    <w:rsid w:val="008E5E17"/>
    <w:rsid w:val="008E60AC"/>
    <w:rsid w:val="008E6734"/>
    <w:rsid w:val="008E7BDF"/>
    <w:rsid w:val="008F087D"/>
    <w:rsid w:val="008F164E"/>
    <w:rsid w:val="008F1BB2"/>
    <w:rsid w:val="008F1E94"/>
    <w:rsid w:val="008F20B6"/>
    <w:rsid w:val="008F243B"/>
    <w:rsid w:val="008F2CD7"/>
    <w:rsid w:val="008F3239"/>
    <w:rsid w:val="008F3CCF"/>
    <w:rsid w:val="008F436C"/>
    <w:rsid w:val="008F4974"/>
    <w:rsid w:val="008F4E9E"/>
    <w:rsid w:val="008F539E"/>
    <w:rsid w:val="008F5A15"/>
    <w:rsid w:val="008F5B8E"/>
    <w:rsid w:val="008F615F"/>
    <w:rsid w:val="008F694D"/>
    <w:rsid w:val="008F6ADD"/>
    <w:rsid w:val="008F7228"/>
    <w:rsid w:val="008F7F6A"/>
    <w:rsid w:val="00900A7F"/>
    <w:rsid w:val="0090122B"/>
    <w:rsid w:val="00901363"/>
    <w:rsid w:val="00902195"/>
    <w:rsid w:val="009021C9"/>
    <w:rsid w:val="00902847"/>
    <w:rsid w:val="00902984"/>
    <w:rsid w:val="0090362C"/>
    <w:rsid w:val="00903EE5"/>
    <w:rsid w:val="009040EA"/>
    <w:rsid w:val="009043E2"/>
    <w:rsid w:val="009044E6"/>
    <w:rsid w:val="009045E4"/>
    <w:rsid w:val="00904A0C"/>
    <w:rsid w:val="0090514D"/>
    <w:rsid w:val="009051F6"/>
    <w:rsid w:val="00905394"/>
    <w:rsid w:val="00905DF9"/>
    <w:rsid w:val="009068A6"/>
    <w:rsid w:val="009076C6"/>
    <w:rsid w:val="00907BFB"/>
    <w:rsid w:val="00907D42"/>
    <w:rsid w:val="00910378"/>
    <w:rsid w:val="0091066A"/>
    <w:rsid w:val="00910A22"/>
    <w:rsid w:val="00910FB7"/>
    <w:rsid w:val="00911316"/>
    <w:rsid w:val="009113AD"/>
    <w:rsid w:val="00911982"/>
    <w:rsid w:val="00911D00"/>
    <w:rsid w:val="00911E42"/>
    <w:rsid w:val="0091237E"/>
    <w:rsid w:val="009139F4"/>
    <w:rsid w:val="00914D8C"/>
    <w:rsid w:val="00914DF4"/>
    <w:rsid w:val="00914EDF"/>
    <w:rsid w:val="00915024"/>
    <w:rsid w:val="0091528E"/>
    <w:rsid w:val="009158F6"/>
    <w:rsid w:val="0091759D"/>
    <w:rsid w:val="009177E8"/>
    <w:rsid w:val="00917E1F"/>
    <w:rsid w:val="00917F96"/>
    <w:rsid w:val="00920470"/>
    <w:rsid w:val="00921D00"/>
    <w:rsid w:val="00922109"/>
    <w:rsid w:val="00922A7F"/>
    <w:rsid w:val="009233E4"/>
    <w:rsid w:val="0092444C"/>
    <w:rsid w:val="0092481D"/>
    <w:rsid w:val="00924870"/>
    <w:rsid w:val="0092497C"/>
    <w:rsid w:val="00924A07"/>
    <w:rsid w:val="00925A16"/>
    <w:rsid w:val="009262E1"/>
    <w:rsid w:val="00926673"/>
    <w:rsid w:val="00926D48"/>
    <w:rsid w:val="009276BB"/>
    <w:rsid w:val="00927EAF"/>
    <w:rsid w:val="0093223C"/>
    <w:rsid w:val="00932643"/>
    <w:rsid w:val="00932BC7"/>
    <w:rsid w:val="0093304B"/>
    <w:rsid w:val="009334B6"/>
    <w:rsid w:val="009338EF"/>
    <w:rsid w:val="00934D66"/>
    <w:rsid w:val="00934F74"/>
    <w:rsid w:val="00935041"/>
    <w:rsid w:val="00935EA0"/>
    <w:rsid w:val="009368CA"/>
    <w:rsid w:val="00936A43"/>
    <w:rsid w:val="00936DDA"/>
    <w:rsid w:val="00937137"/>
    <w:rsid w:val="00940211"/>
    <w:rsid w:val="009406EA"/>
    <w:rsid w:val="0094103B"/>
    <w:rsid w:val="0094112B"/>
    <w:rsid w:val="00942003"/>
    <w:rsid w:val="0094243F"/>
    <w:rsid w:val="00943DCC"/>
    <w:rsid w:val="009445F2"/>
    <w:rsid w:val="0094475A"/>
    <w:rsid w:val="0094518F"/>
    <w:rsid w:val="009457D3"/>
    <w:rsid w:val="00946A80"/>
    <w:rsid w:val="00947089"/>
    <w:rsid w:val="00947B8C"/>
    <w:rsid w:val="00947F01"/>
    <w:rsid w:val="00950158"/>
    <w:rsid w:val="00950AEC"/>
    <w:rsid w:val="00951ADF"/>
    <w:rsid w:val="00951F77"/>
    <w:rsid w:val="0095376A"/>
    <w:rsid w:val="009537D6"/>
    <w:rsid w:val="009541E6"/>
    <w:rsid w:val="00954896"/>
    <w:rsid w:val="00954911"/>
    <w:rsid w:val="00955242"/>
    <w:rsid w:val="00956276"/>
    <w:rsid w:val="00956DB2"/>
    <w:rsid w:val="0095737E"/>
    <w:rsid w:val="00957DA9"/>
    <w:rsid w:val="00961C10"/>
    <w:rsid w:val="009633AC"/>
    <w:rsid w:val="0096414F"/>
    <w:rsid w:val="009643FC"/>
    <w:rsid w:val="00964BC8"/>
    <w:rsid w:val="0096588F"/>
    <w:rsid w:val="0096637A"/>
    <w:rsid w:val="0096675F"/>
    <w:rsid w:val="009669CD"/>
    <w:rsid w:val="00966F50"/>
    <w:rsid w:val="00967582"/>
    <w:rsid w:val="00967C3D"/>
    <w:rsid w:val="009711AD"/>
    <w:rsid w:val="009720B5"/>
    <w:rsid w:val="009724EB"/>
    <w:rsid w:val="00972835"/>
    <w:rsid w:val="0097347A"/>
    <w:rsid w:val="00973658"/>
    <w:rsid w:val="0097406F"/>
    <w:rsid w:val="00974D7D"/>
    <w:rsid w:val="009755FB"/>
    <w:rsid w:val="00975AE7"/>
    <w:rsid w:val="009760A5"/>
    <w:rsid w:val="0097624A"/>
    <w:rsid w:val="0097727A"/>
    <w:rsid w:val="009776CF"/>
    <w:rsid w:val="00980EFD"/>
    <w:rsid w:val="009810F7"/>
    <w:rsid w:val="009811E8"/>
    <w:rsid w:val="0098242C"/>
    <w:rsid w:val="0098277F"/>
    <w:rsid w:val="00982F38"/>
    <w:rsid w:val="009835E3"/>
    <w:rsid w:val="009840C5"/>
    <w:rsid w:val="009843A7"/>
    <w:rsid w:val="0098482C"/>
    <w:rsid w:val="00984C0E"/>
    <w:rsid w:val="00985718"/>
    <w:rsid w:val="009859E9"/>
    <w:rsid w:val="009870F9"/>
    <w:rsid w:val="009872F0"/>
    <w:rsid w:val="00987476"/>
    <w:rsid w:val="00987B75"/>
    <w:rsid w:val="00987FF7"/>
    <w:rsid w:val="00990325"/>
    <w:rsid w:val="00990B5F"/>
    <w:rsid w:val="00990B92"/>
    <w:rsid w:val="00990C90"/>
    <w:rsid w:val="00992B6F"/>
    <w:rsid w:val="00992E03"/>
    <w:rsid w:val="00992F64"/>
    <w:rsid w:val="00995A07"/>
    <w:rsid w:val="009962F3"/>
    <w:rsid w:val="009969D8"/>
    <w:rsid w:val="009969E9"/>
    <w:rsid w:val="00996E4F"/>
    <w:rsid w:val="00996E67"/>
    <w:rsid w:val="009A012D"/>
    <w:rsid w:val="009A0376"/>
    <w:rsid w:val="009A07DF"/>
    <w:rsid w:val="009A0EC5"/>
    <w:rsid w:val="009A13E2"/>
    <w:rsid w:val="009A1872"/>
    <w:rsid w:val="009A230F"/>
    <w:rsid w:val="009A2EE9"/>
    <w:rsid w:val="009A31DF"/>
    <w:rsid w:val="009A335D"/>
    <w:rsid w:val="009A3BE0"/>
    <w:rsid w:val="009A3DD0"/>
    <w:rsid w:val="009A4752"/>
    <w:rsid w:val="009A5A01"/>
    <w:rsid w:val="009A5A64"/>
    <w:rsid w:val="009A5CA9"/>
    <w:rsid w:val="009A5DB6"/>
    <w:rsid w:val="009A7171"/>
    <w:rsid w:val="009B01FB"/>
    <w:rsid w:val="009B06A1"/>
    <w:rsid w:val="009B086F"/>
    <w:rsid w:val="009B1422"/>
    <w:rsid w:val="009B14C7"/>
    <w:rsid w:val="009B1D9C"/>
    <w:rsid w:val="009B222A"/>
    <w:rsid w:val="009B2426"/>
    <w:rsid w:val="009B284C"/>
    <w:rsid w:val="009B2E68"/>
    <w:rsid w:val="009B2FE7"/>
    <w:rsid w:val="009B3593"/>
    <w:rsid w:val="009B3766"/>
    <w:rsid w:val="009B4A0D"/>
    <w:rsid w:val="009B5B10"/>
    <w:rsid w:val="009B5D06"/>
    <w:rsid w:val="009B5FA1"/>
    <w:rsid w:val="009B69F6"/>
    <w:rsid w:val="009B6DCA"/>
    <w:rsid w:val="009B78F6"/>
    <w:rsid w:val="009C0CFD"/>
    <w:rsid w:val="009C11C0"/>
    <w:rsid w:val="009C1923"/>
    <w:rsid w:val="009C20AF"/>
    <w:rsid w:val="009C3361"/>
    <w:rsid w:val="009C367A"/>
    <w:rsid w:val="009C3FC5"/>
    <w:rsid w:val="009C3FE0"/>
    <w:rsid w:val="009C4A6A"/>
    <w:rsid w:val="009C5262"/>
    <w:rsid w:val="009C5C04"/>
    <w:rsid w:val="009C5CE1"/>
    <w:rsid w:val="009C5EC3"/>
    <w:rsid w:val="009C6EEE"/>
    <w:rsid w:val="009D01B1"/>
    <w:rsid w:val="009D0551"/>
    <w:rsid w:val="009D0560"/>
    <w:rsid w:val="009D05F8"/>
    <w:rsid w:val="009D0E51"/>
    <w:rsid w:val="009D123C"/>
    <w:rsid w:val="009D130D"/>
    <w:rsid w:val="009D14ED"/>
    <w:rsid w:val="009D1BB6"/>
    <w:rsid w:val="009D1F1E"/>
    <w:rsid w:val="009D21C6"/>
    <w:rsid w:val="009D2308"/>
    <w:rsid w:val="009D26BF"/>
    <w:rsid w:val="009D291E"/>
    <w:rsid w:val="009D2E3B"/>
    <w:rsid w:val="009D2F0A"/>
    <w:rsid w:val="009D3549"/>
    <w:rsid w:val="009D3DF8"/>
    <w:rsid w:val="009D4287"/>
    <w:rsid w:val="009D43B3"/>
    <w:rsid w:val="009D49E9"/>
    <w:rsid w:val="009D4A05"/>
    <w:rsid w:val="009D5F6E"/>
    <w:rsid w:val="009D61C0"/>
    <w:rsid w:val="009D6260"/>
    <w:rsid w:val="009D72F8"/>
    <w:rsid w:val="009D797C"/>
    <w:rsid w:val="009D7A4C"/>
    <w:rsid w:val="009D7A9F"/>
    <w:rsid w:val="009D7D11"/>
    <w:rsid w:val="009E0B54"/>
    <w:rsid w:val="009E233C"/>
    <w:rsid w:val="009E2638"/>
    <w:rsid w:val="009E2A26"/>
    <w:rsid w:val="009E2F29"/>
    <w:rsid w:val="009E380B"/>
    <w:rsid w:val="009E3C16"/>
    <w:rsid w:val="009E433C"/>
    <w:rsid w:val="009E46B3"/>
    <w:rsid w:val="009E46EE"/>
    <w:rsid w:val="009E48F0"/>
    <w:rsid w:val="009E4B44"/>
    <w:rsid w:val="009E58C0"/>
    <w:rsid w:val="009E5AF5"/>
    <w:rsid w:val="009E62B5"/>
    <w:rsid w:val="009E6F3C"/>
    <w:rsid w:val="009E71CC"/>
    <w:rsid w:val="009F0060"/>
    <w:rsid w:val="009F00FA"/>
    <w:rsid w:val="009F165A"/>
    <w:rsid w:val="009F26D2"/>
    <w:rsid w:val="009F31DE"/>
    <w:rsid w:val="009F496D"/>
    <w:rsid w:val="009F4B89"/>
    <w:rsid w:val="009F4FBC"/>
    <w:rsid w:val="009F5B2B"/>
    <w:rsid w:val="009F6098"/>
    <w:rsid w:val="009F6914"/>
    <w:rsid w:val="009F7AB3"/>
    <w:rsid w:val="00A000C7"/>
    <w:rsid w:val="00A00171"/>
    <w:rsid w:val="00A00614"/>
    <w:rsid w:val="00A00C39"/>
    <w:rsid w:val="00A00C9D"/>
    <w:rsid w:val="00A01FE7"/>
    <w:rsid w:val="00A033CC"/>
    <w:rsid w:val="00A03C39"/>
    <w:rsid w:val="00A04400"/>
    <w:rsid w:val="00A052F1"/>
    <w:rsid w:val="00A05F2F"/>
    <w:rsid w:val="00A067C9"/>
    <w:rsid w:val="00A10204"/>
    <w:rsid w:val="00A10261"/>
    <w:rsid w:val="00A10995"/>
    <w:rsid w:val="00A12859"/>
    <w:rsid w:val="00A12EA4"/>
    <w:rsid w:val="00A1363A"/>
    <w:rsid w:val="00A13872"/>
    <w:rsid w:val="00A13A52"/>
    <w:rsid w:val="00A13FEE"/>
    <w:rsid w:val="00A142EB"/>
    <w:rsid w:val="00A1450C"/>
    <w:rsid w:val="00A14B1D"/>
    <w:rsid w:val="00A15581"/>
    <w:rsid w:val="00A158D8"/>
    <w:rsid w:val="00A161AE"/>
    <w:rsid w:val="00A1629E"/>
    <w:rsid w:val="00A1649F"/>
    <w:rsid w:val="00A16942"/>
    <w:rsid w:val="00A170B8"/>
    <w:rsid w:val="00A20F8C"/>
    <w:rsid w:val="00A21245"/>
    <w:rsid w:val="00A215CB"/>
    <w:rsid w:val="00A21E4D"/>
    <w:rsid w:val="00A21FA9"/>
    <w:rsid w:val="00A22038"/>
    <w:rsid w:val="00A22468"/>
    <w:rsid w:val="00A23286"/>
    <w:rsid w:val="00A23CF8"/>
    <w:rsid w:val="00A23CF9"/>
    <w:rsid w:val="00A23DFC"/>
    <w:rsid w:val="00A24022"/>
    <w:rsid w:val="00A245DC"/>
    <w:rsid w:val="00A24BB0"/>
    <w:rsid w:val="00A250A2"/>
    <w:rsid w:val="00A253F3"/>
    <w:rsid w:val="00A25C60"/>
    <w:rsid w:val="00A26192"/>
    <w:rsid w:val="00A26794"/>
    <w:rsid w:val="00A269BC"/>
    <w:rsid w:val="00A26F24"/>
    <w:rsid w:val="00A26FC6"/>
    <w:rsid w:val="00A27347"/>
    <w:rsid w:val="00A2755C"/>
    <w:rsid w:val="00A3088E"/>
    <w:rsid w:val="00A30907"/>
    <w:rsid w:val="00A30A31"/>
    <w:rsid w:val="00A311C4"/>
    <w:rsid w:val="00A31C08"/>
    <w:rsid w:val="00A333E4"/>
    <w:rsid w:val="00A33D03"/>
    <w:rsid w:val="00A34301"/>
    <w:rsid w:val="00A34471"/>
    <w:rsid w:val="00A348DE"/>
    <w:rsid w:val="00A35618"/>
    <w:rsid w:val="00A35D42"/>
    <w:rsid w:val="00A37A42"/>
    <w:rsid w:val="00A40867"/>
    <w:rsid w:val="00A414D2"/>
    <w:rsid w:val="00A41F5A"/>
    <w:rsid w:val="00A43447"/>
    <w:rsid w:val="00A43808"/>
    <w:rsid w:val="00A43AD5"/>
    <w:rsid w:val="00A43B72"/>
    <w:rsid w:val="00A44C73"/>
    <w:rsid w:val="00A44F44"/>
    <w:rsid w:val="00A456B4"/>
    <w:rsid w:val="00A46FFD"/>
    <w:rsid w:val="00A47300"/>
    <w:rsid w:val="00A47DA5"/>
    <w:rsid w:val="00A50347"/>
    <w:rsid w:val="00A50D4B"/>
    <w:rsid w:val="00A5157F"/>
    <w:rsid w:val="00A51A53"/>
    <w:rsid w:val="00A51D0C"/>
    <w:rsid w:val="00A5292E"/>
    <w:rsid w:val="00A53290"/>
    <w:rsid w:val="00A54327"/>
    <w:rsid w:val="00A5558A"/>
    <w:rsid w:val="00A55638"/>
    <w:rsid w:val="00A55DBD"/>
    <w:rsid w:val="00A55E06"/>
    <w:rsid w:val="00A56158"/>
    <w:rsid w:val="00A562AE"/>
    <w:rsid w:val="00A564CB"/>
    <w:rsid w:val="00A56985"/>
    <w:rsid w:val="00A56E24"/>
    <w:rsid w:val="00A57112"/>
    <w:rsid w:val="00A6011D"/>
    <w:rsid w:val="00A60249"/>
    <w:rsid w:val="00A602CC"/>
    <w:rsid w:val="00A60DAE"/>
    <w:rsid w:val="00A6117B"/>
    <w:rsid w:val="00A614C7"/>
    <w:rsid w:val="00A61F4C"/>
    <w:rsid w:val="00A6226E"/>
    <w:rsid w:val="00A6231E"/>
    <w:rsid w:val="00A6252D"/>
    <w:rsid w:val="00A637E3"/>
    <w:rsid w:val="00A63CF9"/>
    <w:rsid w:val="00A65148"/>
    <w:rsid w:val="00A6548D"/>
    <w:rsid w:val="00A65A8E"/>
    <w:rsid w:val="00A6633F"/>
    <w:rsid w:val="00A66947"/>
    <w:rsid w:val="00A66BBD"/>
    <w:rsid w:val="00A67C90"/>
    <w:rsid w:val="00A67DD0"/>
    <w:rsid w:val="00A67E76"/>
    <w:rsid w:val="00A70508"/>
    <w:rsid w:val="00A71229"/>
    <w:rsid w:val="00A718A4"/>
    <w:rsid w:val="00A72CC3"/>
    <w:rsid w:val="00A72DD6"/>
    <w:rsid w:val="00A73275"/>
    <w:rsid w:val="00A737C1"/>
    <w:rsid w:val="00A74662"/>
    <w:rsid w:val="00A74AE4"/>
    <w:rsid w:val="00A74F6A"/>
    <w:rsid w:val="00A75A1B"/>
    <w:rsid w:val="00A77A89"/>
    <w:rsid w:val="00A77BD3"/>
    <w:rsid w:val="00A80069"/>
    <w:rsid w:val="00A806DF"/>
    <w:rsid w:val="00A81AE7"/>
    <w:rsid w:val="00A8228E"/>
    <w:rsid w:val="00A8243C"/>
    <w:rsid w:val="00A82C3F"/>
    <w:rsid w:val="00A83282"/>
    <w:rsid w:val="00A833A9"/>
    <w:rsid w:val="00A84B41"/>
    <w:rsid w:val="00A85A87"/>
    <w:rsid w:val="00A869CE"/>
    <w:rsid w:val="00A875E8"/>
    <w:rsid w:val="00A878BF"/>
    <w:rsid w:val="00A92221"/>
    <w:rsid w:val="00A93B0C"/>
    <w:rsid w:val="00A93B12"/>
    <w:rsid w:val="00A93C5F"/>
    <w:rsid w:val="00A93D01"/>
    <w:rsid w:val="00A95D3E"/>
    <w:rsid w:val="00A96247"/>
    <w:rsid w:val="00A96D71"/>
    <w:rsid w:val="00A96FB5"/>
    <w:rsid w:val="00A973D9"/>
    <w:rsid w:val="00A97E04"/>
    <w:rsid w:val="00AA046E"/>
    <w:rsid w:val="00AA09CB"/>
    <w:rsid w:val="00AA110E"/>
    <w:rsid w:val="00AA18A2"/>
    <w:rsid w:val="00AA2435"/>
    <w:rsid w:val="00AA2C58"/>
    <w:rsid w:val="00AA5084"/>
    <w:rsid w:val="00AA5BAE"/>
    <w:rsid w:val="00AA6497"/>
    <w:rsid w:val="00AA6FA0"/>
    <w:rsid w:val="00AA79B0"/>
    <w:rsid w:val="00AA7B2C"/>
    <w:rsid w:val="00AB089A"/>
    <w:rsid w:val="00AB10C4"/>
    <w:rsid w:val="00AB1165"/>
    <w:rsid w:val="00AB221A"/>
    <w:rsid w:val="00AB2A9C"/>
    <w:rsid w:val="00AB30D3"/>
    <w:rsid w:val="00AB3CBD"/>
    <w:rsid w:val="00AB40CC"/>
    <w:rsid w:val="00AB4706"/>
    <w:rsid w:val="00AB480E"/>
    <w:rsid w:val="00AB4EB6"/>
    <w:rsid w:val="00AB5009"/>
    <w:rsid w:val="00AB512D"/>
    <w:rsid w:val="00AB53BB"/>
    <w:rsid w:val="00AB5D99"/>
    <w:rsid w:val="00AC08FA"/>
    <w:rsid w:val="00AC0AE8"/>
    <w:rsid w:val="00AC137F"/>
    <w:rsid w:val="00AC2418"/>
    <w:rsid w:val="00AC2B1D"/>
    <w:rsid w:val="00AC30C6"/>
    <w:rsid w:val="00AC470D"/>
    <w:rsid w:val="00AC5096"/>
    <w:rsid w:val="00AC513A"/>
    <w:rsid w:val="00AC58C3"/>
    <w:rsid w:val="00AC6113"/>
    <w:rsid w:val="00AC63AD"/>
    <w:rsid w:val="00AC749A"/>
    <w:rsid w:val="00AC7A82"/>
    <w:rsid w:val="00AC7CE8"/>
    <w:rsid w:val="00AD0095"/>
    <w:rsid w:val="00AD0B68"/>
    <w:rsid w:val="00AD25DD"/>
    <w:rsid w:val="00AD26E0"/>
    <w:rsid w:val="00AD26EB"/>
    <w:rsid w:val="00AD3CAD"/>
    <w:rsid w:val="00AD3DB1"/>
    <w:rsid w:val="00AD4663"/>
    <w:rsid w:val="00AD493C"/>
    <w:rsid w:val="00AD49F2"/>
    <w:rsid w:val="00AD6462"/>
    <w:rsid w:val="00AD7E6C"/>
    <w:rsid w:val="00AE1223"/>
    <w:rsid w:val="00AE300A"/>
    <w:rsid w:val="00AE3999"/>
    <w:rsid w:val="00AE3A6A"/>
    <w:rsid w:val="00AE3EA9"/>
    <w:rsid w:val="00AE3F38"/>
    <w:rsid w:val="00AE49F0"/>
    <w:rsid w:val="00AE4B52"/>
    <w:rsid w:val="00AE5DC4"/>
    <w:rsid w:val="00AE5DCC"/>
    <w:rsid w:val="00AE6AAA"/>
    <w:rsid w:val="00AE7A8B"/>
    <w:rsid w:val="00AF000D"/>
    <w:rsid w:val="00AF0C55"/>
    <w:rsid w:val="00AF17A6"/>
    <w:rsid w:val="00AF17E8"/>
    <w:rsid w:val="00AF181B"/>
    <w:rsid w:val="00AF1855"/>
    <w:rsid w:val="00AF22DB"/>
    <w:rsid w:val="00AF28D6"/>
    <w:rsid w:val="00AF29A8"/>
    <w:rsid w:val="00AF39F3"/>
    <w:rsid w:val="00AF4AD9"/>
    <w:rsid w:val="00AF4F1A"/>
    <w:rsid w:val="00AF5714"/>
    <w:rsid w:val="00AF5B82"/>
    <w:rsid w:val="00AF76A8"/>
    <w:rsid w:val="00AF7759"/>
    <w:rsid w:val="00B00290"/>
    <w:rsid w:val="00B00959"/>
    <w:rsid w:val="00B00AEE"/>
    <w:rsid w:val="00B018FF"/>
    <w:rsid w:val="00B0298D"/>
    <w:rsid w:val="00B033F3"/>
    <w:rsid w:val="00B03717"/>
    <w:rsid w:val="00B04255"/>
    <w:rsid w:val="00B0507D"/>
    <w:rsid w:val="00B051EB"/>
    <w:rsid w:val="00B05660"/>
    <w:rsid w:val="00B110E4"/>
    <w:rsid w:val="00B12F82"/>
    <w:rsid w:val="00B131A5"/>
    <w:rsid w:val="00B13237"/>
    <w:rsid w:val="00B132F8"/>
    <w:rsid w:val="00B139CD"/>
    <w:rsid w:val="00B14765"/>
    <w:rsid w:val="00B15068"/>
    <w:rsid w:val="00B150F8"/>
    <w:rsid w:val="00B15237"/>
    <w:rsid w:val="00B153F4"/>
    <w:rsid w:val="00B15BE2"/>
    <w:rsid w:val="00B15F25"/>
    <w:rsid w:val="00B15F26"/>
    <w:rsid w:val="00B15F2F"/>
    <w:rsid w:val="00B16858"/>
    <w:rsid w:val="00B16F65"/>
    <w:rsid w:val="00B16FD6"/>
    <w:rsid w:val="00B201BC"/>
    <w:rsid w:val="00B2051E"/>
    <w:rsid w:val="00B20B9F"/>
    <w:rsid w:val="00B21DEB"/>
    <w:rsid w:val="00B224C6"/>
    <w:rsid w:val="00B22B79"/>
    <w:rsid w:val="00B22CDA"/>
    <w:rsid w:val="00B231D0"/>
    <w:rsid w:val="00B2407C"/>
    <w:rsid w:val="00B240B0"/>
    <w:rsid w:val="00B254B6"/>
    <w:rsid w:val="00B2595F"/>
    <w:rsid w:val="00B259BE"/>
    <w:rsid w:val="00B25A4E"/>
    <w:rsid w:val="00B25CCC"/>
    <w:rsid w:val="00B261D2"/>
    <w:rsid w:val="00B269EE"/>
    <w:rsid w:val="00B27143"/>
    <w:rsid w:val="00B3011D"/>
    <w:rsid w:val="00B31CD4"/>
    <w:rsid w:val="00B31DC5"/>
    <w:rsid w:val="00B32F7E"/>
    <w:rsid w:val="00B3346C"/>
    <w:rsid w:val="00B3390C"/>
    <w:rsid w:val="00B340E8"/>
    <w:rsid w:val="00B3433D"/>
    <w:rsid w:val="00B34F35"/>
    <w:rsid w:val="00B3607E"/>
    <w:rsid w:val="00B362E9"/>
    <w:rsid w:val="00B366D0"/>
    <w:rsid w:val="00B368DE"/>
    <w:rsid w:val="00B36F02"/>
    <w:rsid w:val="00B37364"/>
    <w:rsid w:val="00B3756E"/>
    <w:rsid w:val="00B40817"/>
    <w:rsid w:val="00B40E39"/>
    <w:rsid w:val="00B4135F"/>
    <w:rsid w:val="00B4163E"/>
    <w:rsid w:val="00B4170C"/>
    <w:rsid w:val="00B4288F"/>
    <w:rsid w:val="00B42F6A"/>
    <w:rsid w:val="00B43007"/>
    <w:rsid w:val="00B43EDC"/>
    <w:rsid w:val="00B440DE"/>
    <w:rsid w:val="00B4426C"/>
    <w:rsid w:val="00B44C65"/>
    <w:rsid w:val="00B451EA"/>
    <w:rsid w:val="00B4547E"/>
    <w:rsid w:val="00B4564A"/>
    <w:rsid w:val="00B465FA"/>
    <w:rsid w:val="00B46E60"/>
    <w:rsid w:val="00B4729F"/>
    <w:rsid w:val="00B477A1"/>
    <w:rsid w:val="00B47A6B"/>
    <w:rsid w:val="00B50841"/>
    <w:rsid w:val="00B50942"/>
    <w:rsid w:val="00B51202"/>
    <w:rsid w:val="00B513E5"/>
    <w:rsid w:val="00B51C74"/>
    <w:rsid w:val="00B51D8C"/>
    <w:rsid w:val="00B5216A"/>
    <w:rsid w:val="00B5302D"/>
    <w:rsid w:val="00B53BF1"/>
    <w:rsid w:val="00B54406"/>
    <w:rsid w:val="00B54486"/>
    <w:rsid w:val="00B5510B"/>
    <w:rsid w:val="00B55DB1"/>
    <w:rsid w:val="00B55DE5"/>
    <w:rsid w:val="00B56B43"/>
    <w:rsid w:val="00B56C0B"/>
    <w:rsid w:val="00B56FB1"/>
    <w:rsid w:val="00B57E78"/>
    <w:rsid w:val="00B60B0D"/>
    <w:rsid w:val="00B614F4"/>
    <w:rsid w:val="00B617DD"/>
    <w:rsid w:val="00B61F76"/>
    <w:rsid w:val="00B62071"/>
    <w:rsid w:val="00B6216A"/>
    <w:rsid w:val="00B6291E"/>
    <w:rsid w:val="00B62DC0"/>
    <w:rsid w:val="00B63018"/>
    <w:rsid w:val="00B634F0"/>
    <w:rsid w:val="00B635DA"/>
    <w:rsid w:val="00B636B3"/>
    <w:rsid w:val="00B64797"/>
    <w:rsid w:val="00B66DAA"/>
    <w:rsid w:val="00B67608"/>
    <w:rsid w:val="00B70D1A"/>
    <w:rsid w:val="00B710AF"/>
    <w:rsid w:val="00B711F4"/>
    <w:rsid w:val="00B71A5D"/>
    <w:rsid w:val="00B71C43"/>
    <w:rsid w:val="00B71DA4"/>
    <w:rsid w:val="00B725F0"/>
    <w:rsid w:val="00B735A0"/>
    <w:rsid w:val="00B73721"/>
    <w:rsid w:val="00B7456C"/>
    <w:rsid w:val="00B74B71"/>
    <w:rsid w:val="00B75013"/>
    <w:rsid w:val="00B750B7"/>
    <w:rsid w:val="00B755D9"/>
    <w:rsid w:val="00B76541"/>
    <w:rsid w:val="00B777C6"/>
    <w:rsid w:val="00B77A7A"/>
    <w:rsid w:val="00B8023E"/>
    <w:rsid w:val="00B8074E"/>
    <w:rsid w:val="00B809AE"/>
    <w:rsid w:val="00B80F6C"/>
    <w:rsid w:val="00B8118F"/>
    <w:rsid w:val="00B81B14"/>
    <w:rsid w:val="00B82088"/>
    <w:rsid w:val="00B8293E"/>
    <w:rsid w:val="00B83047"/>
    <w:rsid w:val="00B83B8E"/>
    <w:rsid w:val="00B84270"/>
    <w:rsid w:val="00B84A38"/>
    <w:rsid w:val="00B84CF4"/>
    <w:rsid w:val="00B8515D"/>
    <w:rsid w:val="00B901B8"/>
    <w:rsid w:val="00B90E77"/>
    <w:rsid w:val="00B91646"/>
    <w:rsid w:val="00B91E10"/>
    <w:rsid w:val="00B9203B"/>
    <w:rsid w:val="00B93F4E"/>
    <w:rsid w:val="00B94164"/>
    <w:rsid w:val="00B94389"/>
    <w:rsid w:val="00B948FF"/>
    <w:rsid w:val="00B94CA7"/>
    <w:rsid w:val="00B9576A"/>
    <w:rsid w:val="00B95AED"/>
    <w:rsid w:val="00B962B1"/>
    <w:rsid w:val="00B962DC"/>
    <w:rsid w:val="00B96CA1"/>
    <w:rsid w:val="00B96E60"/>
    <w:rsid w:val="00B976BC"/>
    <w:rsid w:val="00B97873"/>
    <w:rsid w:val="00B97F73"/>
    <w:rsid w:val="00BA01E1"/>
    <w:rsid w:val="00BA05F0"/>
    <w:rsid w:val="00BA0DF0"/>
    <w:rsid w:val="00BA29D8"/>
    <w:rsid w:val="00BA2DEA"/>
    <w:rsid w:val="00BA3BF8"/>
    <w:rsid w:val="00BA4014"/>
    <w:rsid w:val="00BA5594"/>
    <w:rsid w:val="00BA5FC8"/>
    <w:rsid w:val="00BA6032"/>
    <w:rsid w:val="00BA6146"/>
    <w:rsid w:val="00BA6537"/>
    <w:rsid w:val="00BA7276"/>
    <w:rsid w:val="00BA7717"/>
    <w:rsid w:val="00BA79E9"/>
    <w:rsid w:val="00BA7AAB"/>
    <w:rsid w:val="00BA7E3B"/>
    <w:rsid w:val="00BB01AA"/>
    <w:rsid w:val="00BB02BF"/>
    <w:rsid w:val="00BB1146"/>
    <w:rsid w:val="00BB3AAE"/>
    <w:rsid w:val="00BB3E79"/>
    <w:rsid w:val="00BB41C7"/>
    <w:rsid w:val="00BB4574"/>
    <w:rsid w:val="00BB4A1C"/>
    <w:rsid w:val="00BB4FAB"/>
    <w:rsid w:val="00BB59E7"/>
    <w:rsid w:val="00BB5E79"/>
    <w:rsid w:val="00BB5EE8"/>
    <w:rsid w:val="00BB6AA6"/>
    <w:rsid w:val="00BB6AA7"/>
    <w:rsid w:val="00BB6E47"/>
    <w:rsid w:val="00BB6FF4"/>
    <w:rsid w:val="00BB706E"/>
    <w:rsid w:val="00BB74CF"/>
    <w:rsid w:val="00BB7884"/>
    <w:rsid w:val="00BC035A"/>
    <w:rsid w:val="00BC05CE"/>
    <w:rsid w:val="00BC079C"/>
    <w:rsid w:val="00BC0857"/>
    <w:rsid w:val="00BC08CB"/>
    <w:rsid w:val="00BC09FC"/>
    <w:rsid w:val="00BC0BE5"/>
    <w:rsid w:val="00BC111B"/>
    <w:rsid w:val="00BC12B8"/>
    <w:rsid w:val="00BC1516"/>
    <w:rsid w:val="00BC1762"/>
    <w:rsid w:val="00BC2331"/>
    <w:rsid w:val="00BC2AFF"/>
    <w:rsid w:val="00BC2D55"/>
    <w:rsid w:val="00BC35C9"/>
    <w:rsid w:val="00BC38D0"/>
    <w:rsid w:val="00BC390F"/>
    <w:rsid w:val="00BC3FC3"/>
    <w:rsid w:val="00BC4018"/>
    <w:rsid w:val="00BC4084"/>
    <w:rsid w:val="00BC40D1"/>
    <w:rsid w:val="00BC41EC"/>
    <w:rsid w:val="00BC4578"/>
    <w:rsid w:val="00BC4BC8"/>
    <w:rsid w:val="00BC4CCA"/>
    <w:rsid w:val="00BC4D31"/>
    <w:rsid w:val="00BC541A"/>
    <w:rsid w:val="00BC59DF"/>
    <w:rsid w:val="00BC5DD8"/>
    <w:rsid w:val="00BC628B"/>
    <w:rsid w:val="00BC6B19"/>
    <w:rsid w:val="00BC755F"/>
    <w:rsid w:val="00BC7A4F"/>
    <w:rsid w:val="00BC7F97"/>
    <w:rsid w:val="00BD01D9"/>
    <w:rsid w:val="00BD0D92"/>
    <w:rsid w:val="00BD11FB"/>
    <w:rsid w:val="00BD14F8"/>
    <w:rsid w:val="00BD1C85"/>
    <w:rsid w:val="00BD1D42"/>
    <w:rsid w:val="00BD23D8"/>
    <w:rsid w:val="00BD2F8B"/>
    <w:rsid w:val="00BD3521"/>
    <w:rsid w:val="00BD4438"/>
    <w:rsid w:val="00BD4F58"/>
    <w:rsid w:val="00BD57F9"/>
    <w:rsid w:val="00BD5B76"/>
    <w:rsid w:val="00BD6844"/>
    <w:rsid w:val="00BD704F"/>
    <w:rsid w:val="00BD7F1A"/>
    <w:rsid w:val="00BD7F69"/>
    <w:rsid w:val="00BE0252"/>
    <w:rsid w:val="00BE06A1"/>
    <w:rsid w:val="00BE12E3"/>
    <w:rsid w:val="00BE1620"/>
    <w:rsid w:val="00BE176C"/>
    <w:rsid w:val="00BE210F"/>
    <w:rsid w:val="00BE4C0E"/>
    <w:rsid w:val="00BE4E1F"/>
    <w:rsid w:val="00BE72D5"/>
    <w:rsid w:val="00BE7BCE"/>
    <w:rsid w:val="00BE7D1D"/>
    <w:rsid w:val="00BF0401"/>
    <w:rsid w:val="00BF0451"/>
    <w:rsid w:val="00BF0C18"/>
    <w:rsid w:val="00BF24EE"/>
    <w:rsid w:val="00BF3100"/>
    <w:rsid w:val="00BF31BB"/>
    <w:rsid w:val="00BF49A4"/>
    <w:rsid w:val="00BF4C0E"/>
    <w:rsid w:val="00BF4D99"/>
    <w:rsid w:val="00BF51A2"/>
    <w:rsid w:val="00BF5AAD"/>
    <w:rsid w:val="00BF5B62"/>
    <w:rsid w:val="00BF68FD"/>
    <w:rsid w:val="00BF69A1"/>
    <w:rsid w:val="00BF6B00"/>
    <w:rsid w:val="00BF7A6D"/>
    <w:rsid w:val="00BF7B0C"/>
    <w:rsid w:val="00BF7C5A"/>
    <w:rsid w:val="00C0021F"/>
    <w:rsid w:val="00C024B7"/>
    <w:rsid w:val="00C02F8C"/>
    <w:rsid w:val="00C03FD0"/>
    <w:rsid w:val="00C044BB"/>
    <w:rsid w:val="00C047E8"/>
    <w:rsid w:val="00C05B87"/>
    <w:rsid w:val="00C05C43"/>
    <w:rsid w:val="00C068D6"/>
    <w:rsid w:val="00C06B0B"/>
    <w:rsid w:val="00C06F0E"/>
    <w:rsid w:val="00C073C1"/>
    <w:rsid w:val="00C07F3A"/>
    <w:rsid w:val="00C10139"/>
    <w:rsid w:val="00C11407"/>
    <w:rsid w:val="00C118D0"/>
    <w:rsid w:val="00C11C3B"/>
    <w:rsid w:val="00C11E5C"/>
    <w:rsid w:val="00C122AB"/>
    <w:rsid w:val="00C12F9E"/>
    <w:rsid w:val="00C13241"/>
    <w:rsid w:val="00C138BF"/>
    <w:rsid w:val="00C13D40"/>
    <w:rsid w:val="00C13D62"/>
    <w:rsid w:val="00C150F9"/>
    <w:rsid w:val="00C15346"/>
    <w:rsid w:val="00C153B0"/>
    <w:rsid w:val="00C15AB0"/>
    <w:rsid w:val="00C15EC3"/>
    <w:rsid w:val="00C16DB8"/>
    <w:rsid w:val="00C16E3F"/>
    <w:rsid w:val="00C1762B"/>
    <w:rsid w:val="00C20852"/>
    <w:rsid w:val="00C20A5A"/>
    <w:rsid w:val="00C20D1E"/>
    <w:rsid w:val="00C20D4A"/>
    <w:rsid w:val="00C20EFB"/>
    <w:rsid w:val="00C210A6"/>
    <w:rsid w:val="00C224B1"/>
    <w:rsid w:val="00C227E0"/>
    <w:rsid w:val="00C22A8A"/>
    <w:rsid w:val="00C23181"/>
    <w:rsid w:val="00C23ED6"/>
    <w:rsid w:val="00C24C31"/>
    <w:rsid w:val="00C2513A"/>
    <w:rsid w:val="00C2516E"/>
    <w:rsid w:val="00C251BC"/>
    <w:rsid w:val="00C252AF"/>
    <w:rsid w:val="00C26373"/>
    <w:rsid w:val="00C2700D"/>
    <w:rsid w:val="00C2704D"/>
    <w:rsid w:val="00C27413"/>
    <w:rsid w:val="00C30091"/>
    <w:rsid w:val="00C300FC"/>
    <w:rsid w:val="00C303DB"/>
    <w:rsid w:val="00C31864"/>
    <w:rsid w:val="00C31BA1"/>
    <w:rsid w:val="00C324C2"/>
    <w:rsid w:val="00C32A26"/>
    <w:rsid w:val="00C3333E"/>
    <w:rsid w:val="00C3437D"/>
    <w:rsid w:val="00C344D6"/>
    <w:rsid w:val="00C3493E"/>
    <w:rsid w:val="00C34A32"/>
    <w:rsid w:val="00C34B21"/>
    <w:rsid w:val="00C36955"/>
    <w:rsid w:val="00C374BA"/>
    <w:rsid w:val="00C40536"/>
    <w:rsid w:val="00C406BB"/>
    <w:rsid w:val="00C40F2D"/>
    <w:rsid w:val="00C41D6E"/>
    <w:rsid w:val="00C422D4"/>
    <w:rsid w:val="00C42495"/>
    <w:rsid w:val="00C42F28"/>
    <w:rsid w:val="00C433DF"/>
    <w:rsid w:val="00C444B1"/>
    <w:rsid w:val="00C44C4E"/>
    <w:rsid w:val="00C44DCC"/>
    <w:rsid w:val="00C44E64"/>
    <w:rsid w:val="00C4578F"/>
    <w:rsid w:val="00C45852"/>
    <w:rsid w:val="00C46AF0"/>
    <w:rsid w:val="00C4746B"/>
    <w:rsid w:val="00C47541"/>
    <w:rsid w:val="00C47829"/>
    <w:rsid w:val="00C47DC5"/>
    <w:rsid w:val="00C50C6F"/>
    <w:rsid w:val="00C50FED"/>
    <w:rsid w:val="00C51488"/>
    <w:rsid w:val="00C518B7"/>
    <w:rsid w:val="00C521BA"/>
    <w:rsid w:val="00C539A2"/>
    <w:rsid w:val="00C5453F"/>
    <w:rsid w:val="00C547C5"/>
    <w:rsid w:val="00C54C10"/>
    <w:rsid w:val="00C54C42"/>
    <w:rsid w:val="00C551BA"/>
    <w:rsid w:val="00C55B12"/>
    <w:rsid w:val="00C55D6E"/>
    <w:rsid w:val="00C55D8A"/>
    <w:rsid w:val="00C5655D"/>
    <w:rsid w:val="00C5681D"/>
    <w:rsid w:val="00C56983"/>
    <w:rsid w:val="00C56B7C"/>
    <w:rsid w:val="00C570E2"/>
    <w:rsid w:val="00C60363"/>
    <w:rsid w:val="00C603CE"/>
    <w:rsid w:val="00C619E1"/>
    <w:rsid w:val="00C61C8D"/>
    <w:rsid w:val="00C61C9A"/>
    <w:rsid w:val="00C626BB"/>
    <w:rsid w:val="00C63108"/>
    <w:rsid w:val="00C631D5"/>
    <w:rsid w:val="00C6374E"/>
    <w:rsid w:val="00C63840"/>
    <w:rsid w:val="00C63942"/>
    <w:rsid w:val="00C644EF"/>
    <w:rsid w:val="00C64AC8"/>
    <w:rsid w:val="00C657CF"/>
    <w:rsid w:val="00C65C27"/>
    <w:rsid w:val="00C65DDE"/>
    <w:rsid w:val="00C65F38"/>
    <w:rsid w:val="00C668B7"/>
    <w:rsid w:val="00C668EF"/>
    <w:rsid w:val="00C66C32"/>
    <w:rsid w:val="00C7191C"/>
    <w:rsid w:val="00C7219F"/>
    <w:rsid w:val="00C7220E"/>
    <w:rsid w:val="00C72BAA"/>
    <w:rsid w:val="00C73327"/>
    <w:rsid w:val="00C73519"/>
    <w:rsid w:val="00C74BCB"/>
    <w:rsid w:val="00C754AB"/>
    <w:rsid w:val="00C7710D"/>
    <w:rsid w:val="00C802D7"/>
    <w:rsid w:val="00C804A9"/>
    <w:rsid w:val="00C80D2E"/>
    <w:rsid w:val="00C81848"/>
    <w:rsid w:val="00C81BC9"/>
    <w:rsid w:val="00C82BDF"/>
    <w:rsid w:val="00C82C01"/>
    <w:rsid w:val="00C840A6"/>
    <w:rsid w:val="00C84B9A"/>
    <w:rsid w:val="00C853F4"/>
    <w:rsid w:val="00C85F88"/>
    <w:rsid w:val="00C861B0"/>
    <w:rsid w:val="00C8635D"/>
    <w:rsid w:val="00C86E89"/>
    <w:rsid w:val="00C872A7"/>
    <w:rsid w:val="00C87E01"/>
    <w:rsid w:val="00C87F30"/>
    <w:rsid w:val="00C91F8C"/>
    <w:rsid w:val="00C92D8C"/>
    <w:rsid w:val="00C93658"/>
    <w:rsid w:val="00C937A2"/>
    <w:rsid w:val="00C93CFC"/>
    <w:rsid w:val="00C944C9"/>
    <w:rsid w:val="00C9581E"/>
    <w:rsid w:val="00C96008"/>
    <w:rsid w:val="00C962E4"/>
    <w:rsid w:val="00C96339"/>
    <w:rsid w:val="00C96B27"/>
    <w:rsid w:val="00C96EDB"/>
    <w:rsid w:val="00C97F50"/>
    <w:rsid w:val="00CA0408"/>
    <w:rsid w:val="00CA09F5"/>
    <w:rsid w:val="00CA0C3F"/>
    <w:rsid w:val="00CA1535"/>
    <w:rsid w:val="00CA1731"/>
    <w:rsid w:val="00CA201E"/>
    <w:rsid w:val="00CA240D"/>
    <w:rsid w:val="00CA2742"/>
    <w:rsid w:val="00CA2B95"/>
    <w:rsid w:val="00CA3B0A"/>
    <w:rsid w:val="00CA4C2A"/>
    <w:rsid w:val="00CA4F13"/>
    <w:rsid w:val="00CA71D8"/>
    <w:rsid w:val="00CA7564"/>
    <w:rsid w:val="00CA7620"/>
    <w:rsid w:val="00CA7B6C"/>
    <w:rsid w:val="00CB00D9"/>
    <w:rsid w:val="00CB09C4"/>
    <w:rsid w:val="00CB0F5A"/>
    <w:rsid w:val="00CB143B"/>
    <w:rsid w:val="00CB1845"/>
    <w:rsid w:val="00CB1C71"/>
    <w:rsid w:val="00CB2275"/>
    <w:rsid w:val="00CB2D62"/>
    <w:rsid w:val="00CB2D91"/>
    <w:rsid w:val="00CB3719"/>
    <w:rsid w:val="00CB4121"/>
    <w:rsid w:val="00CB4345"/>
    <w:rsid w:val="00CB43BA"/>
    <w:rsid w:val="00CB4B8B"/>
    <w:rsid w:val="00CB4D68"/>
    <w:rsid w:val="00CB4EE5"/>
    <w:rsid w:val="00CB55B1"/>
    <w:rsid w:val="00CB5745"/>
    <w:rsid w:val="00CB6C20"/>
    <w:rsid w:val="00CB6C73"/>
    <w:rsid w:val="00CB71B0"/>
    <w:rsid w:val="00CB7424"/>
    <w:rsid w:val="00CB773D"/>
    <w:rsid w:val="00CB79F2"/>
    <w:rsid w:val="00CB7AE6"/>
    <w:rsid w:val="00CB7F6D"/>
    <w:rsid w:val="00CB7F8C"/>
    <w:rsid w:val="00CC018F"/>
    <w:rsid w:val="00CC0C14"/>
    <w:rsid w:val="00CC1480"/>
    <w:rsid w:val="00CC214A"/>
    <w:rsid w:val="00CC2829"/>
    <w:rsid w:val="00CC2869"/>
    <w:rsid w:val="00CC2954"/>
    <w:rsid w:val="00CC3261"/>
    <w:rsid w:val="00CC3B56"/>
    <w:rsid w:val="00CC52D8"/>
    <w:rsid w:val="00CC59CA"/>
    <w:rsid w:val="00CC5F32"/>
    <w:rsid w:val="00CC64DD"/>
    <w:rsid w:val="00CC6DA9"/>
    <w:rsid w:val="00CC7857"/>
    <w:rsid w:val="00CC7AFE"/>
    <w:rsid w:val="00CC7F70"/>
    <w:rsid w:val="00CD0EFE"/>
    <w:rsid w:val="00CD1133"/>
    <w:rsid w:val="00CD145E"/>
    <w:rsid w:val="00CD3514"/>
    <w:rsid w:val="00CD3CD0"/>
    <w:rsid w:val="00CD4EB9"/>
    <w:rsid w:val="00CD5C5E"/>
    <w:rsid w:val="00CD5E5C"/>
    <w:rsid w:val="00CD618A"/>
    <w:rsid w:val="00CD67A4"/>
    <w:rsid w:val="00CD7AE4"/>
    <w:rsid w:val="00CD7C2E"/>
    <w:rsid w:val="00CD7EE6"/>
    <w:rsid w:val="00CE015C"/>
    <w:rsid w:val="00CE089D"/>
    <w:rsid w:val="00CE1074"/>
    <w:rsid w:val="00CE1079"/>
    <w:rsid w:val="00CE1145"/>
    <w:rsid w:val="00CE1C82"/>
    <w:rsid w:val="00CE1EDF"/>
    <w:rsid w:val="00CE2E7C"/>
    <w:rsid w:val="00CE316F"/>
    <w:rsid w:val="00CE4622"/>
    <w:rsid w:val="00CE4BF9"/>
    <w:rsid w:val="00CE5258"/>
    <w:rsid w:val="00CE538D"/>
    <w:rsid w:val="00CE54DD"/>
    <w:rsid w:val="00CE623D"/>
    <w:rsid w:val="00CE6D13"/>
    <w:rsid w:val="00CE6E63"/>
    <w:rsid w:val="00CE702C"/>
    <w:rsid w:val="00CE7E25"/>
    <w:rsid w:val="00CF062A"/>
    <w:rsid w:val="00CF174C"/>
    <w:rsid w:val="00CF21BB"/>
    <w:rsid w:val="00CF256D"/>
    <w:rsid w:val="00CF3EDD"/>
    <w:rsid w:val="00CF50A0"/>
    <w:rsid w:val="00CF513C"/>
    <w:rsid w:val="00CF55AA"/>
    <w:rsid w:val="00CF5CEF"/>
    <w:rsid w:val="00CF6694"/>
    <w:rsid w:val="00CF6849"/>
    <w:rsid w:val="00CF6EB7"/>
    <w:rsid w:val="00CF71DA"/>
    <w:rsid w:val="00CF75ED"/>
    <w:rsid w:val="00CF7710"/>
    <w:rsid w:val="00CF7AFF"/>
    <w:rsid w:val="00D0072E"/>
    <w:rsid w:val="00D007EC"/>
    <w:rsid w:val="00D00DDE"/>
    <w:rsid w:val="00D0172E"/>
    <w:rsid w:val="00D01BE8"/>
    <w:rsid w:val="00D0316C"/>
    <w:rsid w:val="00D034CA"/>
    <w:rsid w:val="00D04277"/>
    <w:rsid w:val="00D05696"/>
    <w:rsid w:val="00D05EC5"/>
    <w:rsid w:val="00D0683B"/>
    <w:rsid w:val="00D069E8"/>
    <w:rsid w:val="00D06B3B"/>
    <w:rsid w:val="00D07A49"/>
    <w:rsid w:val="00D109CE"/>
    <w:rsid w:val="00D10D4C"/>
    <w:rsid w:val="00D1117E"/>
    <w:rsid w:val="00D1164E"/>
    <w:rsid w:val="00D12090"/>
    <w:rsid w:val="00D135EF"/>
    <w:rsid w:val="00D14307"/>
    <w:rsid w:val="00D157D9"/>
    <w:rsid w:val="00D1609C"/>
    <w:rsid w:val="00D16106"/>
    <w:rsid w:val="00D16403"/>
    <w:rsid w:val="00D17C21"/>
    <w:rsid w:val="00D17FB5"/>
    <w:rsid w:val="00D20C9A"/>
    <w:rsid w:val="00D21394"/>
    <w:rsid w:val="00D21AA2"/>
    <w:rsid w:val="00D21AF0"/>
    <w:rsid w:val="00D226DD"/>
    <w:rsid w:val="00D22E34"/>
    <w:rsid w:val="00D238DA"/>
    <w:rsid w:val="00D25416"/>
    <w:rsid w:val="00D25ACE"/>
    <w:rsid w:val="00D26B55"/>
    <w:rsid w:val="00D26E67"/>
    <w:rsid w:val="00D26EC8"/>
    <w:rsid w:val="00D274D1"/>
    <w:rsid w:val="00D2780E"/>
    <w:rsid w:val="00D2798C"/>
    <w:rsid w:val="00D27B6F"/>
    <w:rsid w:val="00D27EEA"/>
    <w:rsid w:val="00D30799"/>
    <w:rsid w:val="00D309AE"/>
    <w:rsid w:val="00D316B9"/>
    <w:rsid w:val="00D32284"/>
    <w:rsid w:val="00D33FE9"/>
    <w:rsid w:val="00D34E71"/>
    <w:rsid w:val="00D35619"/>
    <w:rsid w:val="00D359AE"/>
    <w:rsid w:val="00D36008"/>
    <w:rsid w:val="00D36634"/>
    <w:rsid w:val="00D41000"/>
    <w:rsid w:val="00D4104F"/>
    <w:rsid w:val="00D422B6"/>
    <w:rsid w:val="00D424E0"/>
    <w:rsid w:val="00D42890"/>
    <w:rsid w:val="00D42E54"/>
    <w:rsid w:val="00D4344D"/>
    <w:rsid w:val="00D44052"/>
    <w:rsid w:val="00D45A52"/>
    <w:rsid w:val="00D467F3"/>
    <w:rsid w:val="00D46E6A"/>
    <w:rsid w:val="00D475AF"/>
    <w:rsid w:val="00D47B79"/>
    <w:rsid w:val="00D50E50"/>
    <w:rsid w:val="00D50FC5"/>
    <w:rsid w:val="00D513E2"/>
    <w:rsid w:val="00D51788"/>
    <w:rsid w:val="00D539CF"/>
    <w:rsid w:val="00D54181"/>
    <w:rsid w:val="00D55357"/>
    <w:rsid w:val="00D55C1D"/>
    <w:rsid w:val="00D562F1"/>
    <w:rsid w:val="00D56E46"/>
    <w:rsid w:val="00D5733B"/>
    <w:rsid w:val="00D5749E"/>
    <w:rsid w:val="00D57B84"/>
    <w:rsid w:val="00D60030"/>
    <w:rsid w:val="00D603B3"/>
    <w:rsid w:val="00D60880"/>
    <w:rsid w:val="00D60AA4"/>
    <w:rsid w:val="00D60B34"/>
    <w:rsid w:val="00D60C8F"/>
    <w:rsid w:val="00D61356"/>
    <w:rsid w:val="00D6139C"/>
    <w:rsid w:val="00D61A89"/>
    <w:rsid w:val="00D61BAE"/>
    <w:rsid w:val="00D61C0E"/>
    <w:rsid w:val="00D620BE"/>
    <w:rsid w:val="00D62FBF"/>
    <w:rsid w:val="00D63AF9"/>
    <w:rsid w:val="00D63CE6"/>
    <w:rsid w:val="00D63EA6"/>
    <w:rsid w:val="00D642B6"/>
    <w:rsid w:val="00D64F2B"/>
    <w:rsid w:val="00D6504B"/>
    <w:rsid w:val="00D6523E"/>
    <w:rsid w:val="00D66755"/>
    <w:rsid w:val="00D66AA5"/>
    <w:rsid w:val="00D66F8E"/>
    <w:rsid w:val="00D67AC1"/>
    <w:rsid w:val="00D71D0B"/>
    <w:rsid w:val="00D729B9"/>
    <w:rsid w:val="00D73295"/>
    <w:rsid w:val="00D7333E"/>
    <w:rsid w:val="00D733BC"/>
    <w:rsid w:val="00D740C1"/>
    <w:rsid w:val="00D74154"/>
    <w:rsid w:val="00D744C4"/>
    <w:rsid w:val="00D76517"/>
    <w:rsid w:val="00D76F76"/>
    <w:rsid w:val="00D773E5"/>
    <w:rsid w:val="00D77D94"/>
    <w:rsid w:val="00D8005D"/>
    <w:rsid w:val="00D80C1B"/>
    <w:rsid w:val="00D80C77"/>
    <w:rsid w:val="00D82005"/>
    <w:rsid w:val="00D82865"/>
    <w:rsid w:val="00D83A71"/>
    <w:rsid w:val="00D84147"/>
    <w:rsid w:val="00D845FC"/>
    <w:rsid w:val="00D84C1B"/>
    <w:rsid w:val="00D85D18"/>
    <w:rsid w:val="00D86DDC"/>
    <w:rsid w:val="00D90145"/>
    <w:rsid w:val="00D90345"/>
    <w:rsid w:val="00D91F68"/>
    <w:rsid w:val="00D931BD"/>
    <w:rsid w:val="00D93584"/>
    <w:rsid w:val="00D93A8D"/>
    <w:rsid w:val="00D959D4"/>
    <w:rsid w:val="00D95BCC"/>
    <w:rsid w:val="00D96DB3"/>
    <w:rsid w:val="00DA1594"/>
    <w:rsid w:val="00DA1DFA"/>
    <w:rsid w:val="00DA21F5"/>
    <w:rsid w:val="00DA2287"/>
    <w:rsid w:val="00DA29E6"/>
    <w:rsid w:val="00DA3F4C"/>
    <w:rsid w:val="00DA3FB9"/>
    <w:rsid w:val="00DA41C5"/>
    <w:rsid w:val="00DA42E6"/>
    <w:rsid w:val="00DA44C9"/>
    <w:rsid w:val="00DA4814"/>
    <w:rsid w:val="00DA49F4"/>
    <w:rsid w:val="00DA5029"/>
    <w:rsid w:val="00DA6875"/>
    <w:rsid w:val="00DA6A7E"/>
    <w:rsid w:val="00DA7648"/>
    <w:rsid w:val="00DA7A65"/>
    <w:rsid w:val="00DB1384"/>
    <w:rsid w:val="00DB2BF6"/>
    <w:rsid w:val="00DB2CDE"/>
    <w:rsid w:val="00DB2D9A"/>
    <w:rsid w:val="00DB2F48"/>
    <w:rsid w:val="00DB3B96"/>
    <w:rsid w:val="00DB4125"/>
    <w:rsid w:val="00DB4D14"/>
    <w:rsid w:val="00DB5B99"/>
    <w:rsid w:val="00DB6589"/>
    <w:rsid w:val="00DB73B0"/>
    <w:rsid w:val="00DB7C07"/>
    <w:rsid w:val="00DC0AF0"/>
    <w:rsid w:val="00DC0B04"/>
    <w:rsid w:val="00DC0E72"/>
    <w:rsid w:val="00DC16CD"/>
    <w:rsid w:val="00DC1907"/>
    <w:rsid w:val="00DC2AA5"/>
    <w:rsid w:val="00DC3DCF"/>
    <w:rsid w:val="00DC3F99"/>
    <w:rsid w:val="00DC401D"/>
    <w:rsid w:val="00DC4894"/>
    <w:rsid w:val="00DC4F76"/>
    <w:rsid w:val="00DC4FDB"/>
    <w:rsid w:val="00DC50D3"/>
    <w:rsid w:val="00DC5ED1"/>
    <w:rsid w:val="00DC7322"/>
    <w:rsid w:val="00DC7F73"/>
    <w:rsid w:val="00DD0154"/>
    <w:rsid w:val="00DD01A9"/>
    <w:rsid w:val="00DD043F"/>
    <w:rsid w:val="00DD0AFC"/>
    <w:rsid w:val="00DD0CA0"/>
    <w:rsid w:val="00DD218F"/>
    <w:rsid w:val="00DD2211"/>
    <w:rsid w:val="00DD23C4"/>
    <w:rsid w:val="00DD3061"/>
    <w:rsid w:val="00DD362E"/>
    <w:rsid w:val="00DD3C78"/>
    <w:rsid w:val="00DD3EAF"/>
    <w:rsid w:val="00DD4666"/>
    <w:rsid w:val="00DD5036"/>
    <w:rsid w:val="00DD528E"/>
    <w:rsid w:val="00DD65F7"/>
    <w:rsid w:val="00DD670D"/>
    <w:rsid w:val="00DD6F08"/>
    <w:rsid w:val="00DE04FC"/>
    <w:rsid w:val="00DE0AEA"/>
    <w:rsid w:val="00DE104E"/>
    <w:rsid w:val="00DE1144"/>
    <w:rsid w:val="00DE2761"/>
    <w:rsid w:val="00DE2BE5"/>
    <w:rsid w:val="00DE3865"/>
    <w:rsid w:val="00DE4BB1"/>
    <w:rsid w:val="00DE5BBA"/>
    <w:rsid w:val="00DE6AC2"/>
    <w:rsid w:val="00DE7101"/>
    <w:rsid w:val="00DE718B"/>
    <w:rsid w:val="00DE7F78"/>
    <w:rsid w:val="00DF01FA"/>
    <w:rsid w:val="00DF030C"/>
    <w:rsid w:val="00DF0814"/>
    <w:rsid w:val="00DF3273"/>
    <w:rsid w:val="00DF44D5"/>
    <w:rsid w:val="00DF4A4B"/>
    <w:rsid w:val="00DF4E5D"/>
    <w:rsid w:val="00DF51FC"/>
    <w:rsid w:val="00DF6071"/>
    <w:rsid w:val="00DF643E"/>
    <w:rsid w:val="00DF67BC"/>
    <w:rsid w:val="00DF75F4"/>
    <w:rsid w:val="00DF7BEF"/>
    <w:rsid w:val="00E01038"/>
    <w:rsid w:val="00E01A25"/>
    <w:rsid w:val="00E02199"/>
    <w:rsid w:val="00E02570"/>
    <w:rsid w:val="00E03170"/>
    <w:rsid w:val="00E031F3"/>
    <w:rsid w:val="00E0328D"/>
    <w:rsid w:val="00E04ADC"/>
    <w:rsid w:val="00E04DB8"/>
    <w:rsid w:val="00E0547D"/>
    <w:rsid w:val="00E06245"/>
    <w:rsid w:val="00E1013F"/>
    <w:rsid w:val="00E10A3E"/>
    <w:rsid w:val="00E1108F"/>
    <w:rsid w:val="00E11A23"/>
    <w:rsid w:val="00E1232B"/>
    <w:rsid w:val="00E1312C"/>
    <w:rsid w:val="00E13690"/>
    <w:rsid w:val="00E15B72"/>
    <w:rsid w:val="00E15C6D"/>
    <w:rsid w:val="00E16004"/>
    <w:rsid w:val="00E16407"/>
    <w:rsid w:val="00E16557"/>
    <w:rsid w:val="00E16A3D"/>
    <w:rsid w:val="00E16D0A"/>
    <w:rsid w:val="00E16E04"/>
    <w:rsid w:val="00E17131"/>
    <w:rsid w:val="00E174C2"/>
    <w:rsid w:val="00E20099"/>
    <w:rsid w:val="00E211AC"/>
    <w:rsid w:val="00E21641"/>
    <w:rsid w:val="00E2184C"/>
    <w:rsid w:val="00E22DFF"/>
    <w:rsid w:val="00E22FB6"/>
    <w:rsid w:val="00E23D60"/>
    <w:rsid w:val="00E2400E"/>
    <w:rsid w:val="00E240C3"/>
    <w:rsid w:val="00E24727"/>
    <w:rsid w:val="00E2505D"/>
    <w:rsid w:val="00E25BF0"/>
    <w:rsid w:val="00E262C5"/>
    <w:rsid w:val="00E26546"/>
    <w:rsid w:val="00E26A69"/>
    <w:rsid w:val="00E27B5B"/>
    <w:rsid w:val="00E27BD1"/>
    <w:rsid w:val="00E27DD8"/>
    <w:rsid w:val="00E30409"/>
    <w:rsid w:val="00E313A1"/>
    <w:rsid w:val="00E3142E"/>
    <w:rsid w:val="00E32741"/>
    <w:rsid w:val="00E349F5"/>
    <w:rsid w:val="00E34BA5"/>
    <w:rsid w:val="00E35063"/>
    <w:rsid w:val="00E35116"/>
    <w:rsid w:val="00E356D1"/>
    <w:rsid w:val="00E356D7"/>
    <w:rsid w:val="00E358EB"/>
    <w:rsid w:val="00E35A52"/>
    <w:rsid w:val="00E371AB"/>
    <w:rsid w:val="00E40691"/>
    <w:rsid w:val="00E40EF8"/>
    <w:rsid w:val="00E41248"/>
    <w:rsid w:val="00E414D9"/>
    <w:rsid w:val="00E4217A"/>
    <w:rsid w:val="00E421AF"/>
    <w:rsid w:val="00E4278C"/>
    <w:rsid w:val="00E43322"/>
    <w:rsid w:val="00E433D0"/>
    <w:rsid w:val="00E433D8"/>
    <w:rsid w:val="00E43B1A"/>
    <w:rsid w:val="00E44821"/>
    <w:rsid w:val="00E45FAD"/>
    <w:rsid w:val="00E46C0C"/>
    <w:rsid w:val="00E46E0F"/>
    <w:rsid w:val="00E476A4"/>
    <w:rsid w:val="00E50396"/>
    <w:rsid w:val="00E50C31"/>
    <w:rsid w:val="00E517DE"/>
    <w:rsid w:val="00E51E28"/>
    <w:rsid w:val="00E522AA"/>
    <w:rsid w:val="00E52A3D"/>
    <w:rsid w:val="00E5305B"/>
    <w:rsid w:val="00E536AC"/>
    <w:rsid w:val="00E53D92"/>
    <w:rsid w:val="00E547AF"/>
    <w:rsid w:val="00E54C06"/>
    <w:rsid w:val="00E559E6"/>
    <w:rsid w:val="00E55C86"/>
    <w:rsid w:val="00E55DF7"/>
    <w:rsid w:val="00E5763C"/>
    <w:rsid w:val="00E601C6"/>
    <w:rsid w:val="00E604CE"/>
    <w:rsid w:val="00E605F1"/>
    <w:rsid w:val="00E60F02"/>
    <w:rsid w:val="00E61260"/>
    <w:rsid w:val="00E61BED"/>
    <w:rsid w:val="00E63867"/>
    <w:rsid w:val="00E642E0"/>
    <w:rsid w:val="00E64439"/>
    <w:rsid w:val="00E64472"/>
    <w:rsid w:val="00E64C31"/>
    <w:rsid w:val="00E652F2"/>
    <w:rsid w:val="00E65307"/>
    <w:rsid w:val="00E655E3"/>
    <w:rsid w:val="00E665D7"/>
    <w:rsid w:val="00E66C5C"/>
    <w:rsid w:val="00E673D0"/>
    <w:rsid w:val="00E677B9"/>
    <w:rsid w:val="00E67801"/>
    <w:rsid w:val="00E7015D"/>
    <w:rsid w:val="00E708C8"/>
    <w:rsid w:val="00E709F2"/>
    <w:rsid w:val="00E71333"/>
    <w:rsid w:val="00E71B7B"/>
    <w:rsid w:val="00E72601"/>
    <w:rsid w:val="00E72C93"/>
    <w:rsid w:val="00E74C6B"/>
    <w:rsid w:val="00E74EEF"/>
    <w:rsid w:val="00E74F54"/>
    <w:rsid w:val="00E75022"/>
    <w:rsid w:val="00E75617"/>
    <w:rsid w:val="00E7586B"/>
    <w:rsid w:val="00E75B64"/>
    <w:rsid w:val="00E77B49"/>
    <w:rsid w:val="00E77EB6"/>
    <w:rsid w:val="00E800B3"/>
    <w:rsid w:val="00E81377"/>
    <w:rsid w:val="00E814AF"/>
    <w:rsid w:val="00E82011"/>
    <w:rsid w:val="00E82173"/>
    <w:rsid w:val="00E834EF"/>
    <w:rsid w:val="00E8387D"/>
    <w:rsid w:val="00E838E0"/>
    <w:rsid w:val="00E83A67"/>
    <w:rsid w:val="00E8410E"/>
    <w:rsid w:val="00E84693"/>
    <w:rsid w:val="00E863DB"/>
    <w:rsid w:val="00E86D83"/>
    <w:rsid w:val="00E8711B"/>
    <w:rsid w:val="00E876EA"/>
    <w:rsid w:val="00E879EC"/>
    <w:rsid w:val="00E90424"/>
    <w:rsid w:val="00E9103F"/>
    <w:rsid w:val="00E920A5"/>
    <w:rsid w:val="00E92E08"/>
    <w:rsid w:val="00E935CF"/>
    <w:rsid w:val="00E93B59"/>
    <w:rsid w:val="00E9582A"/>
    <w:rsid w:val="00E96140"/>
    <w:rsid w:val="00E964E9"/>
    <w:rsid w:val="00E97BF9"/>
    <w:rsid w:val="00EA0133"/>
    <w:rsid w:val="00EA0336"/>
    <w:rsid w:val="00EA092A"/>
    <w:rsid w:val="00EA28F7"/>
    <w:rsid w:val="00EA2A69"/>
    <w:rsid w:val="00EA42DA"/>
    <w:rsid w:val="00EA4E91"/>
    <w:rsid w:val="00EA508F"/>
    <w:rsid w:val="00EA52F7"/>
    <w:rsid w:val="00EA5CA1"/>
    <w:rsid w:val="00EA6070"/>
    <w:rsid w:val="00EA633A"/>
    <w:rsid w:val="00EA708F"/>
    <w:rsid w:val="00EA72CE"/>
    <w:rsid w:val="00EA7A02"/>
    <w:rsid w:val="00EA7AEA"/>
    <w:rsid w:val="00EB09A5"/>
    <w:rsid w:val="00EB0EC3"/>
    <w:rsid w:val="00EB14FB"/>
    <w:rsid w:val="00EB1D02"/>
    <w:rsid w:val="00EB2006"/>
    <w:rsid w:val="00EB26F8"/>
    <w:rsid w:val="00EB2F3E"/>
    <w:rsid w:val="00EB4A87"/>
    <w:rsid w:val="00EB535A"/>
    <w:rsid w:val="00EB6A55"/>
    <w:rsid w:val="00EC0730"/>
    <w:rsid w:val="00EC119A"/>
    <w:rsid w:val="00EC160C"/>
    <w:rsid w:val="00EC1693"/>
    <w:rsid w:val="00EC17B2"/>
    <w:rsid w:val="00EC17C4"/>
    <w:rsid w:val="00EC230F"/>
    <w:rsid w:val="00EC30C9"/>
    <w:rsid w:val="00EC35EF"/>
    <w:rsid w:val="00EC3646"/>
    <w:rsid w:val="00EC4071"/>
    <w:rsid w:val="00EC4097"/>
    <w:rsid w:val="00EC4402"/>
    <w:rsid w:val="00EC44A9"/>
    <w:rsid w:val="00EC4CCF"/>
    <w:rsid w:val="00EC4D8F"/>
    <w:rsid w:val="00EC4FB9"/>
    <w:rsid w:val="00EC5342"/>
    <w:rsid w:val="00EC53A6"/>
    <w:rsid w:val="00EC62C8"/>
    <w:rsid w:val="00EC651F"/>
    <w:rsid w:val="00EC6A4D"/>
    <w:rsid w:val="00EC6A80"/>
    <w:rsid w:val="00EC6A87"/>
    <w:rsid w:val="00EC6B81"/>
    <w:rsid w:val="00EC6BF3"/>
    <w:rsid w:val="00EC6D60"/>
    <w:rsid w:val="00EC73F2"/>
    <w:rsid w:val="00EC7619"/>
    <w:rsid w:val="00EC77BC"/>
    <w:rsid w:val="00EC77DD"/>
    <w:rsid w:val="00EC7B5C"/>
    <w:rsid w:val="00ED06B9"/>
    <w:rsid w:val="00ED1C8E"/>
    <w:rsid w:val="00ED25DD"/>
    <w:rsid w:val="00ED29DA"/>
    <w:rsid w:val="00ED2A98"/>
    <w:rsid w:val="00ED2DB4"/>
    <w:rsid w:val="00ED4DAB"/>
    <w:rsid w:val="00ED5BA5"/>
    <w:rsid w:val="00ED6B9E"/>
    <w:rsid w:val="00ED6E38"/>
    <w:rsid w:val="00ED740D"/>
    <w:rsid w:val="00ED746E"/>
    <w:rsid w:val="00ED74EF"/>
    <w:rsid w:val="00ED780E"/>
    <w:rsid w:val="00ED7B35"/>
    <w:rsid w:val="00ED7E4B"/>
    <w:rsid w:val="00EE0E39"/>
    <w:rsid w:val="00EE114F"/>
    <w:rsid w:val="00EE16EC"/>
    <w:rsid w:val="00EE1857"/>
    <w:rsid w:val="00EE27C2"/>
    <w:rsid w:val="00EE28A0"/>
    <w:rsid w:val="00EE2BA2"/>
    <w:rsid w:val="00EE2F6D"/>
    <w:rsid w:val="00EE320F"/>
    <w:rsid w:val="00EE3D90"/>
    <w:rsid w:val="00EE3D93"/>
    <w:rsid w:val="00EE3D9C"/>
    <w:rsid w:val="00EE4270"/>
    <w:rsid w:val="00EE4776"/>
    <w:rsid w:val="00EE49C9"/>
    <w:rsid w:val="00EE5F8E"/>
    <w:rsid w:val="00EE62EF"/>
    <w:rsid w:val="00EE679C"/>
    <w:rsid w:val="00EE6E32"/>
    <w:rsid w:val="00EE7411"/>
    <w:rsid w:val="00EE7F60"/>
    <w:rsid w:val="00EE7F7F"/>
    <w:rsid w:val="00EF08DD"/>
    <w:rsid w:val="00EF0D45"/>
    <w:rsid w:val="00EF13D9"/>
    <w:rsid w:val="00EF1D70"/>
    <w:rsid w:val="00EF20EF"/>
    <w:rsid w:val="00EF222A"/>
    <w:rsid w:val="00EF286A"/>
    <w:rsid w:val="00EF46FE"/>
    <w:rsid w:val="00EF4CC0"/>
    <w:rsid w:val="00EF5447"/>
    <w:rsid w:val="00EF5CB0"/>
    <w:rsid w:val="00EF6075"/>
    <w:rsid w:val="00EF62D0"/>
    <w:rsid w:val="00EF67D8"/>
    <w:rsid w:val="00EF6D00"/>
    <w:rsid w:val="00EF6D12"/>
    <w:rsid w:val="00EF74F0"/>
    <w:rsid w:val="00EF777C"/>
    <w:rsid w:val="00EF7B15"/>
    <w:rsid w:val="00F0013F"/>
    <w:rsid w:val="00F004C4"/>
    <w:rsid w:val="00F01022"/>
    <w:rsid w:val="00F0171A"/>
    <w:rsid w:val="00F023D7"/>
    <w:rsid w:val="00F024B8"/>
    <w:rsid w:val="00F0290C"/>
    <w:rsid w:val="00F02926"/>
    <w:rsid w:val="00F02EC2"/>
    <w:rsid w:val="00F03144"/>
    <w:rsid w:val="00F03CC5"/>
    <w:rsid w:val="00F04048"/>
    <w:rsid w:val="00F0566A"/>
    <w:rsid w:val="00F056B6"/>
    <w:rsid w:val="00F05917"/>
    <w:rsid w:val="00F05A00"/>
    <w:rsid w:val="00F06171"/>
    <w:rsid w:val="00F06539"/>
    <w:rsid w:val="00F0682E"/>
    <w:rsid w:val="00F06AB1"/>
    <w:rsid w:val="00F06CC6"/>
    <w:rsid w:val="00F06E48"/>
    <w:rsid w:val="00F07C6B"/>
    <w:rsid w:val="00F11656"/>
    <w:rsid w:val="00F11DCF"/>
    <w:rsid w:val="00F1279D"/>
    <w:rsid w:val="00F12823"/>
    <w:rsid w:val="00F13E35"/>
    <w:rsid w:val="00F15A3F"/>
    <w:rsid w:val="00F16BB7"/>
    <w:rsid w:val="00F16ECA"/>
    <w:rsid w:val="00F17E97"/>
    <w:rsid w:val="00F20810"/>
    <w:rsid w:val="00F20FE3"/>
    <w:rsid w:val="00F216CF"/>
    <w:rsid w:val="00F2214B"/>
    <w:rsid w:val="00F222F4"/>
    <w:rsid w:val="00F2322A"/>
    <w:rsid w:val="00F23330"/>
    <w:rsid w:val="00F23394"/>
    <w:rsid w:val="00F23BC1"/>
    <w:rsid w:val="00F240B2"/>
    <w:rsid w:val="00F245AE"/>
    <w:rsid w:val="00F246D5"/>
    <w:rsid w:val="00F2569A"/>
    <w:rsid w:val="00F2583D"/>
    <w:rsid w:val="00F25B60"/>
    <w:rsid w:val="00F26ACE"/>
    <w:rsid w:val="00F2718C"/>
    <w:rsid w:val="00F279A7"/>
    <w:rsid w:val="00F27FC3"/>
    <w:rsid w:val="00F3009A"/>
    <w:rsid w:val="00F309CD"/>
    <w:rsid w:val="00F30A59"/>
    <w:rsid w:val="00F3156F"/>
    <w:rsid w:val="00F3194F"/>
    <w:rsid w:val="00F31E3D"/>
    <w:rsid w:val="00F3258A"/>
    <w:rsid w:val="00F32B14"/>
    <w:rsid w:val="00F32C9E"/>
    <w:rsid w:val="00F33500"/>
    <w:rsid w:val="00F33DFA"/>
    <w:rsid w:val="00F344A6"/>
    <w:rsid w:val="00F3450E"/>
    <w:rsid w:val="00F345BB"/>
    <w:rsid w:val="00F346FF"/>
    <w:rsid w:val="00F34E03"/>
    <w:rsid w:val="00F369BB"/>
    <w:rsid w:val="00F37CCB"/>
    <w:rsid w:val="00F419B2"/>
    <w:rsid w:val="00F41F16"/>
    <w:rsid w:val="00F427BE"/>
    <w:rsid w:val="00F431DC"/>
    <w:rsid w:val="00F4348A"/>
    <w:rsid w:val="00F4450E"/>
    <w:rsid w:val="00F44D27"/>
    <w:rsid w:val="00F45D6C"/>
    <w:rsid w:val="00F461E4"/>
    <w:rsid w:val="00F46398"/>
    <w:rsid w:val="00F479D7"/>
    <w:rsid w:val="00F50285"/>
    <w:rsid w:val="00F5151D"/>
    <w:rsid w:val="00F51E38"/>
    <w:rsid w:val="00F531DA"/>
    <w:rsid w:val="00F532E8"/>
    <w:rsid w:val="00F535A5"/>
    <w:rsid w:val="00F53D74"/>
    <w:rsid w:val="00F5418E"/>
    <w:rsid w:val="00F559D1"/>
    <w:rsid w:val="00F5785B"/>
    <w:rsid w:val="00F57CBB"/>
    <w:rsid w:val="00F6084B"/>
    <w:rsid w:val="00F609BB"/>
    <w:rsid w:val="00F60AA3"/>
    <w:rsid w:val="00F6136B"/>
    <w:rsid w:val="00F6138D"/>
    <w:rsid w:val="00F61A8B"/>
    <w:rsid w:val="00F61CE5"/>
    <w:rsid w:val="00F61D2C"/>
    <w:rsid w:val="00F624C2"/>
    <w:rsid w:val="00F637D4"/>
    <w:rsid w:val="00F63849"/>
    <w:rsid w:val="00F63D2F"/>
    <w:rsid w:val="00F63F40"/>
    <w:rsid w:val="00F6419B"/>
    <w:rsid w:val="00F6459D"/>
    <w:rsid w:val="00F64806"/>
    <w:rsid w:val="00F64AF6"/>
    <w:rsid w:val="00F64E77"/>
    <w:rsid w:val="00F668A2"/>
    <w:rsid w:val="00F66945"/>
    <w:rsid w:val="00F6747C"/>
    <w:rsid w:val="00F67556"/>
    <w:rsid w:val="00F675C2"/>
    <w:rsid w:val="00F67FCF"/>
    <w:rsid w:val="00F7041C"/>
    <w:rsid w:val="00F70675"/>
    <w:rsid w:val="00F708F4"/>
    <w:rsid w:val="00F70A9A"/>
    <w:rsid w:val="00F70E48"/>
    <w:rsid w:val="00F71A00"/>
    <w:rsid w:val="00F71CAF"/>
    <w:rsid w:val="00F72596"/>
    <w:rsid w:val="00F72E4D"/>
    <w:rsid w:val="00F733F3"/>
    <w:rsid w:val="00F73489"/>
    <w:rsid w:val="00F734FD"/>
    <w:rsid w:val="00F737E3"/>
    <w:rsid w:val="00F73839"/>
    <w:rsid w:val="00F741E8"/>
    <w:rsid w:val="00F74366"/>
    <w:rsid w:val="00F75B89"/>
    <w:rsid w:val="00F7603A"/>
    <w:rsid w:val="00F7621E"/>
    <w:rsid w:val="00F764CE"/>
    <w:rsid w:val="00F76DAE"/>
    <w:rsid w:val="00F775B6"/>
    <w:rsid w:val="00F77FCB"/>
    <w:rsid w:val="00F80315"/>
    <w:rsid w:val="00F80CD6"/>
    <w:rsid w:val="00F80D76"/>
    <w:rsid w:val="00F80F87"/>
    <w:rsid w:val="00F80FAD"/>
    <w:rsid w:val="00F818AC"/>
    <w:rsid w:val="00F820C4"/>
    <w:rsid w:val="00F82841"/>
    <w:rsid w:val="00F8289B"/>
    <w:rsid w:val="00F83968"/>
    <w:rsid w:val="00F8590C"/>
    <w:rsid w:val="00F867B7"/>
    <w:rsid w:val="00F873FF"/>
    <w:rsid w:val="00F87FC8"/>
    <w:rsid w:val="00F904A7"/>
    <w:rsid w:val="00F9091F"/>
    <w:rsid w:val="00F90B44"/>
    <w:rsid w:val="00F912B5"/>
    <w:rsid w:val="00F914AC"/>
    <w:rsid w:val="00F91558"/>
    <w:rsid w:val="00F91786"/>
    <w:rsid w:val="00F91911"/>
    <w:rsid w:val="00F91CC9"/>
    <w:rsid w:val="00F922AB"/>
    <w:rsid w:val="00F92BD8"/>
    <w:rsid w:val="00F92F20"/>
    <w:rsid w:val="00F938B5"/>
    <w:rsid w:val="00F93982"/>
    <w:rsid w:val="00F93FEB"/>
    <w:rsid w:val="00F94178"/>
    <w:rsid w:val="00F9485F"/>
    <w:rsid w:val="00F9488C"/>
    <w:rsid w:val="00F94D05"/>
    <w:rsid w:val="00F94D9F"/>
    <w:rsid w:val="00F95B5B"/>
    <w:rsid w:val="00F961FF"/>
    <w:rsid w:val="00F97AB0"/>
    <w:rsid w:val="00F97DCC"/>
    <w:rsid w:val="00FA0422"/>
    <w:rsid w:val="00FA043E"/>
    <w:rsid w:val="00FA0C0A"/>
    <w:rsid w:val="00FA0EC8"/>
    <w:rsid w:val="00FA12E8"/>
    <w:rsid w:val="00FA1679"/>
    <w:rsid w:val="00FA42AD"/>
    <w:rsid w:val="00FA56E2"/>
    <w:rsid w:val="00FA5ED2"/>
    <w:rsid w:val="00FA641D"/>
    <w:rsid w:val="00FA7D1B"/>
    <w:rsid w:val="00FA7F0D"/>
    <w:rsid w:val="00FB0F7A"/>
    <w:rsid w:val="00FB1A2F"/>
    <w:rsid w:val="00FB20FF"/>
    <w:rsid w:val="00FB267B"/>
    <w:rsid w:val="00FB35BC"/>
    <w:rsid w:val="00FB40B7"/>
    <w:rsid w:val="00FB45A2"/>
    <w:rsid w:val="00FB53B8"/>
    <w:rsid w:val="00FB5401"/>
    <w:rsid w:val="00FB5C02"/>
    <w:rsid w:val="00FB5C9C"/>
    <w:rsid w:val="00FB6422"/>
    <w:rsid w:val="00FC187B"/>
    <w:rsid w:val="00FC1A57"/>
    <w:rsid w:val="00FC1A8B"/>
    <w:rsid w:val="00FC322B"/>
    <w:rsid w:val="00FC4626"/>
    <w:rsid w:val="00FC46A1"/>
    <w:rsid w:val="00FC5A3E"/>
    <w:rsid w:val="00FC5ADA"/>
    <w:rsid w:val="00FC6493"/>
    <w:rsid w:val="00FC6D74"/>
    <w:rsid w:val="00FC6ED0"/>
    <w:rsid w:val="00FC70B1"/>
    <w:rsid w:val="00FC720E"/>
    <w:rsid w:val="00FD0599"/>
    <w:rsid w:val="00FD0CB3"/>
    <w:rsid w:val="00FD0D91"/>
    <w:rsid w:val="00FD0E72"/>
    <w:rsid w:val="00FD0F4A"/>
    <w:rsid w:val="00FD11F3"/>
    <w:rsid w:val="00FD1605"/>
    <w:rsid w:val="00FD249C"/>
    <w:rsid w:val="00FD26CD"/>
    <w:rsid w:val="00FD278A"/>
    <w:rsid w:val="00FD43C2"/>
    <w:rsid w:val="00FD5D82"/>
    <w:rsid w:val="00FD5E87"/>
    <w:rsid w:val="00FD6702"/>
    <w:rsid w:val="00FD7444"/>
    <w:rsid w:val="00FE0FC3"/>
    <w:rsid w:val="00FE136F"/>
    <w:rsid w:val="00FE37CA"/>
    <w:rsid w:val="00FE3A57"/>
    <w:rsid w:val="00FE3C0B"/>
    <w:rsid w:val="00FE3FCE"/>
    <w:rsid w:val="00FE4529"/>
    <w:rsid w:val="00FE4A32"/>
    <w:rsid w:val="00FE50DE"/>
    <w:rsid w:val="00FE5A8F"/>
    <w:rsid w:val="00FE67D3"/>
    <w:rsid w:val="00FE766E"/>
    <w:rsid w:val="00FE7A1C"/>
    <w:rsid w:val="00FE7A6F"/>
    <w:rsid w:val="00FF00D9"/>
    <w:rsid w:val="00FF04A4"/>
    <w:rsid w:val="00FF07F5"/>
    <w:rsid w:val="00FF10B3"/>
    <w:rsid w:val="00FF213B"/>
    <w:rsid w:val="00FF3D5B"/>
    <w:rsid w:val="00FF46A3"/>
    <w:rsid w:val="00FF472D"/>
    <w:rsid w:val="00FF56D6"/>
    <w:rsid w:val="00FF61E6"/>
    <w:rsid w:val="00FF6A38"/>
    <w:rsid w:val="00FF75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21EAFBD"/>
  <w15:docId w15:val="{22056937-919F-479E-9745-C98C5DBC5E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375DD"/>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aliases w:val="H1,h1,Heading 1 3GPP"/>
    <w:next w:val="Normal"/>
    <w:qFormat/>
    <w:rsid w:val="005375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5375DD"/>
    <w:pPr>
      <w:pBdr>
        <w:top w:val="none" w:sz="0" w:space="0" w:color="auto"/>
      </w:pBdr>
      <w:spacing w:before="180"/>
      <w:outlineLvl w:val="1"/>
    </w:pPr>
    <w:rPr>
      <w:sz w:val="32"/>
    </w:rPr>
  </w:style>
  <w:style w:type="paragraph" w:styleId="Heading3">
    <w:name w:val="heading 3"/>
    <w:aliases w:val="Heading 3 3GPP"/>
    <w:basedOn w:val="Heading2"/>
    <w:next w:val="Normal"/>
    <w:qFormat/>
    <w:rsid w:val="005375DD"/>
    <w:pPr>
      <w:spacing w:before="120"/>
      <w:outlineLvl w:val="2"/>
    </w:pPr>
    <w:rPr>
      <w:sz w:val="28"/>
    </w:rPr>
  </w:style>
  <w:style w:type="paragraph" w:styleId="Heading4">
    <w:name w:val="heading 4"/>
    <w:basedOn w:val="Heading3"/>
    <w:next w:val="Normal"/>
    <w:qFormat/>
    <w:rsid w:val="005375DD"/>
    <w:pPr>
      <w:ind w:left="1418" w:hanging="1418"/>
      <w:outlineLvl w:val="3"/>
    </w:pPr>
    <w:rPr>
      <w:sz w:val="24"/>
    </w:rPr>
  </w:style>
  <w:style w:type="paragraph" w:styleId="Heading5">
    <w:name w:val="heading 5"/>
    <w:basedOn w:val="Heading4"/>
    <w:next w:val="Normal"/>
    <w:qFormat/>
    <w:rsid w:val="005375DD"/>
    <w:pPr>
      <w:ind w:left="1701" w:hanging="1701"/>
      <w:outlineLvl w:val="4"/>
    </w:pPr>
    <w:rPr>
      <w:sz w:val="22"/>
    </w:rPr>
  </w:style>
  <w:style w:type="paragraph" w:styleId="Heading6">
    <w:name w:val="heading 6"/>
    <w:basedOn w:val="H6"/>
    <w:next w:val="Normal"/>
    <w:qFormat/>
    <w:rsid w:val="005375DD"/>
    <w:pPr>
      <w:outlineLvl w:val="5"/>
    </w:pPr>
  </w:style>
  <w:style w:type="paragraph" w:styleId="Heading7">
    <w:name w:val="heading 7"/>
    <w:basedOn w:val="H6"/>
    <w:next w:val="Normal"/>
    <w:qFormat/>
    <w:rsid w:val="005375DD"/>
    <w:pPr>
      <w:outlineLvl w:val="6"/>
    </w:pPr>
  </w:style>
  <w:style w:type="paragraph" w:styleId="Heading8">
    <w:name w:val="heading 8"/>
    <w:basedOn w:val="Heading1"/>
    <w:next w:val="Normal"/>
    <w:qFormat/>
    <w:rsid w:val="005375DD"/>
    <w:pPr>
      <w:ind w:left="0" w:firstLine="0"/>
      <w:outlineLvl w:val="7"/>
    </w:pPr>
  </w:style>
  <w:style w:type="paragraph" w:styleId="Heading9">
    <w:name w:val="heading 9"/>
    <w:basedOn w:val="Heading8"/>
    <w:next w:val="Normal"/>
    <w:qFormat/>
    <w:rsid w:val="005375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375DD"/>
    <w:pPr>
      <w:ind w:left="1985" w:hanging="1985"/>
      <w:outlineLvl w:val="9"/>
    </w:pPr>
    <w:rPr>
      <w:sz w:val="20"/>
    </w:rPr>
  </w:style>
  <w:style w:type="paragraph" w:styleId="TOC8">
    <w:name w:val="toc 8"/>
    <w:basedOn w:val="TOC1"/>
    <w:semiHidden/>
    <w:rsid w:val="005375DD"/>
    <w:pPr>
      <w:spacing w:before="180"/>
      <w:ind w:left="2693" w:hanging="2693"/>
    </w:pPr>
    <w:rPr>
      <w:b/>
    </w:rPr>
  </w:style>
  <w:style w:type="paragraph" w:styleId="TOC1">
    <w:name w:val="toc 1"/>
    <w:semiHidden/>
    <w:rsid w:val="005375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5375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5375DD"/>
    <w:pPr>
      <w:ind w:left="1701" w:hanging="1701"/>
    </w:pPr>
  </w:style>
  <w:style w:type="paragraph" w:styleId="TOC4">
    <w:name w:val="toc 4"/>
    <w:basedOn w:val="TOC3"/>
    <w:semiHidden/>
    <w:rsid w:val="005375DD"/>
    <w:pPr>
      <w:ind w:left="1418" w:hanging="1418"/>
    </w:pPr>
  </w:style>
  <w:style w:type="paragraph" w:styleId="TOC3">
    <w:name w:val="toc 3"/>
    <w:basedOn w:val="TOC2"/>
    <w:semiHidden/>
    <w:rsid w:val="005375DD"/>
    <w:pPr>
      <w:ind w:left="1134" w:hanging="1134"/>
    </w:pPr>
  </w:style>
  <w:style w:type="paragraph" w:styleId="TOC2">
    <w:name w:val="toc 2"/>
    <w:basedOn w:val="TOC1"/>
    <w:semiHidden/>
    <w:rsid w:val="005375DD"/>
    <w:pPr>
      <w:keepNext w:val="0"/>
      <w:spacing w:before="0"/>
      <w:ind w:left="851" w:hanging="851"/>
    </w:pPr>
    <w:rPr>
      <w:sz w:val="20"/>
    </w:rPr>
  </w:style>
  <w:style w:type="paragraph" w:styleId="Index2">
    <w:name w:val="index 2"/>
    <w:basedOn w:val="Index1"/>
    <w:semiHidden/>
    <w:rsid w:val="005375DD"/>
    <w:pPr>
      <w:ind w:left="284"/>
    </w:pPr>
  </w:style>
  <w:style w:type="paragraph" w:styleId="Index1">
    <w:name w:val="index 1"/>
    <w:basedOn w:val="Normal"/>
    <w:semiHidden/>
    <w:rsid w:val="005375DD"/>
    <w:pPr>
      <w:keepLines/>
      <w:spacing w:after="0"/>
    </w:pPr>
  </w:style>
  <w:style w:type="paragraph" w:customStyle="1" w:styleId="ZH">
    <w:name w:val="ZH"/>
    <w:rsid w:val="005375DD"/>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5375DD"/>
    <w:pPr>
      <w:outlineLvl w:val="9"/>
    </w:pPr>
  </w:style>
  <w:style w:type="paragraph" w:styleId="ListNumber2">
    <w:name w:val="List Number 2"/>
    <w:basedOn w:val="ListNumber"/>
    <w:rsid w:val="005375DD"/>
    <w:pPr>
      <w:ind w:left="851"/>
    </w:pPr>
  </w:style>
  <w:style w:type="paragraph" w:styleId="ListNumber">
    <w:name w:val="List Number"/>
    <w:basedOn w:val="List"/>
    <w:rsid w:val="005375DD"/>
  </w:style>
  <w:style w:type="paragraph" w:styleId="List">
    <w:name w:val="List"/>
    <w:basedOn w:val="Normal"/>
    <w:rsid w:val="005375DD"/>
    <w:pPr>
      <w:ind w:left="568" w:hanging="284"/>
    </w:pPr>
  </w:style>
  <w:style w:type="paragraph" w:styleId="Header">
    <w:name w:val="header"/>
    <w:aliases w:val="header odd"/>
    <w:rsid w:val="005375DD"/>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basedOn w:val="DefaultParagraphFont"/>
    <w:semiHidden/>
    <w:rsid w:val="005375DD"/>
    <w:rPr>
      <w:b/>
      <w:position w:val="6"/>
      <w:sz w:val="16"/>
    </w:rPr>
  </w:style>
  <w:style w:type="paragraph" w:styleId="FootnoteText">
    <w:name w:val="footnote text"/>
    <w:basedOn w:val="Normal"/>
    <w:semiHidden/>
    <w:rsid w:val="005375DD"/>
    <w:pPr>
      <w:keepLines/>
      <w:spacing w:after="0"/>
      <w:ind w:left="454" w:hanging="454"/>
    </w:pPr>
    <w:rPr>
      <w:sz w:val="16"/>
    </w:rPr>
  </w:style>
  <w:style w:type="paragraph" w:customStyle="1" w:styleId="TAH">
    <w:name w:val="TAH"/>
    <w:basedOn w:val="TAC"/>
    <w:rsid w:val="005375DD"/>
    <w:rPr>
      <w:b/>
    </w:rPr>
  </w:style>
  <w:style w:type="paragraph" w:customStyle="1" w:styleId="TAC">
    <w:name w:val="TAC"/>
    <w:basedOn w:val="TAL"/>
    <w:link w:val="TACChar"/>
    <w:rsid w:val="005375DD"/>
    <w:pPr>
      <w:jc w:val="center"/>
    </w:pPr>
  </w:style>
  <w:style w:type="paragraph" w:customStyle="1" w:styleId="TAL">
    <w:name w:val="TAL"/>
    <w:basedOn w:val="Normal"/>
    <w:rsid w:val="005375DD"/>
    <w:pPr>
      <w:keepNext/>
      <w:keepLines/>
      <w:spacing w:after="0"/>
    </w:pPr>
    <w:rPr>
      <w:rFonts w:ascii="Arial" w:hAnsi="Arial"/>
      <w:sz w:val="18"/>
    </w:rPr>
  </w:style>
  <w:style w:type="paragraph" w:customStyle="1" w:styleId="TF">
    <w:name w:val="TF"/>
    <w:basedOn w:val="TH"/>
    <w:rsid w:val="005375DD"/>
    <w:pPr>
      <w:keepNext w:val="0"/>
      <w:spacing w:before="0" w:after="240"/>
    </w:pPr>
  </w:style>
  <w:style w:type="paragraph" w:customStyle="1" w:styleId="TH">
    <w:name w:val="TH"/>
    <w:basedOn w:val="Normal"/>
    <w:rsid w:val="005375DD"/>
    <w:pPr>
      <w:keepNext/>
      <w:keepLines/>
      <w:spacing w:before="60"/>
      <w:jc w:val="center"/>
    </w:pPr>
    <w:rPr>
      <w:rFonts w:ascii="Arial" w:hAnsi="Arial"/>
      <w:b/>
    </w:rPr>
  </w:style>
  <w:style w:type="paragraph" w:customStyle="1" w:styleId="NO">
    <w:name w:val="NO"/>
    <w:basedOn w:val="Normal"/>
    <w:rsid w:val="005375DD"/>
    <w:pPr>
      <w:keepLines/>
      <w:ind w:left="1135" w:hanging="851"/>
    </w:pPr>
  </w:style>
  <w:style w:type="paragraph" w:styleId="TOC9">
    <w:name w:val="toc 9"/>
    <w:basedOn w:val="TOC8"/>
    <w:semiHidden/>
    <w:rsid w:val="005375DD"/>
    <w:pPr>
      <w:ind w:left="1418" w:hanging="1418"/>
    </w:pPr>
  </w:style>
  <w:style w:type="paragraph" w:customStyle="1" w:styleId="EX">
    <w:name w:val="EX"/>
    <w:basedOn w:val="Normal"/>
    <w:rsid w:val="005375DD"/>
    <w:pPr>
      <w:keepLines/>
      <w:ind w:left="1702" w:hanging="1418"/>
    </w:pPr>
  </w:style>
  <w:style w:type="paragraph" w:customStyle="1" w:styleId="FP">
    <w:name w:val="FP"/>
    <w:basedOn w:val="Normal"/>
    <w:rsid w:val="005375DD"/>
    <w:pPr>
      <w:spacing w:after="0"/>
    </w:pPr>
  </w:style>
  <w:style w:type="paragraph" w:customStyle="1" w:styleId="LD">
    <w:name w:val="LD"/>
    <w:rsid w:val="005375DD"/>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5375DD"/>
    <w:pPr>
      <w:spacing w:after="0"/>
    </w:pPr>
  </w:style>
  <w:style w:type="paragraph" w:customStyle="1" w:styleId="EW">
    <w:name w:val="EW"/>
    <w:basedOn w:val="EX"/>
    <w:rsid w:val="005375DD"/>
    <w:pPr>
      <w:spacing w:after="0"/>
    </w:pPr>
  </w:style>
  <w:style w:type="paragraph" w:styleId="TOC6">
    <w:name w:val="toc 6"/>
    <w:basedOn w:val="TOC5"/>
    <w:next w:val="Normal"/>
    <w:semiHidden/>
    <w:rsid w:val="005375DD"/>
    <w:pPr>
      <w:ind w:left="1985" w:hanging="1985"/>
    </w:pPr>
  </w:style>
  <w:style w:type="paragraph" w:styleId="TOC7">
    <w:name w:val="toc 7"/>
    <w:basedOn w:val="TOC6"/>
    <w:next w:val="Normal"/>
    <w:semiHidden/>
    <w:rsid w:val="005375DD"/>
    <w:pPr>
      <w:ind w:left="2268" w:hanging="2268"/>
    </w:pPr>
  </w:style>
  <w:style w:type="paragraph" w:styleId="ListBullet2">
    <w:name w:val="List Bullet 2"/>
    <w:basedOn w:val="ListBullet"/>
    <w:rsid w:val="005375DD"/>
    <w:pPr>
      <w:ind w:left="851"/>
    </w:pPr>
  </w:style>
  <w:style w:type="paragraph" w:styleId="ListBullet">
    <w:name w:val="List Bullet"/>
    <w:basedOn w:val="List"/>
    <w:rsid w:val="005375DD"/>
  </w:style>
  <w:style w:type="paragraph" w:styleId="ListBullet3">
    <w:name w:val="List Bullet 3"/>
    <w:basedOn w:val="ListBullet2"/>
    <w:rsid w:val="005375DD"/>
    <w:pPr>
      <w:ind w:left="1135"/>
    </w:pPr>
  </w:style>
  <w:style w:type="paragraph" w:customStyle="1" w:styleId="EQ">
    <w:name w:val="EQ"/>
    <w:basedOn w:val="Normal"/>
    <w:next w:val="Normal"/>
    <w:rsid w:val="005375DD"/>
    <w:pPr>
      <w:keepLines/>
      <w:tabs>
        <w:tab w:val="center" w:pos="4536"/>
        <w:tab w:val="right" w:pos="9072"/>
      </w:tabs>
    </w:pPr>
    <w:rPr>
      <w:noProof/>
    </w:rPr>
  </w:style>
  <w:style w:type="paragraph" w:customStyle="1" w:styleId="NF">
    <w:name w:val="NF"/>
    <w:basedOn w:val="NO"/>
    <w:rsid w:val="005375DD"/>
    <w:pPr>
      <w:keepNext/>
      <w:spacing w:after="0"/>
    </w:pPr>
    <w:rPr>
      <w:rFonts w:ascii="Arial" w:hAnsi="Arial"/>
      <w:sz w:val="18"/>
    </w:rPr>
  </w:style>
  <w:style w:type="paragraph" w:customStyle="1" w:styleId="PL">
    <w:name w:val="PL"/>
    <w:rsid w:val="005375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5375DD"/>
    <w:pPr>
      <w:jc w:val="right"/>
    </w:pPr>
  </w:style>
  <w:style w:type="paragraph" w:customStyle="1" w:styleId="TAN">
    <w:name w:val="TAN"/>
    <w:basedOn w:val="TAL"/>
    <w:rsid w:val="005375DD"/>
    <w:pPr>
      <w:ind w:left="851" w:hanging="851"/>
    </w:pPr>
  </w:style>
  <w:style w:type="paragraph" w:customStyle="1" w:styleId="ZA">
    <w:name w:val="ZA"/>
    <w:rsid w:val="005375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5375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5375D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5375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5375DD"/>
    <w:pPr>
      <w:framePr w:wrap="notBeside" w:y="16161"/>
    </w:pPr>
  </w:style>
  <w:style w:type="character" w:customStyle="1" w:styleId="ZGSM">
    <w:name w:val="ZGSM"/>
    <w:rsid w:val="005375DD"/>
  </w:style>
  <w:style w:type="paragraph" w:styleId="List2">
    <w:name w:val="List 2"/>
    <w:basedOn w:val="List"/>
    <w:rsid w:val="005375DD"/>
    <w:pPr>
      <w:ind w:left="851"/>
    </w:pPr>
  </w:style>
  <w:style w:type="paragraph" w:customStyle="1" w:styleId="ZG">
    <w:name w:val="ZG"/>
    <w:rsid w:val="005375D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5375DD"/>
    <w:pPr>
      <w:ind w:left="1135"/>
    </w:pPr>
  </w:style>
  <w:style w:type="paragraph" w:styleId="List4">
    <w:name w:val="List 4"/>
    <w:basedOn w:val="List3"/>
    <w:rsid w:val="005375DD"/>
    <w:pPr>
      <w:ind w:left="1418"/>
    </w:pPr>
  </w:style>
  <w:style w:type="paragraph" w:styleId="List5">
    <w:name w:val="List 5"/>
    <w:basedOn w:val="List4"/>
    <w:rsid w:val="005375DD"/>
    <w:pPr>
      <w:ind w:left="1702"/>
    </w:pPr>
  </w:style>
  <w:style w:type="paragraph" w:customStyle="1" w:styleId="EditorsNote">
    <w:name w:val="Editor's Note"/>
    <w:basedOn w:val="NO"/>
    <w:rsid w:val="005375DD"/>
    <w:rPr>
      <w:color w:val="FF0000"/>
    </w:rPr>
  </w:style>
  <w:style w:type="paragraph" w:styleId="ListBullet4">
    <w:name w:val="List Bullet 4"/>
    <w:basedOn w:val="ListBullet3"/>
    <w:rsid w:val="005375DD"/>
    <w:pPr>
      <w:ind w:left="1418"/>
    </w:pPr>
  </w:style>
  <w:style w:type="paragraph" w:styleId="ListBullet5">
    <w:name w:val="List Bullet 5"/>
    <w:basedOn w:val="ListBullet4"/>
    <w:rsid w:val="005375DD"/>
    <w:pPr>
      <w:ind w:left="1702"/>
    </w:pPr>
  </w:style>
  <w:style w:type="paragraph" w:customStyle="1" w:styleId="B1">
    <w:name w:val="B1"/>
    <w:basedOn w:val="List"/>
    <w:link w:val="B1Zchn"/>
    <w:rsid w:val="005375DD"/>
  </w:style>
  <w:style w:type="paragraph" w:customStyle="1" w:styleId="B2">
    <w:name w:val="B2"/>
    <w:basedOn w:val="List2"/>
    <w:rsid w:val="005375DD"/>
  </w:style>
  <w:style w:type="paragraph" w:customStyle="1" w:styleId="B3">
    <w:name w:val="B3"/>
    <w:basedOn w:val="List3"/>
    <w:rsid w:val="005375DD"/>
  </w:style>
  <w:style w:type="paragraph" w:customStyle="1" w:styleId="B4">
    <w:name w:val="B4"/>
    <w:basedOn w:val="List4"/>
    <w:rsid w:val="005375DD"/>
  </w:style>
  <w:style w:type="paragraph" w:customStyle="1" w:styleId="B5">
    <w:name w:val="B5"/>
    <w:basedOn w:val="List5"/>
    <w:rsid w:val="005375DD"/>
  </w:style>
  <w:style w:type="paragraph" w:styleId="Footer">
    <w:name w:val="footer"/>
    <w:basedOn w:val="Header"/>
    <w:link w:val="FooterChar"/>
    <w:uiPriority w:val="99"/>
    <w:rsid w:val="005375DD"/>
    <w:pPr>
      <w:jc w:val="center"/>
    </w:pPr>
    <w:rPr>
      <w:i/>
    </w:rPr>
  </w:style>
  <w:style w:type="paragraph" w:customStyle="1" w:styleId="ZTD">
    <w:name w:val="ZTD"/>
    <w:basedOn w:val="ZB"/>
    <w:rsid w:val="005375DD"/>
    <w:pPr>
      <w:framePr w:hRule="auto" w:wrap="notBeside" w:y="852"/>
    </w:pPr>
    <w:rPr>
      <w:i w:val="0"/>
      <w:sz w:val="40"/>
    </w:rPr>
  </w:style>
  <w:style w:type="paragraph" w:customStyle="1" w:styleId="CRCoverPage">
    <w:name w:val="CR Cover Page"/>
    <w:rsid w:val="005375DD"/>
    <w:pPr>
      <w:spacing w:after="120"/>
    </w:pPr>
    <w:rPr>
      <w:rFonts w:ascii="Arial" w:eastAsia="MS Mincho" w:hAnsi="Arial"/>
      <w:lang w:val="en-GB" w:eastAsia="en-US"/>
    </w:rPr>
  </w:style>
  <w:style w:type="character" w:styleId="CommentReference">
    <w:name w:val="annotation reference"/>
    <w:basedOn w:val="DefaultParagraphFont"/>
    <w:semiHidden/>
    <w:rsid w:val="005375DD"/>
    <w:rPr>
      <w:sz w:val="16"/>
    </w:rPr>
  </w:style>
  <w:style w:type="paragraph" w:styleId="CommentText">
    <w:name w:val="annotation text"/>
    <w:basedOn w:val="Normal"/>
    <w:semiHidden/>
    <w:rsid w:val="005375DD"/>
    <w:pPr>
      <w:overflowPunct/>
      <w:autoSpaceDE/>
      <w:autoSpaceDN/>
      <w:adjustRightInd/>
      <w:textAlignment w:val="auto"/>
    </w:pPr>
    <w:rPr>
      <w:rFonts w:eastAsia="MS Mincho"/>
    </w:rPr>
  </w:style>
  <w:style w:type="paragraph" w:styleId="BodyText2">
    <w:name w:val="Body Text 2"/>
    <w:basedOn w:val="Normal"/>
    <w:rsid w:val="005375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375DD"/>
    <w:pPr>
      <w:overflowPunct/>
      <w:autoSpaceDE/>
      <w:autoSpaceDN/>
      <w:adjustRightInd/>
      <w:spacing w:after="220"/>
      <w:textAlignment w:val="auto"/>
    </w:pPr>
    <w:rPr>
      <w:rFonts w:ascii="Arial" w:hAnsi="Arial"/>
      <w:sz w:val="22"/>
    </w:rPr>
  </w:style>
  <w:style w:type="paragraph" w:customStyle="1" w:styleId="11BodyText">
    <w:name w:val="11 BodyText"/>
    <w:basedOn w:val="Normal"/>
    <w:rsid w:val="005375DD"/>
    <w:pPr>
      <w:overflowPunct/>
      <w:autoSpaceDE/>
      <w:autoSpaceDN/>
      <w:adjustRightInd/>
      <w:spacing w:after="220"/>
      <w:ind w:left="1298"/>
      <w:textAlignment w:val="auto"/>
    </w:pPr>
    <w:rPr>
      <w:rFonts w:ascii="Arial" w:hAnsi="Arial"/>
      <w:sz w:val="22"/>
    </w:rPr>
  </w:style>
  <w:style w:type="paragraph" w:customStyle="1" w:styleId="B6">
    <w:name w:val="B6"/>
    <w:basedOn w:val="B5"/>
    <w:rsid w:val="005375DD"/>
  </w:style>
  <w:style w:type="paragraph" w:styleId="BalloonText">
    <w:name w:val="Balloon Text"/>
    <w:basedOn w:val="Normal"/>
    <w:semiHidden/>
    <w:rsid w:val="009B5FA1"/>
    <w:rPr>
      <w:rFonts w:ascii="Tahoma" w:hAnsi="Tahoma" w:cs="Tahoma"/>
      <w:sz w:val="16"/>
      <w:szCs w:val="16"/>
    </w:rPr>
  </w:style>
  <w:style w:type="paragraph" w:styleId="CommentSubject">
    <w:name w:val="annotation subject"/>
    <w:basedOn w:val="CommentText"/>
    <w:next w:val="CommentText"/>
    <w:semiHidden/>
    <w:rsid w:val="0026258C"/>
    <w:pPr>
      <w:overflowPunct w:val="0"/>
      <w:autoSpaceDE w:val="0"/>
      <w:autoSpaceDN w:val="0"/>
      <w:adjustRightInd w:val="0"/>
      <w:textAlignment w:val="baseline"/>
    </w:pPr>
    <w:rPr>
      <w:rFonts w:eastAsia="Times New Roman"/>
      <w:b/>
      <w:bCs/>
    </w:rPr>
  </w:style>
  <w:style w:type="paragraph" w:styleId="DocumentMap">
    <w:name w:val="Document Map"/>
    <w:basedOn w:val="Normal"/>
    <w:semiHidden/>
    <w:rsid w:val="00CD67A4"/>
    <w:pPr>
      <w:shd w:val="clear" w:color="auto" w:fill="000080"/>
    </w:pPr>
  </w:style>
  <w:style w:type="paragraph" w:styleId="Caption">
    <w:name w:val="caption"/>
    <w:aliases w:val="cap,cap Char,Caption Char,Caption Char1 Char,cap Char Char1,Caption Char Char1 Char,cap Char2,cap1,cap2,cap11,Légende-figure,Légende-figure Char,Beschrifubg,Beschriftung Char,label,cap11 Char,cap11 Char Char Char,captions,Beschriftung Char Ch"/>
    <w:basedOn w:val="Normal"/>
    <w:next w:val="Normal"/>
    <w:link w:val="CaptionChar1"/>
    <w:qFormat/>
    <w:rsid w:val="00E74EEF"/>
    <w:rPr>
      <w:rFonts w:ascii="Arial" w:eastAsia="SimHei" w:hAnsi="Arial" w:cs="Arial"/>
    </w:rPr>
  </w:style>
  <w:style w:type="paragraph" w:customStyle="1" w:styleId="a">
    <w:name w:val="和"/>
    <w:basedOn w:val="Normal"/>
    <w:rsid w:val="007611EF"/>
    <w:pPr>
      <w:jc w:val="both"/>
    </w:pPr>
    <w:rPr>
      <w:lang w:eastAsia="zh-CN"/>
    </w:rPr>
  </w:style>
  <w:style w:type="table" w:styleId="TableGrid">
    <w:name w:val="Table Grid"/>
    <w:basedOn w:val="TableNormal"/>
    <w:rsid w:val="0005588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83250E"/>
    <w:pPr>
      <w:overflowPunct/>
      <w:autoSpaceDE/>
      <w:autoSpaceDN/>
      <w:adjustRightInd/>
      <w:spacing w:before="100" w:beforeAutospacing="1" w:after="100" w:afterAutospacing="1"/>
      <w:textAlignment w:val="auto"/>
    </w:pPr>
    <w:rPr>
      <w:rFonts w:ascii="SimSun" w:hAnsi="SimSun" w:cs="SimSun"/>
      <w:sz w:val="24"/>
      <w:szCs w:val="24"/>
      <w:lang w:eastAsia="zh-CN"/>
    </w:rPr>
  </w:style>
  <w:style w:type="paragraph" w:styleId="Revision">
    <w:name w:val="Revision"/>
    <w:hidden/>
    <w:uiPriority w:val="99"/>
    <w:semiHidden/>
    <w:rsid w:val="00A24BB0"/>
    <w:rPr>
      <w:rFonts w:ascii="Times New Roman" w:hAnsi="Times New Roman"/>
      <w:lang w:eastAsia="en-US"/>
    </w:rPr>
  </w:style>
  <w:style w:type="character" w:customStyle="1" w:styleId="TACChar">
    <w:name w:val="TAC Char"/>
    <w:basedOn w:val="DefaultParagraphFont"/>
    <w:link w:val="TAC"/>
    <w:rsid w:val="008F1BB2"/>
    <w:rPr>
      <w:rFonts w:ascii="Arial" w:eastAsia="SimSun" w:hAnsi="Arial"/>
      <w:sz w:val="18"/>
      <w:lang w:val="en-US" w:eastAsia="en-US" w:bidi="ar-SA"/>
    </w:rPr>
  </w:style>
  <w:style w:type="paragraph" w:styleId="BodyText">
    <w:name w:val="Body Text"/>
    <w:basedOn w:val="Normal"/>
    <w:rsid w:val="008F1BB2"/>
    <w:pPr>
      <w:spacing w:after="120"/>
    </w:pPr>
    <w:rPr>
      <w:rFonts w:eastAsia="Times New Roman"/>
      <w:lang w:val="en-GB"/>
    </w:rPr>
  </w:style>
  <w:style w:type="character" w:customStyle="1" w:styleId="B1Zchn">
    <w:name w:val="B1 Zchn"/>
    <w:basedOn w:val="DefaultParagraphFont"/>
    <w:link w:val="B1"/>
    <w:rsid w:val="008D64FB"/>
    <w:rPr>
      <w:rFonts w:eastAsia="SimSun"/>
      <w:lang w:val="en-US" w:eastAsia="en-US" w:bidi="ar-SA"/>
    </w:rPr>
  </w:style>
  <w:style w:type="paragraph" w:styleId="ListParagraph">
    <w:name w:val="List Paragraph"/>
    <w:basedOn w:val="Normal"/>
    <w:link w:val="ListParagraphChar"/>
    <w:uiPriority w:val="34"/>
    <w:qFormat/>
    <w:rsid w:val="00AE3EA9"/>
    <w:pPr>
      <w:overflowPunct/>
      <w:autoSpaceDE/>
      <w:autoSpaceDN/>
      <w:adjustRightInd/>
      <w:spacing w:after="200" w:line="276" w:lineRule="auto"/>
      <w:ind w:left="720"/>
      <w:contextualSpacing/>
      <w:textAlignment w:val="auto"/>
    </w:pPr>
    <w:rPr>
      <w:rFonts w:ascii="Calibri" w:eastAsia="Times New Roman" w:hAnsi="Calibri" w:cs="Arial"/>
      <w:sz w:val="22"/>
      <w:szCs w:val="22"/>
      <w:lang w:val="da-DK"/>
    </w:rPr>
  </w:style>
  <w:style w:type="paragraph" w:customStyle="1" w:styleId="NumberedParagraph">
    <w:name w:val="Numbered Paragraph"/>
    <w:basedOn w:val="Normal"/>
    <w:autoRedefine/>
    <w:rsid w:val="00725E4C"/>
    <w:pPr>
      <w:numPr>
        <w:numId w:val="2"/>
      </w:numPr>
      <w:overflowPunct/>
      <w:autoSpaceDE/>
      <w:autoSpaceDN/>
      <w:adjustRightInd/>
      <w:jc w:val="both"/>
      <w:textAlignment w:val="auto"/>
    </w:pPr>
    <w:rPr>
      <w:rFonts w:eastAsia="Times New Roman"/>
      <w:bCs/>
      <w:sz w:val="16"/>
      <w:szCs w:val="16"/>
    </w:rPr>
  </w:style>
  <w:style w:type="character" w:customStyle="1" w:styleId="B10">
    <w:name w:val="B1 (文字)"/>
    <w:basedOn w:val="DefaultParagraphFont"/>
    <w:rsid w:val="00BB5E79"/>
    <w:rPr>
      <w:rFonts w:eastAsia="SimSun"/>
      <w:lang w:val="en-GB" w:eastAsia="ja-JP" w:bidi="ar-SA"/>
    </w:rPr>
  </w:style>
  <w:style w:type="paragraph" w:customStyle="1" w:styleId="b100">
    <w:name w:val="b10"/>
    <w:basedOn w:val="Normal"/>
    <w:rsid w:val="00BB5E79"/>
    <w:pPr>
      <w:adjustRightInd/>
      <w:ind w:left="568" w:hanging="284"/>
      <w:textAlignment w:val="auto"/>
    </w:pPr>
    <w:rPr>
      <w:lang w:eastAsia="zh-CN"/>
    </w:rPr>
  </w:style>
  <w:style w:type="paragraph" w:customStyle="1" w:styleId="TdocHeader2">
    <w:name w:val="Tdoc_Header_2"/>
    <w:basedOn w:val="Normal"/>
    <w:uiPriority w:val="99"/>
    <w:rsid w:val="00D00DDE"/>
    <w:pPr>
      <w:widowControl w:val="0"/>
      <w:tabs>
        <w:tab w:val="left" w:pos="1701"/>
        <w:tab w:val="right" w:pos="9072"/>
        <w:tab w:val="right" w:pos="10206"/>
      </w:tabs>
      <w:jc w:val="both"/>
    </w:pPr>
    <w:rPr>
      <w:rFonts w:ascii="Arial" w:hAnsi="Arial"/>
      <w:b/>
      <w:sz w:val="18"/>
      <w:lang w:val="en-GB" w:eastAsia="ja-JP"/>
    </w:rPr>
  </w:style>
  <w:style w:type="character" w:styleId="Hyperlink">
    <w:name w:val="Hyperlink"/>
    <w:basedOn w:val="DefaultParagraphFont"/>
    <w:rsid w:val="00577496"/>
    <w:rPr>
      <w:color w:val="0000FF"/>
      <w:u w:val="single"/>
    </w:rPr>
  </w:style>
  <w:style w:type="character" w:customStyle="1" w:styleId="FooterChar">
    <w:name w:val="Footer Char"/>
    <w:basedOn w:val="DefaultParagraphFont"/>
    <w:link w:val="Footer"/>
    <w:uiPriority w:val="99"/>
    <w:rsid w:val="00B50942"/>
    <w:rPr>
      <w:rFonts w:ascii="Arial" w:hAnsi="Arial"/>
      <w:b/>
      <w:i/>
      <w:noProof/>
      <w:sz w:val="18"/>
      <w:lang w:eastAsia="en-US"/>
    </w:rPr>
  </w:style>
  <w:style w:type="paragraph" w:customStyle="1" w:styleId="a0">
    <w:name w:val="表格文字"/>
    <w:basedOn w:val="Normal"/>
    <w:autoRedefine/>
    <w:rsid w:val="00AB3CBD"/>
    <w:pPr>
      <w:widowControl w:val="0"/>
      <w:spacing w:after="0"/>
      <w:jc w:val="center"/>
    </w:pPr>
    <w:rPr>
      <w:rFonts w:eastAsia="Times New Roman"/>
      <w:bCs/>
      <w:kern w:val="2"/>
      <w:sz w:val="18"/>
      <w:szCs w:val="18"/>
      <w:lang w:eastAsia="zh-CN"/>
    </w:rPr>
  </w:style>
  <w:style w:type="paragraph" w:customStyle="1" w:styleId="a1">
    <w:name w:val="表格标题行"/>
    <w:basedOn w:val="Normal"/>
    <w:rsid w:val="00AB3CBD"/>
    <w:pPr>
      <w:widowControl w:val="0"/>
      <w:spacing w:after="0"/>
      <w:jc w:val="center"/>
    </w:pPr>
    <w:rPr>
      <w:rFonts w:ascii="Arial" w:eastAsia="Times New Roman" w:hAnsi="Arial" w:cs="SimSun"/>
      <w:b/>
      <w:bCs/>
      <w:kern w:val="2"/>
      <w:sz w:val="21"/>
      <w:szCs w:val="21"/>
      <w:lang w:eastAsia="zh-CN"/>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link w:val="Caption"/>
    <w:rsid w:val="000748F6"/>
    <w:rPr>
      <w:rFonts w:ascii="Arial" w:eastAsia="SimHei" w:hAnsi="Arial" w:cs="Arial"/>
      <w:lang w:eastAsia="en-US"/>
    </w:rPr>
  </w:style>
  <w:style w:type="character" w:customStyle="1" w:styleId="ListParagraphChar">
    <w:name w:val="List Paragraph Char"/>
    <w:link w:val="ListParagraph"/>
    <w:uiPriority w:val="34"/>
    <w:rsid w:val="00EE28A0"/>
    <w:rPr>
      <w:rFonts w:ascii="Calibri" w:eastAsia="Times New Roman" w:hAnsi="Calibri" w:cs="Arial"/>
      <w:sz w:val="22"/>
      <w:szCs w:val="22"/>
      <w:lang w:val="da-DK" w:eastAsia="en-US"/>
    </w:rPr>
  </w:style>
  <w:style w:type="table" w:customStyle="1" w:styleId="TableGrid22">
    <w:name w:val="Table Grid22"/>
    <w:basedOn w:val="TableNormal"/>
    <w:next w:val="TableGrid"/>
    <w:uiPriority w:val="59"/>
    <w:rsid w:val="00EE28A0"/>
    <w:rPr>
      <w:rFonts w:asciiTheme="minorHAnsi" w:eastAsiaTheme="minorEastAsia"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526093">
      <w:bodyDiv w:val="1"/>
      <w:marLeft w:val="0"/>
      <w:marRight w:val="0"/>
      <w:marTop w:val="0"/>
      <w:marBottom w:val="0"/>
      <w:divBdr>
        <w:top w:val="none" w:sz="0" w:space="0" w:color="auto"/>
        <w:left w:val="none" w:sz="0" w:space="0" w:color="auto"/>
        <w:bottom w:val="none" w:sz="0" w:space="0" w:color="auto"/>
        <w:right w:val="none" w:sz="0" w:space="0" w:color="auto"/>
      </w:divBdr>
      <w:divsChild>
        <w:div w:id="32312567">
          <w:marLeft w:val="432"/>
          <w:marRight w:val="0"/>
          <w:marTop w:val="173"/>
          <w:marBottom w:val="0"/>
          <w:divBdr>
            <w:top w:val="none" w:sz="0" w:space="0" w:color="auto"/>
            <w:left w:val="none" w:sz="0" w:space="0" w:color="auto"/>
            <w:bottom w:val="none" w:sz="0" w:space="0" w:color="auto"/>
            <w:right w:val="none" w:sz="0" w:space="0" w:color="auto"/>
          </w:divBdr>
        </w:div>
        <w:div w:id="786702233">
          <w:marLeft w:val="432"/>
          <w:marRight w:val="0"/>
          <w:marTop w:val="173"/>
          <w:marBottom w:val="0"/>
          <w:divBdr>
            <w:top w:val="none" w:sz="0" w:space="0" w:color="auto"/>
            <w:left w:val="none" w:sz="0" w:space="0" w:color="auto"/>
            <w:bottom w:val="none" w:sz="0" w:space="0" w:color="auto"/>
            <w:right w:val="none" w:sz="0" w:space="0" w:color="auto"/>
          </w:divBdr>
        </w:div>
        <w:div w:id="855769291">
          <w:marLeft w:val="1066"/>
          <w:marRight w:val="0"/>
          <w:marTop w:val="144"/>
          <w:marBottom w:val="0"/>
          <w:divBdr>
            <w:top w:val="none" w:sz="0" w:space="0" w:color="auto"/>
            <w:left w:val="none" w:sz="0" w:space="0" w:color="auto"/>
            <w:bottom w:val="none" w:sz="0" w:space="0" w:color="auto"/>
            <w:right w:val="none" w:sz="0" w:space="0" w:color="auto"/>
          </w:divBdr>
        </w:div>
        <w:div w:id="948783302">
          <w:marLeft w:val="432"/>
          <w:marRight w:val="0"/>
          <w:marTop w:val="173"/>
          <w:marBottom w:val="0"/>
          <w:divBdr>
            <w:top w:val="none" w:sz="0" w:space="0" w:color="auto"/>
            <w:left w:val="none" w:sz="0" w:space="0" w:color="auto"/>
            <w:bottom w:val="none" w:sz="0" w:space="0" w:color="auto"/>
            <w:right w:val="none" w:sz="0" w:space="0" w:color="auto"/>
          </w:divBdr>
        </w:div>
        <w:div w:id="1040781272">
          <w:marLeft w:val="432"/>
          <w:marRight w:val="0"/>
          <w:marTop w:val="173"/>
          <w:marBottom w:val="0"/>
          <w:divBdr>
            <w:top w:val="none" w:sz="0" w:space="0" w:color="auto"/>
            <w:left w:val="none" w:sz="0" w:space="0" w:color="auto"/>
            <w:bottom w:val="none" w:sz="0" w:space="0" w:color="auto"/>
            <w:right w:val="none" w:sz="0" w:space="0" w:color="auto"/>
          </w:divBdr>
        </w:div>
        <w:div w:id="1458377983">
          <w:marLeft w:val="432"/>
          <w:marRight w:val="0"/>
          <w:marTop w:val="173"/>
          <w:marBottom w:val="0"/>
          <w:divBdr>
            <w:top w:val="none" w:sz="0" w:space="0" w:color="auto"/>
            <w:left w:val="none" w:sz="0" w:space="0" w:color="auto"/>
            <w:bottom w:val="none" w:sz="0" w:space="0" w:color="auto"/>
            <w:right w:val="none" w:sz="0" w:space="0" w:color="auto"/>
          </w:divBdr>
        </w:div>
        <w:div w:id="1724720068">
          <w:marLeft w:val="432"/>
          <w:marRight w:val="0"/>
          <w:marTop w:val="173"/>
          <w:marBottom w:val="0"/>
          <w:divBdr>
            <w:top w:val="none" w:sz="0" w:space="0" w:color="auto"/>
            <w:left w:val="none" w:sz="0" w:space="0" w:color="auto"/>
            <w:bottom w:val="none" w:sz="0" w:space="0" w:color="auto"/>
            <w:right w:val="none" w:sz="0" w:space="0" w:color="auto"/>
          </w:divBdr>
        </w:div>
        <w:div w:id="1824151544">
          <w:marLeft w:val="432"/>
          <w:marRight w:val="0"/>
          <w:marTop w:val="173"/>
          <w:marBottom w:val="0"/>
          <w:divBdr>
            <w:top w:val="none" w:sz="0" w:space="0" w:color="auto"/>
            <w:left w:val="none" w:sz="0" w:space="0" w:color="auto"/>
            <w:bottom w:val="none" w:sz="0" w:space="0" w:color="auto"/>
            <w:right w:val="none" w:sz="0" w:space="0" w:color="auto"/>
          </w:divBdr>
        </w:div>
        <w:div w:id="1844319692">
          <w:marLeft w:val="432"/>
          <w:marRight w:val="0"/>
          <w:marTop w:val="173"/>
          <w:marBottom w:val="0"/>
          <w:divBdr>
            <w:top w:val="none" w:sz="0" w:space="0" w:color="auto"/>
            <w:left w:val="none" w:sz="0" w:space="0" w:color="auto"/>
            <w:bottom w:val="none" w:sz="0" w:space="0" w:color="auto"/>
            <w:right w:val="none" w:sz="0" w:space="0" w:color="auto"/>
          </w:divBdr>
        </w:div>
        <w:div w:id="1995915879">
          <w:marLeft w:val="432"/>
          <w:marRight w:val="0"/>
          <w:marTop w:val="173"/>
          <w:marBottom w:val="0"/>
          <w:divBdr>
            <w:top w:val="none" w:sz="0" w:space="0" w:color="auto"/>
            <w:left w:val="none" w:sz="0" w:space="0" w:color="auto"/>
            <w:bottom w:val="none" w:sz="0" w:space="0" w:color="auto"/>
            <w:right w:val="none" w:sz="0" w:space="0" w:color="auto"/>
          </w:divBdr>
        </w:div>
      </w:divsChild>
    </w:div>
    <w:div w:id="108866731">
      <w:bodyDiv w:val="1"/>
      <w:marLeft w:val="0"/>
      <w:marRight w:val="0"/>
      <w:marTop w:val="0"/>
      <w:marBottom w:val="0"/>
      <w:divBdr>
        <w:top w:val="none" w:sz="0" w:space="0" w:color="auto"/>
        <w:left w:val="none" w:sz="0" w:space="0" w:color="auto"/>
        <w:bottom w:val="none" w:sz="0" w:space="0" w:color="auto"/>
        <w:right w:val="none" w:sz="0" w:space="0" w:color="auto"/>
      </w:divBdr>
      <w:divsChild>
        <w:div w:id="347565576">
          <w:marLeft w:val="432"/>
          <w:marRight w:val="0"/>
          <w:marTop w:val="173"/>
          <w:marBottom w:val="0"/>
          <w:divBdr>
            <w:top w:val="none" w:sz="0" w:space="0" w:color="auto"/>
            <w:left w:val="none" w:sz="0" w:space="0" w:color="auto"/>
            <w:bottom w:val="none" w:sz="0" w:space="0" w:color="auto"/>
            <w:right w:val="none" w:sz="0" w:space="0" w:color="auto"/>
          </w:divBdr>
        </w:div>
        <w:div w:id="361709918">
          <w:marLeft w:val="1066"/>
          <w:marRight w:val="0"/>
          <w:marTop w:val="144"/>
          <w:marBottom w:val="0"/>
          <w:divBdr>
            <w:top w:val="none" w:sz="0" w:space="0" w:color="auto"/>
            <w:left w:val="none" w:sz="0" w:space="0" w:color="auto"/>
            <w:bottom w:val="none" w:sz="0" w:space="0" w:color="auto"/>
            <w:right w:val="none" w:sz="0" w:space="0" w:color="auto"/>
          </w:divBdr>
        </w:div>
        <w:div w:id="530186631">
          <w:marLeft w:val="432"/>
          <w:marRight w:val="0"/>
          <w:marTop w:val="173"/>
          <w:marBottom w:val="0"/>
          <w:divBdr>
            <w:top w:val="none" w:sz="0" w:space="0" w:color="auto"/>
            <w:left w:val="none" w:sz="0" w:space="0" w:color="auto"/>
            <w:bottom w:val="none" w:sz="0" w:space="0" w:color="auto"/>
            <w:right w:val="none" w:sz="0" w:space="0" w:color="auto"/>
          </w:divBdr>
        </w:div>
        <w:div w:id="614868038">
          <w:marLeft w:val="432"/>
          <w:marRight w:val="0"/>
          <w:marTop w:val="173"/>
          <w:marBottom w:val="0"/>
          <w:divBdr>
            <w:top w:val="none" w:sz="0" w:space="0" w:color="auto"/>
            <w:left w:val="none" w:sz="0" w:space="0" w:color="auto"/>
            <w:bottom w:val="none" w:sz="0" w:space="0" w:color="auto"/>
            <w:right w:val="none" w:sz="0" w:space="0" w:color="auto"/>
          </w:divBdr>
        </w:div>
        <w:div w:id="793600550">
          <w:marLeft w:val="432"/>
          <w:marRight w:val="0"/>
          <w:marTop w:val="173"/>
          <w:marBottom w:val="0"/>
          <w:divBdr>
            <w:top w:val="none" w:sz="0" w:space="0" w:color="auto"/>
            <w:left w:val="none" w:sz="0" w:space="0" w:color="auto"/>
            <w:bottom w:val="none" w:sz="0" w:space="0" w:color="auto"/>
            <w:right w:val="none" w:sz="0" w:space="0" w:color="auto"/>
          </w:divBdr>
        </w:div>
        <w:div w:id="1077244987">
          <w:marLeft w:val="432"/>
          <w:marRight w:val="0"/>
          <w:marTop w:val="173"/>
          <w:marBottom w:val="0"/>
          <w:divBdr>
            <w:top w:val="none" w:sz="0" w:space="0" w:color="auto"/>
            <w:left w:val="none" w:sz="0" w:space="0" w:color="auto"/>
            <w:bottom w:val="none" w:sz="0" w:space="0" w:color="auto"/>
            <w:right w:val="none" w:sz="0" w:space="0" w:color="auto"/>
          </w:divBdr>
        </w:div>
        <w:div w:id="1110662614">
          <w:marLeft w:val="432"/>
          <w:marRight w:val="0"/>
          <w:marTop w:val="173"/>
          <w:marBottom w:val="0"/>
          <w:divBdr>
            <w:top w:val="none" w:sz="0" w:space="0" w:color="auto"/>
            <w:left w:val="none" w:sz="0" w:space="0" w:color="auto"/>
            <w:bottom w:val="none" w:sz="0" w:space="0" w:color="auto"/>
            <w:right w:val="none" w:sz="0" w:space="0" w:color="auto"/>
          </w:divBdr>
        </w:div>
        <w:div w:id="1160458976">
          <w:marLeft w:val="432"/>
          <w:marRight w:val="0"/>
          <w:marTop w:val="173"/>
          <w:marBottom w:val="0"/>
          <w:divBdr>
            <w:top w:val="none" w:sz="0" w:space="0" w:color="auto"/>
            <w:left w:val="none" w:sz="0" w:space="0" w:color="auto"/>
            <w:bottom w:val="none" w:sz="0" w:space="0" w:color="auto"/>
            <w:right w:val="none" w:sz="0" w:space="0" w:color="auto"/>
          </w:divBdr>
        </w:div>
        <w:div w:id="1704591804">
          <w:marLeft w:val="432"/>
          <w:marRight w:val="0"/>
          <w:marTop w:val="173"/>
          <w:marBottom w:val="0"/>
          <w:divBdr>
            <w:top w:val="none" w:sz="0" w:space="0" w:color="auto"/>
            <w:left w:val="none" w:sz="0" w:space="0" w:color="auto"/>
            <w:bottom w:val="none" w:sz="0" w:space="0" w:color="auto"/>
            <w:right w:val="none" w:sz="0" w:space="0" w:color="auto"/>
          </w:divBdr>
        </w:div>
        <w:div w:id="1786659961">
          <w:marLeft w:val="432"/>
          <w:marRight w:val="0"/>
          <w:marTop w:val="173"/>
          <w:marBottom w:val="0"/>
          <w:divBdr>
            <w:top w:val="none" w:sz="0" w:space="0" w:color="auto"/>
            <w:left w:val="none" w:sz="0" w:space="0" w:color="auto"/>
            <w:bottom w:val="none" w:sz="0" w:space="0" w:color="auto"/>
            <w:right w:val="none" w:sz="0" w:space="0" w:color="auto"/>
          </w:divBdr>
        </w:div>
      </w:divsChild>
    </w:div>
    <w:div w:id="114953263">
      <w:bodyDiv w:val="1"/>
      <w:marLeft w:val="0"/>
      <w:marRight w:val="0"/>
      <w:marTop w:val="0"/>
      <w:marBottom w:val="0"/>
      <w:divBdr>
        <w:top w:val="none" w:sz="0" w:space="0" w:color="auto"/>
        <w:left w:val="none" w:sz="0" w:space="0" w:color="auto"/>
        <w:bottom w:val="none" w:sz="0" w:space="0" w:color="auto"/>
        <w:right w:val="none" w:sz="0" w:space="0" w:color="auto"/>
      </w:divBdr>
      <w:divsChild>
        <w:div w:id="1274240223">
          <w:marLeft w:val="1166"/>
          <w:marRight w:val="0"/>
          <w:marTop w:val="115"/>
          <w:marBottom w:val="0"/>
          <w:divBdr>
            <w:top w:val="none" w:sz="0" w:space="0" w:color="auto"/>
            <w:left w:val="none" w:sz="0" w:space="0" w:color="auto"/>
            <w:bottom w:val="none" w:sz="0" w:space="0" w:color="auto"/>
            <w:right w:val="none" w:sz="0" w:space="0" w:color="auto"/>
          </w:divBdr>
        </w:div>
      </w:divsChild>
    </w:div>
    <w:div w:id="122889467">
      <w:bodyDiv w:val="1"/>
      <w:marLeft w:val="0"/>
      <w:marRight w:val="0"/>
      <w:marTop w:val="0"/>
      <w:marBottom w:val="0"/>
      <w:divBdr>
        <w:top w:val="none" w:sz="0" w:space="0" w:color="auto"/>
        <w:left w:val="none" w:sz="0" w:space="0" w:color="auto"/>
        <w:bottom w:val="none" w:sz="0" w:space="0" w:color="auto"/>
        <w:right w:val="none" w:sz="0" w:space="0" w:color="auto"/>
      </w:divBdr>
    </w:div>
    <w:div w:id="261570418">
      <w:bodyDiv w:val="1"/>
      <w:marLeft w:val="0"/>
      <w:marRight w:val="0"/>
      <w:marTop w:val="0"/>
      <w:marBottom w:val="0"/>
      <w:divBdr>
        <w:top w:val="none" w:sz="0" w:space="0" w:color="auto"/>
        <w:left w:val="none" w:sz="0" w:space="0" w:color="auto"/>
        <w:bottom w:val="none" w:sz="0" w:space="0" w:color="auto"/>
        <w:right w:val="none" w:sz="0" w:space="0" w:color="auto"/>
      </w:divBdr>
    </w:div>
    <w:div w:id="289867736">
      <w:bodyDiv w:val="1"/>
      <w:marLeft w:val="0"/>
      <w:marRight w:val="0"/>
      <w:marTop w:val="0"/>
      <w:marBottom w:val="0"/>
      <w:divBdr>
        <w:top w:val="none" w:sz="0" w:space="0" w:color="auto"/>
        <w:left w:val="none" w:sz="0" w:space="0" w:color="auto"/>
        <w:bottom w:val="none" w:sz="0" w:space="0" w:color="auto"/>
        <w:right w:val="none" w:sz="0" w:space="0" w:color="auto"/>
      </w:divBdr>
      <w:divsChild>
        <w:div w:id="1089155636">
          <w:marLeft w:val="547"/>
          <w:marRight w:val="0"/>
          <w:marTop w:val="144"/>
          <w:marBottom w:val="0"/>
          <w:divBdr>
            <w:top w:val="none" w:sz="0" w:space="0" w:color="auto"/>
            <w:left w:val="none" w:sz="0" w:space="0" w:color="auto"/>
            <w:bottom w:val="none" w:sz="0" w:space="0" w:color="auto"/>
            <w:right w:val="none" w:sz="0" w:space="0" w:color="auto"/>
          </w:divBdr>
        </w:div>
      </w:divsChild>
    </w:div>
    <w:div w:id="313680659">
      <w:bodyDiv w:val="1"/>
      <w:marLeft w:val="0"/>
      <w:marRight w:val="0"/>
      <w:marTop w:val="0"/>
      <w:marBottom w:val="0"/>
      <w:divBdr>
        <w:top w:val="none" w:sz="0" w:space="0" w:color="auto"/>
        <w:left w:val="none" w:sz="0" w:space="0" w:color="auto"/>
        <w:bottom w:val="none" w:sz="0" w:space="0" w:color="auto"/>
        <w:right w:val="none" w:sz="0" w:space="0" w:color="auto"/>
      </w:divBdr>
    </w:div>
    <w:div w:id="337738481">
      <w:bodyDiv w:val="1"/>
      <w:marLeft w:val="0"/>
      <w:marRight w:val="0"/>
      <w:marTop w:val="0"/>
      <w:marBottom w:val="0"/>
      <w:divBdr>
        <w:top w:val="none" w:sz="0" w:space="0" w:color="auto"/>
        <w:left w:val="none" w:sz="0" w:space="0" w:color="auto"/>
        <w:bottom w:val="none" w:sz="0" w:space="0" w:color="auto"/>
        <w:right w:val="none" w:sz="0" w:space="0" w:color="auto"/>
      </w:divBdr>
      <w:divsChild>
        <w:div w:id="1769888601">
          <w:marLeft w:val="0"/>
          <w:marRight w:val="0"/>
          <w:marTop w:val="0"/>
          <w:marBottom w:val="0"/>
          <w:divBdr>
            <w:top w:val="none" w:sz="0" w:space="0" w:color="auto"/>
            <w:left w:val="none" w:sz="0" w:space="0" w:color="auto"/>
            <w:bottom w:val="none" w:sz="0" w:space="0" w:color="auto"/>
            <w:right w:val="none" w:sz="0" w:space="0" w:color="auto"/>
          </w:divBdr>
        </w:div>
      </w:divsChild>
    </w:div>
    <w:div w:id="344065208">
      <w:bodyDiv w:val="1"/>
      <w:marLeft w:val="0"/>
      <w:marRight w:val="0"/>
      <w:marTop w:val="0"/>
      <w:marBottom w:val="0"/>
      <w:divBdr>
        <w:top w:val="none" w:sz="0" w:space="0" w:color="auto"/>
        <w:left w:val="none" w:sz="0" w:space="0" w:color="auto"/>
        <w:bottom w:val="none" w:sz="0" w:space="0" w:color="auto"/>
        <w:right w:val="none" w:sz="0" w:space="0" w:color="auto"/>
      </w:divBdr>
      <w:divsChild>
        <w:div w:id="2092580876">
          <w:marLeft w:val="1166"/>
          <w:marRight w:val="0"/>
          <w:marTop w:val="134"/>
          <w:marBottom w:val="0"/>
          <w:divBdr>
            <w:top w:val="none" w:sz="0" w:space="0" w:color="auto"/>
            <w:left w:val="none" w:sz="0" w:space="0" w:color="auto"/>
            <w:bottom w:val="none" w:sz="0" w:space="0" w:color="auto"/>
            <w:right w:val="none" w:sz="0" w:space="0" w:color="auto"/>
          </w:divBdr>
        </w:div>
      </w:divsChild>
    </w:div>
    <w:div w:id="349794729">
      <w:bodyDiv w:val="1"/>
      <w:marLeft w:val="0"/>
      <w:marRight w:val="0"/>
      <w:marTop w:val="0"/>
      <w:marBottom w:val="0"/>
      <w:divBdr>
        <w:top w:val="none" w:sz="0" w:space="0" w:color="auto"/>
        <w:left w:val="none" w:sz="0" w:space="0" w:color="auto"/>
        <w:bottom w:val="none" w:sz="0" w:space="0" w:color="auto"/>
        <w:right w:val="none" w:sz="0" w:space="0" w:color="auto"/>
      </w:divBdr>
    </w:div>
    <w:div w:id="371223689">
      <w:bodyDiv w:val="1"/>
      <w:marLeft w:val="0"/>
      <w:marRight w:val="0"/>
      <w:marTop w:val="0"/>
      <w:marBottom w:val="0"/>
      <w:divBdr>
        <w:top w:val="none" w:sz="0" w:space="0" w:color="auto"/>
        <w:left w:val="none" w:sz="0" w:space="0" w:color="auto"/>
        <w:bottom w:val="none" w:sz="0" w:space="0" w:color="auto"/>
        <w:right w:val="none" w:sz="0" w:space="0" w:color="auto"/>
      </w:divBdr>
    </w:div>
    <w:div w:id="380254518">
      <w:bodyDiv w:val="1"/>
      <w:marLeft w:val="0"/>
      <w:marRight w:val="0"/>
      <w:marTop w:val="0"/>
      <w:marBottom w:val="0"/>
      <w:divBdr>
        <w:top w:val="none" w:sz="0" w:space="0" w:color="auto"/>
        <w:left w:val="none" w:sz="0" w:space="0" w:color="auto"/>
        <w:bottom w:val="none" w:sz="0" w:space="0" w:color="auto"/>
        <w:right w:val="none" w:sz="0" w:space="0" w:color="auto"/>
      </w:divBdr>
    </w:div>
    <w:div w:id="406923283">
      <w:bodyDiv w:val="1"/>
      <w:marLeft w:val="0"/>
      <w:marRight w:val="0"/>
      <w:marTop w:val="0"/>
      <w:marBottom w:val="0"/>
      <w:divBdr>
        <w:top w:val="none" w:sz="0" w:space="0" w:color="auto"/>
        <w:left w:val="none" w:sz="0" w:space="0" w:color="auto"/>
        <w:bottom w:val="none" w:sz="0" w:space="0" w:color="auto"/>
        <w:right w:val="none" w:sz="0" w:space="0" w:color="auto"/>
      </w:divBdr>
    </w:div>
    <w:div w:id="431701518">
      <w:bodyDiv w:val="1"/>
      <w:marLeft w:val="0"/>
      <w:marRight w:val="0"/>
      <w:marTop w:val="0"/>
      <w:marBottom w:val="0"/>
      <w:divBdr>
        <w:top w:val="none" w:sz="0" w:space="0" w:color="auto"/>
        <w:left w:val="none" w:sz="0" w:space="0" w:color="auto"/>
        <w:bottom w:val="none" w:sz="0" w:space="0" w:color="auto"/>
        <w:right w:val="none" w:sz="0" w:space="0" w:color="auto"/>
      </w:divBdr>
      <w:divsChild>
        <w:div w:id="1407725682">
          <w:marLeft w:val="547"/>
          <w:marRight w:val="0"/>
          <w:marTop w:val="86"/>
          <w:marBottom w:val="0"/>
          <w:divBdr>
            <w:top w:val="none" w:sz="0" w:space="0" w:color="auto"/>
            <w:left w:val="none" w:sz="0" w:space="0" w:color="auto"/>
            <w:bottom w:val="none" w:sz="0" w:space="0" w:color="auto"/>
            <w:right w:val="none" w:sz="0" w:space="0" w:color="auto"/>
          </w:divBdr>
        </w:div>
      </w:divsChild>
    </w:div>
    <w:div w:id="435752992">
      <w:bodyDiv w:val="1"/>
      <w:marLeft w:val="0"/>
      <w:marRight w:val="0"/>
      <w:marTop w:val="0"/>
      <w:marBottom w:val="0"/>
      <w:divBdr>
        <w:top w:val="none" w:sz="0" w:space="0" w:color="auto"/>
        <w:left w:val="none" w:sz="0" w:space="0" w:color="auto"/>
        <w:bottom w:val="none" w:sz="0" w:space="0" w:color="auto"/>
        <w:right w:val="none" w:sz="0" w:space="0" w:color="auto"/>
      </w:divBdr>
      <w:divsChild>
        <w:div w:id="2039696497">
          <w:marLeft w:val="1166"/>
          <w:marRight w:val="0"/>
          <w:marTop w:val="72"/>
          <w:marBottom w:val="0"/>
          <w:divBdr>
            <w:top w:val="none" w:sz="0" w:space="0" w:color="auto"/>
            <w:left w:val="none" w:sz="0" w:space="0" w:color="auto"/>
            <w:bottom w:val="none" w:sz="0" w:space="0" w:color="auto"/>
            <w:right w:val="none" w:sz="0" w:space="0" w:color="auto"/>
          </w:divBdr>
        </w:div>
      </w:divsChild>
    </w:div>
    <w:div w:id="440339572">
      <w:bodyDiv w:val="1"/>
      <w:marLeft w:val="0"/>
      <w:marRight w:val="0"/>
      <w:marTop w:val="0"/>
      <w:marBottom w:val="0"/>
      <w:divBdr>
        <w:top w:val="none" w:sz="0" w:space="0" w:color="auto"/>
        <w:left w:val="none" w:sz="0" w:space="0" w:color="auto"/>
        <w:bottom w:val="none" w:sz="0" w:space="0" w:color="auto"/>
        <w:right w:val="none" w:sz="0" w:space="0" w:color="auto"/>
      </w:divBdr>
    </w:div>
    <w:div w:id="445737353">
      <w:bodyDiv w:val="1"/>
      <w:marLeft w:val="0"/>
      <w:marRight w:val="0"/>
      <w:marTop w:val="0"/>
      <w:marBottom w:val="0"/>
      <w:divBdr>
        <w:top w:val="none" w:sz="0" w:space="0" w:color="auto"/>
        <w:left w:val="none" w:sz="0" w:space="0" w:color="auto"/>
        <w:bottom w:val="none" w:sz="0" w:space="0" w:color="auto"/>
        <w:right w:val="none" w:sz="0" w:space="0" w:color="auto"/>
      </w:divBdr>
      <w:divsChild>
        <w:div w:id="193007184">
          <w:marLeft w:val="1800"/>
          <w:marRight w:val="0"/>
          <w:marTop w:val="115"/>
          <w:marBottom w:val="0"/>
          <w:divBdr>
            <w:top w:val="none" w:sz="0" w:space="0" w:color="auto"/>
            <w:left w:val="none" w:sz="0" w:space="0" w:color="auto"/>
            <w:bottom w:val="none" w:sz="0" w:space="0" w:color="auto"/>
            <w:right w:val="none" w:sz="0" w:space="0" w:color="auto"/>
          </w:divBdr>
        </w:div>
        <w:div w:id="613293679">
          <w:marLeft w:val="1800"/>
          <w:marRight w:val="0"/>
          <w:marTop w:val="115"/>
          <w:marBottom w:val="0"/>
          <w:divBdr>
            <w:top w:val="none" w:sz="0" w:space="0" w:color="auto"/>
            <w:left w:val="none" w:sz="0" w:space="0" w:color="auto"/>
            <w:bottom w:val="none" w:sz="0" w:space="0" w:color="auto"/>
            <w:right w:val="none" w:sz="0" w:space="0" w:color="auto"/>
          </w:divBdr>
        </w:div>
        <w:div w:id="868417740">
          <w:marLeft w:val="1800"/>
          <w:marRight w:val="0"/>
          <w:marTop w:val="115"/>
          <w:marBottom w:val="0"/>
          <w:divBdr>
            <w:top w:val="none" w:sz="0" w:space="0" w:color="auto"/>
            <w:left w:val="none" w:sz="0" w:space="0" w:color="auto"/>
            <w:bottom w:val="none" w:sz="0" w:space="0" w:color="auto"/>
            <w:right w:val="none" w:sz="0" w:space="0" w:color="auto"/>
          </w:divBdr>
        </w:div>
      </w:divsChild>
    </w:div>
    <w:div w:id="469907389">
      <w:bodyDiv w:val="1"/>
      <w:marLeft w:val="0"/>
      <w:marRight w:val="0"/>
      <w:marTop w:val="0"/>
      <w:marBottom w:val="0"/>
      <w:divBdr>
        <w:top w:val="none" w:sz="0" w:space="0" w:color="auto"/>
        <w:left w:val="none" w:sz="0" w:space="0" w:color="auto"/>
        <w:bottom w:val="none" w:sz="0" w:space="0" w:color="auto"/>
        <w:right w:val="none" w:sz="0" w:space="0" w:color="auto"/>
      </w:divBdr>
    </w:div>
    <w:div w:id="472605451">
      <w:bodyDiv w:val="1"/>
      <w:marLeft w:val="0"/>
      <w:marRight w:val="0"/>
      <w:marTop w:val="0"/>
      <w:marBottom w:val="0"/>
      <w:divBdr>
        <w:top w:val="none" w:sz="0" w:space="0" w:color="auto"/>
        <w:left w:val="none" w:sz="0" w:space="0" w:color="auto"/>
        <w:bottom w:val="none" w:sz="0" w:space="0" w:color="auto"/>
        <w:right w:val="none" w:sz="0" w:space="0" w:color="auto"/>
      </w:divBdr>
    </w:div>
    <w:div w:id="523251191">
      <w:bodyDiv w:val="1"/>
      <w:marLeft w:val="0"/>
      <w:marRight w:val="0"/>
      <w:marTop w:val="0"/>
      <w:marBottom w:val="0"/>
      <w:divBdr>
        <w:top w:val="none" w:sz="0" w:space="0" w:color="auto"/>
        <w:left w:val="none" w:sz="0" w:space="0" w:color="auto"/>
        <w:bottom w:val="none" w:sz="0" w:space="0" w:color="auto"/>
        <w:right w:val="none" w:sz="0" w:space="0" w:color="auto"/>
      </w:divBdr>
      <w:divsChild>
        <w:div w:id="873228593">
          <w:marLeft w:val="547"/>
          <w:marRight w:val="0"/>
          <w:marTop w:val="154"/>
          <w:marBottom w:val="0"/>
          <w:divBdr>
            <w:top w:val="none" w:sz="0" w:space="0" w:color="auto"/>
            <w:left w:val="none" w:sz="0" w:space="0" w:color="auto"/>
            <w:bottom w:val="none" w:sz="0" w:space="0" w:color="auto"/>
            <w:right w:val="none" w:sz="0" w:space="0" w:color="auto"/>
          </w:divBdr>
        </w:div>
      </w:divsChild>
    </w:div>
    <w:div w:id="556865234">
      <w:bodyDiv w:val="1"/>
      <w:marLeft w:val="0"/>
      <w:marRight w:val="0"/>
      <w:marTop w:val="0"/>
      <w:marBottom w:val="0"/>
      <w:divBdr>
        <w:top w:val="none" w:sz="0" w:space="0" w:color="auto"/>
        <w:left w:val="none" w:sz="0" w:space="0" w:color="auto"/>
        <w:bottom w:val="none" w:sz="0" w:space="0" w:color="auto"/>
        <w:right w:val="none" w:sz="0" w:space="0" w:color="auto"/>
      </w:divBdr>
    </w:div>
    <w:div w:id="580411373">
      <w:bodyDiv w:val="1"/>
      <w:marLeft w:val="0"/>
      <w:marRight w:val="0"/>
      <w:marTop w:val="0"/>
      <w:marBottom w:val="0"/>
      <w:divBdr>
        <w:top w:val="none" w:sz="0" w:space="0" w:color="auto"/>
        <w:left w:val="none" w:sz="0" w:space="0" w:color="auto"/>
        <w:bottom w:val="none" w:sz="0" w:space="0" w:color="auto"/>
        <w:right w:val="none" w:sz="0" w:space="0" w:color="auto"/>
      </w:divBdr>
      <w:divsChild>
        <w:div w:id="642731057">
          <w:marLeft w:val="878"/>
          <w:marRight w:val="0"/>
          <w:marTop w:val="86"/>
          <w:marBottom w:val="0"/>
          <w:divBdr>
            <w:top w:val="none" w:sz="0" w:space="0" w:color="auto"/>
            <w:left w:val="none" w:sz="0" w:space="0" w:color="auto"/>
            <w:bottom w:val="none" w:sz="0" w:space="0" w:color="auto"/>
            <w:right w:val="none" w:sz="0" w:space="0" w:color="auto"/>
          </w:divBdr>
        </w:div>
        <w:div w:id="1133868495">
          <w:marLeft w:val="1598"/>
          <w:marRight w:val="0"/>
          <w:marTop w:val="86"/>
          <w:marBottom w:val="0"/>
          <w:divBdr>
            <w:top w:val="none" w:sz="0" w:space="0" w:color="auto"/>
            <w:left w:val="none" w:sz="0" w:space="0" w:color="auto"/>
            <w:bottom w:val="none" w:sz="0" w:space="0" w:color="auto"/>
            <w:right w:val="none" w:sz="0" w:space="0" w:color="auto"/>
          </w:divBdr>
        </w:div>
        <w:div w:id="1853373699">
          <w:marLeft w:val="878"/>
          <w:marRight w:val="0"/>
          <w:marTop w:val="86"/>
          <w:marBottom w:val="0"/>
          <w:divBdr>
            <w:top w:val="none" w:sz="0" w:space="0" w:color="auto"/>
            <w:left w:val="none" w:sz="0" w:space="0" w:color="auto"/>
            <w:bottom w:val="none" w:sz="0" w:space="0" w:color="auto"/>
            <w:right w:val="none" w:sz="0" w:space="0" w:color="auto"/>
          </w:divBdr>
        </w:div>
        <w:div w:id="1876195702">
          <w:marLeft w:val="878"/>
          <w:marRight w:val="0"/>
          <w:marTop w:val="86"/>
          <w:marBottom w:val="0"/>
          <w:divBdr>
            <w:top w:val="none" w:sz="0" w:space="0" w:color="auto"/>
            <w:left w:val="none" w:sz="0" w:space="0" w:color="auto"/>
            <w:bottom w:val="none" w:sz="0" w:space="0" w:color="auto"/>
            <w:right w:val="none" w:sz="0" w:space="0" w:color="auto"/>
          </w:divBdr>
        </w:div>
      </w:divsChild>
    </w:div>
    <w:div w:id="590357358">
      <w:bodyDiv w:val="1"/>
      <w:marLeft w:val="0"/>
      <w:marRight w:val="0"/>
      <w:marTop w:val="0"/>
      <w:marBottom w:val="0"/>
      <w:divBdr>
        <w:top w:val="none" w:sz="0" w:space="0" w:color="auto"/>
        <w:left w:val="none" w:sz="0" w:space="0" w:color="auto"/>
        <w:bottom w:val="none" w:sz="0" w:space="0" w:color="auto"/>
        <w:right w:val="none" w:sz="0" w:space="0" w:color="auto"/>
      </w:divBdr>
    </w:div>
    <w:div w:id="629097038">
      <w:bodyDiv w:val="1"/>
      <w:marLeft w:val="0"/>
      <w:marRight w:val="0"/>
      <w:marTop w:val="0"/>
      <w:marBottom w:val="0"/>
      <w:divBdr>
        <w:top w:val="none" w:sz="0" w:space="0" w:color="auto"/>
        <w:left w:val="none" w:sz="0" w:space="0" w:color="auto"/>
        <w:bottom w:val="none" w:sz="0" w:space="0" w:color="auto"/>
        <w:right w:val="none" w:sz="0" w:space="0" w:color="auto"/>
      </w:divBdr>
      <w:divsChild>
        <w:div w:id="836848880">
          <w:marLeft w:val="0"/>
          <w:marRight w:val="0"/>
          <w:marTop w:val="0"/>
          <w:marBottom w:val="0"/>
          <w:divBdr>
            <w:top w:val="none" w:sz="0" w:space="0" w:color="auto"/>
            <w:left w:val="none" w:sz="0" w:space="0" w:color="auto"/>
            <w:bottom w:val="none" w:sz="0" w:space="0" w:color="auto"/>
            <w:right w:val="none" w:sz="0" w:space="0" w:color="auto"/>
          </w:divBdr>
        </w:div>
        <w:div w:id="1855681355">
          <w:marLeft w:val="0"/>
          <w:marRight w:val="0"/>
          <w:marTop w:val="0"/>
          <w:marBottom w:val="0"/>
          <w:divBdr>
            <w:top w:val="none" w:sz="0" w:space="0" w:color="auto"/>
            <w:left w:val="none" w:sz="0" w:space="0" w:color="auto"/>
            <w:bottom w:val="none" w:sz="0" w:space="0" w:color="auto"/>
            <w:right w:val="none" w:sz="0" w:space="0" w:color="auto"/>
          </w:divBdr>
        </w:div>
      </w:divsChild>
    </w:div>
    <w:div w:id="635989675">
      <w:bodyDiv w:val="1"/>
      <w:marLeft w:val="0"/>
      <w:marRight w:val="0"/>
      <w:marTop w:val="0"/>
      <w:marBottom w:val="0"/>
      <w:divBdr>
        <w:top w:val="none" w:sz="0" w:space="0" w:color="auto"/>
        <w:left w:val="none" w:sz="0" w:space="0" w:color="auto"/>
        <w:bottom w:val="none" w:sz="0" w:space="0" w:color="auto"/>
        <w:right w:val="none" w:sz="0" w:space="0" w:color="auto"/>
      </w:divBdr>
      <w:divsChild>
        <w:div w:id="1535314477">
          <w:marLeft w:val="1166"/>
          <w:marRight w:val="0"/>
          <w:marTop w:val="96"/>
          <w:marBottom w:val="0"/>
          <w:divBdr>
            <w:top w:val="none" w:sz="0" w:space="0" w:color="auto"/>
            <w:left w:val="none" w:sz="0" w:space="0" w:color="auto"/>
            <w:bottom w:val="none" w:sz="0" w:space="0" w:color="auto"/>
            <w:right w:val="none" w:sz="0" w:space="0" w:color="auto"/>
          </w:divBdr>
        </w:div>
        <w:div w:id="1532722156">
          <w:marLeft w:val="1800"/>
          <w:marRight w:val="0"/>
          <w:marTop w:val="82"/>
          <w:marBottom w:val="0"/>
          <w:divBdr>
            <w:top w:val="none" w:sz="0" w:space="0" w:color="auto"/>
            <w:left w:val="none" w:sz="0" w:space="0" w:color="auto"/>
            <w:bottom w:val="none" w:sz="0" w:space="0" w:color="auto"/>
            <w:right w:val="none" w:sz="0" w:space="0" w:color="auto"/>
          </w:divBdr>
        </w:div>
        <w:div w:id="1051223625">
          <w:marLeft w:val="1800"/>
          <w:marRight w:val="0"/>
          <w:marTop w:val="82"/>
          <w:marBottom w:val="0"/>
          <w:divBdr>
            <w:top w:val="none" w:sz="0" w:space="0" w:color="auto"/>
            <w:left w:val="none" w:sz="0" w:space="0" w:color="auto"/>
            <w:bottom w:val="none" w:sz="0" w:space="0" w:color="auto"/>
            <w:right w:val="none" w:sz="0" w:space="0" w:color="auto"/>
          </w:divBdr>
        </w:div>
      </w:divsChild>
    </w:div>
    <w:div w:id="654407797">
      <w:bodyDiv w:val="1"/>
      <w:marLeft w:val="0"/>
      <w:marRight w:val="0"/>
      <w:marTop w:val="0"/>
      <w:marBottom w:val="0"/>
      <w:divBdr>
        <w:top w:val="none" w:sz="0" w:space="0" w:color="auto"/>
        <w:left w:val="none" w:sz="0" w:space="0" w:color="auto"/>
        <w:bottom w:val="none" w:sz="0" w:space="0" w:color="auto"/>
        <w:right w:val="none" w:sz="0" w:space="0" w:color="auto"/>
      </w:divBdr>
      <w:divsChild>
        <w:div w:id="225651789">
          <w:marLeft w:val="1166"/>
          <w:marRight w:val="0"/>
          <w:marTop w:val="96"/>
          <w:marBottom w:val="0"/>
          <w:divBdr>
            <w:top w:val="none" w:sz="0" w:space="0" w:color="auto"/>
            <w:left w:val="none" w:sz="0" w:space="0" w:color="auto"/>
            <w:bottom w:val="none" w:sz="0" w:space="0" w:color="auto"/>
            <w:right w:val="none" w:sz="0" w:space="0" w:color="auto"/>
          </w:divBdr>
        </w:div>
      </w:divsChild>
    </w:div>
    <w:div w:id="733284228">
      <w:bodyDiv w:val="1"/>
      <w:marLeft w:val="0"/>
      <w:marRight w:val="0"/>
      <w:marTop w:val="0"/>
      <w:marBottom w:val="0"/>
      <w:divBdr>
        <w:top w:val="none" w:sz="0" w:space="0" w:color="auto"/>
        <w:left w:val="none" w:sz="0" w:space="0" w:color="auto"/>
        <w:bottom w:val="none" w:sz="0" w:space="0" w:color="auto"/>
        <w:right w:val="none" w:sz="0" w:space="0" w:color="auto"/>
      </w:divBdr>
    </w:div>
    <w:div w:id="822045208">
      <w:bodyDiv w:val="1"/>
      <w:marLeft w:val="0"/>
      <w:marRight w:val="0"/>
      <w:marTop w:val="0"/>
      <w:marBottom w:val="0"/>
      <w:divBdr>
        <w:top w:val="none" w:sz="0" w:space="0" w:color="auto"/>
        <w:left w:val="none" w:sz="0" w:space="0" w:color="auto"/>
        <w:bottom w:val="none" w:sz="0" w:space="0" w:color="auto"/>
        <w:right w:val="none" w:sz="0" w:space="0" w:color="auto"/>
      </w:divBdr>
    </w:div>
    <w:div w:id="953907806">
      <w:bodyDiv w:val="1"/>
      <w:marLeft w:val="0"/>
      <w:marRight w:val="0"/>
      <w:marTop w:val="0"/>
      <w:marBottom w:val="0"/>
      <w:divBdr>
        <w:top w:val="none" w:sz="0" w:space="0" w:color="auto"/>
        <w:left w:val="none" w:sz="0" w:space="0" w:color="auto"/>
        <w:bottom w:val="none" w:sz="0" w:space="0" w:color="auto"/>
        <w:right w:val="none" w:sz="0" w:space="0" w:color="auto"/>
      </w:divBdr>
      <w:divsChild>
        <w:div w:id="1960721650">
          <w:marLeft w:val="0"/>
          <w:marRight w:val="0"/>
          <w:marTop w:val="0"/>
          <w:marBottom w:val="0"/>
          <w:divBdr>
            <w:top w:val="none" w:sz="0" w:space="0" w:color="auto"/>
            <w:left w:val="none" w:sz="0" w:space="0" w:color="auto"/>
            <w:bottom w:val="none" w:sz="0" w:space="0" w:color="auto"/>
            <w:right w:val="none" w:sz="0" w:space="0" w:color="auto"/>
          </w:divBdr>
        </w:div>
      </w:divsChild>
    </w:div>
    <w:div w:id="1100298739">
      <w:bodyDiv w:val="1"/>
      <w:marLeft w:val="0"/>
      <w:marRight w:val="0"/>
      <w:marTop w:val="0"/>
      <w:marBottom w:val="0"/>
      <w:divBdr>
        <w:top w:val="none" w:sz="0" w:space="0" w:color="auto"/>
        <w:left w:val="none" w:sz="0" w:space="0" w:color="auto"/>
        <w:bottom w:val="none" w:sz="0" w:space="0" w:color="auto"/>
        <w:right w:val="none" w:sz="0" w:space="0" w:color="auto"/>
      </w:divBdr>
    </w:div>
    <w:div w:id="1128664304">
      <w:bodyDiv w:val="1"/>
      <w:marLeft w:val="0"/>
      <w:marRight w:val="0"/>
      <w:marTop w:val="0"/>
      <w:marBottom w:val="0"/>
      <w:divBdr>
        <w:top w:val="none" w:sz="0" w:space="0" w:color="auto"/>
        <w:left w:val="none" w:sz="0" w:space="0" w:color="auto"/>
        <w:bottom w:val="none" w:sz="0" w:space="0" w:color="auto"/>
        <w:right w:val="none" w:sz="0" w:space="0" w:color="auto"/>
      </w:divBdr>
    </w:div>
    <w:div w:id="1129860734">
      <w:bodyDiv w:val="1"/>
      <w:marLeft w:val="0"/>
      <w:marRight w:val="0"/>
      <w:marTop w:val="0"/>
      <w:marBottom w:val="0"/>
      <w:divBdr>
        <w:top w:val="none" w:sz="0" w:space="0" w:color="auto"/>
        <w:left w:val="none" w:sz="0" w:space="0" w:color="auto"/>
        <w:bottom w:val="none" w:sz="0" w:space="0" w:color="auto"/>
        <w:right w:val="none" w:sz="0" w:space="0" w:color="auto"/>
      </w:divBdr>
      <w:divsChild>
        <w:div w:id="297342385">
          <w:marLeft w:val="1166"/>
          <w:marRight w:val="0"/>
          <w:marTop w:val="96"/>
          <w:marBottom w:val="0"/>
          <w:divBdr>
            <w:top w:val="none" w:sz="0" w:space="0" w:color="auto"/>
            <w:left w:val="none" w:sz="0" w:space="0" w:color="auto"/>
            <w:bottom w:val="none" w:sz="0" w:space="0" w:color="auto"/>
            <w:right w:val="none" w:sz="0" w:space="0" w:color="auto"/>
          </w:divBdr>
        </w:div>
        <w:div w:id="302806827">
          <w:marLeft w:val="1800"/>
          <w:marRight w:val="0"/>
          <w:marTop w:val="82"/>
          <w:marBottom w:val="0"/>
          <w:divBdr>
            <w:top w:val="none" w:sz="0" w:space="0" w:color="auto"/>
            <w:left w:val="none" w:sz="0" w:space="0" w:color="auto"/>
            <w:bottom w:val="none" w:sz="0" w:space="0" w:color="auto"/>
            <w:right w:val="none" w:sz="0" w:space="0" w:color="auto"/>
          </w:divBdr>
        </w:div>
        <w:div w:id="468403120">
          <w:marLeft w:val="1800"/>
          <w:marRight w:val="0"/>
          <w:marTop w:val="82"/>
          <w:marBottom w:val="0"/>
          <w:divBdr>
            <w:top w:val="none" w:sz="0" w:space="0" w:color="auto"/>
            <w:left w:val="none" w:sz="0" w:space="0" w:color="auto"/>
            <w:bottom w:val="none" w:sz="0" w:space="0" w:color="auto"/>
            <w:right w:val="none" w:sz="0" w:space="0" w:color="auto"/>
          </w:divBdr>
        </w:div>
        <w:div w:id="502555078">
          <w:marLeft w:val="547"/>
          <w:marRight w:val="0"/>
          <w:marTop w:val="106"/>
          <w:marBottom w:val="0"/>
          <w:divBdr>
            <w:top w:val="none" w:sz="0" w:space="0" w:color="auto"/>
            <w:left w:val="none" w:sz="0" w:space="0" w:color="auto"/>
            <w:bottom w:val="none" w:sz="0" w:space="0" w:color="auto"/>
            <w:right w:val="none" w:sz="0" w:space="0" w:color="auto"/>
          </w:divBdr>
        </w:div>
        <w:div w:id="751048103">
          <w:marLeft w:val="1800"/>
          <w:marRight w:val="0"/>
          <w:marTop w:val="82"/>
          <w:marBottom w:val="0"/>
          <w:divBdr>
            <w:top w:val="none" w:sz="0" w:space="0" w:color="auto"/>
            <w:left w:val="none" w:sz="0" w:space="0" w:color="auto"/>
            <w:bottom w:val="none" w:sz="0" w:space="0" w:color="auto"/>
            <w:right w:val="none" w:sz="0" w:space="0" w:color="auto"/>
          </w:divBdr>
        </w:div>
        <w:div w:id="802384395">
          <w:marLeft w:val="1166"/>
          <w:marRight w:val="0"/>
          <w:marTop w:val="96"/>
          <w:marBottom w:val="0"/>
          <w:divBdr>
            <w:top w:val="none" w:sz="0" w:space="0" w:color="auto"/>
            <w:left w:val="none" w:sz="0" w:space="0" w:color="auto"/>
            <w:bottom w:val="none" w:sz="0" w:space="0" w:color="auto"/>
            <w:right w:val="none" w:sz="0" w:space="0" w:color="auto"/>
          </w:divBdr>
        </w:div>
        <w:div w:id="1172456138">
          <w:marLeft w:val="1800"/>
          <w:marRight w:val="0"/>
          <w:marTop w:val="82"/>
          <w:marBottom w:val="0"/>
          <w:divBdr>
            <w:top w:val="none" w:sz="0" w:space="0" w:color="auto"/>
            <w:left w:val="none" w:sz="0" w:space="0" w:color="auto"/>
            <w:bottom w:val="none" w:sz="0" w:space="0" w:color="auto"/>
            <w:right w:val="none" w:sz="0" w:space="0" w:color="auto"/>
          </w:divBdr>
        </w:div>
        <w:div w:id="1326663772">
          <w:marLeft w:val="1800"/>
          <w:marRight w:val="0"/>
          <w:marTop w:val="82"/>
          <w:marBottom w:val="0"/>
          <w:divBdr>
            <w:top w:val="none" w:sz="0" w:space="0" w:color="auto"/>
            <w:left w:val="none" w:sz="0" w:space="0" w:color="auto"/>
            <w:bottom w:val="none" w:sz="0" w:space="0" w:color="auto"/>
            <w:right w:val="none" w:sz="0" w:space="0" w:color="auto"/>
          </w:divBdr>
        </w:div>
        <w:div w:id="1513565695">
          <w:marLeft w:val="1166"/>
          <w:marRight w:val="0"/>
          <w:marTop w:val="96"/>
          <w:marBottom w:val="0"/>
          <w:divBdr>
            <w:top w:val="none" w:sz="0" w:space="0" w:color="auto"/>
            <w:left w:val="none" w:sz="0" w:space="0" w:color="auto"/>
            <w:bottom w:val="none" w:sz="0" w:space="0" w:color="auto"/>
            <w:right w:val="none" w:sz="0" w:space="0" w:color="auto"/>
          </w:divBdr>
        </w:div>
        <w:div w:id="1709721004">
          <w:marLeft w:val="1166"/>
          <w:marRight w:val="0"/>
          <w:marTop w:val="96"/>
          <w:marBottom w:val="0"/>
          <w:divBdr>
            <w:top w:val="none" w:sz="0" w:space="0" w:color="auto"/>
            <w:left w:val="none" w:sz="0" w:space="0" w:color="auto"/>
            <w:bottom w:val="none" w:sz="0" w:space="0" w:color="auto"/>
            <w:right w:val="none" w:sz="0" w:space="0" w:color="auto"/>
          </w:divBdr>
        </w:div>
        <w:div w:id="1979335299">
          <w:marLeft w:val="1800"/>
          <w:marRight w:val="0"/>
          <w:marTop w:val="82"/>
          <w:marBottom w:val="0"/>
          <w:divBdr>
            <w:top w:val="none" w:sz="0" w:space="0" w:color="auto"/>
            <w:left w:val="none" w:sz="0" w:space="0" w:color="auto"/>
            <w:bottom w:val="none" w:sz="0" w:space="0" w:color="auto"/>
            <w:right w:val="none" w:sz="0" w:space="0" w:color="auto"/>
          </w:divBdr>
        </w:div>
      </w:divsChild>
    </w:div>
    <w:div w:id="1187447731">
      <w:bodyDiv w:val="1"/>
      <w:marLeft w:val="0"/>
      <w:marRight w:val="0"/>
      <w:marTop w:val="0"/>
      <w:marBottom w:val="0"/>
      <w:divBdr>
        <w:top w:val="none" w:sz="0" w:space="0" w:color="auto"/>
        <w:left w:val="none" w:sz="0" w:space="0" w:color="auto"/>
        <w:bottom w:val="none" w:sz="0" w:space="0" w:color="auto"/>
        <w:right w:val="none" w:sz="0" w:space="0" w:color="auto"/>
      </w:divBdr>
    </w:div>
    <w:div w:id="1214079895">
      <w:bodyDiv w:val="1"/>
      <w:marLeft w:val="0"/>
      <w:marRight w:val="0"/>
      <w:marTop w:val="0"/>
      <w:marBottom w:val="0"/>
      <w:divBdr>
        <w:top w:val="none" w:sz="0" w:space="0" w:color="auto"/>
        <w:left w:val="none" w:sz="0" w:space="0" w:color="auto"/>
        <w:bottom w:val="none" w:sz="0" w:space="0" w:color="auto"/>
        <w:right w:val="none" w:sz="0" w:space="0" w:color="auto"/>
      </w:divBdr>
      <w:divsChild>
        <w:div w:id="12152338">
          <w:marLeft w:val="1800"/>
          <w:marRight w:val="0"/>
          <w:marTop w:val="72"/>
          <w:marBottom w:val="0"/>
          <w:divBdr>
            <w:top w:val="none" w:sz="0" w:space="0" w:color="auto"/>
            <w:left w:val="none" w:sz="0" w:space="0" w:color="auto"/>
            <w:bottom w:val="none" w:sz="0" w:space="0" w:color="auto"/>
            <w:right w:val="none" w:sz="0" w:space="0" w:color="auto"/>
          </w:divBdr>
        </w:div>
        <w:div w:id="73161848">
          <w:marLeft w:val="1800"/>
          <w:marRight w:val="0"/>
          <w:marTop w:val="72"/>
          <w:marBottom w:val="0"/>
          <w:divBdr>
            <w:top w:val="none" w:sz="0" w:space="0" w:color="auto"/>
            <w:left w:val="none" w:sz="0" w:space="0" w:color="auto"/>
            <w:bottom w:val="none" w:sz="0" w:space="0" w:color="auto"/>
            <w:right w:val="none" w:sz="0" w:space="0" w:color="auto"/>
          </w:divBdr>
        </w:div>
        <w:div w:id="310603800">
          <w:marLeft w:val="2520"/>
          <w:marRight w:val="0"/>
          <w:marTop w:val="62"/>
          <w:marBottom w:val="0"/>
          <w:divBdr>
            <w:top w:val="none" w:sz="0" w:space="0" w:color="auto"/>
            <w:left w:val="none" w:sz="0" w:space="0" w:color="auto"/>
            <w:bottom w:val="none" w:sz="0" w:space="0" w:color="auto"/>
            <w:right w:val="none" w:sz="0" w:space="0" w:color="auto"/>
          </w:divBdr>
        </w:div>
      </w:divsChild>
    </w:div>
    <w:div w:id="1232345761">
      <w:bodyDiv w:val="1"/>
      <w:marLeft w:val="0"/>
      <w:marRight w:val="0"/>
      <w:marTop w:val="0"/>
      <w:marBottom w:val="0"/>
      <w:divBdr>
        <w:top w:val="none" w:sz="0" w:space="0" w:color="auto"/>
        <w:left w:val="none" w:sz="0" w:space="0" w:color="auto"/>
        <w:bottom w:val="none" w:sz="0" w:space="0" w:color="auto"/>
        <w:right w:val="none" w:sz="0" w:space="0" w:color="auto"/>
      </w:divBdr>
      <w:divsChild>
        <w:div w:id="1628272884">
          <w:marLeft w:val="547"/>
          <w:marRight w:val="0"/>
          <w:marTop w:val="144"/>
          <w:marBottom w:val="0"/>
          <w:divBdr>
            <w:top w:val="none" w:sz="0" w:space="0" w:color="auto"/>
            <w:left w:val="none" w:sz="0" w:space="0" w:color="auto"/>
            <w:bottom w:val="none" w:sz="0" w:space="0" w:color="auto"/>
            <w:right w:val="none" w:sz="0" w:space="0" w:color="auto"/>
          </w:divBdr>
        </w:div>
      </w:divsChild>
    </w:div>
    <w:div w:id="1256943548">
      <w:bodyDiv w:val="1"/>
      <w:marLeft w:val="0"/>
      <w:marRight w:val="0"/>
      <w:marTop w:val="0"/>
      <w:marBottom w:val="0"/>
      <w:divBdr>
        <w:top w:val="none" w:sz="0" w:space="0" w:color="auto"/>
        <w:left w:val="none" w:sz="0" w:space="0" w:color="auto"/>
        <w:bottom w:val="none" w:sz="0" w:space="0" w:color="auto"/>
        <w:right w:val="none" w:sz="0" w:space="0" w:color="auto"/>
      </w:divBdr>
    </w:div>
    <w:div w:id="1304238456">
      <w:bodyDiv w:val="1"/>
      <w:marLeft w:val="0"/>
      <w:marRight w:val="0"/>
      <w:marTop w:val="0"/>
      <w:marBottom w:val="0"/>
      <w:divBdr>
        <w:top w:val="none" w:sz="0" w:space="0" w:color="auto"/>
        <w:left w:val="none" w:sz="0" w:space="0" w:color="auto"/>
        <w:bottom w:val="none" w:sz="0" w:space="0" w:color="auto"/>
        <w:right w:val="none" w:sz="0" w:space="0" w:color="auto"/>
      </w:divBdr>
      <w:divsChild>
        <w:div w:id="627398397">
          <w:marLeft w:val="0"/>
          <w:marRight w:val="0"/>
          <w:marTop w:val="0"/>
          <w:marBottom w:val="0"/>
          <w:divBdr>
            <w:top w:val="none" w:sz="0" w:space="0" w:color="auto"/>
            <w:left w:val="none" w:sz="0" w:space="0" w:color="auto"/>
            <w:bottom w:val="none" w:sz="0" w:space="0" w:color="auto"/>
            <w:right w:val="none" w:sz="0" w:space="0" w:color="auto"/>
          </w:divBdr>
          <w:divsChild>
            <w:div w:id="1049497775">
              <w:marLeft w:val="0"/>
              <w:marRight w:val="0"/>
              <w:marTop w:val="0"/>
              <w:marBottom w:val="0"/>
              <w:divBdr>
                <w:top w:val="none" w:sz="0" w:space="0" w:color="auto"/>
                <w:left w:val="none" w:sz="0" w:space="0" w:color="auto"/>
                <w:bottom w:val="none" w:sz="0" w:space="0" w:color="auto"/>
                <w:right w:val="none" w:sz="0" w:space="0" w:color="auto"/>
              </w:divBdr>
              <w:divsChild>
                <w:div w:id="868109979">
                  <w:marLeft w:val="0"/>
                  <w:marRight w:val="0"/>
                  <w:marTop w:val="0"/>
                  <w:marBottom w:val="0"/>
                  <w:divBdr>
                    <w:top w:val="none" w:sz="0" w:space="0" w:color="auto"/>
                    <w:left w:val="none" w:sz="0" w:space="0" w:color="auto"/>
                    <w:bottom w:val="none" w:sz="0" w:space="0" w:color="auto"/>
                    <w:right w:val="none" w:sz="0" w:space="0" w:color="auto"/>
                  </w:divBdr>
                  <w:divsChild>
                    <w:div w:id="1942183667">
                      <w:marLeft w:val="0"/>
                      <w:marRight w:val="0"/>
                      <w:marTop w:val="0"/>
                      <w:marBottom w:val="0"/>
                      <w:divBdr>
                        <w:top w:val="none" w:sz="0" w:space="0" w:color="auto"/>
                        <w:left w:val="none" w:sz="0" w:space="0" w:color="auto"/>
                        <w:bottom w:val="none" w:sz="0" w:space="0" w:color="auto"/>
                        <w:right w:val="none" w:sz="0" w:space="0" w:color="auto"/>
                      </w:divBdr>
                      <w:divsChild>
                        <w:div w:id="1604535280">
                          <w:marLeft w:val="0"/>
                          <w:marRight w:val="0"/>
                          <w:marTop w:val="0"/>
                          <w:marBottom w:val="0"/>
                          <w:divBdr>
                            <w:top w:val="none" w:sz="0" w:space="0" w:color="auto"/>
                            <w:left w:val="none" w:sz="0" w:space="0" w:color="auto"/>
                            <w:bottom w:val="none" w:sz="0" w:space="0" w:color="auto"/>
                            <w:right w:val="none" w:sz="0" w:space="0" w:color="auto"/>
                          </w:divBdr>
                          <w:divsChild>
                            <w:div w:id="2112168274">
                              <w:marLeft w:val="0"/>
                              <w:marRight w:val="0"/>
                              <w:marTop w:val="0"/>
                              <w:marBottom w:val="0"/>
                              <w:divBdr>
                                <w:top w:val="none" w:sz="0" w:space="0" w:color="auto"/>
                                <w:left w:val="none" w:sz="0" w:space="0" w:color="auto"/>
                                <w:bottom w:val="none" w:sz="0" w:space="0" w:color="auto"/>
                                <w:right w:val="none" w:sz="0" w:space="0" w:color="auto"/>
                              </w:divBdr>
                              <w:divsChild>
                                <w:div w:id="311183462">
                                  <w:marLeft w:val="0"/>
                                  <w:marRight w:val="0"/>
                                  <w:marTop w:val="0"/>
                                  <w:marBottom w:val="60"/>
                                  <w:divBdr>
                                    <w:top w:val="none" w:sz="0" w:space="0" w:color="auto"/>
                                    <w:left w:val="none" w:sz="0" w:space="0" w:color="auto"/>
                                    <w:bottom w:val="none" w:sz="0" w:space="0" w:color="auto"/>
                                    <w:right w:val="none" w:sz="0" w:space="0" w:color="auto"/>
                                  </w:divBdr>
                                  <w:divsChild>
                                    <w:div w:id="829367933">
                                      <w:marLeft w:val="0"/>
                                      <w:marRight w:val="0"/>
                                      <w:marTop w:val="0"/>
                                      <w:marBottom w:val="0"/>
                                      <w:divBdr>
                                        <w:top w:val="single" w:sz="12" w:space="2" w:color="0F457A"/>
                                        <w:left w:val="single" w:sz="12" w:space="2" w:color="0F457A"/>
                                        <w:bottom w:val="single" w:sz="12" w:space="2" w:color="0F457A"/>
                                        <w:right w:val="single" w:sz="12" w:space="2" w:color="0F457A"/>
                                      </w:divBdr>
                                      <w:divsChild>
                                        <w:div w:id="296371994">
                                          <w:marLeft w:val="0"/>
                                          <w:marRight w:val="0"/>
                                          <w:marTop w:val="0"/>
                                          <w:marBottom w:val="0"/>
                                          <w:divBdr>
                                            <w:top w:val="none" w:sz="0" w:space="0" w:color="auto"/>
                                            <w:left w:val="none" w:sz="0" w:space="0" w:color="auto"/>
                                            <w:bottom w:val="none" w:sz="0" w:space="0" w:color="auto"/>
                                            <w:right w:val="none" w:sz="0" w:space="0" w:color="auto"/>
                                          </w:divBdr>
                                          <w:divsChild>
                                            <w:div w:id="1083455886">
                                              <w:marLeft w:val="0"/>
                                              <w:marRight w:val="0"/>
                                              <w:marTop w:val="0"/>
                                              <w:marBottom w:val="0"/>
                                              <w:divBdr>
                                                <w:top w:val="none" w:sz="0" w:space="0" w:color="auto"/>
                                                <w:left w:val="none" w:sz="0" w:space="0" w:color="auto"/>
                                                <w:bottom w:val="none" w:sz="0" w:space="0" w:color="auto"/>
                                                <w:right w:val="none" w:sz="0" w:space="0" w:color="auto"/>
                                              </w:divBdr>
                                              <w:divsChild>
                                                <w:div w:id="314142896">
                                                  <w:marLeft w:val="0"/>
                                                  <w:marRight w:val="0"/>
                                                  <w:marTop w:val="0"/>
                                                  <w:marBottom w:val="0"/>
                                                  <w:divBdr>
                                                    <w:top w:val="none" w:sz="0" w:space="0" w:color="auto"/>
                                                    <w:left w:val="none" w:sz="0" w:space="0" w:color="auto"/>
                                                    <w:bottom w:val="none" w:sz="0" w:space="0" w:color="auto"/>
                                                    <w:right w:val="none" w:sz="0" w:space="0" w:color="auto"/>
                                                  </w:divBdr>
                                                  <w:divsChild>
                                                    <w:div w:id="1693993759">
                                                      <w:marLeft w:val="0"/>
                                                      <w:marRight w:val="0"/>
                                                      <w:marTop w:val="0"/>
                                                      <w:marBottom w:val="0"/>
                                                      <w:divBdr>
                                                        <w:top w:val="none" w:sz="0" w:space="0" w:color="auto"/>
                                                        <w:left w:val="none" w:sz="0" w:space="0" w:color="auto"/>
                                                        <w:bottom w:val="none" w:sz="0" w:space="0" w:color="auto"/>
                                                        <w:right w:val="none" w:sz="0" w:space="0" w:color="auto"/>
                                                      </w:divBdr>
                                                      <w:divsChild>
                                                        <w:div w:id="2038583257">
                                                          <w:marLeft w:val="0"/>
                                                          <w:marRight w:val="0"/>
                                                          <w:marTop w:val="0"/>
                                                          <w:marBottom w:val="0"/>
                                                          <w:divBdr>
                                                            <w:top w:val="none" w:sz="0" w:space="0" w:color="auto"/>
                                                            <w:left w:val="none" w:sz="0" w:space="0" w:color="auto"/>
                                                            <w:bottom w:val="none" w:sz="0" w:space="0" w:color="auto"/>
                                                            <w:right w:val="none" w:sz="0" w:space="0" w:color="auto"/>
                                                          </w:divBdr>
                                                          <w:divsChild>
                                                            <w:div w:id="787548593">
                                                              <w:marLeft w:val="0"/>
                                                              <w:marRight w:val="0"/>
                                                              <w:marTop w:val="0"/>
                                                              <w:marBottom w:val="0"/>
                                                              <w:divBdr>
                                                                <w:top w:val="none" w:sz="0" w:space="0" w:color="auto"/>
                                                                <w:left w:val="none" w:sz="0" w:space="0" w:color="auto"/>
                                                                <w:bottom w:val="none" w:sz="0" w:space="0" w:color="auto"/>
                                                                <w:right w:val="none" w:sz="0" w:space="0" w:color="auto"/>
                                                              </w:divBdr>
                                                              <w:divsChild>
                                                                <w:div w:id="2100131668">
                                                                  <w:marLeft w:val="0"/>
                                                                  <w:marRight w:val="0"/>
                                                                  <w:marTop w:val="0"/>
                                                                  <w:marBottom w:val="0"/>
                                                                  <w:divBdr>
                                                                    <w:top w:val="none" w:sz="0" w:space="0" w:color="auto"/>
                                                                    <w:left w:val="none" w:sz="0" w:space="0" w:color="auto"/>
                                                                    <w:bottom w:val="none" w:sz="0" w:space="0" w:color="auto"/>
                                                                    <w:right w:val="none" w:sz="0" w:space="0" w:color="auto"/>
                                                                  </w:divBdr>
                                                                  <w:divsChild>
                                                                    <w:div w:id="263420239">
                                                                      <w:marLeft w:val="0"/>
                                                                      <w:marRight w:val="0"/>
                                                                      <w:marTop w:val="0"/>
                                                                      <w:marBottom w:val="0"/>
                                                                      <w:divBdr>
                                                                        <w:top w:val="none" w:sz="0" w:space="0" w:color="auto"/>
                                                                        <w:left w:val="none" w:sz="0" w:space="0" w:color="auto"/>
                                                                        <w:bottom w:val="none" w:sz="0" w:space="0" w:color="auto"/>
                                                                        <w:right w:val="none" w:sz="0" w:space="0" w:color="auto"/>
                                                                      </w:divBdr>
                                                                      <w:divsChild>
                                                                        <w:div w:id="932085744">
                                                                          <w:marLeft w:val="0"/>
                                                                          <w:marRight w:val="0"/>
                                                                          <w:marTop w:val="0"/>
                                                                          <w:marBottom w:val="0"/>
                                                                          <w:divBdr>
                                                                            <w:top w:val="none" w:sz="0" w:space="0" w:color="auto"/>
                                                                            <w:left w:val="none" w:sz="0" w:space="0" w:color="auto"/>
                                                                            <w:bottom w:val="none" w:sz="0" w:space="0" w:color="auto"/>
                                                                            <w:right w:val="none" w:sz="0" w:space="0" w:color="auto"/>
                                                                          </w:divBdr>
                                                                          <w:divsChild>
                                                                            <w:div w:id="896549560">
                                                                              <w:marLeft w:val="0"/>
                                                                              <w:marRight w:val="0"/>
                                                                              <w:marTop w:val="0"/>
                                                                              <w:marBottom w:val="0"/>
                                                                              <w:divBdr>
                                                                                <w:top w:val="none" w:sz="0" w:space="0" w:color="auto"/>
                                                                                <w:left w:val="none" w:sz="0" w:space="0" w:color="auto"/>
                                                                                <w:bottom w:val="none" w:sz="0" w:space="0" w:color="auto"/>
                                                                                <w:right w:val="none" w:sz="0" w:space="0" w:color="auto"/>
                                                                              </w:divBdr>
                                                                              <w:divsChild>
                                                                                <w:div w:id="1043670373">
                                                                                  <w:marLeft w:val="0"/>
                                                                                  <w:marRight w:val="0"/>
                                                                                  <w:marTop w:val="0"/>
                                                                                  <w:marBottom w:val="0"/>
                                                                                  <w:divBdr>
                                                                                    <w:top w:val="none" w:sz="0" w:space="0" w:color="auto"/>
                                                                                    <w:left w:val="none" w:sz="0" w:space="0" w:color="auto"/>
                                                                                    <w:bottom w:val="none" w:sz="0" w:space="0" w:color="auto"/>
                                                                                    <w:right w:val="none" w:sz="0" w:space="0" w:color="auto"/>
                                                                                  </w:divBdr>
                                                                                  <w:divsChild>
                                                                                    <w:div w:id="1620647901">
                                                                                      <w:marLeft w:val="0"/>
                                                                                      <w:marRight w:val="0"/>
                                                                                      <w:marTop w:val="0"/>
                                                                                      <w:marBottom w:val="0"/>
                                                                                      <w:divBdr>
                                                                                        <w:top w:val="none" w:sz="0" w:space="0" w:color="auto"/>
                                                                                        <w:left w:val="none" w:sz="0" w:space="0" w:color="auto"/>
                                                                                        <w:bottom w:val="none" w:sz="0" w:space="0" w:color="auto"/>
                                                                                        <w:right w:val="none" w:sz="0" w:space="0" w:color="auto"/>
                                                                                      </w:divBdr>
                                                                                    </w:div>
                                                                                    <w:div w:id="1065105807">
                                                                                      <w:marLeft w:val="0"/>
                                                                                      <w:marRight w:val="0"/>
                                                                                      <w:marTop w:val="0"/>
                                                                                      <w:marBottom w:val="0"/>
                                                                                      <w:divBdr>
                                                                                        <w:top w:val="none" w:sz="0" w:space="0" w:color="auto"/>
                                                                                        <w:left w:val="none" w:sz="0" w:space="0" w:color="auto"/>
                                                                                        <w:bottom w:val="none" w:sz="0" w:space="0" w:color="auto"/>
                                                                                        <w:right w:val="none" w:sz="0" w:space="0" w:color="auto"/>
                                                                                      </w:divBdr>
                                                                                    </w:div>
                                                                                    <w:div w:id="1896354977">
                                                                                      <w:marLeft w:val="0"/>
                                                                                      <w:marRight w:val="0"/>
                                                                                      <w:marTop w:val="0"/>
                                                                                      <w:marBottom w:val="0"/>
                                                                                      <w:divBdr>
                                                                                        <w:top w:val="none" w:sz="0" w:space="0" w:color="auto"/>
                                                                                        <w:left w:val="none" w:sz="0" w:space="0" w:color="auto"/>
                                                                                        <w:bottom w:val="none" w:sz="0" w:space="0" w:color="auto"/>
                                                                                        <w:right w:val="none" w:sz="0" w:space="0" w:color="auto"/>
                                                                                      </w:divBdr>
                                                                                      <w:divsChild>
                                                                                        <w:div w:id="1008025220">
                                                                                          <w:marLeft w:val="0"/>
                                                                                          <w:marRight w:val="0"/>
                                                                                          <w:marTop w:val="0"/>
                                                                                          <w:marBottom w:val="0"/>
                                                                                          <w:divBdr>
                                                                                            <w:top w:val="none" w:sz="0" w:space="0" w:color="auto"/>
                                                                                            <w:left w:val="none" w:sz="0" w:space="0" w:color="auto"/>
                                                                                            <w:bottom w:val="none" w:sz="0" w:space="0" w:color="auto"/>
                                                                                            <w:right w:val="none" w:sz="0" w:space="0" w:color="auto"/>
                                                                                          </w:divBdr>
                                                                                        </w:div>
                                                                                      </w:divsChild>
                                                                                    </w:div>
                                                                                    <w:div w:id="1325430918">
                                                                                      <w:marLeft w:val="0"/>
                                                                                      <w:marRight w:val="0"/>
                                                                                      <w:marTop w:val="0"/>
                                                                                      <w:marBottom w:val="0"/>
                                                                                      <w:divBdr>
                                                                                        <w:top w:val="none" w:sz="0" w:space="0" w:color="auto"/>
                                                                                        <w:left w:val="none" w:sz="0" w:space="0" w:color="auto"/>
                                                                                        <w:bottom w:val="none" w:sz="0" w:space="0" w:color="auto"/>
                                                                                        <w:right w:val="none" w:sz="0" w:space="0" w:color="auto"/>
                                                                                      </w:divBdr>
                                                                                    </w:div>
                                                                                    <w:div w:id="963148669">
                                                                                      <w:marLeft w:val="0"/>
                                                                                      <w:marRight w:val="0"/>
                                                                                      <w:marTop w:val="0"/>
                                                                                      <w:marBottom w:val="0"/>
                                                                                      <w:divBdr>
                                                                                        <w:top w:val="none" w:sz="0" w:space="0" w:color="auto"/>
                                                                                        <w:left w:val="none" w:sz="0" w:space="0" w:color="auto"/>
                                                                                        <w:bottom w:val="none" w:sz="0" w:space="0" w:color="auto"/>
                                                                                        <w:right w:val="none" w:sz="0" w:space="0" w:color="auto"/>
                                                                                      </w:divBdr>
                                                                                    </w:div>
                                                                                    <w:div w:id="1814442024">
                                                                                      <w:marLeft w:val="0"/>
                                                                                      <w:marRight w:val="0"/>
                                                                                      <w:marTop w:val="0"/>
                                                                                      <w:marBottom w:val="0"/>
                                                                                      <w:divBdr>
                                                                                        <w:top w:val="none" w:sz="0" w:space="0" w:color="auto"/>
                                                                                        <w:left w:val="none" w:sz="0" w:space="0" w:color="auto"/>
                                                                                        <w:bottom w:val="none" w:sz="0" w:space="0" w:color="auto"/>
                                                                                        <w:right w:val="none" w:sz="0" w:space="0" w:color="auto"/>
                                                                                      </w:divBdr>
                                                                                      <w:divsChild>
                                                                                        <w:div w:id="629894908">
                                                                                          <w:marLeft w:val="0"/>
                                                                                          <w:marRight w:val="0"/>
                                                                                          <w:marTop w:val="0"/>
                                                                                          <w:marBottom w:val="0"/>
                                                                                          <w:divBdr>
                                                                                            <w:top w:val="none" w:sz="0" w:space="0" w:color="auto"/>
                                                                                            <w:left w:val="none" w:sz="0" w:space="0" w:color="auto"/>
                                                                                            <w:bottom w:val="none" w:sz="0" w:space="0" w:color="auto"/>
                                                                                            <w:right w:val="none" w:sz="0" w:space="0" w:color="auto"/>
                                                                                          </w:divBdr>
                                                                                        </w:div>
                                                                                      </w:divsChild>
                                                                                    </w:div>
                                                                                    <w:div w:id="479269006">
                                                                                      <w:marLeft w:val="0"/>
                                                                                      <w:marRight w:val="0"/>
                                                                                      <w:marTop w:val="0"/>
                                                                                      <w:marBottom w:val="0"/>
                                                                                      <w:divBdr>
                                                                                        <w:top w:val="none" w:sz="0" w:space="0" w:color="auto"/>
                                                                                        <w:left w:val="none" w:sz="0" w:space="0" w:color="auto"/>
                                                                                        <w:bottom w:val="none" w:sz="0" w:space="0" w:color="auto"/>
                                                                                        <w:right w:val="none" w:sz="0" w:space="0" w:color="auto"/>
                                                                                      </w:divBdr>
                                                                                    </w:div>
                                                                                    <w:div w:id="300697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71804804">
      <w:bodyDiv w:val="1"/>
      <w:marLeft w:val="0"/>
      <w:marRight w:val="0"/>
      <w:marTop w:val="0"/>
      <w:marBottom w:val="0"/>
      <w:divBdr>
        <w:top w:val="none" w:sz="0" w:space="0" w:color="auto"/>
        <w:left w:val="none" w:sz="0" w:space="0" w:color="auto"/>
        <w:bottom w:val="none" w:sz="0" w:space="0" w:color="auto"/>
        <w:right w:val="none" w:sz="0" w:space="0" w:color="auto"/>
      </w:divBdr>
      <w:divsChild>
        <w:div w:id="332881571">
          <w:marLeft w:val="1166"/>
          <w:marRight w:val="0"/>
          <w:marTop w:val="96"/>
          <w:marBottom w:val="0"/>
          <w:divBdr>
            <w:top w:val="none" w:sz="0" w:space="0" w:color="auto"/>
            <w:left w:val="none" w:sz="0" w:space="0" w:color="auto"/>
            <w:bottom w:val="none" w:sz="0" w:space="0" w:color="auto"/>
            <w:right w:val="none" w:sz="0" w:space="0" w:color="auto"/>
          </w:divBdr>
        </w:div>
        <w:div w:id="610749924">
          <w:marLeft w:val="547"/>
          <w:marRight w:val="0"/>
          <w:marTop w:val="106"/>
          <w:marBottom w:val="0"/>
          <w:divBdr>
            <w:top w:val="none" w:sz="0" w:space="0" w:color="auto"/>
            <w:left w:val="none" w:sz="0" w:space="0" w:color="auto"/>
            <w:bottom w:val="none" w:sz="0" w:space="0" w:color="auto"/>
            <w:right w:val="none" w:sz="0" w:space="0" w:color="auto"/>
          </w:divBdr>
        </w:div>
        <w:div w:id="1743092465">
          <w:marLeft w:val="1166"/>
          <w:marRight w:val="0"/>
          <w:marTop w:val="96"/>
          <w:marBottom w:val="0"/>
          <w:divBdr>
            <w:top w:val="none" w:sz="0" w:space="0" w:color="auto"/>
            <w:left w:val="none" w:sz="0" w:space="0" w:color="auto"/>
            <w:bottom w:val="none" w:sz="0" w:space="0" w:color="auto"/>
            <w:right w:val="none" w:sz="0" w:space="0" w:color="auto"/>
          </w:divBdr>
        </w:div>
        <w:div w:id="1891652887">
          <w:marLeft w:val="547"/>
          <w:marRight w:val="0"/>
          <w:marTop w:val="106"/>
          <w:marBottom w:val="0"/>
          <w:divBdr>
            <w:top w:val="none" w:sz="0" w:space="0" w:color="auto"/>
            <w:left w:val="none" w:sz="0" w:space="0" w:color="auto"/>
            <w:bottom w:val="none" w:sz="0" w:space="0" w:color="auto"/>
            <w:right w:val="none" w:sz="0" w:space="0" w:color="auto"/>
          </w:divBdr>
        </w:div>
      </w:divsChild>
    </w:div>
    <w:div w:id="1392458785">
      <w:bodyDiv w:val="1"/>
      <w:marLeft w:val="0"/>
      <w:marRight w:val="0"/>
      <w:marTop w:val="0"/>
      <w:marBottom w:val="0"/>
      <w:divBdr>
        <w:top w:val="none" w:sz="0" w:space="0" w:color="auto"/>
        <w:left w:val="none" w:sz="0" w:space="0" w:color="auto"/>
        <w:bottom w:val="none" w:sz="0" w:space="0" w:color="auto"/>
        <w:right w:val="none" w:sz="0" w:space="0" w:color="auto"/>
      </w:divBdr>
      <w:divsChild>
        <w:div w:id="112597009">
          <w:marLeft w:val="0"/>
          <w:marRight w:val="0"/>
          <w:marTop w:val="173"/>
          <w:marBottom w:val="0"/>
          <w:divBdr>
            <w:top w:val="none" w:sz="0" w:space="0" w:color="auto"/>
            <w:left w:val="none" w:sz="0" w:space="0" w:color="auto"/>
            <w:bottom w:val="none" w:sz="0" w:space="0" w:color="auto"/>
            <w:right w:val="none" w:sz="0" w:space="0" w:color="auto"/>
          </w:divBdr>
        </w:div>
        <w:div w:id="315576696">
          <w:marLeft w:val="0"/>
          <w:marRight w:val="0"/>
          <w:marTop w:val="173"/>
          <w:marBottom w:val="0"/>
          <w:divBdr>
            <w:top w:val="none" w:sz="0" w:space="0" w:color="auto"/>
            <w:left w:val="none" w:sz="0" w:space="0" w:color="auto"/>
            <w:bottom w:val="none" w:sz="0" w:space="0" w:color="auto"/>
            <w:right w:val="none" w:sz="0" w:space="0" w:color="auto"/>
          </w:divBdr>
        </w:div>
        <w:div w:id="848759596">
          <w:marLeft w:val="0"/>
          <w:marRight w:val="0"/>
          <w:marTop w:val="173"/>
          <w:marBottom w:val="0"/>
          <w:divBdr>
            <w:top w:val="none" w:sz="0" w:space="0" w:color="auto"/>
            <w:left w:val="none" w:sz="0" w:space="0" w:color="auto"/>
            <w:bottom w:val="none" w:sz="0" w:space="0" w:color="auto"/>
            <w:right w:val="none" w:sz="0" w:space="0" w:color="auto"/>
          </w:divBdr>
        </w:div>
      </w:divsChild>
    </w:div>
    <w:div w:id="1463383114">
      <w:bodyDiv w:val="1"/>
      <w:marLeft w:val="0"/>
      <w:marRight w:val="0"/>
      <w:marTop w:val="0"/>
      <w:marBottom w:val="0"/>
      <w:divBdr>
        <w:top w:val="none" w:sz="0" w:space="0" w:color="auto"/>
        <w:left w:val="none" w:sz="0" w:space="0" w:color="auto"/>
        <w:bottom w:val="none" w:sz="0" w:space="0" w:color="auto"/>
        <w:right w:val="none" w:sz="0" w:space="0" w:color="auto"/>
      </w:divBdr>
    </w:div>
    <w:div w:id="1493790499">
      <w:bodyDiv w:val="1"/>
      <w:marLeft w:val="0"/>
      <w:marRight w:val="0"/>
      <w:marTop w:val="0"/>
      <w:marBottom w:val="0"/>
      <w:divBdr>
        <w:top w:val="none" w:sz="0" w:space="0" w:color="auto"/>
        <w:left w:val="none" w:sz="0" w:space="0" w:color="auto"/>
        <w:bottom w:val="none" w:sz="0" w:space="0" w:color="auto"/>
        <w:right w:val="none" w:sz="0" w:space="0" w:color="auto"/>
      </w:divBdr>
    </w:div>
    <w:div w:id="1537889837">
      <w:bodyDiv w:val="1"/>
      <w:marLeft w:val="0"/>
      <w:marRight w:val="0"/>
      <w:marTop w:val="0"/>
      <w:marBottom w:val="0"/>
      <w:divBdr>
        <w:top w:val="none" w:sz="0" w:space="0" w:color="auto"/>
        <w:left w:val="none" w:sz="0" w:space="0" w:color="auto"/>
        <w:bottom w:val="none" w:sz="0" w:space="0" w:color="auto"/>
        <w:right w:val="none" w:sz="0" w:space="0" w:color="auto"/>
      </w:divBdr>
      <w:divsChild>
        <w:div w:id="1967009044">
          <w:marLeft w:val="0"/>
          <w:marRight w:val="0"/>
          <w:marTop w:val="0"/>
          <w:marBottom w:val="0"/>
          <w:divBdr>
            <w:top w:val="none" w:sz="0" w:space="0" w:color="auto"/>
            <w:left w:val="none" w:sz="0" w:space="0" w:color="auto"/>
            <w:bottom w:val="none" w:sz="0" w:space="0" w:color="auto"/>
            <w:right w:val="none" w:sz="0" w:space="0" w:color="auto"/>
          </w:divBdr>
          <w:divsChild>
            <w:div w:id="1822117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486147">
      <w:bodyDiv w:val="1"/>
      <w:marLeft w:val="0"/>
      <w:marRight w:val="0"/>
      <w:marTop w:val="0"/>
      <w:marBottom w:val="0"/>
      <w:divBdr>
        <w:top w:val="none" w:sz="0" w:space="0" w:color="auto"/>
        <w:left w:val="none" w:sz="0" w:space="0" w:color="auto"/>
        <w:bottom w:val="none" w:sz="0" w:space="0" w:color="auto"/>
        <w:right w:val="none" w:sz="0" w:space="0" w:color="auto"/>
      </w:divBdr>
      <w:divsChild>
        <w:div w:id="105274696">
          <w:marLeft w:val="1166"/>
          <w:marRight w:val="0"/>
          <w:marTop w:val="72"/>
          <w:marBottom w:val="0"/>
          <w:divBdr>
            <w:top w:val="none" w:sz="0" w:space="0" w:color="auto"/>
            <w:left w:val="none" w:sz="0" w:space="0" w:color="auto"/>
            <w:bottom w:val="none" w:sz="0" w:space="0" w:color="auto"/>
            <w:right w:val="none" w:sz="0" w:space="0" w:color="auto"/>
          </w:divBdr>
        </w:div>
        <w:div w:id="975525836">
          <w:marLeft w:val="1800"/>
          <w:marRight w:val="0"/>
          <w:marTop w:val="62"/>
          <w:marBottom w:val="0"/>
          <w:divBdr>
            <w:top w:val="none" w:sz="0" w:space="0" w:color="auto"/>
            <w:left w:val="none" w:sz="0" w:space="0" w:color="auto"/>
            <w:bottom w:val="none" w:sz="0" w:space="0" w:color="auto"/>
            <w:right w:val="none" w:sz="0" w:space="0" w:color="auto"/>
          </w:divBdr>
        </w:div>
        <w:div w:id="1250970375">
          <w:marLeft w:val="1800"/>
          <w:marRight w:val="0"/>
          <w:marTop w:val="62"/>
          <w:marBottom w:val="0"/>
          <w:divBdr>
            <w:top w:val="none" w:sz="0" w:space="0" w:color="auto"/>
            <w:left w:val="none" w:sz="0" w:space="0" w:color="auto"/>
            <w:bottom w:val="none" w:sz="0" w:space="0" w:color="auto"/>
            <w:right w:val="none" w:sz="0" w:space="0" w:color="auto"/>
          </w:divBdr>
        </w:div>
        <w:div w:id="1786579468">
          <w:marLeft w:val="1166"/>
          <w:marRight w:val="0"/>
          <w:marTop w:val="72"/>
          <w:marBottom w:val="0"/>
          <w:divBdr>
            <w:top w:val="none" w:sz="0" w:space="0" w:color="auto"/>
            <w:left w:val="none" w:sz="0" w:space="0" w:color="auto"/>
            <w:bottom w:val="none" w:sz="0" w:space="0" w:color="auto"/>
            <w:right w:val="none" w:sz="0" w:space="0" w:color="auto"/>
          </w:divBdr>
        </w:div>
      </w:divsChild>
    </w:div>
    <w:div w:id="1624994095">
      <w:bodyDiv w:val="1"/>
      <w:marLeft w:val="0"/>
      <w:marRight w:val="0"/>
      <w:marTop w:val="0"/>
      <w:marBottom w:val="0"/>
      <w:divBdr>
        <w:top w:val="none" w:sz="0" w:space="0" w:color="auto"/>
        <w:left w:val="none" w:sz="0" w:space="0" w:color="auto"/>
        <w:bottom w:val="none" w:sz="0" w:space="0" w:color="auto"/>
        <w:right w:val="none" w:sz="0" w:space="0" w:color="auto"/>
      </w:divBdr>
      <w:divsChild>
        <w:div w:id="315305012">
          <w:marLeft w:val="1166"/>
          <w:marRight w:val="0"/>
          <w:marTop w:val="96"/>
          <w:marBottom w:val="0"/>
          <w:divBdr>
            <w:top w:val="none" w:sz="0" w:space="0" w:color="auto"/>
            <w:left w:val="none" w:sz="0" w:space="0" w:color="auto"/>
            <w:bottom w:val="none" w:sz="0" w:space="0" w:color="auto"/>
            <w:right w:val="none" w:sz="0" w:space="0" w:color="auto"/>
          </w:divBdr>
        </w:div>
      </w:divsChild>
    </w:div>
    <w:div w:id="1633825242">
      <w:bodyDiv w:val="1"/>
      <w:marLeft w:val="0"/>
      <w:marRight w:val="0"/>
      <w:marTop w:val="0"/>
      <w:marBottom w:val="0"/>
      <w:divBdr>
        <w:top w:val="none" w:sz="0" w:space="0" w:color="auto"/>
        <w:left w:val="none" w:sz="0" w:space="0" w:color="auto"/>
        <w:bottom w:val="none" w:sz="0" w:space="0" w:color="auto"/>
        <w:right w:val="none" w:sz="0" w:space="0" w:color="auto"/>
      </w:divBdr>
    </w:div>
    <w:div w:id="1670017231">
      <w:bodyDiv w:val="1"/>
      <w:marLeft w:val="0"/>
      <w:marRight w:val="0"/>
      <w:marTop w:val="0"/>
      <w:marBottom w:val="0"/>
      <w:divBdr>
        <w:top w:val="none" w:sz="0" w:space="0" w:color="auto"/>
        <w:left w:val="none" w:sz="0" w:space="0" w:color="auto"/>
        <w:bottom w:val="none" w:sz="0" w:space="0" w:color="auto"/>
        <w:right w:val="none" w:sz="0" w:space="0" w:color="auto"/>
      </w:divBdr>
      <w:divsChild>
        <w:div w:id="138151873">
          <w:marLeft w:val="0"/>
          <w:marRight w:val="0"/>
          <w:marTop w:val="0"/>
          <w:marBottom w:val="0"/>
          <w:divBdr>
            <w:top w:val="none" w:sz="0" w:space="0" w:color="auto"/>
            <w:left w:val="none" w:sz="0" w:space="0" w:color="auto"/>
            <w:bottom w:val="none" w:sz="0" w:space="0" w:color="auto"/>
            <w:right w:val="none" w:sz="0" w:space="0" w:color="auto"/>
          </w:divBdr>
        </w:div>
        <w:div w:id="273900854">
          <w:marLeft w:val="0"/>
          <w:marRight w:val="0"/>
          <w:marTop w:val="0"/>
          <w:marBottom w:val="0"/>
          <w:divBdr>
            <w:top w:val="none" w:sz="0" w:space="0" w:color="auto"/>
            <w:left w:val="none" w:sz="0" w:space="0" w:color="auto"/>
            <w:bottom w:val="none" w:sz="0" w:space="0" w:color="auto"/>
            <w:right w:val="none" w:sz="0" w:space="0" w:color="auto"/>
          </w:divBdr>
        </w:div>
        <w:div w:id="1901407431">
          <w:marLeft w:val="0"/>
          <w:marRight w:val="0"/>
          <w:marTop w:val="0"/>
          <w:marBottom w:val="0"/>
          <w:divBdr>
            <w:top w:val="none" w:sz="0" w:space="0" w:color="auto"/>
            <w:left w:val="none" w:sz="0" w:space="0" w:color="auto"/>
            <w:bottom w:val="none" w:sz="0" w:space="0" w:color="auto"/>
            <w:right w:val="none" w:sz="0" w:space="0" w:color="auto"/>
          </w:divBdr>
        </w:div>
      </w:divsChild>
    </w:div>
    <w:div w:id="1759407121">
      <w:bodyDiv w:val="1"/>
      <w:marLeft w:val="0"/>
      <w:marRight w:val="0"/>
      <w:marTop w:val="0"/>
      <w:marBottom w:val="0"/>
      <w:divBdr>
        <w:top w:val="none" w:sz="0" w:space="0" w:color="auto"/>
        <w:left w:val="none" w:sz="0" w:space="0" w:color="auto"/>
        <w:bottom w:val="none" w:sz="0" w:space="0" w:color="auto"/>
        <w:right w:val="none" w:sz="0" w:space="0" w:color="auto"/>
      </w:divBdr>
      <w:divsChild>
        <w:div w:id="363022410">
          <w:marLeft w:val="547"/>
          <w:marRight w:val="0"/>
          <w:marTop w:val="106"/>
          <w:marBottom w:val="0"/>
          <w:divBdr>
            <w:top w:val="none" w:sz="0" w:space="0" w:color="auto"/>
            <w:left w:val="none" w:sz="0" w:space="0" w:color="auto"/>
            <w:bottom w:val="none" w:sz="0" w:space="0" w:color="auto"/>
            <w:right w:val="none" w:sz="0" w:space="0" w:color="auto"/>
          </w:divBdr>
        </w:div>
        <w:div w:id="1271548757">
          <w:marLeft w:val="1166"/>
          <w:marRight w:val="0"/>
          <w:marTop w:val="96"/>
          <w:marBottom w:val="0"/>
          <w:divBdr>
            <w:top w:val="none" w:sz="0" w:space="0" w:color="auto"/>
            <w:left w:val="none" w:sz="0" w:space="0" w:color="auto"/>
            <w:bottom w:val="none" w:sz="0" w:space="0" w:color="auto"/>
            <w:right w:val="none" w:sz="0" w:space="0" w:color="auto"/>
          </w:divBdr>
        </w:div>
        <w:div w:id="282927689">
          <w:marLeft w:val="1166"/>
          <w:marRight w:val="0"/>
          <w:marTop w:val="96"/>
          <w:marBottom w:val="0"/>
          <w:divBdr>
            <w:top w:val="none" w:sz="0" w:space="0" w:color="auto"/>
            <w:left w:val="none" w:sz="0" w:space="0" w:color="auto"/>
            <w:bottom w:val="none" w:sz="0" w:space="0" w:color="auto"/>
            <w:right w:val="none" w:sz="0" w:space="0" w:color="auto"/>
          </w:divBdr>
        </w:div>
      </w:divsChild>
    </w:div>
    <w:div w:id="1796291764">
      <w:bodyDiv w:val="1"/>
      <w:marLeft w:val="0"/>
      <w:marRight w:val="0"/>
      <w:marTop w:val="0"/>
      <w:marBottom w:val="0"/>
      <w:divBdr>
        <w:top w:val="none" w:sz="0" w:space="0" w:color="auto"/>
        <w:left w:val="none" w:sz="0" w:space="0" w:color="auto"/>
        <w:bottom w:val="none" w:sz="0" w:space="0" w:color="auto"/>
        <w:right w:val="none" w:sz="0" w:space="0" w:color="auto"/>
      </w:divBdr>
    </w:div>
    <w:div w:id="1805460808">
      <w:bodyDiv w:val="1"/>
      <w:marLeft w:val="0"/>
      <w:marRight w:val="0"/>
      <w:marTop w:val="0"/>
      <w:marBottom w:val="0"/>
      <w:divBdr>
        <w:top w:val="none" w:sz="0" w:space="0" w:color="auto"/>
        <w:left w:val="none" w:sz="0" w:space="0" w:color="auto"/>
        <w:bottom w:val="none" w:sz="0" w:space="0" w:color="auto"/>
        <w:right w:val="none" w:sz="0" w:space="0" w:color="auto"/>
      </w:divBdr>
    </w:div>
    <w:div w:id="1851677863">
      <w:bodyDiv w:val="1"/>
      <w:marLeft w:val="0"/>
      <w:marRight w:val="0"/>
      <w:marTop w:val="0"/>
      <w:marBottom w:val="0"/>
      <w:divBdr>
        <w:top w:val="none" w:sz="0" w:space="0" w:color="auto"/>
        <w:left w:val="none" w:sz="0" w:space="0" w:color="auto"/>
        <w:bottom w:val="none" w:sz="0" w:space="0" w:color="auto"/>
        <w:right w:val="none" w:sz="0" w:space="0" w:color="auto"/>
      </w:divBdr>
    </w:div>
    <w:div w:id="1857957417">
      <w:bodyDiv w:val="1"/>
      <w:marLeft w:val="0"/>
      <w:marRight w:val="0"/>
      <w:marTop w:val="0"/>
      <w:marBottom w:val="0"/>
      <w:divBdr>
        <w:top w:val="none" w:sz="0" w:space="0" w:color="auto"/>
        <w:left w:val="none" w:sz="0" w:space="0" w:color="auto"/>
        <w:bottom w:val="none" w:sz="0" w:space="0" w:color="auto"/>
        <w:right w:val="none" w:sz="0" w:space="0" w:color="auto"/>
      </w:divBdr>
      <w:divsChild>
        <w:div w:id="114519610">
          <w:marLeft w:val="0"/>
          <w:marRight w:val="0"/>
          <w:marTop w:val="0"/>
          <w:marBottom w:val="0"/>
          <w:divBdr>
            <w:top w:val="none" w:sz="0" w:space="0" w:color="auto"/>
            <w:left w:val="none" w:sz="0" w:space="0" w:color="auto"/>
            <w:bottom w:val="none" w:sz="0" w:space="0" w:color="auto"/>
            <w:right w:val="none" w:sz="0" w:space="0" w:color="auto"/>
          </w:divBdr>
        </w:div>
        <w:div w:id="294995115">
          <w:marLeft w:val="0"/>
          <w:marRight w:val="0"/>
          <w:marTop w:val="0"/>
          <w:marBottom w:val="0"/>
          <w:divBdr>
            <w:top w:val="none" w:sz="0" w:space="0" w:color="auto"/>
            <w:left w:val="none" w:sz="0" w:space="0" w:color="auto"/>
            <w:bottom w:val="none" w:sz="0" w:space="0" w:color="auto"/>
            <w:right w:val="none" w:sz="0" w:space="0" w:color="auto"/>
          </w:divBdr>
        </w:div>
        <w:div w:id="643891662">
          <w:marLeft w:val="0"/>
          <w:marRight w:val="0"/>
          <w:marTop w:val="0"/>
          <w:marBottom w:val="0"/>
          <w:divBdr>
            <w:top w:val="none" w:sz="0" w:space="0" w:color="auto"/>
            <w:left w:val="none" w:sz="0" w:space="0" w:color="auto"/>
            <w:bottom w:val="none" w:sz="0" w:space="0" w:color="auto"/>
            <w:right w:val="none" w:sz="0" w:space="0" w:color="auto"/>
          </w:divBdr>
        </w:div>
        <w:div w:id="669480280">
          <w:marLeft w:val="0"/>
          <w:marRight w:val="0"/>
          <w:marTop w:val="0"/>
          <w:marBottom w:val="0"/>
          <w:divBdr>
            <w:top w:val="none" w:sz="0" w:space="0" w:color="auto"/>
            <w:left w:val="none" w:sz="0" w:space="0" w:color="auto"/>
            <w:bottom w:val="none" w:sz="0" w:space="0" w:color="auto"/>
            <w:right w:val="none" w:sz="0" w:space="0" w:color="auto"/>
          </w:divBdr>
        </w:div>
        <w:div w:id="1089280219">
          <w:marLeft w:val="0"/>
          <w:marRight w:val="0"/>
          <w:marTop w:val="0"/>
          <w:marBottom w:val="0"/>
          <w:divBdr>
            <w:top w:val="none" w:sz="0" w:space="0" w:color="auto"/>
            <w:left w:val="none" w:sz="0" w:space="0" w:color="auto"/>
            <w:bottom w:val="none" w:sz="0" w:space="0" w:color="auto"/>
            <w:right w:val="none" w:sz="0" w:space="0" w:color="auto"/>
          </w:divBdr>
        </w:div>
        <w:div w:id="1186409715">
          <w:marLeft w:val="0"/>
          <w:marRight w:val="0"/>
          <w:marTop w:val="0"/>
          <w:marBottom w:val="0"/>
          <w:divBdr>
            <w:top w:val="none" w:sz="0" w:space="0" w:color="auto"/>
            <w:left w:val="none" w:sz="0" w:space="0" w:color="auto"/>
            <w:bottom w:val="none" w:sz="0" w:space="0" w:color="auto"/>
            <w:right w:val="none" w:sz="0" w:space="0" w:color="auto"/>
          </w:divBdr>
        </w:div>
        <w:div w:id="1217397917">
          <w:marLeft w:val="0"/>
          <w:marRight w:val="0"/>
          <w:marTop w:val="0"/>
          <w:marBottom w:val="0"/>
          <w:divBdr>
            <w:top w:val="none" w:sz="0" w:space="0" w:color="auto"/>
            <w:left w:val="none" w:sz="0" w:space="0" w:color="auto"/>
            <w:bottom w:val="none" w:sz="0" w:space="0" w:color="auto"/>
            <w:right w:val="none" w:sz="0" w:space="0" w:color="auto"/>
          </w:divBdr>
        </w:div>
        <w:div w:id="1241407946">
          <w:marLeft w:val="0"/>
          <w:marRight w:val="0"/>
          <w:marTop w:val="0"/>
          <w:marBottom w:val="0"/>
          <w:divBdr>
            <w:top w:val="none" w:sz="0" w:space="0" w:color="auto"/>
            <w:left w:val="none" w:sz="0" w:space="0" w:color="auto"/>
            <w:bottom w:val="none" w:sz="0" w:space="0" w:color="auto"/>
            <w:right w:val="none" w:sz="0" w:space="0" w:color="auto"/>
          </w:divBdr>
        </w:div>
        <w:div w:id="1863319881">
          <w:marLeft w:val="0"/>
          <w:marRight w:val="0"/>
          <w:marTop w:val="0"/>
          <w:marBottom w:val="0"/>
          <w:divBdr>
            <w:top w:val="none" w:sz="0" w:space="0" w:color="auto"/>
            <w:left w:val="none" w:sz="0" w:space="0" w:color="auto"/>
            <w:bottom w:val="none" w:sz="0" w:space="0" w:color="auto"/>
            <w:right w:val="none" w:sz="0" w:space="0" w:color="auto"/>
          </w:divBdr>
        </w:div>
      </w:divsChild>
    </w:div>
    <w:div w:id="1913196596">
      <w:bodyDiv w:val="1"/>
      <w:marLeft w:val="0"/>
      <w:marRight w:val="0"/>
      <w:marTop w:val="0"/>
      <w:marBottom w:val="0"/>
      <w:divBdr>
        <w:top w:val="none" w:sz="0" w:space="0" w:color="auto"/>
        <w:left w:val="none" w:sz="0" w:space="0" w:color="auto"/>
        <w:bottom w:val="none" w:sz="0" w:space="0" w:color="auto"/>
        <w:right w:val="none" w:sz="0" w:space="0" w:color="auto"/>
      </w:divBdr>
    </w:div>
    <w:div w:id="1962609097">
      <w:bodyDiv w:val="1"/>
      <w:marLeft w:val="0"/>
      <w:marRight w:val="0"/>
      <w:marTop w:val="0"/>
      <w:marBottom w:val="0"/>
      <w:divBdr>
        <w:top w:val="none" w:sz="0" w:space="0" w:color="auto"/>
        <w:left w:val="none" w:sz="0" w:space="0" w:color="auto"/>
        <w:bottom w:val="none" w:sz="0" w:space="0" w:color="auto"/>
        <w:right w:val="none" w:sz="0" w:space="0" w:color="auto"/>
      </w:divBdr>
    </w:div>
    <w:div w:id="1968075396">
      <w:bodyDiv w:val="1"/>
      <w:marLeft w:val="0"/>
      <w:marRight w:val="0"/>
      <w:marTop w:val="0"/>
      <w:marBottom w:val="0"/>
      <w:divBdr>
        <w:top w:val="none" w:sz="0" w:space="0" w:color="auto"/>
        <w:left w:val="none" w:sz="0" w:space="0" w:color="auto"/>
        <w:bottom w:val="none" w:sz="0" w:space="0" w:color="auto"/>
        <w:right w:val="none" w:sz="0" w:space="0" w:color="auto"/>
      </w:divBdr>
    </w:div>
    <w:div w:id="1978099520">
      <w:bodyDiv w:val="1"/>
      <w:marLeft w:val="0"/>
      <w:marRight w:val="0"/>
      <w:marTop w:val="0"/>
      <w:marBottom w:val="0"/>
      <w:divBdr>
        <w:top w:val="none" w:sz="0" w:space="0" w:color="auto"/>
        <w:left w:val="none" w:sz="0" w:space="0" w:color="auto"/>
        <w:bottom w:val="none" w:sz="0" w:space="0" w:color="auto"/>
        <w:right w:val="none" w:sz="0" w:space="0" w:color="auto"/>
      </w:divBdr>
    </w:div>
    <w:div w:id="2000114947">
      <w:bodyDiv w:val="1"/>
      <w:marLeft w:val="0"/>
      <w:marRight w:val="0"/>
      <w:marTop w:val="0"/>
      <w:marBottom w:val="0"/>
      <w:divBdr>
        <w:top w:val="none" w:sz="0" w:space="0" w:color="auto"/>
        <w:left w:val="none" w:sz="0" w:space="0" w:color="auto"/>
        <w:bottom w:val="none" w:sz="0" w:space="0" w:color="auto"/>
        <w:right w:val="none" w:sz="0" w:space="0" w:color="auto"/>
      </w:divBdr>
    </w:div>
    <w:div w:id="2038194782">
      <w:bodyDiv w:val="1"/>
      <w:marLeft w:val="0"/>
      <w:marRight w:val="0"/>
      <w:marTop w:val="0"/>
      <w:marBottom w:val="0"/>
      <w:divBdr>
        <w:top w:val="none" w:sz="0" w:space="0" w:color="auto"/>
        <w:left w:val="none" w:sz="0" w:space="0" w:color="auto"/>
        <w:bottom w:val="none" w:sz="0" w:space="0" w:color="auto"/>
        <w:right w:val="none" w:sz="0" w:space="0" w:color="auto"/>
      </w:divBdr>
      <w:divsChild>
        <w:div w:id="224461040">
          <w:marLeft w:val="1800"/>
          <w:marRight w:val="0"/>
          <w:marTop w:val="115"/>
          <w:marBottom w:val="0"/>
          <w:divBdr>
            <w:top w:val="none" w:sz="0" w:space="0" w:color="auto"/>
            <w:left w:val="none" w:sz="0" w:space="0" w:color="auto"/>
            <w:bottom w:val="none" w:sz="0" w:space="0" w:color="auto"/>
            <w:right w:val="none" w:sz="0" w:space="0" w:color="auto"/>
          </w:divBdr>
        </w:div>
        <w:div w:id="2073772650">
          <w:marLeft w:val="1800"/>
          <w:marRight w:val="0"/>
          <w:marTop w:val="115"/>
          <w:marBottom w:val="0"/>
          <w:divBdr>
            <w:top w:val="none" w:sz="0" w:space="0" w:color="auto"/>
            <w:left w:val="none" w:sz="0" w:space="0" w:color="auto"/>
            <w:bottom w:val="none" w:sz="0" w:space="0" w:color="auto"/>
            <w:right w:val="none" w:sz="0" w:space="0" w:color="auto"/>
          </w:divBdr>
        </w:div>
        <w:div w:id="2100297988">
          <w:marLeft w:val="1800"/>
          <w:marRight w:val="0"/>
          <w:marTop w:val="115"/>
          <w:marBottom w:val="0"/>
          <w:divBdr>
            <w:top w:val="none" w:sz="0" w:space="0" w:color="auto"/>
            <w:left w:val="none" w:sz="0" w:space="0" w:color="auto"/>
            <w:bottom w:val="none" w:sz="0" w:space="0" w:color="auto"/>
            <w:right w:val="none" w:sz="0" w:space="0" w:color="auto"/>
          </w:divBdr>
        </w:div>
      </w:divsChild>
    </w:div>
    <w:div w:id="2041472422">
      <w:bodyDiv w:val="1"/>
      <w:marLeft w:val="0"/>
      <w:marRight w:val="0"/>
      <w:marTop w:val="0"/>
      <w:marBottom w:val="0"/>
      <w:divBdr>
        <w:top w:val="none" w:sz="0" w:space="0" w:color="auto"/>
        <w:left w:val="none" w:sz="0" w:space="0" w:color="auto"/>
        <w:bottom w:val="none" w:sz="0" w:space="0" w:color="auto"/>
        <w:right w:val="none" w:sz="0" w:space="0" w:color="auto"/>
      </w:divBdr>
    </w:div>
    <w:div w:id="2088265438">
      <w:bodyDiv w:val="1"/>
      <w:marLeft w:val="0"/>
      <w:marRight w:val="0"/>
      <w:marTop w:val="0"/>
      <w:marBottom w:val="0"/>
      <w:divBdr>
        <w:top w:val="none" w:sz="0" w:space="0" w:color="auto"/>
        <w:left w:val="none" w:sz="0" w:space="0" w:color="auto"/>
        <w:bottom w:val="none" w:sz="0" w:space="0" w:color="auto"/>
        <w:right w:val="none" w:sz="0" w:space="0" w:color="auto"/>
      </w:divBdr>
    </w:div>
    <w:div w:id="2101294483">
      <w:bodyDiv w:val="1"/>
      <w:marLeft w:val="0"/>
      <w:marRight w:val="0"/>
      <w:marTop w:val="0"/>
      <w:marBottom w:val="0"/>
      <w:divBdr>
        <w:top w:val="none" w:sz="0" w:space="0" w:color="auto"/>
        <w:left w:val="none" w:sz="0" w:space="0" w:color="auto"/>
        <w:bottom w:val="none" w:sz="0" w:space="0" w:color="auto"/>
        <w:right w:val="none" w:sz="0" w:space="0" w:color="auto"/>
      </w:divBdr>
      <w:divsChild>
        <w:div w:id="773331642">
          <w:marLeft w:val="547"/>
          <w:marRight w:val="0"/>
          <w:marTop w:val="86"/>
          <w:marBottom w:val="0"/>
          <w:divBdr>
            <w:top w:val="none" w:sz="0" w:space="0" w:color="auto"/>
            <w:left w:val="none" w:sz="0" w:space="0" w:color="auto"/>
            <w:bottom w:val="none" w:sz="0" w:space="0" w:color="auto"/>
            <w:right w:val="none" w:sz="0" w:space="0" w:color="auto"/>
          </w:divBdr>
        </w:div>
        <w:div w:id="1753622671">
          <w:marLeft w:val="1166"/>
          <w:marRight w:val="0"/>
          <w:marTop w:val="72"/>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cid:image002.png@01D1AD17.F35DAA30"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4E6448A-16DB-4A5A-84DE-9056F9E0F8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0</TotalTime>
  <Pages>4</Pages>
  <Words>1817</Words>
  <Characters>10358</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Company>
  <LinksUpToDate>false</LinksUpToDate>
  <CharactersWithSpaces>12151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Nokia</dc:creator>
  <cp:lastModifiedBy>Hugl, Klaus (Nokia - AT/Vienna)</cp:lastModifiedBy>
  <cp:revision>2</cp:revision>
  <cp:lastPrinted>2010-02-09T04:59:00Z</cp:lastPrinted>
  <dcterms:created xsi:type="dcterms:W3CDTF">2016-05-13T14:17:00Z</dcterms:created>
  <dcterms:modified xsi:type="dcterms:W3CDTF">2016-05-13T14:17:00Z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