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3E13EC6C" w:rsidR="00D42D5D" w:rsidRPr="000A64D8" w:rsidRDefault="00D42D5D" w:rsidP="00D42D5D">
      <w:pPr>
        <w:tabs>
          <w:tab w:val="right" w:pos="10000"/>
        </w:tabs>
        <w:spacing w:after="0"/>
        <w:rPr>
          <w:rFonts w:ascii="Arial" w:hAnsi="Arial" w:cs="Arial"/>
          <w:b/>
          <w:sz w:val="24"/>
          <w:szCs w:val="24"/>
        </w:rPr>
      </w:pPr>
      <w:bookmarkStart w:id="0" w:name="_GoBack"/>
      <w:r w:rsidRPr="000A64D8">
        <w:rPr>
          <w:rFonts w:ascii="Arial" w:hAnsi="Arial" w:cs="Arial"/>
          <w:b/>
          <w:sz w:val="24"/>
          <w:szCs w:val="24"/>
        </w:rPr>
        <w:t>3GPP TSG-RAN WG1 #</w:t>
      </w:r>
      <w:r>
        <w:rPr>
          <w:rFonts w:ascii="Arial" w:hAnsi="Arial" w:cs="Arial"/>
          <w:b/>
          <w:sz w:val="24"/>
          <w:szCs w:val="24"/>
        </w:rPr>
        <w:t>8</w:t>
      </w:r>
      <w:r w:rsidR="00CA6BDF">
        <w:rPr>
          <w:rFonts w:ascii="Arial" w:hAnsi="Arial" w:cs="Arial"/>
          <w:b/>
          <w:sz w:val="24"/>
          <w:szCs w:val="24"/>
        </w:rPr>
        <w:t>4</w:t>
      </w:r>
      <w:r w:rsidR="0074443A">
        <w:rPr>
          <w:rFonts w:ascii="Arial" w:hAnsi="Arial" w:cs="Arial"/>
          <w:b/>
          <w:sz w:val="24"/>
          <w:szCs w:val="24"/>
        </w:rPr>
        <w:t>b</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166A87">
        <w:rPr>
          <w:rFonts w:ascii="Arial" w:hAnsi="Arial" w:cs="Arial"/>
          <w:b/>
          <w:sz w:val="24"/>
          <w:szCs w:val="24"/>
        </w:rPr>
        <w:t>4684</w:t>
      </w:r>
    </w:p>
    <w:p w14:paraId="26881B32" w14:textId="65378B35" w:rsidR="00D1303E" w:rsidRPr="00FD021C" w:rsidRDefault="00BB754F" w:rsidP="00D1303E">
      <w:pPr>
        <w:tabs>
          <w:tab w:val="right" w:pos="9630"/>
        </w:tabs>
        <w:spacing w:after="0"/>
        <w:jc w:val="both"/>
        <w:rPr>
          <w:rFonts w:ascii="Arial" w:hAnsi="Arial" w:cs="Arial"/>
          <w:b/>
          <w:sz w:val="24"/>
          <w:szCs w:val="24"/>
        </w:rPr>
      </w:pPr>
      <w:r>
        <w:rPr>
          <w:rFonts w:ascii="Arial" w:hAnsi="Arial" w:cs="Arial"/>
          <w:b/>
          <w:sz w:val="24"/>
          <w:szCs w:val="24"/>
        </w:rPr>
        <w:t>23</w:t>
      </w:r>
      <w:r>
        <w:rPr>
          <w:rFonts w:ascii="Arial" w:hAnsi="Arial" w:cs="Arial"/>
          <w:b/>
          <w:sz w:val="24"/>
          <w:szCs w:val="24"/>
          <w:vertAlign w:val="superscript"/>
        </w:rPr>
        <w:t>rd</w:t>
      </w:r>
      <w:r w:rsidR="00D1303E">
        <w:rPr>
          <w:rFonts w:ascii="Arial" w:hAnsi="Arial" w:cs="Arial"/>
          <w:b/>
          <w:sz w:val="24"/>
          <w:szCs w:val="24"/>
        </w:rPr>
        <w:t xml:space="preserve"> –</w:t>
      </w:r>
      <w:r w:rsidR="00D1303E" w:rsidRPr="003732BA">
        <w:rPr>
          <w:rFonts w:ascii="Arial" w:hAnsi="Arial" w:cs="Arial"/>
          <w:b/>
          <w:sz w:val="24"/>
          <w:szCs w:val="24"/>
        </w:rPr>
        <w:t xml:space="preserve"> </w:t>
      </w:r>
      <w:r>
        <w:rPr>
          <w:rFonts w:ascii="Arial" w:hAnsi="Arial" w:cs="Arial"/>
          <w:b/>
          <w:sz w:val="24"/>
          <w:szCs w:val="24"/>
        </w:rPr>
        <w:t>27</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May</w:t>
      </w:r>
      <w:r w:rsidR="00CA6BDF">
        <w:rPr>
          <w:rFonts w:ascii="Arial" w:hAnsi="Arial" w:cs="Arial"/>
          <w:b/>
          <w:sz w:val="24"/>
          <w:szCs w:val="24"/>
        </w:rPr>
        <w:t xml:space="preserve"> 2016</w:t>
      </w:r>
    </w:p>
    <w:p w14:paraId="26881B33" w14:textId="7BF6FCBD" w:rsidR="00D1303E" w:rsidRPr="00FD021C" w:rsidRDefault="00BB754F" w:rsidP="00D1303E">
      <w:pPr>
        <w:spacing w:after="0"/>
        <w:jc w:val="both"/>
        <w:rPr>
          <w:rFonts w:ascii="Arial" w:hAnsi="Arial" w:cs="Arial"/>
          <w:b/>
          <w:sz w:val="24"/>
          <w:szCs w:val="24"/>
        </w:rPr>
      </w:pPr>
      <w:r>
        <w:rPr>
          <w:rFonts w:ascii="Arial" w:hAnsi="Arial" w:cs="Arial"/>
          <w:b/>
          <w:sz w:val="24"/>
          <w:szCs w:val="24"/>
        </w:rPr>
        <w:t>Nanjing</w:t>
      </w:r>
      <w:r w:rsidR="00CA6BDF" w:rsidRPr="00CA6BDF">
        <w:rPr>
          <w:rFonts w:ascii="Arial" w:hAnsi="Arial" w:cs="Arial"/>
          <w:b/>
          <w:sz w:val="24"/>
          <w:szCs w:val="24"/>
        </w:rPr>
        <w:t xml:space="preserve">, </w:t>
      </w:r>
      <w:r>
        <w:rPr>
          <w:rFonts w:ascii="Arial" w:hAnsi="Arial" w:cs="Arial"/>
          <w:b/>
          <w:sz w:val="24"/>
          <w:szCs w:val="24"/>
        </w:rPr>
        <w:t>China</w:t>
      </w:r>
    </w:p>
    <w:p w14:paraId="26881B34" w14:textId="77777777" w:rsidR="0068226B" w:rsidRPr="000A64D8" w:rsidRDefault="0068226B" w:rsidP="00480B03">
      <w:pPr>
        <w:pStyle w:val="Footer"/>
        <w:jc w:val="both"/>
        <w:rPr>
          <w:noProof w:val="0"/>
        </w:rPr>
      </w:pPr>
    </w:p>
    <w:p w14:paraId="26881B35" w14:textId="6426EF73"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954F5B">
        <w:rPr>
          <w:rFonts w:ascii="Arial" w:hAnsi="Arial"/>
          <w:sz w:val="24"/>
        </w:rPr>
        <w:t>7</w:t>
      </w:r>
      <w:r w:rsidR="00C061ED">
        <w:rPr>
          <w:rFonts w:ascii="Arial" w:hAnsi="Arial"/>
          <w:sz w:val="24"/>
        </w:rPr>
        <w:t>.</w:t>
      </w:r>
      <w:r w:rsidR="00F163A0">
        <w:rPr>
          <w:rFonts w:ascii="Arial" w:hAnsi="Arial"/>
          <w:sz w:val="24"/>
        </w:rPr>
        <w:t>1.</w:t>
      </w:r>
      <w:r w:rsidR="00954F5B">
        <w:rPr>
          <w:rFonts w:ascii="Arial" w:hAnsi="Arial"/>
          <w:sz w:val="24"/>
        </w:rPr>
        <w:t>3</w:t>
      </w:r>
      <w:r w:rsidR="003570F9">
        <w:rPr>
          <w:rFonts w:ascii="Arial" w:hAnsi="Arial"/>
          <w:sz w:val="24"/>
        </w:rPr>
        <w:t>.1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78FCF770"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54F5B">
        <w:rPr>
          <w:rFonts w:ascii="Arial" w:hAnsi="Arial"/>
          <w:sz w:val="24"/>
        </w:rPr>
        <w:t>Single Carrier Waveform Evaluation</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5C24E286" w14:textId="74799834" w:rsidR="005F3943" w:rsidRDefault="001175D5" w:rsidP="001175D5">
      <w:pPr>
        <w:jc w:val="both"/>
        <w:rPr>
          <w:szCs w:val="22"/>
        </w:rPr>
      </w:pPr>
      <w:r w:rsidRPr="00300CDD">
        <w:rPr>
          <w:szCs w:val="22"/>
        </w:rPr>
        <w:t>In RAN</w:t>
      </w:r>
      <w:r>
        <w:rPr>
          <w:szCs w:val="22"/>
        </w:rPr>
        <w:t xml:space="preserve">1 </w:t>
      </w:r>
      <w:r w:rsidRPr="00300CDD">
        <w:rPr>
          <w:szCs w:val="22"/>
        </w:rPr>
        <w:t>#</w:t>
      </w:r>
      <w:r>
        <w:rPr>
          <w:szCs w:val="22"/>
        </w:rPr>
        <w:t>84b</w:t>
      </w:r>
      <w:r w:rsidRPr="00300CDD">
        <w:rPr>
          <w:szCs w:val="22"/>
        </w:rPr>
        <w:t xml:space="preserve">, </w:t>
      </w:r>
      <w:r>
        <w:rPr>
          <w:szCs w:val="22"/>
        </w:rPr>
        <w:t xml:space="preserve">it was agreed that a few representative test cases should be used as common platform for further comparison across </w:t>
      </w:r>
      <w:r w:rsidRPr="001175D5">
        <w:rPr>
          <w:szCs w:val="22"/>
        </w:rPr>
        <w:t>several OFDM-based waveform candidates</w:t>
      </w:r>
      <w:r w:rsidR="003B0D8C">
        <w:rPr>
          <w:szCs w:val="22"/>
        </w:rPr>
        <w:t xml:space="preserve"> </w:t>
      </w:r>
      <w:r w:rsidR="003B0D8C">
        <w:rPr>
          <w:szCs w:val="22"/>
        </w:rPr>
        <w:fldChar w:fldCharType="begin"/>
      </w:r>
      <w:r w:rsidR="003B0D8C">
        <w:rPr>
          <w:szCs w:val="22"/>
        </w:rPr>
        <w:instrText xml:space="preserve"> REF _Ref450922898 \n \h </w:instrText>
      </w:r>
      <w:r w:rsidR="003B0D8C">
        <w:rPr>
          <w:szCs w:val="22"/>
        </w:rPr>
      </w:r>
      <w:r w:rsidR="003B0D8C">
        <w:rPr>
          <w:szCs w:val="22"/>
        </w:rPr>
        <w:fldChar w:fldCharType="separate"/>
      </w:r>
      <w:r w:rsidR="00163CA1">
        <w:rPr>
          <w:szCs w:val="22"/>
        </w:rPr>
        <w:t>[1]</w:t>
      </w:r>
      <w:r w:rsidR="003B0D8C">
        <w:rPr>
          <w:szCs w:val="22"/>
        </w:rPr>
        <w:fldChar w:fldCharType="end"/>
      </w:r>
      <w:r>
        <w:rPr>
          <w:szCs w:val="22"/>
        </w:rPr>
        <w:t xml:space="preserve">. Those </w:t>
      </w:r>
      <w:r w:rsidR="005F3943">
        <w:rPr>
          <w:szCs w:val="22"/>
        </w:rPr>
        <w:t xml:space="preserve">candidates are mostly targeted at high spectral efficiency scenarios. </w:t>
      </w:r>
    </w:p>
    <w:p w14:paraId="05DF5C44" w14:textId="212C4F3F" w:rsidR="001175D5" w:rsidRDefault="005F3943" w:rsidP="001175D5">
      <w:pPr>
        <w:jc w:val="both"/>
        <w:rPr>
          <w:szCs w:val="22"/>
        </w:rPr>
      </w:pPr>
      <w:r>
        <w:rPr>
          <w:szCs w:val="22"/>
        </w:rPr>
        <w:t>However, for certain applications</w:t>
      </w:r>
      <w:r w:rsidR="003B0D8C">
        <w:rPr>
          <w:szCs w:val="22"/>
        </w:rPr>
        <w:t xml:space="preserve"> that do not require high spectral efficiency</w:t>
      </w:r>
      <w:r>
        <w:rPr>
          <w:szCs w:val="22"/>
        </w:rPr>
        <w:t>, single carrier waveforms can be very attractive due to its advantages in PAPR, ACLR, modulation/demodulation complexity, etc. Those properties make the single carrier waveforms very good candidates for certain class of devices and applications requiring good coverage, battery life, as well as low cost.</w:t>
      </w:r>
    </w:p>
    <w:p w14:paraId="77816BCB" w14:textId="5C9CBACE" w:rsidR="003570F9" w:rsidRDefault="001175D5" w:rsidP="003570F9">
      <w:pPr>
        <w:jc w:val="both"/>
        <w:rPr>
          <w:szCs w:val="22"/>
        </w:rPr>
      </w:pPr>
      <w:r>
        <w:rPr>
          <w:szCs w:val="22"/>
        </w:rPr>
        <w:t xml:space="preserve">In this contribution, we </w:t>
      </w:r>
      <w:r w:rsidR="005F3943">
        <w:rPr>
          <w:szCs w:val="22"/>
        </w:rPr>
        <w:t>list a few candidates, as well as comparisons or pros and cons</w:t>
      </w:r>
      <w:r>
        <w:rPr>
          <w:szCs w:val="22"/>
        </w:rPr>
        <w:t>.</w:t>
      </w:r>
      <w:r w:rsidR="005F3943">
        <w:rPr>
          <w:szCs w:val="22"/>
        </w:rPr>
        <w:t xml:space="preserve"> The candidates include</w:t>
      </w:r>
    </w:p>
    <w:p w14:paraId="2868EEC5" w14:textId="22C4A76E" w:rsidR="005F3943" w:rsidRDefault="0060004F" w:rsidP="005F3943">
      <w:pPr>
        <w:pStyle w:val="ListParagraph"/>
        <w:numPr>
          <w:ilvl w:val="0"/>
          <w:numId w:val="48"/>
        </w:numPr>
        <w:jc w:val="both"/>
      </w:pPr>
      <w:r>
        <w:t>Single carrier QAM with selected low PAPR modulations</w:t>
      </w:r>
    </w:p>
    <w:p w14:paraId="1E934AE3" w14:textId="23740A95" w:rsidR="0060004F" w:rsidRDefault="0060004F" w:rsidP="005F3943">
      <w:pPr>
        <w:pStyle w:val="ListParagraph"/>
        <w:numPr>
          <w:ilvl w:val="0"/>
          <w:numId w:val="48"/>
        </w:numPr>
        <w:jc w:val="both"/>
      </w:pPr>
      <w:r>
        <w:t>Single carrier GMSK</w:t>
      </w:r>
    </w:p>
    <w:p w14:paraId="3AF1F60A" w14:textId="44F13775" w:rsidR="007F67C5" w:rsidRDefault="007F67C5" w:rsidP="007F67C5">
      <w:pPr>
        <w:pStyle w:val="ListParagraph"/>
        <w:numPr>
          <w:ilvl w:val="0"/>
          <w:numId w:val="48"/>
        </w:numPr>
        <w:jc w:val="both"/>
      </w:pPr>
      <w:r>
        <w:t>Single carrier FDE</w:t>
      </w:r>
    </w:p>
    <w:p w14:paraId="54B79FA3" w14:textId="263B1939" w:rsidR="0060004F" w:rsidRDefault="0060004F" w:rsidP="005F3943">
      <w:pPr>
        <w:pStyle w:val="ListParagraph"/>
        <w:numPr>
          <w:ilvl w:val="0"/>
          <w:numId w:val="48"/>
        </w:numPr>
        <w:jc w:val="both"/>
      </w:pPr>
      <w:r>
        <w:t>Single carrier FDM</w:t>
      </w:r>
      <w:r w:rsidR="0086329C">
        <w:t xml:space="preserve"> (including the zero-tail variants)</w:t>
      </w:r>
    </w:p>
    <w:p w14:paraId="35C6ABDA" w14:textId="16DC8DDD" w:rsidR="0060004F" w:rsidRPr="005F3943" w:rsidRDefault="0086329C" w:rsidP="005F3943">
      <w:pPr>
        <w:pStyle w:val="ListParagraph"/>
        <w:numPr>
          <w:ilvl w:val="0"/>
          <w:numId w:val="48"/>
        </w:numPr>
        <w:jc w:val="both"/>
      </w:pPr>
      <w:r>
        <w:t xml:space="preserve">Generalized </w:t>
      </w:r>
      <w:proofErr w:type="spellStart"/>
      <w:r>
        <w:t>precoded</w:t>
      </w:r>
      <w:proofErr w:type="spellEnd"/>
      <w:r>
        <w:t xml:space="preserve"> OFDMA (GPO)</w:t>
      </w:r>
    </w:p>
    <w:p w14:paraId="76F22BA4" w14:textId="18FEEB1E" w:rsidR="00A7771C" w:rsidRDefault="0086329C" w:rsidP="00F5747E">
      <w:pPr>
        <w:pStyle w:val="Heading1"/>
      </w:pPr>
      <w:r>
        <w:t xml:space="preserve">Single Carrier </w:t>
      </w:r>
      <w:r w:rsidR="00F5747E">
        <w:t>Waveform Candidates</w:t>
      </w:r>
      <w:bookmarkStart w:id="3" w:name="_Ref378529477"/>
      <w:bookmarkStart w:id="4" w:name="_Toc424303267"/>
      <w:bookmarkStart w:id="5" w:name="_Toc425248865"/>
      <w:bookmarkStart w:id="6" w:name="_Toc425344835"/>
      <w:bookmarkStart w:id="7" w:name="_Toc425350726"/>
      <w:bookmarkStart w:id="8" w:name="_Toc425501584"/>
      <w:bookmarkStart w:id="9" w:name="_Toc425504168"/>
      <w:r w:rsidR="00A7771C">
        <w:t xml:space="preserve"> </w:t>
      </w:r>
    </w:p>
    <w:p w14:paraId="7DAE1F0F" w14:textId="77777777" w:rsidR="00F5747E" w:rsidRDefault="00972DF3" w:rsidP="00972DF3">
      <w:pPr>
        <w:jc w:val="both"/>
      </w:pPr>
      <w:bookmarkStart w:id="10" w:name="_Toc424303275"/>
      <w:bookmarkStart w:id="11" w:name="_Toc425248873"/>
      <w:bookmarkStart w:id="12" w:name="_Toc425344843"/>
      <w:bookmarkStart w:id="13" w:name="_Toc425350734"/>
      <w:bookmarkStart w:id="14" w:name="_Toc425501592"/>
      <w:bookmarkStart w:id="15" w:name="_Toc425504176"/>
      <w:bookmarkStart w:id="16" w:name="_Toc425715608"/>
      <w:bookmarkStart w:id="17" w:name="_Toc425778855"/>
      <w:bookmarkStart w:id="18" w:name="_Toc425855216"/>
      <w:bookmarkStart w:id="19" w:name="_Toc425864946"/>
      <w:bookmarkStart w:id="20" w:name="_Toc425945375"/>
      <w:bookmarkStart w:id="21" w:name="_Toc425959982"/>
      <w:bookmarkStart w:id="22" w:name="_Toc426033884"/>
      <w:bookmarkStart w:id="23" w:name="_Toc426113035"/>
      <w:bookmarkStart w:id="24" w:name="_Toc426128179"/>
      <w:bookmarkStart w:id="25" w:name="_Toc426129878"/>
      <w:bookmarkStart w:id="26" w:name="_Toc426131794"/>
      <w:bookmarkStart w:id="27" w:name="_Toc426146527"/>
      <w:bookmarkStart w:id="28" w:name="_Toc426368266"/>
      <w:bookmarkStart w:id="29" w:name="_Toc426466101"/>
      <w:bookmarkStart w:id="30" w:name="_Toc426479654"/>
      <w:bookmarkStart w:id="31" w:name="_Toc426482639"/>
      <w:bookmarkStart w:id="32" w:name="_Toc426491318"/>
      <w:bookmarkStart w:id="33" w:name="_Toc426525834"/>
      <w:bookmarkStart w:id="34" w:name="_Toc426528761"/>
      <w:bookmarkStart w:id="35" w:name="_Toc426539024"/>
      <w:bookmarkStart w:id="36" w:name="_Toc426539747"/>
      <w:bookmarkStart w:id="37" w:name="_Toc426621705"/>
      <w:bookmarkStart w:id="38" w:name="_Toc426644448"/>
      <w:bookmarkStart w:id="39" w:name="_Toc426739403"/>
      <w:bookmarkStart w:id="40" w:name="_Toc426920314"/>
      <w:bookmarkStart w:id="41" w:name="_Toc427064878"/>
      <w:bookmarkStart w:id="42" w:name="_Toc427065045"/>
      <w:bookmarkStart w:id="43" w:name="_Toc427076258"/>
      <w:bookmarkStart w:id="44" w:name="_Toc427116236"/>
      <w:bookmarkStart w:id="45" w:name="_Toc427150369"/>
      <w:bookmarkStart w:id="46" w:name="_Toc42845264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972DF3">
        <w:t>Single carrier modulations have been widely used in cellular systems such as GSM, CDMA2000 and UMTS WCDMA. Due to their time domain symbol sequencing, they typically provide low peak-to-average power ratio (PAPR), leading to higher PA efficiency and extended battery life.</w:t>
      </w:r>
      <w:r w:rsidR="00F5747E">
        <w:t xml:space="preserve"> This makes single carrier waveform particularly suited for use cases such as </w:t>
      </w:r>
      <w:proofErr w:type="spellStart"/>
      <w:r w:rsidR="00F5747E">
        <w:t>mMTC</w:t>
      </w:r>
      <w:proofErr w:type="spellEnd"/>
      <w:r w:rsidR="00F5747E">
        <w:t xml:space="preserve"> (i.e. WAN IoE) where battery power and coverage extension are the main optimization goals.</w:t>
      </w:r>
      <w:r w:rsidRPr="00972DF3">
        <w:t xml:space="preserve"> </w:t>
      </w:r>
    </w:p>
    <w:p w14:paraId="39C5A6CB" w14:textId="37494237" w:rsidR="00972DF3" w:rsidRPr="00972DF3" w:rsidRDefault="00583D85" w:rsidP="00972DF3">
      <w:pPr>
        <w:jc w:val="both"/>
      </w:pPr>
      <w:r>
        <w:t>Single</w:t>
      </w:r>
      <w:r w:rsidR="00972DF3" w:rsidRPr="00972DF3">
        <w:t xml:space="preserve"> carrier waveforms </w:t>
      </w:r>
      <w:r>
        <w:t xml:space="preserve">may </w:t>
      </w:r>
      <w:r w:rsidR="00972DF3" w:rsidRPr="00972DF3">
        <w:t>suffer link degradation under frequency selective channels, and typically require the use of equalizer to achieve high spectral efficiency in the presence of multipath.</w:t>
      </w:r>
      <w:r>
        <w:t xml:space="preserve"> However, a</w:t>
      </w:r>
      <w:r w:rsidR="0086329C">
        <w:t xml:space="preserve">t mid-to-low spectral efficiency region, </w:t>
      </w:r>
      <w:r>
        <w:t>it generally suffices to use a simple matched filter.</w:t>
      </w:r>
    </w:p>
    <w:p w14:paraId="0FF5143C" w14:textId="52A00FAC" w:rsidR="00972DF3" w:rsidRPr="00972DF3" w:rsidRDefault="00972DF3" w:rsidP="00583D85">
      <w:pPr>
        <w:pStyle w:val="Heading2"/>
      </w:pPr>
      <w:bookmarkStart w:id="47" w:name="_Toc426033886"/>
      <w:bookmarkStart w:id="48" w:name="_Toc426113037"/>
      <w:bookmarkStart w:id="49" w:name="_Toc426128181"/>
      <w:bookmarkStart w:id="50" w:name="_Toc426129880"/>
      <w:bookmarkStart w:id="51" w:name="_Toc426131796"/>
      <w:bookmarkStart w:id="52" w:name="_Toc426146529"/>
      <w:bookmarkStart w:id="53" w:name="_Toc426368268"/>
      <w:bookmarkStart w:id="54" w:name="_Toc426466103"/>
      <w:bookmarkStart w:id="55" w:name="_Toc426479657"/>
      <w:bookmarkStart w:id="56" w:name="_Toc426482642"/>
      <w:bookmarkStart w:id="57" w:name="_Toc426491321"/>
      <w:bookmarkStart w:id="58" w:name="_Ref426523291"/>
      <w:bookmarkStart w:id="59" w:name="_Toc426525837"/>
      <w:bookmarkStart w:id="60" w:name="_Toc426528764"/>
      <w:bookmarkStart w:id="61" w:name="_Toc426539027"/>
      <w:bookmarkStart w:id="62" w:name="_Toc426539750"/>
      <w:bookmarkStart w:id="63" w:name="_Toc426621708"/>
      <w:bookmarkStart w:id="64" w:name="_Toc426644451"/>
      <w:bookmarkStart w:id="65" w:name="_Toc426739406"/>
      <w:bookmarkStart w:id="66" w:name="_Toc426920317"/>
      <w:bookmarkStart w:id="67" w:name="_Toc427064881"/>
      <w:bookmarkStart w:id="68" w:name="_Toc427065048"/>
      <w:bookmarkStart w:id="69" w:name="_Toc427076261"/>
      <w:bookmarkStart w:id="70" w:name="_Toc427116239"/>
      <w:bookmarkStart w:id="71" w:name="_Toc427150372"/>
      <w:bookmarkStart w:id="72" w:name="_Toc428452645"/>
      <w:bookmarkStart w:id="73" w:name="_Toc424303277"/>
      <w:bookmarkStart w:id="74" w:name="_Toc425248875"/>
      <w:bookmarkStart w:id="75" w:name="_Toc425344845"/>
      <w:bookmarkStart w:id="76" w:name="_Toc425350736"/>
      <w:bookmarkStart w:id="77" w:name="_Toc425501594"/>
      <w:bookmarkStart w:id="78" w:name="_Toc425504178"/>
      <w:bookmarkStart w:id="79" w:name="_Toc425715610"/>
      <w:bookmarkStart w:id="80" w:name="_Toc425778857"/>
      <w:bookmarkStart w:id="81" w:name="_Toc425855218"/>
      <w:bookmarkStart w:id="82" w:name="_Toc425864948"/>
      <w:bookmarkStart w:id="83" w:name="_Toc425945377"/>
      <w:bookmarkStart w:id="84" w:name="_Toc425959984"/>
      <w:r w:rsidRPr="00972DF3">
        <w:t>Single carrier QAM</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972DF3">
        <w:t xml:space="preserve"> </w:t>
      </w:r>
      <w:bookmarkEnd w:id="73"/>
      <w:bookmarkEnd w:id="74"/>
      <w:bookmarkEnd w:id="75"/>
      <w:bookmarkEnd w:id="76"/>
      <w:bookmarkEnd w:id="77"/>
      <w:bookmarkEnd w:id="78"/>
      <w:bookmarkEnd w:id="79"/>
      <w:bookmarkEnd w:id="80"/>
      <w:bookmarkEnd w:id="81"/>
      <w:bookmarkEnd w:id="82"/>
      <w:bookmarkEnd w:id="83"/>
      <w:bookmarkEnd w:id="84"/>
      <w:r w:rsidR="00583D85">
        <w:t>with Low PAPR modulations</w:t>
      </w:r>
    </w:p>
    <w:p w14:paraId="4815F592" w14:textId="77777777" w:rsidR="00972DF3" w:rsidRPr="00972DF3" w:rsidRDefault="00972DF3" w:rsidP="00972DF3">
      <w:pPr>
        <w:jc w:val="both"/>
      </w:pPr>
      <w:r w:rsidRPr="00972DF3">
        <w:t xml:space="preserve">As mentioned before, higher orders of QAM can be used to achieve higher spectral efficiency with a single carrier waveform. The most common waveform used in 3G cellular networks (e.g. UMTS, CDMA2000, </w:t>
      </w:r>
      <w:proofErr w:type="gramStart"/>
      <w:r w:rsidRPr="00972DF3">
        <w:t>1xEV</w:t>
      </w:r>
      <w:proofErr w:type="gramEnd"/>
      <w:r w:rsidRPr="00972DF3">
        <w:t>-DO) is single carrier CDMA with QAM modulation.</w:t>
      </w:r>
    </w:p>
    <w:p w14:paraId="0D7ACF96" w14:textId="6C981246" w:rsidR="00972DF3" w:rsidRPr="00972DF3" w:rsidRDefault="00583D85" w:rsidP="00972DF3">
      <w:pPr>
        <w:jc w:val="both"/>
      </w:pPr>
      <w:r>
        <w:t>Although some QAM modulation itself</w:t>
      </w:r>
      <w:r w:rsidR="00972DF3" w:rsidRPr="00972DF3">
        <w:t xml:space="preserve"> gives a constant amplitude waveform with 0dB PAPR</w:t>
      </w:r>
      <w:r>
        <w:t>, such as QPSK,</w:t>
      </w:r>
      <w:r w:rsidR="00972DF3" w:rsidRPr="00972DF3">
        <w:t xml:space="preserve"> In practice, </w:t>
      </w:r>
      <w:r>
        <w:t>they are</w:t>
      </w:r>
      <w:r w:rsidR="00972DF3" w:rsidRPr="00972DF3">
        <w:t xml:space="preserve"> typically followed by a time-dispersive transmit pulse shaping filter that is more localized in frequency domain, in order to reduce out of band (OOB) leakage and meet adjacent channel leakage ratio (ACLR) requirements. </w:t>
      </w:r>
      <w:r w:rsidR="00972DF3" w:rsidRPr="00972DF3">
        <w:fldChar w:fldCharType="begin"/>
      </w:r>
      <w:r w:rsidR="00972DF3" w:rsidRPr="00972DF3">
        <w:instrText xml:space="preserve"> REF _Ref425346630 \h  \* MERGEFORMAT </w:instrText>
      </w:r>
      <w:r w:rsidR="00972DF3" w:rsidRPr="00972DF3">
        <w:fldChar w:fldCharType="separate"/>
      </w:r>
      <w:r w:rsidR="00163CA1" w:rsidRPr="00163CA1">
        <w:t>Figure 2</w:t>
      </w:r>
      <w:r w:rsidR="00163CA1" w:rsidRPr="00163CA1">
        <w:noBreakHyphen/>
        <w:t>1</w:t>
      </w:r>
      <w:r w:rsidR="00972DF3" w:rsidRPr="00972DF3">
        <w:fldChar w:fldCharType="end"/>
      </w:r>
      <w:r w:rsidR="00972DF3" w:rsidRPr="00972DF3">
        <w:t xml:space="preserve"> illustrates the power spectral density (PSD) of single carrier QPSK modulation with and without transmit pulse shaping. </w:t>
      </w:r>
      <w:r>
        <w:t xml:space="preserve">Specifically, </w:t>
      </w:r>
      <w:r w:rsidR="00972DF3" w:rsidRPr="00972DF3">
        <w:fldChar w:fldCharType="begin"/>
      </w:r>
      <w:r w:rsidR="00972DF3" w:rsidRPr="00972DF3">
        <w:instrText xml:space="preserve"> REF _Ref425346630 \h  \* MERGEFORMAT </w:instrText>
      </w:r>
      <w:r w:rsidR="00972DF3" w:rsidRPr="00972DF3">
        <w:fldChar w:fldCharType="separate"/>
      </w:r>
      <w:r w:rsidR="00163CA1" w:rsidRPr="00163CA1">
        <w:t>Figure 2</w:t>
      </w:r>
      <w:r w:rsidR="00163CA1" w:rsidRPr="00163CA1">
        <w:noBreakHyphen/>
        <w:t>1</w:t>
      </w:r>
      <w:r w:rsidR="00972DF3" w:rsidRPr="00972DF3">
        <w:fldChar w:fldCharType="end"/>
      </w:r>
      <w:r w:rsidR="00972DF3" w:rsidRPr="00972DF3">
        <w:t xml:space="preserve"> plots the PSD for a root-raised cosine filter with </w:t>
      </w:r>
      <w:proofErr w:type="spellStart"/>
      <w:r w:rsidR="00972DF3" w:rsidRPr="00972DF3">
        <w:t>rolloff</w:t>
      </w:r>
      <w:proofErr w:type="spellEnd"/>
      <w:r w:rsidR="00972DF3" w:rsidRPr="00972DF3">
        <w:t xml:space="preserve"> </w:t>
      </w:r>
      <w:proofErr w:type="gramStart"/>
      <w:r w:rsidR="00972DF3" w:rsidRPr="00972DF3">
        <w:t xml:space="preserve">factor </w:t>
      </w:r>
      <w:proofErr w:type="gramEnd"/>
      <m:oMath>
        <m:r>
          <w:rPr>
            <w:rFonts w:ascii="Cambria Math" w:hAnsi="Cambria Math"/>
          </w:rPr>
          <m:t>α</m:t>
        </m:r>
        <m:r>
          <m:rPr>
            <m:sty m:val="p"/>
          </m:rPr>
          <w:rPr>
            <w:rFonts w:ascii="Cambria Math" w:hAnsi="Cambria Math"/>
          </w:rPr>
          <m:t>=0.22</m:t>
        </m:r>
      </m:oMath>
      <w:r w:rsidR="00972DF3" w:rsidRPr="00972DF3">
        <w:t>, as used in WCDMA.</w:t>
      </w:r>
    </w:p>
    <w:p w14:paraId="3B7A7666" w14:textId="77777777" w:rsidR="00972DF3" w:rsidRPr="00972DF3" w:rsidRDefault="00972DF3" w:rsidP="00F5747E">
      <w:pPr>
        <w:jc w:val="center"/>
      </w:pPr>
      <w:r w:rsidRPr="00972DF3">
        <w:rPr>
          <w:noProof/>
          <w:lang w:eastAsia="zh-CN"/>
        </w:rPr>
        <w:lastRenderedPageBreak/>
        <w:drawing>
          <wp:inline distT="0" distB="0" distL="0" distR="0" wp14:anchorId="4973157E" wp14:editId="5F0C5ABD">
            <wp:extent cx="3172968" cy="1517904"/>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2968" cy="1517904"/>
                    </a:xfrm>
                    <a:prstGeom prst="rect">
                      <a:avLst/>
                    </a:prstGeom>
                    <a:noFill/>
                    <a:ln>
                      <a:noFill/>
                    </a:ln>
                  </pic:spPr>
                </pic:pic>
              </a:graphicData>
            </a:graphic>
          </wp:inline>
        </w:drawing>
      </w:r>
    </w:p>
    <w:p w14:paraId="641CF6C7" w14:textId="43168182" w:rsidR="00972DF3" w:rsidRPr="00972DF3" w:rsidRDefault="00972DF3" w:rsidP="00F5747E">
      <w:pPr>
        <w:jc w:val="center"/>
        <w:rPr>
          <w:b/>
          <w:bCs/>
        </w:rPr>
      </w:pPr>
      <w:bookmarkStart w:id="85" w:name="_Ref425346630"/>
      <w:bookmarkStart w:id="86" w:name="_Ref425458695"/>
      <w:bookmarkStart w:id="87" w:name="_Toc425350696"/>
      <w:bookmarkStart w:id="88" w:name="_Toc425501544"/>
      <w:bookmarkStart w:id="89" w:name="_Toc425504128"/>
      <w:bookmarkStart w:id="90" w:name="_Toc425715559"/>
      <w:bookmarkStart w:id="91" w:name="_Toc425778804"/>
      <w:bookmarkStart w:id="92" w:name="_Toc425855160"/>
      <w:bookmarkStart w:id="93" w:name="_Toc425864890"/>
      <w:bookmarkStart w:id="94" w:name="_Toc425945317"/>
      <w:bookmarkStart w:id="95" w:name="_Toc426112975"/>
      <w:bookmarkStart w:id="96" w:name="_Toc426128117"/>
      <w:bookmarkStart w:id="97" w:name="_Toc426129817"/>
      <w:bookmarkStart w:id="98" w:name="_Toc426131733"/>
      <w:bookmarkStart w:id="99" w:name="_Toc426146465"/>
      <w:bookmarkStart w:id="100" w:name="_Toc426398571"/>
      <w:bookmarkStart w:id="101" w:name="_Toc426466040"/>
      <w:bookmarkStart w:id="102" w:name="_Toc426479598"/>
      <w:bookmarkStart w:id="103" w:name="_Toc426482583"/>
      <w:bookmarkStart w:id="104" w:name="_Toc426491371"/>
      <w:bookmarkStart w:id="105" w:name="_Toc426525777"/>
      <w:bookmarkStart w:id="106" w:name="_Toc426528703"/>
      <w:bookmarkStart w:id="107" w:name="_Toc426538965"/>
      <w:bookmarkStart w:id="108" w:name="_Toc426539688"/>
      <w:bookmarkStart w:id="109" w:name="_Toc426621646"/>
      <w:bookmarkStart w:id="110" w:name="_Toc426644389"/>
      <w:bookmarkStart w:id="111" w:name="_Toc426739344"/>
      <w:bookmarkStart w:id="112" w:name="_Toc426920255"/>
      <w:bookmarkStart w:id="113" w:name="_Toc427064817"/>
      <w:bookmarkStart w:id="114" w:name="_Toc427064984"/>
      <w:bookmarkStart w:id="115" w:name="_Toc427076197"/>
      <w:bookmarkStart w:id="116" w:name="_Toc427116175"/>
      <w:bookmarkStart w:id="117" w:name="_Toc427150306"/>
      <w:bookmarkStart w:id="118" w:name="_Toc428452700"/>
      <w:bookmarkStart w:id="119" w:name="_Toc425959923"/>
      <w:r w:rsidRPr="00972DF3">
        <w:rPr>
          <w:b/>
          <w:bCs/>
        </w:rPr>
        <w:t xml:space="preserve">Figure </w:t>
      </w:r>
      <w:r w:rsidR="009D373F">
        <w:rPr>
          <w:b/>
          <w:bCs/>
        </w:rPr>
        <w:fldChar w:fldCharType="begin"/>
      </w:r>
      <w:r w:rsidR="009D373F">
        <w:rPr>
          <w:b/>
          <w:bCs/>
        </w:rPr>
        <w:instrText xml:space="preserve"> STYLEREF 1 \s </w:instrText>
      </w:r>
      <w:r w:rsidR="009D373F">
        <w:rPr>
          <w:b/>
          <w:bCs/>
        </w:rPr>
        <w:fldChar w:fldCharType="separate"/>
      </w:r>
      <w:r w:rsidR="00163CA1">
        <w:rPr>
          <w:b/>
          <w:bCs/>
          <w:noProof/>
        </w:rPr>
        <w:t>2</w:t>
      </w:r>
      <w:r w:rsidR="009D373F">
        <w:rPr>
          <w:b/>
          <w:bCs/>
        </w:rPr>
        <w:fldChar w:fldCharType="end"/>
      </w:r>
      <w:r w:rsidR="009D373F">
        <w:rPr>
          <w:b/>
          <w:bCs/>
        </w:rPr>
        <w:noBreakHyphen/>
      </w:r>
      <w:r w:rsidR="009D373F">
        <w:rPr>
          <w:b/>
          <w:bCs/>
        </w:rPr>
        <w:fldChar w:fldCharType="begin"/>
      </w:r>
      <w:r w:rsidR="009D373F">
        <w:rPr>
          <w:b/>
          <w:bCs/>
        </w:rPr>
        <w:instrText xml:space="preserve"> SEQ Figure \* ARABIC \s 1 </w:instrText>
      </w:r>
      <w:r w:rsidR="009D373F">
        <w:rPr>
          <w:b/>
          <w:bCs/>
        </w:rPr>
        <w:fldChar w:fldCharType="separate"/>
      </w:r>
      <w:r w:rsidR="00163CA1">
        <w:rPr>
          <w:b/>
          <w:bCs/>
          <w:noProof/>
        </w:rPr>
        <w:t>1</w:t>
      </w:r>
      <w:r w:rsidR="009D373F">
        <w:rPr>
          <w:b/>
          <w:bCs/>
        </w:rPr>
        <w:fldChar w:fldCharType="end"/>
      </w:r>
      <w:bookmarkEnd w:id="85"/>
      <w:bookmarkEnd w:id="86"/>
      <w:r w:rsidRPr="00972DF3">
        <w:rPr>
          <w:b/>
          <w:bCs/>
        </w:rPr>
        <w:t xml:space="preserve"> Single carrier QPSK PSD</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6341452" w14:textId="3DDC8449" w:rsidR="00972DF3" w:rsidRPr="00972DF3" w:rsidRDefault="00972DF3" w:rsidP="00972DF3">
      <w:pPr>
        <w:jc w:val="both"/>
      </w:pPr>
      <w:r w:rsidRPr="00972DF3">
        <w:t xml:space="preserve">Notice that with transmit pulse shaping, the transmitted waveform is no longer constant envelope and has &gt;0 dB PAPR. </w:t>
      </w:r>
    </w:p>
    <w:p w14:paraId="56FC7A6F" w14:textId="4E779581" w:rsidR="00972DF3" w:rsidRPr="00972DF3" w:rsidRDefault="00972DF3" w:rsidP="00972DF3">
      <w:pPr>
        <w:jc w:val="both"/>
      </w:pPr>
      <w:r w:rsidRPr="00972DF3">
        <w:t xml:space="preserve">Several enhancements can be applied to further reduce the PAPR, such as </w:t>
      </w:r>
      <m:oMath>
        <m:r>
          <w:rPr>
            <w:rFonts w:ascii="Cambria Math" w:hAnsi="Cambria Math"/>
          </w:rPr>
          <m:t>π</m:t>
        </m:r>
        <m:r>
          <m:rPr>
            <m:sty m:val="p"/>
          </m:rPr>
          <w:rPr>
            <w:rFonts w:ascii="Cambria Math" w:hAnsi="Cambria Math"/>
          </w:rPr>
          <m:t>/4</m:t>
        </m:r>
      </m:oMath>
      <w:r w:rsidRPr="00972DF3">
        <w:t xml:space="preserve"> –QPSK, which introduces a rotation of </w:t>
      </w:r>
      <m:oMath>
        <m:r>
          <w:rPr>
            <w:rFonts w:ascii="Cambria Math" w:hAnsi="Cambria Math"/>
          </w:rPr>
          <m:t>π</m:t>
        </m:r>
        <m:r>
          <m:rPr>
            <m:sty m:val="p"/>
          </m:rPr>
          <w:rPr>
            <w:rFonts w:ascii="Cambria Math" w:hAnsi="Cambria Math"/>
          </w:rPr>
          <m:t>/4</m:t>
        </m:r>
      </m:oMath>
      <w:r w:rsidRPr="00972DF3">
        <w:t xml:space="preserve"> between even and o</w:t>
      </w:r>
      <w:proofErr w:type="spellStart"/>
      <w:r w:rsidRPr="00972DF3">
        <w:t>dd</w:t>
      </w:r>
      <w:proofErr w:type="spellEnd"/>
      <w:r w:rsidRPr="00972DF3">
        <w:t xml:space="preserve"> constellations and therefore eliminates any path through the origin (i.e., zero-crossings). In UMTS, HPSK scrambling is used to eliminate any path through the original between any pair of chips with </w:t>
      </w:r>
      <w:proofErr w:type="gramStart"/>
      <w:r w:rsidRPr="00972DF3">
        <w:t xml:space="preserve">index </w:t>
      </w:r>
      <w:proofErr w:type="gramEnd"/>
      <m:oMath>
        <m:d>
          <m:dPr>
            <m:ctrlPr>
              <w:rPr>
                <w:rFonts w:ascii="Cambria Math" w:hAnsi="Cambria Math"/>
              </w:rPr>
            </m:ctrlPr>
          </m:dPr>
          <m:e>
            <m:r>
              <m:rPr>
                <m:sty m:val="p"/>
              </m:rPr>
              <w:rPr>
                <w:rFonts w:ascii="Cambria Math" w:hAnsi="Cambria Math"/>
              </w:rPr>
              <m:t>2</m:t>
            </m:r>
            <m:r>
              <w:rPr>
                <w:rFonts w:ascii="Cambria Math" w:hAnsi="Cambria Math"/>
              </w:rPr>
              <m:t>k</m:t>
            </m:r>
            <m:r>
              <m:rPr>
                <m:sty m:val="p"/>
              </m:rPr>
              <w:rPr>
                <w:rFonts w:ascii="Cambria Math" w:hAnsi="Cambria Math"/>
              </w:rPr>
              <m:t>, 2</m:t>
            </m:r>
            <m:r>
              <w:rPr>
                <w:rFonts w:ascii="Cambria Math" w:hAnsi="Cambria Math"/>
              </w:rPr>
              <m:t>k</m:t>
            </m:r>
            <m:r>
              <m:rPr>
                <m:sty m:val="p"/>
              </m:rPr>
              <w:rPr>
                <w:rFonts w:ascii="Cambria Math" w:hAnsi="Cambria Math"/>
              </w:rPr>
              <m:t>+1</m:t>
            </m:r>
          </m:e>
        </m:d>
      </m:oMath>
      <w:r w:rsidRPr="00972DF3">
        <w:t xml:space="preserve">. This approach relies on the fact that a spreading factor of at least 2 is used for </w:t>
      </w:r>
      <w:r w:rsidR="003B0D8C">
        <w:t xml:space="preserve">spreading the modulated symbols, which leads to the same spectral efficiency as BPSK. As we have shown in </w:t>
      </w:r>
      <w:r w:rsidR="003B0D8C">
        <w:fldChar w:fldCharType="begin"/>
      </w:r>
      <w:r w:rsidR="003B0D8C">
        <w:instrText xml:space="preserve"> REF _Ref425367701 \h </w:instrText>
      </w:r>
      <w:r w:rsidR="003B0D8C">
        <w:fldChar w:fldCharType="separate"/>
      </w:r>
      <w:r w:rsidR="00163CA1" w:rsidRPr="00972DF3">
        <w:rPr>
          <w:b/>
          <w:bCs/>
        </w:rPr>
        <w:t xml:space="preserve">Figure </w:t>
      </w:r>
      <w:r w:rsidR="00163CA1">
        <w:rPr>
          <w:b/>
          <w:bCs/>
          <w:noProof/>
        </w:rPr>
        <w:t>2</w:t>
      </w:r>
      <w:r w:rsidR="00163CA1">
        <w:rPr>
          <w:b/>
          <w:bCs/>
        </w:rPr>
        <w:noBreakHyphen/>
      </w:r>
      <w:r w:rsidR="00163CA1">
        <w:rPr>
          <w:b/>
          <w:bCs/>
          <w:noProof/>
        </w:rPr>
        <w:t>2</w:t>
      </w:r>
      <w:r w:rsidR="003B0D8C">
        <w:fldChar w:fldCharType="end"/>
      </w:r>
      <w:r w:rsidR="003B0D8C">
        <w:t xml:space="preserve">, both the </w:t>
      </w:r>
      <m:oMath>
        <m:r>
          <w:rPr>
            <w:rFonts w:ascii="Cambria Math" w:hAnsi="Cambria Math"/>
          </w:rPr>
          <m:t>π</m:t>
        </m:r>
        <m:r>
          <m:rPr>
            <m:sty m:val="p"/>
          </m:rPr>
          <w:rPr>
            <w:rFonts w:ascii="Cambria Math" w:hAnsi="Cambria Math"/>
          </w:rPr>
          <m:t>/4</m:t>
        </m:r>
      </m:oMath>
      <w:r w:rsidR="003B0D8C" w:rsidRPr="00972DF3">
        <w:t xml:space="preserve"> –QPSK</w:t>
      </w:r>
      <w:r w:rsidR="003B0D8C">
        <w:t xml:space="preserve"> and QPSK+HPSK scheme improve the PAPR compared to QPSK, but they are still &gt;3dB </w:t>
      </w:r>
      <w:proofErr w:type="gramStart"/>
      <w:r w:rsidR="003B0D8C">
        <w:t xml:space="preserve">at </w:t>
      </w:r>
      <w:proofErr w:type="gramEnd"/>
      <m:oMath>
        <m:sSup>
          <m:sSupPr>
            <m:ctrlPr>
              <w:rPr>
                <w:rFonts w:ascii="Cambria Math" w:hAnsi="Cambria Math"/>
                <w:i/>
              </w:rPr>
            </m:ctrlPr>
          </m:sSupPr>
          <m:e>
            <m:r>
              <w:rPr>
                <w:rFonts w:ascii="Cambria Math" w:hAnsi="Cambria Math"/>
              </w:rPr>
              <m:t>10</m:t>
            </m:r>
          </m:e>
          <m:sup>
            <m:r>
              <w:rPr>
                <w:rFonts w:ascii="Cambria Math" w:hAnsi="Cambria Math"/>
              </w:rPr>
              <m:t>-4</m:t>
            </m:r>
          </m:sup>
        </m:sSup>
      </m:oMath>
      <w:r w:rsidR="003B0D8C">
        <w:t xml:space="preserve">. So the question is: if high spectral efficiency is not the requirement, </w:t>
      </w:r>
      <w:r w:rsidR="00CE4586">
        <w:t>do we have other modulation scheme that achieve</w:t>
      </w:r>
      <w:r w:rsidR="009D373F">
        <w:t xml:space="preserve"> better PAPR with comparably simple transmitter and receiver implementations? In section </w:t>
      </w:r>
      <w:r w:rsidR="009D373F">
        <w:fldChar w:fldCharType="begin"/>
      </w:r>
      <w:r w:rsidR="009D373F">
        <w:instrText xml:space="preserve"> REF _Ref450924277 \n \h </w:instrText>
      </w:r>
      <w:r w:rsidR="009D373F">
        <w:fldChar w:fldCharType="separate"/>
      </w:r>
      <w:r w:rsidR="00163CA1">
        <w:t>2.1.1</w:t>
      </w:r>
      <w:r w:rsidR="009D373F">
        <w:fldChar w:fldCharType="end"/>
      </w:r>
      <w:r w:rsidR="009D373F">
        <w:t xml:space="preserve"> we give an example of low PAPR single carrier QAM modulation.</w:t>
      </w:r>
    </w:p>
    <w:p w14:paraId="0DD3BABA" w14:textId="00AEEDCF" w:rsidR="00972DF3" w:rsidRPr="00972DF3" w:rsidRDefault="003E6BF9" w:rsidP="001D1652">
      <w:pPr>
        <w:jc w:val="center"/>
      </w:pPr>
      <w:r w:rsidRPr="003E6BF9">
        <w:rPr>
          <w:noProof/>
          <w:lang w:eastAsia="zh-CN"/>
        </w:rPr>
        <w:drawing>
          <wp:inline distT="0" distB="0" distL="0" distR="0" wp14:anchorId="14F0E1F2" wp14:editId="33EB2C47">
            <wp:extent cx="4261104" cy="267004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1104" cy="2670048"/>
                    </a:xfrm>
                    <a:prstGeom prst="rect">
                      <a:avLst/>
                    </a:prstGeom>
                    <a:noFill/>
                    <a:ln>
                      <a:noFill/>
                    </a:ln>
                  </pic:spPr>
                </pic:pic>
              </a:graphicData>
            </a:graphic>
          </wp:inline>
        </w:drawing>
      </w:r>
    </w:p>
    <w:p w14:paraId="0EAF1D7B" w14:textId="673AACBB" w:rsidR="00972DF3" w:rsidRPr="00972DF3" w:rsidRDefault="00972DF3" w:rsidP="001D1652">
      <w:pPr>
        <w:jc w:val="center"/>
        <w:rPr>
          <w:b/>
          <w:bCs/>
        </w:rPr>
      </w:pPr>
      <w:bookmarkStart w:id="120" w:name="_Ref425367701"/>
      <w:bookmarkStart w:id="121" w:name="_Toc425350697"/>
      <w:bookmarkStart w:id="122" w:name="_Toc425501545"/>
      <w:bookmarkStart w:id="123" w:name="_Toc425504129"/>
      <w:bookmarkStart w:id="124" w:name="_Toc425715561"/>
      <w:bookmarkStart w:id="125" w:name="_Toc425778806"/>
      <w:bookmarkStart w:id="126" w:name="_Toc425855162"/>
      <w:bookmarkStart w:id="127" w:name="_Toc425864892"/>
      <w:bookmarkStart w:id="128" w:name="_Toc425945319"/>
      <w:bookmarkStart w:id="129" w:name="_Toc425959925"/>
      <w:bookmarkStart w:id="130" w:name="_Toc426112977"/>
      <w:bookmarkStart w:id="131" w:name="_Toc426128120"/>
      <w:bookmarkStart w:id="132" w:name="_Toc426129820"/>
      <w:bookmarkStart w:id="133" w:name="_Toc426131736"/>
      <w:bookmarkStart w:id="134" w:name="_Toc426146468"/>
      <w:bookmarkStart w:id="135" w:name="_Toc426398574"/>
      <w:bookmarkStart w:id="136" w:name="_Toc426466043"/>
      <w:bookmarkStart w:id="137" w:name="_Toc426479600"/>
      <w:bookmarkStart w:id="138" w:name="_Toc426482585"/>
      <w:bookmarkStart w:id="139" w:name="_Toc426491373"/>
      <w:bookmarkStart w:id="140" w:name="_Toc426525779"/>
      <w:bookmarkStart w:id="141" w:name="_Toc426528705"/>
      <w:bookmarkStart w:id="142" w:name="_Toc426538967"/>
      <w:bookmarkStart w:id="143" w:name="_Toc426539690"/>
      <w:bookmarkStart w:id="144" w:name="_Toc426621648"/>
      <w:bookmarkStart w:id="145" w:name="_Toc426644391"/>
      <w:bookmarkStart w:id="146" w:name="_Toc426739346"/>
      <w:bookmarkStart w:id="147" w:name="_Toc426920257"/>
      <w:bookmarkStart w:id="148" w:name="_Toc427064819"/>
      <w:bookmarkStart w:id="149" w:name="_Toc427064986"/>
      <w:bookmarkStart w:id="150" w:name="_Toc427076199"/>
      <w:bookmarkStart w:id="151" w:name="_Toc427116177"/>
      <w:bookmarkStart w:id="152" w:name="_Toc427150308"/>
      <w:bookmarkStart w:id="153" w:name="_Toc428452702"/>
      <w:r w:rsidRPr="00972DF3">
        <w:rPr>
          <w:b/>
          <w:bCs/>
        </w:rPr>
        <w:t xml:space="preserve">Figure </w:t>
      </w:r>
      <w:r w:rsidR="009D373F">
        <w:rPr>
          <w:b/>
          <w:bCs/>
        </w:rPr>
        <w:fldChar w:fldCharType="begin"/>
      </w:r>
      <w:r w:rsidR="009D373F">
        <w:rPr>
          <w:b/>
          <w:bCs/>
        </w:rPr>
        <w:instrText xml:space="preserve"> STYLEREF 1 \s </w:instrText>
      </w:r>
      <w:r w:rsidR="009D373F">
        <w:rPr>
          <w:b/>
          <w:bCs/>
        </w:rPr>
        <w:fldChar w:fldCharType="separate"/>
      </w:r>
      <w:r w:rsidR="00163CA1">
        <w:rPr>
          <w:b/>
          <w:bCs/>
          <w:noProof/>
        </w:rPr>
        <w:t>2</w:t>
      </w:r>
      <w:r w:rsidR="009D373F">
        <w:rPr>
          <w:b/>
          <w:bCs/>
        </w:rPr>
        <w:fldChar w:fldCharType="end"/>
      </w:r>
      <w:r w:rsidR="009D373F">
        <w:rPr>
          <w:b/>
          <w:bCs/>
        </w:rPr>
        <w:noBreakHyphen/>
      </w:r>
      <w:r w:rsidR="009D373F">
        <w:rPr>
          <w:b/>
          <w:bCs/>
        </w:rPr>
        <w:fldChar w:fldCharType="begin"/>
      </w:r>
      <w:r w:rsidR="009D373F">
        <w:rPr>
          <w:b/>
          <w:bCs/>
        </w:rPr>
        <w:instrText xml:space="preserve"> SEQ Figure \* ARABIC \s 1 </w:instrText>
      </w:r>
      <w:r w:rsidR="009D373F">
        <w:rPr>
          <w:b/>
          <w:bCs/>
        </w:rPr>
        <w:fldChar w:fldCharType="separate"/>
      </w:r>
      <w:r w:rsidR="00163CA1">
        <w:rPr>
          <w:b/>
          <w:bCs/>
          <w:noProof/>
        </w:rPr>
        <w:t>2</w:t>
      </w:r>
      <w:r w:rsidR="009D373F">
        <w:rPr>
          <w:b/>
          <w:bCs/>
        </w:rPr>
        <w:fldChar w:fldCharType="end"/>
      </w:r>
      <w:bookmarkEnd w:id="120"/>
      <w:r w:rsidRPr="00972DF3">
        <w:rPr>
          <w:b/>
          <w:bCs/>
        </w:rPr>
        <w:t xml:space="preserve"> PAPR of single carrier waveforms</w:t>
      </w:r>
      <w:bookmarkStart w:id="154" w:name="_Ref426041048"/>
      <w:bookmarkStart w:id="155" w:name="_Toc425959926"/>
      <w:bookmarkStart w:id="156" w:name="_Toc426112978"/>
      <w:bookmarkStart w:id="157" w:name="_Toc426128121"/>
      <w:bookmarkStart w:id="158" w:name="_Toc426129821"/>
      <w:bookmarkStart w:id="159" w:name="_Toc426131737"/>
      <w:bookmarkStart w:id="160" w:name="_Toc426146469"/>
      <w:bookmarkStart w:id="161" w:name="_Toc426398575"/>
      <w:bookmarkStart w:id="162" w:name="_Toc426466044"/>
      <w:bookmarkStart w:id="163" w:name="_Toc426479601"/>
      <w:bookmarkStart w:id="164" w:name="_Toc426482586"/>
      <w:bookmarkStart w:id="165" w:name="_Toc426491374"/>
      <w:bookmarkStart w:id="166" w:name="_Toc426525780"/>
      <w:bookmarkStart w:id="167" w:name="_Toc426528706"/>
      <w:bookmarkStart w:id="168" w:name="_Toc426538968"/>
      <w:bookmarkStart w:id="169" w:name="_Toc426539691"/>
      <w:bookmarkStart w:id="170" w:name="_Toc426621649"/>
      <w:bookmarkStart w:id="171" w:name="_Toc426644392"/>
      <w:bookmarkStart w:id="172" w:name="_Toc426739347"/>
      <w:bookmarkStart w:id="173" w:name="_Toc426920258"/>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FD8A989" w14:textId="77777777" w:rsidR="009D373F" w:rsidRDefault="009D373F" w:rsidP="009D373F">
      <w:pPr>
        <w:pStyle w:val="Heading3"/>
      </w:pPr>
      <w:bookmarkStart w:id="174" w:name="_Ref450924277"/>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Filtered </w:t>
      </w:r>
      <m:oMath>
        <m:f>
          <m:fPr>
            <m:ctrlPr>
              <w:rPr>
                <w:rFonts w:ascii="Cambria Math" w:hAnsi="Cambria Math"/>
                <w:i/>
              </w:rPr>
            </m:ctrlPr>
          </m:fPr>
          <m:num>
            <m:r>
              <w:rPr>
                <w:rFonts w:ascii="Cambria Math" w:hAnsi="Cambria Math"/>
              </w:rPr>
              <m:t>π</m:t>
            </m:r>
          </m:num>
          <m:den>
            <m:r>
              <w:rPr>
                <w:rFonts w:ascii="Cambria Math" w:hAnsi="Cambria Math"/>
              </w:rPr>
              <m:t>2</m:t>
            </m:r>
          </m:den>
        </m:f>
      </m:oMath>
      <w:r>
        <w:t>-BPSK</w:t>
      </w:r>
      <w:bookmarkEnd w:id="174"/>
    </w:p>
    <w:p w14:paraId="65ECCF39" w14:textId="77777777" w:rsidR="009D373F" w:rsidRDefault="009D373F" w:rsidP="009D373F">
      <w:pPr>
        <w:jc w:val="center"/>
        <w:rPr>
          <w:lang w:val="en-GB"/>
        </w:rPr>
      </w:pPr>
      <w:r w:rsidRPr="00951001">
        <w:rPr>
          <w:noProof/>
          <w:lang w:eastAsia="zh-CN"/>
        </w:rPr>
        <w:drawing>
          <wp:inline distT="0" distB="0" distL="0" distR="0" wp14:anchorId="02D62FAE" wp14:editId="6DEFD830">
            <wp:extent cx="5358384" cy="13990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58384" cy="1399032"/>
                    </a:xfrm>
                    <a:prstGeom prst="rect">
                      <a:avLst/>
                    </a:prstGeom>
                    <a:noFill/>
                    <a:ln>
                      <a:noFill/>
                    </a:ln>
                  </pic:spPr>
                </pic:pic>
              </a:graphicData>
            </a:graphic>
          </wp:inline>
        </w:drawing>
      </w:r>
    </w:p>
    <w:p w14:paraId="354250C3" w14:textId="7120681A" w:rsidR="009D373F" w:rsidRDefault="009D373F" w:rsidP="009D373F">
      <w:pPr>
        <w:pStyle w:val="Caption"/>
        <w:jc w:val="center"/>
        <w:rPr>
          <w:lang w:val="en-GB"/>
        </w:rPr>
      </w:pPr>
      <w:bookmarkStart w:id="175" w:name="_Ref450924410"/>
      <w:r>
        <w:lastRenderedPageBreak/>
        <w:t xml:space="preserve">Figure </w:t>
      </w:r>
      <w:r w:rsidR="006E476C">
        <w:fldChar w:fldCharType="begin"/>
      </w:r>
      <w:r w:rsidR="006E476C">
        <w:instrText xml:space="preserve"> STYLEREF 1 \s </w:instrText>
      </w:r>
      <w:r w:rsidR="006E476C">
        <w:fldChar w:fldCharType="separate"/>
      </w:r>
      <w:r w:rsidR="00163CA1">
        <w:rPr>
          <w:noProof/>
        </w:rPr>
        <w:t>2</w:t>
      </w:r>
      <w:r w:rsidR="006E476C">
        <w:rPr>
          <w:noProof/>
        </w:rPr>
        <w:fldChar w:fldCharType="end"/>
      </w:r>
      <w:r>
        <w:noBreakHyphen/>
      </w:r>
      <w:r w:rsidR="006E476C">
        <w:fldChar w:fldCharType="begin"/>
      </w:r>
      <w:r w:rsidR="006E476C">
        <w:instrText xml:space="preserve"> SEQ Figure \* ARABIC \s 1 </w:instrText>
      </w:r>
      <w:r w:rsidR="006E476C">
        <w:fldChar w:fldCharType="separate"/>
      </w:r>
      <w:r w:rsidR="00163CA1">
        <w:rPr>
          <w:noProof/>
        </w:rPr>
        <w:t>3</w:t>
      </w:r>
      <w:r w:rsidR="006E476C">
        <w:rPr>
          <w:noProof/>
        </w:rPr>
        <w:fldChar w:fldCharType="end"/>
      </w:r>
      <w:bookmarkEnd w:id="175"/>
      <w:r>
        <w:t xml:space="preserve"> </w:t>
      </w:r>
      <w:r w:rsidRPr="009D373F">
        <w:t>Filtered π/2-BPSK</w:t>
      </w:r>
    </w:p>
    <w:p w14:paraId="6F68FA86" w14:textId="116D2A8A" w:rsidR="009D373F" w:rsidRDefault="009D373F" w:rsidP="009D373F">
      <w:pPr>
        <w:jc w:val="both"/>
        <w:rPr>
          <w:lang w:val="en-GB"/>
        </w:rPr>
      </w:pPr>
      <w:r>
        <w:rPr>
          <w:lang w:val="en-GB"/>
        </w:rPr>
        <w:fldChar w:fldCharType="begin"/>
      </w:r>
      <w:r>
        <w:rPr>
          <w:lang w:val="en-GB"/>
        </w:rPr>
        <w:instrText xml:space="preserve"> REF _Ref450924410 \h </w:instrText>
      </w:r>
      <w:r>
        <w:rPr>
          <w:lang w:val="en-GB"/>
        </w:rPr>
      </w:r>
      <w:r>
        <w:rPr>
          <w:lang w:val="en-GB"/>
        </w:rPr>
        <w:fldChar w:fldCharType="separate"/>
      </w:r>
      <w:r w:rsidR="00163CA1">
        <w:t xml:space="preserve">Figure </w:t>
      </w:r>
      <w:r w:rsidR="00163CA1">
        <w:rPr>
          <w:noProof/>
        </w:rPr>
        <w:t>2</w:t>
      </w:r>
      <w:r w:rsidR="00163CA1">
        <w:noBreakHyphen/>
      </w:r>
      <w:r w:rsidR="00163CA1">
        <w:rPr>
          <w:noProof/>
        </w:rPr>
        <w:t>3</w:t>
      </w:r>
      <w:r>
        <w:rPr>
          <w:lang w:val="en-GB"/>
        </w:rPr>
        <w:fldChar w:fldCharType="end"/>
      </w:r>
      <w:r>
        <w:rPr>
          <w:lang w:val="en-GB"/>
        </w:rPr>
        <w:t xml:space="preserve"> illustrates the 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 modulation. The concatenation of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 and the cx1 smoothing filter provides very low PAPR, almost close to constant envelope. </w:t>
      </w:r>
    </w:p>
    <w:p w14:paraId="06FE133A" w14:textId="394C85A8" w:rsidR="00D2337F" w:rsidRDefault="00D2337F" w:rsidP="00D2337F">
      <w:pPr>
        <w:pStyle w:val="Caption"/>
        <w:rPr>
          <w:lang w:val="en-GB"/>
        </w:rPr>
      </w:pPr>
      <w:r>
        <w:rPr>
          <w:lang w:val="en-GB"/>
        </w:rPr>
        <w:t>Transmitter:</w:t>
      </w:r>
    </w:p>
    <w:p w14:paraId="295FD7C0" w14:textId="77777777" w:rsidR="009D373F" w:rsidRDefault="009D373F" w:rsidP="009D373F">
      <w:pPr>
        <w:jc w:val="both"/>
        <w:rPr>
          <w:lang w:val="en-GB"/>
        </w:rPr>
      </w:pPr>
      <w:r>
        <w:rPr>
          <w:lang w:val="en-GB"/>
        </w:rPr>
        <w:t xml:space="preserve">The output of the channel code is further spread and scrambled with user specific binary scrambling code. The user specific scrambling code enables non-orthogonal and grant-less uplink transmission from different devices. Further, in FDD deployment, the same waveform also allows the devices to have asynchronous access to the network with searcher at </w:t>
      </w:r>
      <w:proofErr w:type="spellStart"/>
      <w:r>
        <w:rPr>
          <w:lang w:val="en-GB"/>
        </w:rPr>
        <w:t>eNB</w:t>
      </w:r>
      <w:proofErr w:type="spellEnd"/>
      <w:r>
        <w:rPr>
          <w:lang w:val="en-GB"/>
        </w:rPr>
        <w:t>.</w:t>
      </w:r>
    </w:p>
    <w:p w14:paraId="47B061E9" w14:textId="1DD257E1" w:rsidR="00D2337F" w:rsidRDefault="00D2337F" w:rsidP="00D2337F">
      <w:pPr>
        <w:pStyle w:val="Caption"/>
        <w:rPr>
          <w:lang w:val="en-GB"/>
        </w:rPr>
      </w:pPr>
      <w:r>
        <w:rPr>
          <w:lang w:val="en-GB"/>
        </w:rPr>
        <w:t>Receiver:</w:t>
      </w:r>
    </w:p>
    <w:p w14:paraId="5CE497F9" w14:textId="77777777" w:rsidR="009D373F" w:rsidRDefault="009D373F" w:rsidP="009D373F">
      <w:pPr>
        <w:jc w:val="both"/>
        <w:rPr>
          <w:lang w:val="en-GB"/>
        </w:rPr>
      </w:pPr>
      <w:r>
        <w:rPr>
          <w:lang w:val="en-GB"/>
        </w:rPr>
        <w:t xml:space="preserve">Since the smoothing filter can be equivalently viewed as part of the channel, the receiver doesn’t need any knowledge of the smoothing filter used by the transmitter. Therefore, we can easily leverage legacy receiver, such as Rake receiver (as shown in </w:t>
      </w:r>
      <w:r>
        <w:rPr>
          <w:lang w:val="en-GB"/>
        </w:rPr>
        <w:fldChar w:fldCharType="begin"/>
      </w:r>
      <w:r>
        <w:rPr>
          <w:lang w:val="en-GB"/>
        </w:rPr>
        <w:instrText xml:space="preserve"> REF _Ref450862198 \h </w:instrText>
      </w:r>
      <w:r>
        <w:rPr>
          <w:lang w:val="en-GB"/>
        </w:rPr>
      </w:r>
      <w:r>
        <w:rPr>
          <w:lang w:val="en-GB"/>
        </w:rPr>
        <w:fldChar w:fldCharType="separate"/>
      </w:r>
      <w:r w:rsidR="00163CA1">
        <w:t xml:space="preserve">Figure </w:t>
      </w:r>
      <w:r w:rsidR="00163CA1">
        <w:rPr>
          <w:noProof/>
        </w:rPr>
        <w:t>7</w:t>
      </w:r>
      <w:r>
        <w:rPr>
          <w:lang w:val="en-GB"/>
        </w:rPr>
        <w:fldChar w:fldCharType="end"/>
      </w:r>
      <w:r>
        <w:rPr>
          <w:lang w:val="en-GB"/>
        </w:rPr>
        <w:t>), frequency domain equalizer, or even successive interference cancellation (SIC). Receiver complexity is the same as regular BPSK demodulation.</w:t>
      </w:r>
    </w:p>
    <w:p w14:paraId="48A70047" w14:textId="77777777" w:rsidR="009D373F" w:rsidRDefault="009D373F" w:rsidP="009D373F">
      <w:pPr>
        <w:jc w:val="both"/>
        <w:rPr>
          <w:lang w:val="en-GB"/>
        </w:rPr>
      </w:pPr>
      <w:r>
        <w:rPr>
          <w:lang w:val="en-GB"/>
        </w:rPr>
        <w:t xml:space="preserve">Also notice that if the FIR smoothing filter is chosen to have 3 taps or less, there is no ISI between neighbouring symbols (or chips) due to the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rotation. </w:t>
      </w:r>
    </w:p>
    <w:p w14:paraId="29820731" w14:textId="348C3224" w:rsidR="00D2337F" w:rsidRDefault="00D2337F" w:rsidP="00D2337F">
      <w:pPr>
        <w:pStyle w:val="Caption"/>
        <w:rPr>
          <w:lang w:val="en-GB"/>
        </w:rPr>
      </w:pPr>
      <w:r>
        <w:rPr>
          <w:lang w:val="en-GB"/>
        </w:rPr>
        <w:t>PAPR:</w:t>
      </w:r>
    </w:p>
    <w:p w14:paraId="49C26EF2" w14:textId="46202836" w:rsidR="009D373F" w:rsidRDefault="006D3A3F" w:rsidP="009D373F">
      <w:pPr>
        <w:jc w:val="both"/>
        <w:rPr>
          <w:lang w:val="en-GB"/>
        </w:rPr>
      </w:pPr>
      <w:r>
        <w:rPr>
          <w:lang w:val="en-GB"/>
        </w:rPr>
        <w:fldChar w:fldCharType="begin"/>
      </w:r>
      <w:r w:rsidRPr="007F67C5">
        <w:rPr>
          <w:lang w:val="en-GB"/>
        </w:rPr>
        <w:instrText xml:space="preserve"> REF _Ref425367701 \h </w:instrText>
      </w:r>
      <w:r w:rsidR="007F67C5">
        <w:rPr>
          <w:lang w:val="en-GB"/>
        </w:rPr>
        <w:instrText xml:space="preserve"> \* MERGEFORMAT </w:instrText>
      </w:r>
      <w:r>
        <w:rPr>
          <w:lang w:val="en-GB"/>
        </w:rPr>
      </w:r>
      <w:r>
        <w:rPr>
          <w:lang w:val="en-GB"/>
        </w:rPr>
        <w:fldChar w:fldCharType="separate"/>
      </w:r>
      <w:r w:rsidR="00163CA1" w:rsidRPr="00163CA1">
        <w:rPr>
          <w:bCs/>
        </w:rPr>
        <w:t xml:space="preserve">Figure </w:t>
      </w:r>
      <w:r w:rsidR="00163CA1" w:rsidRPr="00163CA1">
        <w:rPr>
          <w:bCs/>
          <w:noProof/>
        </w:rPr>
        <w:t>2</w:t>
      </w:r>
      <w:r w:rsidR="00163CA1" w:rsidRPr="00163CA1">
        <w:rPr>
          <w:bCs/>
          <w:noProof/>
        </w:rPr>
        <w:noBreakHyphen/>
        <w:t>2</w:t>
      </w:r>
      <w:r>
        <w:rPr>
          <w:lang w:val="en-GB"/>
        </w:rPr>
        <w:fldChar w:fldCharType="end"/>
      </w:r>
      <w:r>
        <w:rPr>
          <w:lang w:val="en-GB"/>
        </w:rPr>
        <w:t xml:space="preserve"> </w:t>
      </w:r>
      <w:r w:rsidR="009D373F">
        <w:rPr>
          <w:lang w:val="en-GB"/>
        </w:rPr>
        <w:t xml:space="preserve">compares the PAPR of 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sidR="009D373F">
        <w:rPr>
          <w:lang w:val="en-GB"/>
        </w:rPr>
        <w:t xml:space="preserve"> –BPSK to other existing low PAPR single carrier QAM modulations. All waveforms are further 8x over-sampled with RRC pulse. The reference QPSK modulation also includes a root-raised cosine pulse shaping filter (to control OOB emission).  HPSK scrambling, which is used in UMTS, can further reduces the PAPR of QPSK modulation at the cost of reducing spectral efficiency. Notice that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sidR="009D373F">
        <w:rPr>
          <w:lang w:val="en-GB"/>
        </w:rPr>
        <w:t xml:space="preserve"> –BPSK gives lower PAPR than QPSK with HPSK, even without the smoothing filter. The application of the smoothing filter further reduces the PAPR to 1dB. Specifically, the smoothing filter taps used in </w:t>
      </w:r>
      <w:r w:rsidR="008A083A">
        <w:rPr>
          <w:lang w:val="en-GB"/>
        </w:rPr>
        <w:fldChar w:fldCharType="begin"/>
      </w:r>
      <w:r w:rsidR="008A083A">
        <w:rPr>
          <w:lang w:val="en-GB"/>
        </w:rPr>
        <w:instrText xml:space="preserve"> REF _Ref425367701 </w:instrText>
      </w:r>
      <w:r w:rsidR="008A083A">
        <w:rPr>
          <w:lang w:val="en-GB"/>
        </w:rPr>
        <w:fldChar w:fldCharType="separate"/>
      </w:r>
      <w:r w:rsidR="00163CA1" w:rsidRPr="00972DF3">
        <w:rPr>
          <w:b/>
          <w:bCs/>
        </w:rPr>
        <w:t xml:space="preserve">Figure </w:t>
      </w:r>
      <w:r w:rsidR="00163CA1">
        <w:rPr>
          <w:b/>
          <w:bCs/>
          <w:noProof/>
        </w:rPr>
        <w:t>2</w:t>
      </w:r>
      <w:r w:rsidR="00163CA1">
        <w:rPr>
          <w:b/>
          <w:bCs/>
        </w:rPr>
        <w:noBreakHyphen/>
      </w:r>
      <w:r w:rsidR="00163CA1">
        <w:rPr>
          <w:b/>
          <w:bCs/>
          <w:noProof/>
        </w:rPr>
        <w:t>2</w:t>
      </w:r>
      <w:r w:rsidR="008A083A">
        <w:rPr>
          <w:lang w:val="en-GB"/>
        </w:rPr>
        <w:fldChar w:fldCharType="end"/>
      </w:r>
      <w:r w:rsidR="008A083A">
        <w:rPr>
          <w:lang w:val="en-GB"/>
        </w:rPr>
        <w:t xml:space="preserve"> </w:t>
      </w:r>
      <w:r w:rsidR="009D373F">
        <w:rPr>
          <w:lang w:val="en-GB"/>
        </w:rPr>
        <w:t xml:space="preserve">is set to </w:t>
      </w:r>
      <m:oMath>
        <m:r>
          <w:rPr>
            <w:rFonts w:ascii="Cambria Math" w:hAnsi="Cambria Math"/>
            <w:lang w:val="en-GB"/>
          </w:rPr>
          <m:t>0.28+1D+0.28</m:t>
        </m:r>
        <m:sSup>
          <m:sSupPr>
            <m:ctrlPr>
              <w:rPr>
                <w:rFonts w:ascii="Cambria Math" w:hAnsi="Cambria Math"/>
                <w:i/>
                <w:lang w:val="en-GB"/>
              </w:rPr>
            </m:ctrlPr>
          </m:sSupPr>
          <m:e>
            <m:r>
              <w:rPr>
                <w:rFonts w:ascii="Cambria Math" w:hAnsi="Cambria Math"/>
                <w:lang w:val="en-GB"/>
              </w:rPr>
              <m:t>D</m:t>
            </m:r>
          </m:e>
          <m:sup>
            <m:r>
              <w:rPr>
                <w:rFonts w:ascii="Cambria Math" w:hAnsi="Cambria Math"/>
                <w:lang w:val="en-GB"/>
              </w:rPr>
              <m:t>2</m:t>
            </m:r>
          </m:sup>
        </m:sSup>
      </m:oMath>
      <w:r w:rsidR="009D373F">
        <w:rPr>
          <w:lang w:val="en-GB"/>
        </w:rPr>
        <w:t xml:space="preserve"> just as an example. Further optimization of the filter taps can be done.</w:t>
      </w:r>
    </w:p>
    <w:p w14:paraId="43271ADF" w14:textId="33CBB608" w:rsidR="009D373F" w:rsidRDefault="009D373F" w:rsidP="009D373F">
      <w:pPr>
        <w:jc w:val="both"/>
        <w:rPr>
          <w:lang w:val="en-GB"/>
        </w:rPr>
      </w:pPr>
      <w:r>
        <w:rPr>
          <w:lang w:val="en-GB"/>
        </w:rPr>
        <w:t xml:space="preserve">The 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 modulation, as shown in</w:t>
      </w:r>
      <w:r w:rsidR="00D2337F">
        <w:rPr>
          <w:lang w:val="en-GB"/>
        </w:rPr>
        <w:t xml:space="preserve"> </w:t>
      </w:r>
      <w:r w:rsidR="00D2337F">
        <w:rPr>
          <w:lang w:val="en-GB"/>
        </w:rPr>
        <w:fldChar w:fldCharType="begin"/>
      </w:r>
      <w:r w:rsidR="00D2337F">
        <w:rPr>
          <w:lang w:val="en-GB"/>
        </w:rPr>
        <w:instrText xml:space="preserve"> REF _Ref450924410 \h </w:instrText>
      </w:r>
      <w:r w:rsidR="00D2337F">
        <w:rPr>
          <w:lang w:val="en-GB"/>
        </w:rPr>
      </w:r>
      <w:r w:rsidR="00D2337F">
        <w:rPr>
          <w:lang w:val="en-GB"/>
        </w:rPr>
        <w:fldChar w:fldCharType="separate"/>
      </w:r>
      <w:r w:rsidR="00163CA1">
        <w:t xml:space="preserve">Figure </w:t>
      </w:r>
      <w:r w:rsidR="00163CA1">
        <w:rPr>
          <w:noProof/>
        </w:rPr>
        <w:t>2</w:t>
      </w:r>
      <w:r w:rsidR="00163CA1">
        <w:noBreakHyphen/>
      </w:r>
      <w:r w:rsidR="00163CA1">
        <w:rPr>
          <w:noProof/>
        </w:rPr>
        <w:t>3</w:t>
      </w:r>
      <w:r w:rsidR="00D2337F">
        <w:rPr>
          <w:lang w:val="en-GB"/>
        </w:rPr>
        <w:fldChar w:fldCharType="end"/>
      </w:r>
      <w:r>
        <w:rPr>
          <w:lang w:val="en-GB"/>
        </w:rPr>
        <w:t xml:space="preserve">, can support the same spectral efficiency as GMSK or BPSK (1-bit/symbol). </w:t>
      </w:r>
    </w:p>
    <w:p w14:paraId="016C537E" w14:textId="03796994" w:rsidR="00D2337F" w:rsidRPr="00951001" w:rsidRDefault="00D2337F" w:rsidP="00D2337F">
      <w:pPr>
        <w:pStyle w:val="Caption"/>
        <w:rPr>
          <w:lang w:val="en-GB"/>
        </w:rPr>
      </w:pPr>
      <w:r>
        <w:rPr>
          <w:lang w:val="en-GB"/>
        </w:rPr>
        <w:t>ACLR:</w:t>
      </w:r>
    </w:p>
    <w:p w14:paraId="3AC429A2" w14:textId="528BD999" w:rsidR="009D373F" w:rsidRDefault="009D373F" w:rsidP="009D373F">
      <w:pPr>
        <w:jc w:val="both"/>
      </w:pPr>
      <w:r>
        <w:t xml:space="preserve">Because of the low PAPR, the transmitted signal with 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w:t>
      </w:r>
      <w:r>
        <w:t xml:space="preserve"> can be pushed very aggressively to the PA saturation point to maximize PA efficiency, without causing much spectrum regrowth in OOB emission. </w:t>
      </w:r>
      <w:r>
        <w:fldChar w:fldCharType="begin"/>
      </w:r>
      <w:r>
        <w:instrText xml:space="preserve"> REF _Ref450903402 \h </w:instrText>
      </w:r>
      <w:r>
        <w:fldChar w:fldCharType="separate"/>
      </w:r>
      <w:r w:rsidR="00163CA1">
        <w:t xml:space="preserve">Table </w:t>
      </w:r>
      <w:r w:rsidR="00163CA1">
        <w:rPr>
          <w:noProof/>
        </w:rPr>
        <w:t>1</w:t>
      </w:r>
      <w:r>
        <w:fldChar w:fldCharType="end"/>
      </w:r>
      <w:r>
        <w:t xml:space="preserve"> below compares the ACLR of various single carrier waveforms using a simplified PA clipping model</w:t>
      </w:r>
      <w:r w:rsidR="008A083A">
        <w:t xml:space="preserve"> </w:t>
      </w:r>
      <w:r w:rsidR="006E476C">
        <w:fldChar w:fldCharType="begin"/>
      </w:r>
      <w:r w:rsidR="006E476C">
        <w:instrText xml:space="preserve"> REF _Ref450932406 \n </w:instrText>
      </w:r>
      <w:r w:rsidR="006E476C">
        <w:fldChar w:fldCharType="separate"/>
      </w:r>
      <w:r w:rsidR="00163CA1">
        <w:t>[4]</w:t>
      </w:r>
      <w:r w:rsidR="006E476C">
        <w:fldChar w:fldCharType="end"/>
      </w:r>
      <w:r>
        <w:t>. All the modulations have been normalized to the same total bandwidth</w:t>
      </w:r>
      <w:proofErr w:type="gramStart"/>
      <w:r>
        <w:t xml:space="preserve">: </w:t>
      </w:r>
      <w:proofErr w:type="gramEnd"/>
      <m:oMath>
        <m:r>
          <w:rPr>
            <w:rFonts w:ascii="Cambria Math" w:hAnsi="Cambria Math"/>
          </w:rPr>
          <m:t>W=15Khz×72=1.08Mhz</m:t>
        </m:r>
      </m:oMath>
      <w:r>
        <w:t xml:space="preserve">. Notice that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 gives the lowest ACLR with different clipping thresholds.</w:t>
      </w:r>
    </w:p>
    <w:p w14:paraId="127E0252" w14:textId="77777777" w:rsidR="009D373F" w:rsidRDefault="009D373F" w:rsidP="009D373F">
      <w:pPr>
        <w:pStyle w:val="Caption"/>
        <w:jc w:val="center"/>
      </w:pPr>
      <w:bookmarkStart w:id="176" w:name="_Ref450903402"/>
      <w:r>
        <w:t xml:space="preserve">Table </w:t>
      </w:r>
      <w:r w:rsidR="006E476C">
        <w:fldChar w:fldCharType="begin"/>
      </w:r>
      <w:r w:rsidR="006E476C">
        <w:instrText xml:space="preserve"> SEQ Table \* ARABIC </w:instrText>
      </w:r>
      <w:r w:rsidR="006E476C">
        <w:fldChar w:fldCharType="separate"/>
      </w:r>
      <w:r w:rsidR="00163CA1">
        <w:rPr>
          <w:noProof/>
        </w:rPr>
        <w:t>1</w:t>
      </w:r>
      <w:r w:rsidR="006E476C">
        <w:rPr>
          <w:noProof/>
        </w:rPr>
        <w:fldChar w:fldCharType="end"/>
      </w:r>
      <w:bookmarkEnd w:id="176"/>
      <w:r>
        <w:t xml:space="preserve"> ACLR comparison for various single carrier modulations/waveforms</w:t>
      </w:r>
    </w:p>
    <w:tbl>
      <w:tblPr>
        <w:tblStyle w:val="TableGrid"/>
        <w:tblW w:w="0" w:type="auto"/>
        <w:jc w:val="center"/>
        <w:tblLook w:val="0420" w:firstRow="1" w:lastRow="0" w:firstColumn="0" w:lastColumn="0" w:noHBand="0" w:noVBand="1"/>
      </w:tblPr>
      <w:tblGrid>
        <w:gridCol w:w="3189"/>
        <w:gridCol w:w="1195"/>
        <w:gridCol w:w="1195"/>
        <w:gridCol w:w="1195"/>
        <w:gridCol w:w="794"/>
      </w:tblGrid>
      <w:tr w:rsidR="009D373F" w:rsidRPr="008B7A2B" w14:paraId="36A914C4" w14:textId="77777777" w:rsidTr="00131323">
        <w:trPr>
          <w:trHeight w:val="521"/>
          <w:jc w:val="center"/>
        </w:trPr>
        <w:tc>
          <w:tcPr>
            <w:tcW w:w="0" w:type="auto"/>
            <w:gridSpan w:val="5"/>
            <w:hideMark/>
          </w:tcPr>
          <w:p w14:paraId="072BCECC" w14:textId="77777777" w:rsidR="009D373F" w:rsidRPr="008B7A2B" w:rsidRDefault="009D373F" w:rsidP="00131323">
            <w:pPr>
              <w:jc w:val="center"/>
            </w:pPr>
            <w:r w:rsidRPr="008B7A2B">
              <w:rPr>
                <w:b/>
                <w:bCs/>
              </w:rPr>
              <w:t xml:space="preserve">ACLR [dB]: 5% </w:t>
            </w:r>
            <w:proofErr w:type="spellStart"/>
            <w:r w:rsidRPr="008B7A2B">
              <w:rPr>
                <w:b/>
                <w:bCs/>
              </w:rPr>
              <w:t>guardband</w:t>
            </w:r>
            <w:proofErr w:type="spellEnd"/>
            <w:r w:rsidRPr="008B7A2B">
              <w:rPr>
                <w:b/>
                <w:bCs/>
              </w:rPr>
              <w:t xml:space="preserve"> on both sides</w:t>
            </w:r>
          </w:p>
        </w:tc>
      </w:tr>
      <w:tr w:rsidR="009D373F" w:rsidRPr="008B7A2B" w14:paraId="054E4BD8" w14:textId="77777777" w:rsidTr="00131323">
        <w:trPr>
          <w:trHeight w:val="477"/>
          <w:jc w:val="center"/>
        </w:trPr>
        <w:tc>
          <w:tcPr>
            <w:tcW w:w="0" w:type="auto"/>
            <w:hideMark/>
          </w:tcPr>
          <w:p w14:paraId="0F8E86F0" w14:textId="77777777" w:rsidR="009D373F" w:rsidRPr="008B7A2B" w:rsidRDefault="009D373F" w:rsidP="00131323">
            <w:pPr>
              <w:jc w:val="center"/>
            </w:pPr>
            <w:r w:rsidRPr="008B7A2B">
              <w:rPr>
                <w:b/>
                <w:bCs/>
              </w:rPr>
              <w:t>Waveform</w:t>
            </w:r>
          </w:p>
        </w:tc>
        <w:tc>
          <w:tcPr>
            <w:tcW w:w="0" w:type="auto"/>
            <w:hideMark/>
          </w:tcPr>
          <w:p w14:paraId="69DB4F98" w14:textId="77777777" w:rsidR="009D373F" w:rsidRPr="008B7A2B" w:rsidRDefault="009D373F" w:rsidP="00131323">
            <w:pPr>
              <w:jc w:val="center"/>
            </w:pPr>
            <w:r w:rsidRPr="008B7A2B">
              <w:rPr>
                <w:b/>
                <w:bCs/>
              </w:rPr>
              <w:t>Clip at 1dB</w:t>
            </w:r>
          </w:p>
        </w:tc>
        <w:tc>
          <w:tcPr>
            <w:tcW w:w="0" w:type="auto"/>
            <w:hideMark/>
          </w:tcPr>
          <w:p w14:paraId="1D897315" w14:textId="77777777" w:rsidR="009D373F" w:rsidRPr="008B7A2B" w:rsidRDefault="009D373F" w:rsidP="00131323">
            <w:pPr>
              <w:jc w:val="center"/>
            </w:pPr>
            <w:r w:rsidRPr="008B7A2B">
              <w:rPr>
                <w:b/>
                <w:bCs/>
              </w:rPr>
              <w:t>Clip at 2dB</w:t>
            </w:r>
          </w:p>
        </w:tc>
        <w:tc>
          <w:tcPr>
            <w:tcW w:w="0" w:type="auto"/>
            <w:hideMark/>
          </w:tcPr>
          <w:p w14:paraId="3D109F95" w14:textId="77777777" w:rsidR="009D373F" w:rsidRPr="008B7A2B" w:rsidRDefault="009D373F" w:rsidP="00131323">
            <w:pPr>
              <w:jc w:val="center"/>
            </w:pPr>
            <w:r w:rsidRPr="008B7A2B">
              <w:rPr>
                <w:b/>
                <w:bCs/>
              </w:rPr>
              <w:t>Clip at 3dB</w:t>
            </w:r>
          </w:p>
        </w:tc>
        <w:tc>
          <w:tcPr>
            <w:tcW w:w="0" w:type="auto"/>
            <w:hideMark/>
          </w:tcPr>
          <w:p w14:paraId="41C6DE63" w14:textId="77777777" w:rsidR="009D373F" w:rsidRPr="008B7A2B" w:rsidRDefault="009D373F" w:rsidP="00131323">
            <w:pPr>
              <w:jc w:val="center"/>
            </w:pPr>
            <w:r w:rsidRPr="008B7A2B">
              <w:rPr>
                <w:b/>
                <w:bCs/>
              </w:rPr>
              <w:t>Linear</w:t>
            </w:r>
          </w:p>
        </w:tc>
      </w:tr>
      <w:tr w:rsidR="009D373F" w:rsidRPr="008B7A2B" w14:paraId="206EF4E6" w14:textId="77777777" w:rsidTr="00131323">
        <w:trPr>
          <w:trHeight w:val="477"/>
          <w:jc w:val="center"/>
        </w:trPr>
        <w:tc>
          <w:tcPr>
            <w:tcW w:w="0" w:type="auto"/>
            <w:hideMark/>
          </w:tcPr>
          <w:p w14:paraId="27C042B6" w14:textId="77777777" w:rsidR="009D373F" w:rsidRPr="008B7A2B" w:rsidRDefault="009D373F" w:rsidP="00131323">
            <w:pPr>
              <w:jc w:val="center"/>
            </w:pPr>
            <w:r w:rsidRPr="008B7A2B">
              <w:t>SC-FDM 72 tones</w:t>
            </w:r>
            <w:r>
              <w:t xml:space="preserve"> (with 5% WOLA)</w:t>
            </w:r>
          </w:p>
        </w:tc>
        <w:tc>
          <w:tcPr>
            <w:tcW w:w="0" w:type="auto"/>
            <w:hideMark/>
          </w:tcPr>
          <w:p w14:paraId="15CBFE29" w14:textId="77777777" w:rsidR="009D373F" w:rsidRPr="008B7A2B" w:rsidRDefault="009D373F" w:rsidP="00131323">
            <w:pPr>
              <w:jc w:val="center"/>
            </w:pPr>
            <w:r w:rsidRPr="008B7A2B">
              <w:t>-25.</w:t>
            </w:r>
            <w:r>
              <w:t>47</w:t>
            </w:r>
          </w:p>
        </w:tc>
        <w:tc>
          <w:tcPr>
            <w:tcW w:w="0" w:type="auto"/>
            <w:hideMark/>
          </w:tcPr>
          <w:p w14:paraId="4DE22DA8" w14:textId="77777777" w:rsidR="009D373F" w:rsidRPr="008B7A2B" w:rsidRDefault="009D373F" w:rsidP="00131323">
            <w:pPr>
              <w:jc w:val="center"/>
            </w:pPr>
            <w:r w:rsidRPr="008B7A2B">
              <w:t>-28.</w:t>
            </w:r>
            <w:r>
              <w:t>36</w:t>
            </w:r>
          </w:p>
        </w:tc>
        <w:tc>
          <w:tcPr>
            <w:tcW w:w="0" w:type="auto"/>
            <w:hideMark/>
          </w:tcPr>
          <w:p w14:paraId="78FE59CC" w14:textId="77777777" w:rsidR="009D373F" w:rsidRPr="008B7A2B" w:rsidRDefault="009D373F" w:rsidP="00131323">
            <w:pPr>
              <w:jc w:val="center"/>
            </w:pPr>
            <w:r w:rsidRPr="008B7A2B">
              <w:t>-</w:t>
            </w:r>
            <w:r>
              <w:t>31.92</w:t>
            </w:r>
          </w:p>
        </w:tc>
        <w:tc>
          <w:tcPr>
            <w:tcW w:w="0" w:type="auto"/>
            <w:hideMark/>
          </w:tcPr>
          <w:p w14:paraId="50C7EA29" w14:textId="77777777" w:rsidR="009D373F" w:rsidRPr="008B7A2B" w:rsidRDefault="009D373F" w:rsidP="00131323">
            <w:pPr>
              <w:jc w:val="center"/>
            </w:pPr>
            <w:r w:rsidRPr="008B7A2B">
              <w:t>-</w:t>
            </w:r>
            <w:r>
              <w:t>39.02</w:t>
            </w:r>
          </w:p>
        </w:tc>
      </w:tr>
      <w:tr w:rsidR="009D373F" w:rsidRPr="008B7A2B" w14:paraId="42204233" w14:textId="77777777" w:rsidTr="00131323">
        <w:trPr>
          <w:trHeight w:val="477"/>
          <w:jc w:val="center"/>
        </w:trPr>
        <w:tc>
          <w:tcPr>
            <w:tcW w:w="0" w:type="auto"/>
            <w:hideMark/>
          </w:tcPr>
          <w:p w14:paraId="5BB5D267" w14:textId="77777777" w:rsidR="009D373F" w:rsidRPr="008B7A2B" w:rsidRDefault="009D373F" w:rsidP="00131323">
            <w:pPr>
              <w:jc w:val="center"/>
            </w:pPr>
            <w:r w:rsidRPr="008B7A2B">
              <w:t>SC-QPSK</w:t>
            </w:r>
          </w:p>
        </w:tc>
        <w:tc>
          <w:tcPr>
            <w:tcW w:w="0" w:type="auto"/>
            <w:hideMark/>
          </w:tcPr>
          <w:p w14:paraId="695591C2" w14:textId="77777777" w:rsidR="009D373F" w:rsidRPr="008B7A2B" w:rsidRDefault="009D373F" w:rsidP="00131323">
            <w:pPr>
              <w:jc w:val="center"/>
            </w:pPr>
            <w:r w:rsidRPr="008B7A2B">
              <w:t>-30.34</w:t>
            </w:r>
          </w:p>
        </w:tc>
        <w:tc>
          <w:tcPr>
            <w:tcW w:w="0" w:type="auto"/>
            <w:hideMark/>
          </w:tcPr>
          <w:p w14:paraId="12C59F3D" w14:textId="77777777" w:rsidR="009D373F" w:rsidRPr="008B7A2B" w:rsidRDefault="009D373F" w:rsidP="00131323">
            <w:pPr>
              <w:jc w:val="center"/>
            </w:pPr>
            <w:r w:rsidRPr="008B7A2B">
              <w:t>-33.51</w:t>
            </w:r>
          </w:p>
        </w:tc>
        <w:tc>
          <w:tcPr>
            <w:tcW w:w="0" w:type="auto"/>
            <w:hideMark/>
          </w:tcPr>
          <w:p w14:paraId="427A9FE2" w14:textId="77777777" w:rsidR="009D373F" w:rsidRPr="008B7A2B" w:rsidRDefault="009D373F" w:rsidP="00131323">
            <w:pPr>
              <w:jc w:val="center"/>
            </w:pPr>
            <w:r w:rsidRPr="008B7A2B">
              <w:t>-34.28</w:t>
            </w:r>
          </w:p>
        </w:tc>
        <w:tc>
          <w:tcPr>
            <w:tcW w:w="0" w:type="auto"/>
            <w:hideMark/>
          </w:tcPr>
          <w:p w14:paraId="755467D5" w14:textId="77777777" w:rsidR="009D373F" w:rsidRPr="008B7A2B" w:rsidRDefault="009D373F" w:rsidP="00131323">
            <w:pPr>
              <w:jc w:val="center"/>
            </w:pPr>
            <w:r w:rsidRPr="008B7A2B">
              <w:t>-34.28</w:t>
            </w:r>
          </w:p>
        </w:tc>
      </w:tr>
      <w:tr w:rsidR="009D373F" w:rsidRPr="008B7A2B" w14:paraId="0F5E0F96" w14:textId="77777777" w:rsidTr="00131323">
        <w:trPr>
          <w:trHeight w:val="477"/>
          <w:jc w:val="center"/>
        </w:trPr>
        <w:tc>
          <w:tcPr>
            <w:tcW w:w="0" w:type="auto"/>
          </w:tcPr>
          <w:p w14:paraId="6A98870D" w14:textId="77777777" w:rsidR="009D373F" w:rsidRPr="008B7A2B" w:rsidRDefault="009D373F" w:rsidP="00131323">
            <w:pPr>
              <w:jc w:val="center"/>
            </w:pPr>
            <w:r>
              <w:t xml:space="preserve">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w:t>
            </w:r>
          </w:p>
        </w:tc>
        <w:tc>
          <w:tcPr>
            <w:tcW w:w="0" w:type="auto"/>
          </w:tcPr>
          <w:p w14:paraId="7881E678" w14:textId="77777777" w:rsidR="009D373F" w:rsidRPr="008B7A2B" w:rsidRDefault="009D373F" w:rsidP="00131323">
            <w:pPr>
              <w:jc w:val="center"/>
            </w:pPr>
            <w:r>
              <w:t>-37.05</w:t>
            </w:r>
          </w:p>
        </w:tc>
        <w:tc>
          <w:tcPr>
            <w:tcW w:w="0" w:type="auto"/>
          </w:tcPr>
          <w:p w14:paraId="2A738740" w14:textId="77777777" w:rsidR="009D373F" w:rsidRPr="008B7A2B" w:rsidRDefault="009D373F" w:rsidP="00131323">
            <w:pPr>
              <w:jc w:val="center"/>
            </w:pPr>
            <w:r>
              <w:t>-37.04</w:t>
            </w:r>
          </w:p>
        </w:tc>
        <w:tc>
          <w:tcPr>
            <w:tcW w:w="0" w:type="auto"/>
          </w:tcPr>
          <w:p w14:paraId="2D186D41" w14:textId="77777777" w:rsidR="009D373F" w:rsidRPr="008B7A2B" w:rsidRDefault="009D373F" w:rsidP="00131323">
            <w:pPr>
              <w:jc w:val="center"/>
            </w:pPr>
            <w:r>
              <w:t>-37.04</w:t>
            </w:r>
          </w:p>
        </w:tc>
        <w:tc>
          <w:tcPr>
            <w:tcW w:w="0" w:type="auto"/>
          </w:tcPr>
          <w:p w14:paraId="1D2429A3" w14:textId="77777777" w:rsidR="009D373F" w:rsidRPr="008B7A2B" w:rsidRDefault="009D373F" w:rsidP="00131323">
            <w:pPr>
              <w:jc w:val="center"/>
            </w:pPr>
            <w:r>
              <w:t>-37.04</w:t>
            </w:r>
          </w:p>
        </w:tc>
      </w:tr>
      <w:tr w:rsidR="009D373F" w:rsidRPr="008B7A2B" w14:paraId="47B1FAD2" w14:textId="77777777" w:rsidTr="00131323">
        <w:trPr>
          <w:trHeight w:val="477"/>
          <w:jc w:val="center"/>
        </w:trPr>
        <w:tc>
          <w:tcPr>
            <w:tcW w:w="0" w:type="auto"/>
            <w:hideMark/>
          </w:tcPr>
          <w:p w14:paraId="268897E7" w14:textId="77777777" w:rsidR="009D373F" w:rsidRPr="008B7A2B" w:rsidRDefault="009D373F" w:rsidP="00131323">
            <w:pPr>
              <w:jc w:val="center"/>
            </w:pPr>
            <w:r w:rsidRPr="008B7A2B">
              <w:t>GMSK</w:t>
            </w:r>
          </w:p>
        </w:tc>
        <w:tc>
          <w:tcPr>
            <w:tcW w:w="0" w:type="auto"/>
            <w:gridSpan w:val="4"/>
            <w:hideMark/>
          </w:tcPr>
          <w:p w14:paraId="61384B6A" w14:textId="77777777" w:rsidR="009D373F" w:rsidRPr="008B7A2B" w:rsidRDefault="009D373F" w:rsidP="00131323">
            <w:pPr>
              <w:jc w:val="center"/>
            </w:pPr>
            <w:r w:rsidRPr="008B7A2B">
              <w:t>-33.61</w:t>
            </w:r>
          </w:p>
        </w:tc>
      </w:tr>
    </w:tbl>
    <w:p w14:paraId="11F037EA" w14:textId="77777777" w:rsidR="009D373F" w:rsidRPr="00A867B3" w:rsidRDefault="009D373F" w:rsidP="009D373F"/>
    <w:p w14:paraId="479DB585" w14:textId="77777777" w:rsidR="009D373F" w:rsidRDefault="009D373F" w:rsidP="009D373F">
      <w:pPr>
        <w:rPr>
          <w:lang w:val="en-GB"/>
        </w:rPr>
      </w:pPr>
      <w:r>
        <w:rPr>
          <w:lang w:val="en-GB"/>
        </w:rPr>
        <w:t xml:space="preserve">As a summary, the main advantages of 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 are:</w:t>
      </w:r>
    </w:p>
    <w:p w14:paraId="08497AEC" w14:textId="77777777" w:rsidR="009D373F" w:rsidRDefault="009D373F" w:rsidP="009D373F">
      <w:pPr>
        <w:pStyle w:val="ListParagraph"/>
        <w:numPr>
          <w:ilvl w:val="0"/>
          <w:numId w:val="49"/>
        </w:numPr>
        <w:rPr>
          <w:lang w:val="en-GB"/>
        </w:rPr>
      </w:pPr>
      <w:r>
        <w:rPr>
          <w:lang w:val="en-GB"/>
        </w:rPr>
        <w:t>M</w:t>
      </w:r>
      <w:r w:rsidRPr="00951001">
        <w:rPr>
          <w:lang w:val="en-GB"/>
        </w:rPr>
        <w:t xml:space="preserve">uch lower PAPR than </w:t>
      </w:r>
      <w:r>
        <w:rPr>
          <w:lang w:val="en-GB"/>
        </w:rPr>
        <w:t xml:space="preserve">regular QAM modulations (including BPSK, OQPSK, </w:t>
      </w:r>
      <w:proofErr w:type="spellStart"/>
      <w:r>
        <w:rPr>
          <w:lang w:val="en-GB"/>
        </w:rPr>
        <w:t>etc</w:t>
      </w:r>
      <w:proofErr w:type="spellEnd"/>
      <w:r>
        <w:rPr>
          <w:lang w:val="en-GB"/>
        </w:rPr>
        <w:t>).</w:t>
      </w:r>
    </w:p>
    <w:p w14:paraId="05FD6DC7" w14:textId="77777777" w:rsidR="009D373F" w:rsidRDefault="009D373F" w:rsidP="009D373F">
      <w:pPr>
        <w:pStyle w:val="ListParagraph"/>
        <w:numPr>
          <w:ilvl w:val="0"/>
          <w:numId w:val="49"/>
        </w:numPr>
        <w:rPr>
          <w:lang w:val="en-GB"/>
        </w:rPr>
      </w:pPr>
      <w:r>
        <w:rPr>
          <w:lang w:val="en-GB"/>
        </w:rPr>
        <w:t>Much lower ACLR compared to other schemes.</w:t>
      </w:r>
    </w:p>
    <w:p w14:paraId="66692E0D" w14:textId="77777777" w:rsidR="009D373F" w:rsidRDefault="009D373F" w:rsidP="009D373F">
      <w:pPr>
        <w:pStyle w:val="ListParagraph"/>
        <w:numPr>
          <w:ilvl w:val="0"/>
          <w:numId w:val="49"/>
        </w:numPr>
        <w:rPr>
          <w:lang w:val="en-GB"/>
        </w:rPr>
      </w:pPr>
      <w:r>
        <w:rPr>
          <w:lang w:val="en-GB"/>
        </w:rPr>
        <w:t xml:space="preserve">Very simple </w:t>
      </w:r>
      <w:proofErr w:type="spellStart"/>
      <w:r>
        <w:rPr>
          <w:lang w:val="en-GB"/>
        </w:rPr>
        <w:t>tx</w:t>
      </w:r>
      <w:proofErr w:type="spellEnd"/>
      <w:r>
        <w:rPr>
          <w:lang w:val="en-GB"/>
        </w:rPr>
        <w:t xml:space="preserve"> waveform synthesis: comparable to regular BPSK synthesis without the need of using DFT or IFFT operation</w:t>
      </w:r>
    </w:p>
    <w:p w14:paraId="6C18A2DA" w14:textId="77777777" w:rsidR="009D373F" w:rsidRDefault="009D373F" w:rsidP="009D373F">
      <w:pPr>
        <w:pStyle w:val="ListParagraph"/>
        <w:numPr>
          <w:ilvl w:val="0"/>
          <w:numId w:val="49"/>
        </w:numPr>
        <w:rPr>
          <w:lang w:val="en-GB"/>
        </w:rPr>
      </w:pPr>
      <w:r>
        <w:rPr>
          <w:lang w:val="en-GB"/>
        </w:rPr>
        <w:t>Very simple receiver design: re-use the regular BPSK demodulator. The smoothing filter applied at transmitter is transparent to the receiver.</w:t>
      </w:r>
    </w:p>
    <w:p w14:paraId="082C8840" w14:textId="77777777" w:rsidR="009D373F" w:rsidRPr="00951001" w:rsidRDefault="009D373F" w:rsidP="009D373F">
      <w:pPr>
        <w:pStyle w:val="ListParagraph"/>
        <w:numPr>
          <w:ilvl w:val="0"/>
          <w:numId w:val="49"/>
        </w:numPr>
        <w:rPr>
          <w:lang w:val="en-GB"/>
        </w:rPr>
      </w:pPr>
      <w:r>
        <w:rPr>
          <w:lang w:val="en-GB"/>
        </w:rPr>
        <w:t>Can easily support asynchronous and scrambling/spreading operation.</w:t>
      </w:r>
    </w:p>
    <w:p w14:paraId="597F354F" w14:textId="77777777" w:rsidR="00972DF3" w:rsidRPr="00972DF3" w:rsidRDefault="00972DF3" w:rsidP="00972DF3">
      <w:pPr>
        <w:jc w:val="both"/>
      </w:pPr>
    </w:p>
    <w:p w14:paraId="1CAA03B7" w14:textId="77777777" w:rsidR="00583D85" w:rsidRPr="00972DF3" w:rsidRDefault="00583D85" w:rsidP="00583D85">
      <w:pPr>
        <w:pStyle w:val="Heading2"/>
      </w:pPr>
      <w:bookmarkStart w:id="177" w:name="_Toc426479656"/>
      <w:bookmarkStart w:id="178" w:name="_Toc426482641"/>
      <w:bookmarkStart w:id="179" w:name="_Ref426484529"/>
      <w:bookmarkStart w:id="180" w:name="_Toc426491320"/>
      <w:bookmarkStart w:id="181" w:name="_Toc426525836"/>
      <w:bookmarkStart w:id="182" w:name="_Toc426528763"/>
      <w:bookmarkStart w:id="183" w:name="_Toc426539026"/>
      <w:bookmarkStart w:id="184" w:name="_Toc426539749"/>
      <w:bookmarkStart w:id="185" w:name="_Toc426621707"/>
      <w:bookmarkStart w:id="186" w:name="_Toc426644450"/>
      <w:bookmarkStart w:id="187" w:name="_Toc426739405"/>
      <w:bookmarkStart w:id="188" w:name="_Toc426920316"/>
      <w:bookmarkStart w:id="189" w:name="_Toc427064880"/>
      <w:bookmarkStart w:id="190" w:name="_Toc427065047"/>
      <w:bookmarkStart w:id="191" w:name="_Toc427076260"/>
      <w:bookmarkStart w:id="192" w:name="_Toc427116238"/>
      <w:bookmarkStart w:id="193" w:name="_Toc427150371"/>
      <w:bookmarkStart w:id="194" w:name="_Toc428452644"/>
      <w:r w:rsidRPr="00972DF3">
        <w:t>Constant envelope waveform</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972DF3">
        <w:t xml:space="preserve"> </w:t>
      </w:r>
    </w:p>
    <w:p w14:paraId="415D4E42" w14:textId="268FA72E" w:rsidR="00583D85" w:rsidRPr="00972DF3" w:rsidRDefault="00583D85" w:rsidP="00583D85">
      <w:pPr>
        <w:jc w:val="both"/>
      </w:pPr>
      <w:r w:rsidRPr="00972DF3">
        <w:t xml:space="preserve">The simplest solution to high transmit efficiency is to employ a constant envelope waveform. This allows almost any PA to be run at saturation point without clipping or a need for pre-compensation or post-compensation to account for clipping. The drawback to this mechanism however has been the inefficiency from a capacity standpoint relative to quadrature amplitude modulation, but for the class of applications where high data rate is not required, a constant envelope waveform is more desirable since it achieves the highest PA efficiency. </w:t>
      </w:r>
    </w:p>
    <w:p w14:paraId="33901E75" w14:textId="2AE15743" w:rsidR="00583D85" w:rsidRPr="00972DF3" w:rsidRDefault="00583D85" w:rsidP="00583D85">
      <w:pPr>
        <w:jc w:val="both"/>
      </w:pPr>
      <w:r w:rsidRPr="00972DF3">
        <w:t xml:space="preserve">The most popular constant envelope waveforms including minimum-shift-keying (MSK) and Gaussian minimum-shift-keying (GMSK), belong to the class of continuous phase frequency-shift-keying (CPFSK) signals. MSK was adopted by the IEEE 802.15.4 standard, which provides the physical layer platform for ZigBee. GMSK is also used in GSM, Bluetooth, and BT-LE. </w:t>
      </w:r>
    </w:p>
    <w:p w14:paraId="3AED383C" w14:textId="74A24CE7" w:rsidR="00583D85" w:rsidRPr="00972DF3" w:rsidRDefault="00583D85" w:rsidP="00583D85">
      <w:pPr>
        <w:jc w:val="both"/>
      </w:pPr>
      <w:r w:rsidRPr="00972DF3">
        <w:t xml:space="preserve">It is well known that MSK can equivalently be viewed as Offset-QPSK with sinusoid pulse shaping, which provides efficient modulation and demodulation. Notice that a differential encoder is inserted before the modulator to avoid error propagation at the demodulator. This also helps to simplify the modulator, as the differential encoder and differential decoder cancel each other. </w:t>
      </w:r>
    </w:p>
    <w:p w14:paraId="39932572" w14:textId="3726AA36" w:rsidR="00583D85" w:rsidRPr="00972DF3" w:rsidRDefault="00583D85" w:rsidP="00583D85">
      <w:pPr>
        <w:jc w:val="both"/>
      </w:pPr>
      <w:r w:rsidRPr="00972DF3">
        <w:t xml:space="preserve">GMSK is a variant of MSK, where a Gaussian-filtered version of the information sequence is applied to an MSK modulator. The Gaussian filter helps to increase the spectral efficiency of the MSK, with the penalty of inter-symbol interference. Note that with the introduction of Gaussian filtering, the GMSK signal can no longer be viewed as Offset-QPSK. Typical receivers for GMSK use a linear approximation of the GMSK pulses </w:t>
      </w:r>
      <w:r w:rsidRPr="00972DF3">
        <w:fldChar w:fldCharType="begin"/>
      </w:r>
      <w:r w:rsidRPr="00972DF3">
        <w:instrText xml:space="preserve"> REF _Ref425412820 \r \h  \* MERGEFORMAT </w:instrText>
      </w:r>
      <w:r w:rsidRPr="00972DF3">
        <w:fldChar w:fldCharType="separate"/>
      </w:r>
      <w:r w:rsidR="00163CA1">
        <w:t>[5</w:t>
      </w:r>
      <w:proofErr w:type="gramStart"/>
      <w:r w:rsidR="00163CA1">
        <w:t>]</w:t>
      </w:r>
      <w:proofErr w:type="gramEnd"/>
      <w:r w:rsidRPr="00972DF3">
        <w:fldChar w:fldCharType="end"/>
      </w:r>
      <w:r w:rsidRPr="00972DF3">
        <w:fldChar w:fldCharType="begin"/>
      </w:r>
      <w:r w:rsidRPr="00972DF3">
        <w:instrText xml:space="preserve"> REF _Ref425412821 \r \h  \* MERGEFORMAT </w:instrText>
      </w:r>
      <w:r w:rsidRPr="00972DF3">
        <w:fldChar w:fldCharType="separate"/>
      </w:r>
      <w:r w:rsidR="00163CA1">
        <w:t>[6]</w:t>
      </w:r>
      <w:r w:rsidRPr="00972DF3">
        <w:fldChar w:fldCharType="end"/>
      </w:r>
      <w:r w:rsidRPr="00972DF3">
        <w:t xml:space="preserve"> and treat the modulation as a sum of pulse amplitude modulation (PAM) signals. </w:t>
      </w:r>
    </w:p>
    <w:p w14:paraId="5D106379" w14:textId="77777777" w:rsidR="00583D85" w:rsidRPr="00972DF3" w:rsidRDefault="00583D85" w:rsidP="00583D85">
      <w:pPr>
        <w:jc w:val="center"/>
      </w:pPr>
      <w:r w:rsidRPr="00972DF3">
        <w:rPr>
          <w:noProof/>
          <w:lang w:eastAsia="zh-CN"/>
        </w:rPr>
        <w:drawing>
          <wp:inline distT="0" distB="0" distL="0" distR="0" wp14:anchorId="63C595D8" wp14:editId="2E125B2F">
            <wp:extent cx="3227832" cy="2423160"/>
            <wp:effectExtent l="0" t="0" r="0" b="0"/>
            <wp:docPr id="41" name="Picture 41" descr="C:\Users\seyongp\Desktop\whitepaper\waveform\results\sc\ms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eyongp\Desktop\whitepaper\waveform\results\sc\msk.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27832" cy="2423160"/>
                    </a:xfrm>
                    <a:prstGeom prst="rect">
                      <a:avLst/>
                    </a:prstGeom>
                    <a:noFill/>
                    <a:ln>
                      <a:noFill/>
                    </a:ln>
                  </pic:spPr>
                </pic:pic>
              </a:graphicData>
            </a:graphic>
          </wp:inline>
        </w:drawing>
      </w:r>
    </w:p>
    <w:p w14:paraId="58C509B9" w14:textId="25F3EED0" w:rsidR="00583D85" w:rsidRPr="00972DF3" w:rsidRDefault="00583D85" w:rsidP="00583D85">
      <w:pPr>
        <w:jc w:val="center"/>
        <w:rPr>
          <w:b/>
          <w:bCs/>
        </w:rPr>
      </w:pPr>
      <w:bookmarkStart w:id="195" w:name="_Toc426479594"/>
      <w:bookmarkStart w:id="196" w:name="_Toc426482579"/>
      <w:bookmarkStart w:id="197" w:name="_Toc426491367"/>
      <w:bookmarkStart w:id="198" w:name="_Toc426525773"/>
      <w:bookmarkStart w:id="199" w:name="_Toc426528699"/>
      <w:bookmarkStart w:id="200" w:name="_Toc426538961"/>
      <w:bookmarkStart w:id="201" w:name="_Toc426539684"/>
      <w:bookmarkStart w:id="202" w:name="_Toc426621642"/>
      <w:bookmarkStart w:id="203" w:name="_Toc426644385"/>
      <w:bookmarkStart w:id="204" w:name="_Toc426739340"/>
      <w:bookmarkStart w:id="205" w:name="_Toc426920251"/>
      <w:bookmarkStart w:id="206" w:name="_Toc427064813"/>
      <w:bookmarkStart w:id="207" w:name="_Toc427064980"/>
      <w:bookmarkStart w:id="208" w:name="_Toc427076193"/>
      <w:bookmarkStart w:id="209" w:name="_Toc427116171"/>
      <w:bookmarkStart w:id="210" w:name="_Toc427150302"/>
      <w:bookmarkStart w:id="211" w:name="_Toc428452696"/>
      <w:r w:rsidRPr="00972DF3">
        <w:rPr>
          <w:b/>
          <w:bCs/>
        </w:rPr>
        <w:t xml:space="preserve">Figure </w:t>
      </w:r>
      <w:r w:rsidR="009D373F">
        <w:rPr>
          <w:b/>
          <w:bCs/>
        </w:rPr>
        <w:fldChar w:fldCharType="begin"/>
      </w:r>
      <w:r w:rsidR="009D373F">
        <w:rPr>
          <w:b/>
          <w:bCs/>
        </w:rPr>
        <w:instrText xml:space="preserve"> STYLEREF 1 \s </w:instrText>
      </w:r>
      <w:r w:rsidR="009D373F">
        <w:rPr>
          <w:b/>
          <w:bCs/>
        </w:rPr>
        <w:fldChar w:fldCharType="separate"/>
      </w:r>
      <w:r w:rsidR="00163CA1">
        <w:rPr>
          <w:b/>
          <w:bCs/>
          <w:noProof/>
        </w:rPr>
        <w:t>2</w:t>
      </w:r>
      <w:r w:rsidR="009D373F">
        <w:rPr>
          <w:b/>
          <w:bCs/>
        </w:rPr>
        <w:fldChar w:fldCharType="end"/>
      </w:r>
      <w:r w:rsidR="009D373F">
        <w:rPr>
          <w:b/>
          <w:bCs/>
        </w:rPr>
        <w:noBreakHyphen/>
      </w:r>
      <w:r w:rsidR="009D373F">
        <w:rPr>
          <w:b/>
          <w:bCs/>
        </w:rPr>
        <w:fldChar w:fldCharType="begin"/>
      </w:r>
      <w:r w:rsidR="009D373F">
        <w:rPr>
          <w:b/>
          <w:bCs/>
        </w:rPr>
        <w:instrText xml:space="preserve"> SEQ Figure \* ARABIC \s 1 </w:instrText>
      </w:r>
      <w:r w:rsidR="009D373F">
        <w:rPr>
          <w:b/>
          <w:bCs/>
        </w:rPr>
        <w:fldChar w:fldCharType="separate"/>
      </w:r>
      <w:r w:rsidR="00163CA1">
        <w:rPr>
          <w:b/>
          <w:bCs/>
          <w:noProof/>
        </w:rPr>
        <w:t>4</w:t>
      </w:r>
      <w:r w:rsidR="009D373F">
        <w:rPr>
          <w:b/>
          <w:bCs/>
        </w:rPr>
        <w:fldChar w:fldCharType="end"/>
      </w:r>
      <w:r w:rsidRPr="00972DF3">
        <w:rPr>
          <w:b/>
          <w:bCs/>
        </w:rPr>
        <w:t xml:space="preserve"> MSK PSD</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1A12E636" w14:textId="77777777" w:rsidR="00583D85" w:rsidRPr="00972DF3" w:rsidRDefault="00583D85" w:rsidP="00583D85">
      <w:pPr>
        <w:jc w:val="both"/>
      </w:pPr>
    </w:p>
    <w:p w14:paraId="62165D96" w14:textId="77777777" w:rsidR="00583D85" w:rsidRPr="00972DF3" w:rsidRDefault="00583D85" w:rsidP="00583D85">
      <w:pPr>
        <w:jc w:val="both"/>
      </w:pPr>
    </w:p>
    <w:p w14:paraId="0F1137A2" w14:textId="77777777" w:rsidR="00583D85" w:rsidRPr="00972DF3" w:rsidRDefault="00583D85" w:rsidP="00583D85">
      <w:pPr>
        <w:jc w:val="center"/>
      </w:pPr>
      <w:r w:rsidRPr="00972DF3">
        <w:rPr>
          <w:noProof/>
          <w:lang w:eastAsia="zh-CN"/>
        </w:rPr>
        <w:drawing>
          <wp:inline distT="0" distB="0" distL="0" distR="0" wp14:anchorId="1140DA24" wp14:editId="7FFD562A">
            <wp:extent cx="2935224" cy="2203704"/>
            <wp:effectExtent l="0" t="0" r="0" b="6350"/>
            <wp:docPr id="51" name="Picture 51" descr="C:\Users\seyongp\Desktop\whitepaper\waveform\results\sc\gms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eyongp\Desktop\whitepaper\waveform\results\sc\gmsk.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5224" cy="2203704"/>
                    </a:xfrm>
                    <a:prstGeom prst="rect">
                      <a:avLst/>
                    </a:prstGeom>
                    <a:noFill/>
                    <a:ln>
                      <a:noFill/>
                    </a:ln>
                  </pic:spPr>
                </pic:pic>
              </a:graphicData>
            </a:graphic>
          </wp:inline>
        </w:drawing>
      </w:r>
    </w:p>
    <w:p w14:paraId="22900A29" w14:textId="681DC9DA" w:rsidR="00583D85" w:rsidRPr="00972DF3" w:rsidRDefault="00583D85" w:rsidP="00583D85">
      <w:pPr>
        <w:jc w:val="center"/>
        <w:rPr>
          <w:b/>
          <w:bCs/>
        </w:rPr>
      </w:pPr>
      <w:bookmarkStart w:id="212" w:name="_Toc426479596"/>
      <w:bookmarkStart w:id="213" w:name="_Toc426482581"/>
      <w:bookmarkStart w:id="214" w:name="_Toc426491369"/>
      <w:bookmarkStart w:id="215" w:name="_Toc426525775"/>
      <w:bookmarkStart w:id="216" w:name="_Toc426528701"/>
      <w:bookmarkStart w:id="217" w:name="_Toc426538963"/>
      <w:bookmarkStart w:id="218" w:name="_Toc426539686"/>
      <w:bookmarkStart w:id="219" w:name="_Toc426621644"/>
      <w:bookmarkStart w:id="220" w:name="_Toc426644387"/>
      <w:bookmarkStart w:id="221" w:name="_Toc426739342"/>
      <w:bookmarkStart w:id="222" w:name="_Toc426920253"/>
      <w:bookmarkStart w:id="223" w:name="_Toc427064815"/>
      <w:bookmarkStart w:id="224" w:name="_Toc427064982"/>
      <w:bookmarkStart w:id="225" w:name="_Toc427076195"/>
      <w:bookmarkStart w:id="226" w:name="_Toc427116173"/>
      <w:bookmarkStart w:id="227" w:name="_Toc427150304"/>
      <w:bookmarkStart w:id="228" w:name="_Toc428452698"/>
      <w:r w:rsidRPr="00972DF3">
        <w:rPr>
          <w:b/>
          <w:bCs/>
        </w:rPr>
        <w:t xml:space="preserve">Figure </w:t>
      </w:r>
      <w:r w:rsidR="009D373F">
        <w:rPr>
          <w:b/>
          <w:bCs/>
        </w:rPr>
        <w:fldChar w:fldCharType="begin"/>
      </w:r>
      <w:r w:rsidR="009D373F">
        <w:rPr>
          <w:b/>
          <w:bCs/>
        </w:rPr>
        <w:instrText xml:space="preserve"> STYLEREF 1 \s </w:instrText>
      </w:r>
      <w:r w:rsidR="009D373F">
        <w:rPr>
          <w:b/>
          <w:bCs/>
        </w:rPr>
        <w:fldChar w:fldCharType="separate"/>
      </w:r>
      <w:r w:rsidR="00163CA1">
        <w:rPr>
          <w:b/>
          <w:bCs/>
          <w:noProof/>
        </w:rPr>
        <w:t>2</w:t>
      </w:r>
      <w:r w:rsidR="009D373F">
        <w:rPr>
          <w:b/>
          <w:bCs/>
        </w:rPr>
        <w:fldChar w:fldCharType="end"/>
      </w:r>
      <w:r w:rsidR="009D373F">
        <w:rPr>
          <w:b/>
          <w:bCs/>
        </w:rPr>
        <w:noBreakHyphen/>
      </w:r>
      <w:r w:rsidR="009D373F">
        <w:rPr>
          <w:b/>
          <w:bCs/>
        </w:rPr>
        <w:fldChar w:fldCharType="begin"/>
      </w:r>
      <w:r w:rsidR="009D373F">
        <w:rPr>
          <w:b/>
          <w:bCs/>
        </w:rPr>
        <w:instrText xml:space="preserve"> SEQ Figure \* ARABIC \s 1 </w:instrText>
      </w:r>
      <w:r w:rsidR="009D373F">
        <w:rPr>
          <w:b/>
          <w:bCs/>
        </w:rPr>
        <w:fldChar w:fldCharType="separate"/>
      </w:r>
      <w:r w:rsidR="00163CA1">
        <w:rPr>
          <w:b/>
          <w:bCs/>
          <w:noProof/>
        </w:rPr>
        <w:t>5</w:t>
      </w:r>
      <w:r w:rsidR="009D373F">
        <w:rPr>
          <w:b/>
          <w:bCs/>
        </w:rPr>
        <w:fldChar w:fldCharType="end"/>
      </w:r>
      <w:r w:rsidRPr="00972DF3">
        <w:rPr>
          <w:b/>
          <w:bCs/>
        </w:rPr>
        <w:t xml:space="preserve"> GMSK PSD</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0AEDE70D" w14:textId="3BC32993" w:rsidR="00583D85" w:rsidRDefault="00551A73" w:rsidP="00551A73">
      <w:pPr>
        <w:pStyle w:val="Heading3"/>
      </w:pPr>
      <w:r>
        <w:t>Constant envelope waveform with NOMA</w:t>
      </w:r>
    </w:p>
    <w:p w14:paraId="4ECA2390" w14:textId="4C131A46" w:rsidR="00551A73" w:rsidRDefault="00551A73" w:rsidP="00551A73">
      <w:pPr>
        <w:rPr>
          <w:lang w:val="en-GB"/>
        </w:rPr>
      </w:pPr>
      <w:r>
        <w:rPr>
          <w:lang w:val="en-GB"/>
        </w:rPr>
        <w:t xml:space="preserve">Although historically GMSK/MSK are typically used with orthogonal multiple access, such as GSM or </w:t>
      </w:r>
      <w:proofErr w:type="spellStart"/>
      <w:r>
        <w:rPr>
          <w:lang w:val="en-GB"/>
        </w:rPr>
        <w:t>Zigbee</w:t>
      </w:r>
      <w:proofErr w:type="spellEnd"/>
      <w:r>
        <w:rPr>
          <w:lang w:val="en-GB"/>
        </w:rPr>
        <w:t>, it is important to notice that</w:t>
      </w:r>
      <w:r w:rsidR="001B363C">
        <w:rPr>
          <w:lang w:val="en-GB"/>
        </w:rPr>
        <w:t xml:space="preserve"> these waveforms can be easily integrated with non-orthogonal multiple access schemes using scrambling/spreading codes.</w:t>
      </w:r>
      <w:r w:rsidR="005B3C8A">
        <w:rPr>
          <w:lang w:val="en-GB"/>
        </w:rPr>
        <w:t xml:space="preserve"> In this section, we use GMSK as an example to illustrate.</w:t>
      </w:r>
    </w:p>
    <w:p w14:paraId="4A051944" w14:textId="2FB576AD" w:rsidR="005B3C8A" w:rsidRDefault="005B3C8A" w:rsidP="005B3C8A">
      <w:pPr>
        <w:jc w:val="both"/>
      </w:pPr>
      <w:r>
        <w:t xml:space="preserve">As proved in </w:t>
      </w:r>
      <w:r w:rsidR="006E476C">
        <w:fldChar w:fldCharType="begin"/>
      </w:r>
      <w:r w:rsidR="006E476C">
        <w:instrText xml:space="preserve"> REF _Ref425412820 \n </w:instrText>
      </w:r>
      <w:r w:rsidR="006E476C">
        <w:fldChar w:fldCharType="separate"/>
      </w:r>
      <w:r w:rsidR="00163CA1">
        <w:t>[5]</w:t>
      </w:r>
      <w:r w:rsidR="006E476C">
        <w:fldChar w:fldCharType="end"/>
      </w:r>
      <w:r>
        <w:t xml:space="preserve">, the GMSK signal can be very well (&gt;99% energy captured) approximated by a PAM modulation with a known pulse shape spanning 4 modulation symbols. Therefore, the receiver implementation can be greatly simplified, and easily integrated with subsequent de-scrambling and de-spreading operations. Such principle is illustrated at a high level in </w:t>
      </w:r>
      <w:r>
        <w:fldChar w:fldCharType="begin"/>
      </w:r>
      <w:r>
        <w:instrText xml:space="preserve"> REF _Ref450861151 \h </w:instrText>
      </w:r>
      <w:r>
        <w:fldChar w:fldCharType="separate"/>
      </w:r>
      <w:r w:rsidR="00163CA1">
        <w:t xml:space="preserve">Figure </w:t>
      </w:r>
      <w:r w:rsidR="00163CA1">
        <w:rPr>
          <w:noProof/>
        </w:rPr>
        <w:t>6</w:t>
      </w:r>
      <w:r>
        <w:fldChar w:fldCharType="end"/>
      </w:r>
      <w:r>
        <w:t>.</w:t>
      </w:r>
    </w:p>
    <w:p w14:paraId="40A72277" w14:textId="77777777" w:rsidR="005B3C8A" w:rsidRDefault="005B3C8A" w:rsidP="005B3C8A">
      <w:pPr>
        <w:jc w:val="center"/>
      </w:pPr>
      <w:r w:rsidRPr="00645BEC">
        <w:rPr>
          <w:noProof/>
          <w:lang w:eastAsia="zh-CN"/>
        </w:rPr>
        <w:drawing>
          <wp:inline distT="0" distB="0" distL="0" distR="0" wp14:anchorId="436826D0" wp14:editId="0DA5E204">
            <wp:extent cx="4654296" cy="2761488"/>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54296" cy="2761488"/>
                    </a:xfrm>
                    <a:prstGeom prst="rect">
                      <a:avLst/>
                    </a:prstGeom>
                    <a:noFill/>
                    <a:ln>
                      <a:noFill/>
                    </a:ln>
                  </pic:spPr>
                </pic:pic>
              </a:graphicData>
            </a:graphic>
          </wp:inline>
        </w:drawing>
      </w:r>
    </w:p>
    <w:p w14:paraId="66E2041F" w14:textId="77777777" w:rsidR="005B3C8A" w:rsidRDefault="005B3C8A" w:rsidP="005B3C8A">
      <w:pPr>
        <w:pStyle w:val="Caption"/>
        <w:jc w:val="center"/>
      </w:pPr>
      <w:bookmarkStart w:id="229" w:name="_Ref450861151"/>
      <w:r>
        <w:t xml:space="preserve">Figure </w:t>
      </w:r>
      <w:r w:rsidR="006E476C">
        <w:fldChar w:fldCharType="begin"/>
      </w:r>
      <w:r w:rsidR="006E476C">
        <w:instrText xml:space="preserve"> SEQ Figure \* ARABIC </w:instrText>
      </w:r>
      <w:r w:rsidR="006E476C">
        <w:fldChar w:fldCharType="separate"/>
      </w:r>
      <w:r w:rsidR="00163CA1">
        <w:rPr>
          <w:noProof/>
        </w:rPr>
        <w:t>6</w:t>
      </w:r>
      <w:r w:rsidR="006E476C">
        <w:rPr>
          <w:noProof/>
        </w:rPr>
        <w:fldChar w:fldCharType="end"/>
      </w:r>
      <w:bookmarkEnd w:id="229"/>
      <w:r>
        <w:t xml:space="preserve"> Approximate GMSK transmission by effective ISI channel</w:t>
      </w:r>
    </w:p>
    <w:p w14:paraId="07C511C0" w14:textId="77777777" w:rsidR="005B3C8A" w:rsidRDefault="005B3C8A" w:rsidP="005B3C8A">
      <w:pPr>
        <w:jc w:val="both"/>
      </w:pPr>
    </w:p>
    <w:p w14:paraId="2E46A939" w14:textId="77777777" w:rsidR="005B3C8A" w:rsidRDefault="005B3C8A" w:rsidP="005B3C8A">
      <w:pPr>
        <w:jc w:val="both"/>
      </w:pPr>
      <w:r>
        <w:t>The importance of this approximation is that the GMSK modulation at the RSMA transmitter can be transparent to the RSMA receiver, which will simply estimate the effective ISI channel, and apply any traditional receiver, such Rake receiver, FDE receiver, and then descramble/</w:t>
      </w:r>
      <w:proofErr w:type="spellStart"/>
      <w:r>
        <w:t>despread</w:t>
      </w:r>
      <w:proofErr w:type="spellEnd"/>
      <w:r>
        <w:t xml:space="preserve"> the signal as if it is a QAM modulated signal. </w:t>
      </w:r>
      <w:r>
        <w:fldChar w:fldCharType="begin"/>
      </w:r>
      <w:r>
        <w:instrText xml:space="preserve"> REF _Ref450862198 \h </w:instrText>
      </w:r>
      <w:r>
        <w:fldChar w:fldCharType="separate"/>
      </w:r>
      <w:r w:rsidR="00163CA1">
        <w:t xml:space="preserve">Figure </w:t>
      </w:r>
      <w:r w:rsidR="00163CA1">
        <w:rPr>
          <w:noProof/>
        </w:rPr>
        <w:t>7</w:t>
      </w:r>
      <w:r>
        <w:fldChar w:fldCharType="end"/>
      </w:r>
      <w:r>
        <w:t xml:space="preserve"> gives an example </w:t>
      </w:r>
      <w:r>
        <w:lastRenderedPageBreak/>
        <w:t>implementation using legacy Rake receiver. Notice that receiver does not need to assume any GMSK modulator information. Other receiver types can also be applied, such as FDE receiver.</w:t>
      </w:r>
    </w:p>
    <w:p w14:paraId="67D6CB91" w14:textId="77777777" w:rsidR="005B3C8A" w:rsidRDefault="005B3C8A" w:rsidP="005B3C8A">
      <w:pPr>
        <w:jc w:val="center"/>
      </w:pPr>
      <w:r w:rsidRPr="001F5A66">
        <w:rPr>
          <w:noProof/>
          <w:lang w:eastAsia="zh-CN"/>
        </w:rPr>
        <w:drawing>
          <wp:inline distT="0" distB="0" distL="0" distR="0" wp14:anchorId="2FDC6EDF" wp14:editId="36963C6D">
            <wp:extent cx="5367528" cy="1591056"/>
            <wp:effectExtent l="0" t="0" r="508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67528" cy="1591056"/>
                    </a:xfrm>
                    <a:prstGeom prst="rect">
                      <a:avLst/>
                    </a:prstGeom>
                    <a:noFill/>
                    <a:ln>
                      <a:noFill/>
                    </a:ln>
                  </pic:spPr>
                </pic:pic>
              </a:graphicData>
            </a:graphic>
          </wp:inline>
        </w:drawing>
      </w:r>
    </w:p>
    <w:p w14:paraId="364C6E0A" w14:textId="77777777" w:rsidR="005B3C8A" w:rsidRDefault="005B3C8A" w:rsidP="005B3C8A">
      <w:pPr>
        <w:pStyle w:val="Caption"/>
        <w:jc w:val="center"/>
      </w:pPr>
      <w:bookmarkStart w:id="230" w:name="_Ref450862198"/>
      <w:r>
        <w:t xml:space="preserve">Figure </w:t>
      </w:r>
      <w:r w:rsidR="006E476C">
        <w:fldChar w:fldCharType="begin"/>
      </w:r>
      <w:r w:rsidR="006E476C">
        <w:instrText xml:space="preserve"> SEQ Figure \* ARABIC </w:instrText>
      </w:r>
      <w:r w:rsidR="006E476C">
        <w:fldChar w:fldCharType="separate"/>
      </w:r>
      <w:r w:rsidR="00163CA1">
        <w:rPr>
          <w:noProof/>
        </w:rPr>
        <w:t>7</w:t>
      </w:r>
      <w:r w:rsidR="006E476C">
        <w:rPr>
          <w:noProof/>
        </w:rPr>
        <w:fldChar w:fldCharType="end"/>
      </w:r>
      <w:bookmarkEnd w:id="230"/>
      <w:r>
        <w:t xml:space="preserve"> Example Rake receiver architecture</w:t>
      </w:r>
    </w:p>
    <w:p w14:paraId="562B5B07" w14:textId="77777777" w:rsidR="005B3C8A" w:rsidRDefault="005B3C8A" w:rsidP="005B3C8A">
      <w:pPr>
        <w:rPr>
          <w:lang w:val="en-GB"/>
        </w:rPr>
      </w:pPr>
    </w:p>
    <w:p w14:paraId="2D2652D8" w14:textId="2C8F588F" w:rsidR="005B3C8A" w:rsidRDefault="005B3C8A" w:rsidP="005B3C8A">
      <w:pPr>
        <w:rPr>
          <w:lang w:val="en-GB"/>
        </w:rPr>
      </w:pPr>
      <w:r>
        <w:rPr>
          <w:lang w:val="en-GB"/>
        </w:rPr>
        <w:t>As a summary, the main advantages of constant envelope modulations are:</w:t>
      </w:r>
    </w:p>
    <w:p w14:paraId="324500CF" w14:textId="77777777" w:rsidR="005B3C8A" w:rsidRDefault="005B3C8A" w:rsidP="005B3C8A">
      <w:pPr>
        <w:pStyle w:val="ListParagraph"/>
        <w:numPr>
          <w:ilvl w:val="0"/>
          <w:numId w:val="49"/>
        </w:numPr>
        <w:rPr>
          <w:lang w:val="en-GB"/>
        </w:rPr>
      </w:pPr>
      <w:r>
        <w:rPr>
          <w:lang w:val="en-GB"/>
        </w:rPr>
        <w:t>0dB PAPR.</w:t>
      </w:r>
    </w:p>
    <w:p w14:paraId="1C3CE4F6" w14:textId="210ADD9B" w:rsidR="005B3C8A" w:rsidRDefault="005B3C8A" w:rsidP="005B3C8A">
      <w:pPr>
        <w:pStyle w:val="ListParagraph"/>
        <w:numPr>
          <w:ilvl w:val="0"/>
          <w:numId w:val="49"/>
        </w:numPr>
        <w:rPr>
          <w:lang w:val="en-GB"/>
        </w:rPr>
      </w:pPr>
      <w:r>
        <w:rPr>
          <w:lang w:val="en-GB"/>
        </w:rPr>
        <w:t xml:space="preserve">Simple </w:t>
      </w:r>
      <w:proofErr w:type="spellStart"/>
      <w:r>
        <w:rPr>
          <w:lang w:val="en-GB"/>
        </w:rPr>
        <w:t>tx</w:t>
      </w:r>
      <w:proofErr w:type="spellEnd"/>
      <w:r>
        <w:rPr>
          <w:lang w:val="en-GB"/>
        </w:rPr>
        <w:t xml:space="preserve"> waveform synthesis as have been implemented widely in industry</w:t>
      </w:r>
    </w:p>
    <w:p w14:paraId="67286A16" w14:textId="77777777" w:rsidR="005B3C8A" w:rsidRDefault="005B3C8A" w:rsidP="005B3C8A">
      <w:pPr>
        <w:pStyle w:val="ListParagraph"/>
        <w:numPr>
          <w:ilvl w:val="0"/>
          <w:numId w:val="49"/>
        </w:numPr>
        <w:rPr>
          <w:lang w:val="en-GB"/>
        </w:rPr>
      </w:pPr>
      <w:r>
        <w:rPr>
          <w:lang w:val="en-GB"/>
        </w:rPr>
        <w:t>Can use very simple receiver design. Including legacy Rake receiver, FDE, etc.</w:t>
      </w:r>
    </w:p>
    <w:p w14:paraId="147ABB17" w14:textId="56C7FF70" w:rsidR="005B3C8A" w:rsidRPr="00951001" w:rsidRDefault="005B3C8A" w:rsidP="005B3C8A">
      <w:pPr>
        <w:pStyle w:val="ListParagraph"/>
        <w:numPr>
          <w:ilvl w:val="0"/>
          <w:numId w:val="49"/>
        </w:numPr>
        <w:rPr>
          <w:lang w:val="en-GB"/>
        </w:rPr>
      </w:pPr>
      <w:r>
        <w:rPr>
          <w:lang w:val="en-GB"/>
        </w:rPr>
        <w:t>Can easily support asynchronous and scrambling/spreading operation with NOMA.</w:t>
      </w:r>
    </w:p>
    <w:p w14:paraId="33DD4E56" w14:textId="77777777" w:rsidR="005B3C8A" w:rsidRPr="00551A73" w:rsidRDefault="005B3C8A" w:rsidP="00551A73">
      <w:pPr>
        <w:rPr>
          <w:lang w:val="en-GB"/>
        </w:rPr>
      </w:pPr>
    </w:p>
    <w:p w14:paraId="0E3279AD" w14:textId="77777777" w:rsidR="007F67C5" w:rsidRPr="00972DF3" w:rsidRDefault="007F67C5" w:rsidP="007F67C5">
      <w:pPr>
        <w:pStyle w:val="Heading2"/>
      </w:pPr>
      <w:bookmarkStart w:id="231" w:name="_Toc426482643"/>
      <w:bookmarkStart w:id="232" w:name="_Toc426491322"/>
      <w:bookmarkStart w:id="233" w:name="_Toc426525838"/>
      <w:bookmarkStart w:id="234" w:name="_Toc426528765"/>
      <w:bookmarkStart w:id="235" w:name="_Toc426539028"/>
      <w:bookmarkStart w:id="236" w:name="_Toc426539751"/>
      <w:bookmarkStart w:id="237" w:name="_Toc426621709"/>
      <w:bookmarkStart w:id="238" w:name="_Toc426644452"/>
      <w:bookmarkStart w:id="239" w:name="_Toc426739407"/>
      <w:bookmarkStart w:id="240" w:name="_Toc426920318"/>
      <w:bookmarkStart w:id="241" w:name="_Toc427064882"/>
      <w:bookmarkStart w:id="242" w:name="_Toc427065049"/>
      <w:bookmarkStart w:id="243" w:name="_Toc427076262"/>
      <w:bookmarkStart w:id="244" w:name="_Toc427116240"/>
      <w:bookmarkStart w:id="245" w:name="_Toc427150373"/>
      <w:bookmarkStart w:id="246" w:name="_Toc428452646"/>
      <w:r w:rsidRPr="00972DF3">
        <w:t>Single Carrier Frequency Domain Equalization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172A535" w14:textId="519F5FE7" w:rsidR="007F67C5" w:rsidRPr="00972DF3" w:rsidRDefault="007F67C5" w:rsidP="007F67C5">
      <w:pPr>
        <w:jc w:val="both"/>
      </w:pPr>
      <w:r w:rsidRPr="00972DF3">
        <w:t xml:space="preserve">One important aspect to achieving higher spectral efficiency with single carrier QAM in the presence of multipath fading is to employ a good equalization algorithm. In many cases, this is left to the design of the receiver and the complexity which can be afforded depending on implementation. Although there are well-known time-domain algorithms such as fractionally spaced equalization, RAKE, and adaptive equalization, it is a common misconception that computationally efficient frequency domain equalization is relegated to OFDM-only waveforms. In fact, to the contrary, single carrier can be implemented with frequency domain equalization, and the construction of a block-based transmission scheme which includes a cyclic prefix is often referred to formally as SC-FDE. Such a scheme is illustrated in </w:t>
      </w:r>
      <w:r w:rsidRPr="00972DF3">
        <w:fldChar w:fldCharType="begin"/>
      </w:r>
      <w:r w:rsidRPr="00972DF3">
        <w:instrText xml:space="preserve"> REF _Ref426538808 \h  \* MERGEFORMAT </w:instrText>
      </w:r>
      <w:r w:rsidRPr="00972DF3">
        <w:fldChar w:fldCharType="separate"/>
      </w:r>
      <w:r w:rsidR="00163CA1" w:rsidRPr="00163CA1">
        <w:t>Figure 2</w:t>
      </w:r>
      <w:r w:rsidR="00163CA1" w:rsidRPr="00163CA1">
        <w:noBreakHyphen/>
        <w:t>8</w:t>
      </w:r>
      <w:r w:rsidRPr="00972DF3">
        <w:fldChar w:fldCharType="end"/>
      </w:r>
      <w:r w:rsidRPr="00972DF3">
        <w:t xml:space="preserve">. A standard that includes this waveform is 802.11ad, which is an unlicensed </w:t>
      </w:r>
      <w:proofErr w:type="spellStart"/>
      <w:r w:rsidRPr="00972DF3">
        <w:t>mmW</w:t>
      </w:r>
      <w:proofErr w:type="spellEnd"/>
      <w:r w:rsidRPr="00972DF3">
        <w:t xml:space="preserve"> technology at 60GHz, and commercial implementations using this waveform have been released by Qualcomm Atheros. </w:t>
      </w:r>
    </w:p>
    <w:p w14:paraId="6638C768" w14:textId="77777777" w:rsidR="007F67C5" w:rsidRPr="00972DF3" w:rsidRDefault="007F67C5" w:rsidP="007F67C5">
      <w:pPr>
        <w:jc w:val="center"/>
      </w:pPr>
      <w:r w:rsidRPr="00972DF3">
        <w:rPr>
          <w:noProof/>
          <w:lang w:eastAsia="zh-CN"/>
        </w:rPr>
        <w:drawing>
          <wp:inline distT="0" distB="0" distL="0" distR="0" wp14:anchorId="4206F6B0" wp14:editId="20328F03">
            <wp:extent cx="3794760" cy="1463040"/>
            <wp:effectExtent l="0" t="0" r="0" b="381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94760" cy="1463040"/>
                    </a:xfrm>
                    <a:prstGeom prst="rect">
                      <a:avLst/>
                    </a:prstGeom>
                    <a:noFill/>
                    <a:ln>
                      <a:noFill/>
                    </a:ln>
                  </pic:spPr>
                </pic:pic>
              </a:graphicData>
            </a:graphic>
          </wp:inline>
        </w:drawing>
      </w:r>
    </w:p>
    <w:p w14:paraId="2B46C2DD" w14:textId="77777777" w:rsidR="007F67C5" w:rsidRPr="00972DF3" w:rsidRDefault="007F67C5" w:rsidP="007F67C5">
      <w:pPr>
        <w:jc w:val="center"/>
        <w:rPr>
          <w:b/>
          <w:bCs/>
        </w:rPr>
      </w:pPr>
      <w:bookmarkStart w:id="247" w:name="_Ref426538808"/>
      <w:bookmarkStart w:id="248" w:name="_Toc426538969"/>
      <w:bookmarkStart w:id="249" w:name="_Toc426539692"/>
      <w:bookmarkStart w:id="250" w:name="_Toc426621650"/>
      <w:bookmarkStart w:id="251" w:name="_Toc426644393"/>
      <w:bookmarkStart w:id="252" w:name="_Toc426739348"/>
      <w:bookmarkStart w:id="253" w:name="_Toc426920259"/>
      <w:bookmarkStart w:id="254" w:name="_Toc427064821"/>
      <w:bookmarkStart w:id="255" w:name="_Toc427064988"/>
      <w:bookmarkStart w:id="256" w:name="_Toc427076201"/>
      <w:bookmarkStart w:id="257" w:name="_Toc427116179"/>
      <w:bookmarkStart w:id="258" w:name="_Toc427150310"/>
      <w:bookmarkStart w:id="259" w:name="_Toc428452704"/>
      <w:r w:rsidRPr="00972DF3">
        <w:rPr>
          <w:b/>
          <w:bCs/>
        </w:rPr>
        <w:t xml:space="preserve">Figure </w:t>
      </w:r>
      <w:r>
        <w:rPr>
          <w:b/>
          <w:bCs/>
        </w:rPr>
        <w:fldChar w:fldCharType="begin"/>
      </w:r>
      <w:r>
        <w:rPr>
          <w:b/>
          <w:bCs/>
        </w:rPr>
        <w:instrText xml:space="preserve"> STYLEREF 1 \s </w:instrText>
      </w:r>
      <w:r>
        <w:rPr>
          <w:b/>
          <w:bCs/>
        </w:rPr>
        <w:fldChar w:fldCharType="separate"/>
      </w:r>
      <w:r w:rsidR="00163CA1">
        <w:rPr>
          <w:b/>
          <w:bCs/>
          <w:noProof/>
        </w:rPr>
        <w:t>2</w:t>
      </w:r>
      <w:r>
        <w:rPr>
          <w:b/>
          <w:bCs/>
        </w:rPr>
        <w:fldChar w:fldCharType="end"/>
      </w:r>
      <w:r>
        <w:rPr>
          <w:b/>
          <w:bCs/>
        </w:rPr>
        <w:noBreakHyphen/>
      </w:r>
      <w:r>
        <w:rPr>
          <w:b/>
          <w:bCs/>
        </w:rPr>
        <w:fldChar w:fldCharType="begin"/>
      </w:r>
      <w:r>
        <w:rPr>
          <w:b/>
          <w:bCs/>
        </w:rPr>
        <w:instrText xml:space="preserve"> SEQ Figure \* ARABIC \s 1 </w:instrText>
      </w:r>
      <w:r>
        <w:rPr>
          <w:b/>
          <w:bCs/>
        </w:rPr>
        <w:fldChar w:fldCharType="separate"/>
      </w:r>
      <w:r w:rsidR="00163CA1">
        <w:rPr>
          <w:b/>
          <w:bCs/>
          <w:noProof/>
        </w:rPr>
        <w:t>8</w:t>
      </w:r>
      <w:r>
        <w:rPr>
          <w:b/>
          <w:bCs/>
        </w:rPr>
        <w:fldChar w:fldCharType="end"/>
      </w:r>
      <w:bookmarkEnd w:id="247"/>
      <w:r w:rsidRPr="00972DF3">
        <w:rPr>
          <w:b/>
          <w:bCs/>
        </w:rPr>
        <w:t xml:space="preserve"> SC-FDE modulator and demodulator</w:t>
      </w:r>
      <w:bookmarkEnd w:id="248"/>
      <w:bookmarkEnd w:id="249"/>
      <w:bookmarkEnd w:id="250"/>
      <w:bookmarkEnd w:id="251"/>
      <w:bookmarkEnd w:id="252"/>
      <w:bookmarkEnd w:id="253"/>
      <w:bookmarkEnd w:id="254"/>
      <w:bookmarkEnd w:id="255"/>
      <w:bookmarkEnd w:id="256"/>
      <w:bookmarkEnd w:id="257"/>
      <w:bookmarkEnd w:id="258"/>
      <w:bookmarkEnd w:id="259"/>
    </w:p>
    <w:p w14:paraId="54AE6935" w14:textId="77777777" w:rsidR="007F67C5" w:rsidRDefault="007F67C5" w:rsidP="007F67C5">
      <w:pPr>
        <w:jc w:val="both"/>
      </w:pPr>
      <w:r w:rsidRPr="00972DF3">
        <w:t>In summary, SC-FDE has comparable pros/cons as SC-QAM, except offering convenient implementation of FDE at receiver, at the cost of spectral efficiency loss due to CP.</w:t>
      </w:r>
    </w:p>
    <w:p w14:paraId="7454AAEC" w14:textId="6A847FBF" w:rsidR="00C33516" w:rsidRPr="00813D2B" w:rsidRDefault="00C33516" w:rsidP="00C33516">
      <w:pPr>
        <w:rPr>
          <w:lang w:val="en-GB"/>
        </w:rPr>
      </w:pPr>
      <w:r>
        <w:rPr>
          <w:lang w:val="en-GB"/>
        </w:rPr>
        <w:t xml:space="preserve">As explained in the above sections, both the smoothing filter in the 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 modulation, or the Gaussian filter in the GMSK modulation can be equivalently viewed as part of the propagation channel, and are transparent to the receiver. The remaining part of the transmitted signal are simply segments of binary sequence with CP inserted, which is exactly the </w:t>
      </w:r>
      <w:r>
        <w:rPr>
          <w:lang w:val="en-GB"/>
        </w:rPr>
        <w:lastRenderedPageBreak/>
        <w:t xml:space="preserve">same as the SC-FDE waveform. Notice that the SC-FDE waveform is equivalent as the special case of SC-FDM waveform, where the DFT size equals the IFFT size. Therefore, the receiver at </w:t>
      </w:r>
      <w:proofErr w:type="spellStart"/>
      <w:r>
        <w:rPr>
          <w:lang w:val="en-GB"/>
        </w:rPr>
        <w:t>eNB</w:t>
      </w:r>
      <w:proofErr w:type="spellEnd"/>
      <w:r>
        <w:rPr>
          <w:lang w:val="en-GB"/>
        </w:rPr>
        <w:t xml:space="preserve"> side can simply utilize the existing FDE architecture already available for the regular SC-FDE uplink signals. At the same time, from UE side, the corresponding waveform synthesis is much simpler than the general SC-FDM, without the need of any DFT/IFFT operation.</w:t>
      </w:r>
    </w:p>
    <w:p w14:paraId="39043A44" w14:textId="77777777" w:rsidR="00583D85" w:rsidRPr="00C33516" w:rsidRDefault="00583D85" w:rsidP="00972DF3">
      <w:pPr>
        <w:jc w:val="both"/>
        <w:rPr>
          <w:lang w:val="en-GB"/>
        </w:rPr>
      </w:pPr>
    </w:p>
    <w:p w14:paraId="6A03C2A1" w14:textId="77777777" w:rsidR="00972DF3" w:rsidRPr="00972DF3" w:rsidRDefault="00972DF3" w:rsidP="007F67C5">
      <w:pPr>
        <w:pStyle w:val="Heading2"/>
      </w:pPr>
      <w:bookmarkStart w:id="260" w:name="_Toc426033888"/>
      <w:bookmarkStart w:id="261" w:name="_Toc426113039"/>
      <w:bookmarkStart w:id="262" w:name="_Toc426128183"/>
      <w:bookmarkStart w:id="263" w:name="_Toc426129882"/>
      <w:bookmarkStart w:id="264" w:name="_Toc426131798"/>
      <w:bookmarkStart w:id="265" w:name="_Toc426146531"/>
      <w:bookmarkStart w:id="266" w:name="_Toc426368270"/>
      <w:bookmarkStart w:id="267" w:name="_Ref426463862"/>
      <w:bookmarkStart w:id="268" w:name="_Toc426466105"/>
      <w:bookmarkStart w:id="269" w:name="_Toc426479658"/>
      <w:bookmarkStart w:id="270" w:name="_Toc426482644"/>
      <w:bookmarkStart w:id="271" w:name="_Toc426491323"/>
      <w:bookmarkStart w:id="272" w:name="_Toc426525839"/>
      <w:bookmarkStart w:id="273" w:name="_Toc426528766"/>
      <w:bookmarkStart w:id="274" w:name="_Toc426539029"/>
      <w:bookmarkStart w:id="275" w:name="_Toc426539752"/>
      <w:bookmarkStart w:id="276" w:name="_Toc426621710"/>
      <w:bookmarkStart w:id="277" w:name="_Toc426644453"/>
      <w:bookmarkStart w:id="278" w:name="_Toc426739408"/>
      <w:bookmarkStart w:id="279" w:name="_Toc426920319"/>
      <w:bookmarkStart w:id="280" w:name="_Toc427064883"/>
      <w:bookmarkStart w:id="281" w:name="_Toc427065050"/>
      <w:bookmarkStart w:id="282" w:name="_Toc427076263"/>
      <w:bookmarkStart w:id="283" w:name="_Toc427116241"/>
      <w:bookmarkStart w:id="284" w:name="_Toc427150374"/>
      <w:bookmarkStart w:id="285" w:name="_Toc428452647"/>
      <w:bookmarkStart w:id="286" w:name="_Toc424303279"/>
      <w:bookmarkStart w:id="287" w:name="_Toc425248877"/>
      <w:bookmarkStart w:id="288" w:name="_Toc425344847"/>
      <w:bookmarkStart w:id="289" w:name="_Toc425350738"/>
      <w:bookmarkStart w:id="290" w:name="_Ref425498751"/>
      <w:bookmarkStart w:id="291" w:name="_Toc425501596"/>
      <w:bookmarkStart w:id="292" w:name="_Toc425504180"/>
      <w:bookmarkStart w:id="293" w:name="_Toc425715612"/>
      <w:bookmarkStart w:id="294" w:name="_Toc425778859"/>
      <w:bookmarkStart w:id="295" w:name="_Toc425855220"/>
      <w:bookmarkStart w:id="296" w:name="_Toc425864950"/>
      <w:bookmarkStart w:id="297" w:name="_Toc425945379"/>
      <w:bookmarkStart w:id="298" w:name="_Toc425959986"/>
      <w:r w:rsidRPr="00972DF3">
        <w:t>Single Carrier DFT-spread OFDM</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r w:rsidRPr="00972DF3">
        <w:t xml:space="preserve"> </w:t>
      </w:r>
      <w:bookmarkEnd w:id="286"/>
      <w:bookmarkEnd w:id="287"/>
      <w:bookmarkEnd w:id="288"/>
      <w:bookmarkEnd w:id="289"/>
      <w:bookmarkEnd w:id="290"/>
      <w:bookmarkEnd w:id="291"/>
      <w:bookmarkEnd w:id="292"/>
      <w:bookmarkEnd w:id="293"/>
      <w:bookmarkEnd w:id="294"/>
      <w:bookmarkEnd w:id="295"/>
      <w:bookmarkEnd w:id="296"/>
      <w:bookmarkEnd w:id="297"/>
      <w:bookmarkEnd w:id="298"/>
    </w:p>
    <w:p w14:paraId="2D4E8D81" w14:textId="192F70BD" w:rsidR="00972DF3" w:rsidRPr="00972DF3" w:rsidRDefault="00972DF3" w:rsidP="00972DF3">
      <w:pPr>
        <w:jc w:val="both"/>
      </w:pPr>
      <w:r w:rsidRPr="00972DF3">
        <w:t xml:space="preserve">A variation on SC-FDE is DFT-spread OFDM, where the time domain QAM is transformed with an M-point DFT which is used to modulate a different set of tones across a larger IFFT which transforms this signal back to time domain. If the size M is equal to the size of the IFFT, we have the original SC-FDE of the previous section. </w:t>
      </w:r>
    </w:p>
    <w:p w14:paraId="1081909D" w14:textId="0A39277E" w:rsidR="00972DF3" w:rsidRPr="00C374DB" w:rsidRDefault="00972DF3" w:rsidP="00972DF3">
      <w:pPr>
        <w:jc w:val="both"/>
      </w:pPr>
      <w:r w:rsidRPr="00972DF3">
        <w:t xml:space="preserve">The M-point DFT precoding helps to retain the single carrier property after the N-point OFDM for the waveform synthesis, thus resulting in lower PAPR than the regular OFDM waveform discussed in the next section. The reduced PAPR can be translated to better efficiency if the PA is run with less </w:t>
      </w:r>
      <w:proofErr w:type="spellStart"/>
      <w:r w:rsidRPr="00972DF3">
        <w:t>backoff</w:t>
      </w:r>
      <w:proofErr w:type="spellEnd"/>
      <w:r w:rsidRPr="00972DF3">
        <w:t>, though less ideal compared to other waveforms.</w:t>
      </w:r>
      <w:r w:rsidR="00E96BD9">
        <w:t xml:space="preserve"> However, as shown in </w:t>
      </w:r>
      <w:r w:rsidR="006E476C">
        <w:fldChar w:fldCharType="begin"/>
      </w:r>
      <w:r w:rsidR="006E476C">
        <w:instrText xml:space="preserve"> REF _Ref425367701 </w:instrText>
      </w:r>
      <w:r w:rsidR="006E476C">
        <w:fldChar w:fldCharType="separate"/>
      </w:r>
      <w:r w:rsidR="00163CA1" w:rsidRPr="00972DF3">
        <w:rPr>
          <w:b/>
          <w:bCs/>
        </w:rPr>
        <w:t xml:space="preserve">Figure </w:t>
      </w:r>
      <w:r w:rsidR="00163CA1">
        <w:rPr>
          <w:b/>
          <w:bCs/>
          <w:noProof/>
        </w:rPr>
        <w:t>2</w:t>
      </w:r>
      <w:r w:rsidR="00163CA1">
        <w:rPr>
          <w:b/>
          <w:bCs/>
        </w:rPr>
        <w:noBreakHyphen/>
      </w:r>
      <w:r w:rsidR="00163CA1">
        <w:rPr>
          <w:b/>
          <w:bCs/>
          <w:noProof/>
        </w:rPr>
        <w:t>2</w:t>
      </w:r>
      <w:r w:rsidR="006E476C">
        <w:rPr>
          <w:b/>
          <w:bCs/>
          <w:noProof/>
        </w:rPr>
        <w:fldChar w:fldCharType="end"/>
      </w:r>
      <w:r w:rsidR="00E96BD9">
        <w:t>, the PAPR of SC-FDM is</w:t>
      </w:r>
      <w:r w:rsidR="00D3517C">
        <w:t xml:space="preserve"> typically</w:t>
      </w:r>
      <w:r w:rsidR="00E96BD9">
        <w:t xml:space="preserve"> still noticeably worse </w:t>
      </w:r>
      <w:r w:rsidR="00D3517C">
        <w:t xml:space="preserve">than single carrier QAM with specially selected modulation, such as </w:t>
      </w:r>
      <w:r w:rsidR="00C374DB">
        <w:t xml:space="preserve">the </w:t>
      </w:r>
      <w:r w:rsidR="00C374DB">
        <w:rPr>
          <w:lang w:val="en-GB"/>
        </w:rPr>
        <w:t xml:space="preserve">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sidR="00C374DB">
        <w:rPr>
          <w:lang w:val="en-GB"/>
        </w:rPr>
        <w:t xml:space="preserve"> –BPSK </w:t>
      </w:r>
      <w:r w:rsidR="00C374DB">
        <w:t xml:space="preserve">described in section </w:t>
      </w:r>
      <w:r w:rsidR="006E476C">
        <w:fldChar w:fldCharType="begin"/>
      </w:r>
      <w:r w:rsidR="006E476C">
        <w:instrText xml:space="preserve"> REF _Ref450924277 \n </w:instrText>
      </w:r>
      <w:r w:rsidR="006E476C">
        <w:fldChar w:fldCharType="separate"/>
      </w:r>
      <w:r w:rsidR="00163CA1">
        <w:t>2.1.1</w:t>
      </w:r>
      <w:r w:rsidR="006E476C">
        <w:fldChar w:fldCharType="end"/>
      </w:r>
      <w:r w:rsidR="00C374DB">
        <w:t>. Therefore, in general, the SC-FDM waveform is not the best candidate for scenarios where high PA efficiency is the critical concern.</w:t>
      </w:r>
      <w:bookmarkStart w:id="299" w:name="_Toc424303280"/>
      <w:bookmarkStart w:id="300" w:name="_Toc425248878"/>
      <w:bookmarkStart w:id="301" w:name="_Toc425344848"/>
      <w:bookmarkStart w:id="302" w:name="_Toc425350739"/>
      <w:bookmarkStart w:id="303" w:name="_Toc425501597"/>
      <w:bookmarkStart w:id="304" w:name="_Toc425504181"/>
      <w:bookmarkStart w:id="305" w:name="_Toc425715613"/>
      <w:bookmarkStart w:id="306" w:name="_Toc425778860"/>
      <w:bookmarkStart w:id="307" w:name="_Toc425855221"/>
      <w:bookmarkStart w:id="308" w:name="_Toc425864951"/>
    </w:p>
    <w:p w14:paraId="55959FB7" w14:textId="77777777" w:rsidR="00972DF3" w:rsidRPr="00972DF3" w:rsidRDefault="00972DF3" w:rsidP="00972DF3">
      <w:pPr>
        <w:pStyle w:val="Heading3"/>
      </w:pPr>
      <w:bookmarkStart w:id="309" w:name="_Toc426033889"/>
      <w:bookmarkStart w:id="310" w:name="_Toc426113040"/>
      <w:bookmarkStart w:id="311" w:name="_Toc426128184"/>
      <w:bookmarkStart w:id="312" w:name="_Toc426129883"/>
      <w:bookmarkStart w:id="313" w:name="_Toc426131799"/>
      <w:bookmarkStart w:id="314" w:name="_Toc426146532"/>
      <w:bookmarkStart w:id="315" w:name="_Toc426368271"/>
      <w:bookmarkStart w:id="316" w:name="_Ref426463879"/>
      <w:bookmarkStart w:id="317" w:name="_Toc426466106"/>
      <w:bookmarkStart w:id="318" w:name="_Toc426479659"/>
      <w:bookmarkStart w:id="319" w:name="_Toc426482645"/>
      <w:bookmarkStart w:id="320" w:name="_Toc426491324"/>
      <w:bookmarkStart w:id="321" w:name="_Toc426525840"/>
      <w:bookmarkStart w:id="322" w:name="_Toc426528767"/>
      <w:bookmarkStart w:id="323" w:name="_Toc426539030"/>
      <w:bookmarkStart w:id="324" w:name="_Toc426539753"/>
      <w:bookmarkStart w:id="325" w:name="_Toc426621711"/>
      <w:bookmarkStart w:id="326" w:name="_Toc426644454"/>
      <w:bookmarkStart w:id="327" w:name="_Toc426739409"/>
      <w:bookmarkStart w:id="328" w:name="_Toc426920320"/>
      <w:bookmarkStart w:id="329" w:name="_Toc427064884"/>
      <w:bookmarkStart w:id="330" w:name="_Toc427065051"/>
      <w:bookmarkStart w:id="331" w:name="_Toc427076264"/>
      <w:bookmarkStart w:id="332" w:name="_Toc427116242"/>
      <w:bookmarkStart w:id="333" w:name="_Toc427150375"/>
      <w:bookmarkStart w:id="334" w:name="_Toc428452648"/>
      <w:bookmarkStart w:id="335" w:name="_Toc425945380"/>
      <w:bookmarkStart w:id="336" w:name="_Toc425959987"/>
      <w:r w:rsidRPr="00972DF3">
        <w:t>Zero-Tail DFT-OFDM</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r w:rsidRPr="00972DF3">
        <w:t xml:space="preserve"> </w:t>
      </w:r>
      <w:bookmarkEnd w:id="299"/>
      <w:bookmarkEnd w:id="300"/>
      <w:bookmarkEnd w:id="301"/>
      <w:bookmarkEnd w:id="302"/>
      <w:bookmarkEnd w:id="303"/>
      <w:bookmarkEnd w:id="304"/>
      <w:bookmarkEnd w:id="305"/>
      <w:bookmarkEnd w:id="306"/>
      <w:bookmarkEnd w:id="307"/>
      <w:bookmarkEnd w:id="308"/>
      <w:bookmarkEnd w:id="335"/>
      <w:bookmarkEnd w:id="336"/>
    </w:p>
    <w:p w14:paraId="681D10A9" w14:textId="287E2409" w:rsidR="00972DF3" w:rsidRPr="00972DF3" w:rsidRDefault="00C374DB" w:rsidP="00972DF3">
      <w:pPr>
        <w:jc w:val="both"/>
      </w:pPr>
      <w:r>
        <w:t>The</w:t>
      </w:r>
      <w:r w:rsidR="00972DF3" w:rsidRPr="00972DF3">
        <w:t xml:space="preserve"> zero-tail DFT-spread OFDM </w:t>
      </w:r>
      <w:r w:rsidR="00972DF3" w:rsidRPr="00972DF3">
        <w:fldChar w:fldCharType="begin"/>
      </w:r>
      <w:r w:rsidR="00972DF3" w:rsidRPr="00972DF3">
        <w:instrText xml:space="preserve"> REF _Ref425498711 \r \h  \* MERGEFORMAT </w:instrText>
      </w:r>
      <w:r w:rsidR="00972DF3" w:rsidRPr="00972DF3">
        <w:fldChar w:fldCharType="separate"/>
      </w:r>
      <w:r w:rsidR="00163CA1">
        <w:t>[8]</w:t>
      </w:r>
      <w:r w:rsidR="00972DF3" w:rsidRPr="00972DF3">
        <w:fldChar w:fldCharType="end"/>
      </w:r>
      <w:r w:rsidR="00972DF3" w:rsidRPr="00972DF3">
        <w:t xml:space="preserve"> is a variant of the single carrier DFT-spread OFDM. The main change is that the regular cyclic prefix is replaced by zero symbols padded to the data input to the DFT precoding, as shown in </w:t>
      </w:r>
      <w:r w:rsidR="00972DF3" w:rsidRPr="00972DF3">
        <w:fldChar w:fldCharType="begin"/>
      </w:r>
      <w:r w:rsidR="00972DF3" w:rsidRPr="00972DF3">
        <w:instrText xml:space="preserve"> REF _Ref425501416 \h  \* MERGEFORMAT </w:instrText>
      </w:r>
      <w:r w:rsidR="00972DF3" w:rsidRPr="00972DF3">
        <w:fldChar w:fldCharType="separate"/>
      </w:r>
      <w:r w:rsidR="00163CA1" w:rsidRPr="00163CA1">
        <w:t>Figure 2</w:t>
      </w:r>
      <w:r w:rsidR="00163CA1" w:rsidRPr="00163CA1">
        <w:noBreakHyphen/>
        <w:t>9</w:t>
      </w:r>
      <w:r w:rsidR="00972DF3" w:rsidRPr="00972DF3">
        <w:fldChar w:fldCharType="end"/>
      </w:r>
      <w:r w:rsidR="00972DF3" w:rsidRPr="00972DF3">
        <w:t>.</w:t>
      </w:r>
    </w:p>
    <w:p w14:paraId="3E1513CA" w14:textId="77777777" w:rsidR="00972DF3" w:rsidRPr="00972DF3" w:rsidRDefault="00972DF3" w:rsidP="00972DF3">
      <w:pPr>
        <w:jc w:val="both"/>
      </w:pPr>
    </w:p>
    <w:p w14:paraId="49A4F18B" w14:textId="77777777" w:rsidR="00972DF3" w:rsidRPr="00972DF3" w:rsidRDefault="00972DF3" w:rsidP="007D2F5A">
      <w:pPr>
        <w:jc w:val="center"/>
      </w:pPr>
      <w:r w:rsidRPr="00972DF3">
        <w:rPr>
          <w:noProof/>
          <w:lang w:eastAsia="zh-CN"/>
        </w:rPr>
        <w:drawing>
          <wp:inline distT="0" distB="0" distL="0" distR="0" wp14:anchorId="17E9973F" wp14:editId="3FA3FF52">
            <wp:extent cx="3410712" cy="2825496"/>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10712" cy="2825496"/>
                    </a:xfrm>
                    <a:prstGeom prst="rect">
                      <a:avLst/>
                    </a:prstGeom>
                    <a:noFill/>
                    <a:ln>
                      <a:noFill/>
                    </a:ln>
                  </pic:spPr>
                </pic:pic>
              </a:graphicData>
            </a:graphic>
          </wp:inline>
        </w:drawing>
      </w:r>
    </w:p>
    <w:p w14:paraId="57D32E12" w14:textId="3D838D67" w:rsidR="00972DF3" w:rsidRPr="00972DF3" w:rsidRDefault="00972DF3" w:rsidP="007D2F5A">
      <w:pPr>
        <w:jc w:val="center"/>
        <w:rPr>
          <w:b/>
          <w:bCs/>
        </w:rPr>
      </w:pPr>
      <w:bookmarkStart w:id="337" w:name="_Ref425501416"/>
      <w:bookmarkStart w:id="338" w:name="_Toc425501549"/>
      <w:bookmarkStart w:id="339" w:name="_Toc425504133"/>
      <w:bookmarkStart w:id="340" w:name="_Toc425715566"/>
      <w:bookmarkStart w:id="341" w:name="_Toc425778812"/>
      <w:bookmarkStart w:id="342" w:name="_Toc425855168"/>
      <w:bookmarkStart w:id="343" w:name="_Toc425864898"/>
      <w:bookmarkStart w:id="344" w:name="_Toc425945326"/>
      <w:bookmarkStart w:id="345" w:name="_Toc425959933"/>
      <w:bookmarkStart w:id="346" w:name="_Toc426112985"/>
      <w:bookmarkStart w:id="347" w:name="_Toc426128128"/>
      <w:bookmarkStart w:id="348" w:name="_Toc426129828"/>
      <w:bookmarkStart w:id="349" w:name="_Toc426131744"/>
      <w:bookmarkStart w:id="350" w:name="_Toc426146476"/>
      <w:bookmarkStart w:id="351" w:name="_Toc426398582"/>
      <w:bookmarkStart w:id="352" w:name="_Toc426466051"/>
      <w:bookmarkStart w:id="353" w:name="_Toc426479604"/>
      <w:bookmarkStart w:id="354" w:name="_Toc426482589"/>
      <w:bookmarkStart w:id="355" w:name="_Toc426491377"/>
      <w:bookmarkStart w:id="356" w:name="_Toc426538973"/>
      <w:bookmarkStart w:id="357" w:name="_Toc426539696"/>
      <w:bookmarkStart w:id="358" w:name="_Toc426621654"/>
      <w:bookmarkStart w:id="359" w:name="_Toc426644397"/>
      <w:bookmarkStart w:id="360" w:name="_Toc426739352"/>
      <w:bookmarkStart w:id="361" w:name="_Toc426920263"/>
      <w:bookmarkStart w:id="362" w:name="_Toc427064825"/>
      <w:bookmarkStart w:id="363" w:name="_Toc427064992"/>
      <w:bookmarkStart w:id="364" w:name="_Toc427076205"/>
      <w:bookmarkStart w:id="365" w:name="_Toc427116183"/>
      <w:bookmarkStart w:id="366" w:name="_Toc427150315"/>
      <w:bookmarkStart w:id="367" w:name="_Toc428452709"/>
      <w:bookmarkStart w:id="368" w:name="_Toc426525784"/>
      <w:bookmarkStart w:id="369" w:name="_Toc426528710"/>
      <w:r w:rsidRPr="00972DF3">
        <w:rPr>
          <w:b/>
          <w:bCs/>
        </w:rPr>
        <w:t xml:space="preserve">Figure </w:t>
      </w:r>
      <w:r w:rsidR="009D373F">
        <w:rPr>
          <w:b/>
          <w:bCs/>
        </w:rPr>
        <w:fldChar w:fldCharType="begin"/>
      </w:r>
      <w:r w:rsidR="009D373F">
        <w:rPr>
          <w:b/>
          <w:bCs/>
        </w:rPr>
        <w:instrText xml:space="preserve"> STYLEREF 1 \s </w:instrText>
      </w:r>
      <w:r w:rsidR="009D373F">
        <w:rPr>
          <w:b/>
          <w:bCs/>
        </w:rPr>
        <w:fldChar w:fldCharType="separate"/>
      </w:r>
      <w:r w:rsidR="00163CA1">
        <w:rPr>
          <w:b/>
          <w:bCs/>
          <w:noProof/>
        </w:rPr>
        <w:t>2</w:t>
      </w:r>
      <w:r w:rsidR="009D373F">
        <w:rPr>
          <w:b/>
          <w:bCs/>
        </w:rPr>
        <w:fldChar w:fldCharType="end"/>
      </w:r>
      <w:r w:rsidR="009D373F">
        <w:rPr>
          <w:b/>
          <w:bCs/>
        </w:rPr>
        <w:noBreakHyphen/>
      </w:r>
      <w:r w:rsidR="009D373F">
        <w:rPr>
          <w:b/>
          <w:bCs/>
        </w:rPr>
        <w:fldChar w:fldCharType="begin"/>
      </w:r>
      <w:r w:rsidR="009D373F">
        <w:rPr>
          <w:b/>
          <w:bCs/>
        </w:rPr>
        <w:instrText xml:space="preserve"> SEQ Figure \* ARABIC \s 1 </w:instrText>
      </w:r>
      <w:r w:rsidR="009D373F">
        <w:rPr>
          <w:b/>
          <w:bCs/>
        </w:rPr>
        <w:fldChar w:fldCharType="separate"/>
      </w:r>
      <w:r w:rsidR="00163CA1">
        <w:rPr>
          <w:b/>
          <w:bCs/>
          <w:noProof/>
        </w:rPr>
        <w:t>9</w:t>
      </w:r>
      <w:r w:rsidR="009D373F">
        <w:rPr>
          <w:b/>
          <w:bCs/>
        </w:rPr>
        <w:fldChar w:fldCharType="end"/>
      </w:r>
      <w:bookmarkEnd w:id="337"/>
      <w:r w:rsidRPr="00972DF3">
        <w:rPr>
          <w:b/>
          <w:bCs/>
        </w:rPr>
        <w:t xml:space="preserve"> Zero-tail DFT-spread OFDM modulator &amp; demodulator</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5B9B5ACE" w14:textId="77777777" w:rsidR="00972DF3" w:rsidRPr="00972DF3" w:rsidRDefault="00972DF3" w:rsidP="00972DF3">
      <w:pPr>
        <w:jc w:val="both"/>
      </w:pPr>
      <w:r w:rsidRPr="00972DF3">
        <w:t xml:space="preserve">It was claimed </w:t>
      </w:r>
      <w:r w:rsidRPr="00972DF3">
        <w:fldChar w:fldCharType="begin"/>
      </w:r>
      <w:r w:rsidRPr="00972DF3">
        <w:instrText xml:space="preserve"> REF _Ref425498711 \r \h  \* MERGEFORMAT </w:instrText>
      </w:r>
      <w:r w:rsidRPr="00972DF3">
        <w:fldChar w:fldCharType="separate"/>
      </w:r>
      <w:r w:rsidR="00163CA1">
        <w:t>[8]</w:t>
      </w:r>
      <w:r w:rsidRPr="00972DF3">
        <w:fldChar w:fldCharType="end"/>
      </w:r>
      <w:r w:rsidRPr="00972DF3">
        <w:t xml:space="preserve"> that the zero-tail insertion has the following benefits:</w:t>
      </w:r>
    </w:p>
    <w:p w14:paraId="71F76ABF" w14:textId="77777777" w:rsidR="00972DF3" w:rsidRPr="00972DF3" w:rsidRDefault="00972DF3" w:rsidP="00972DF3">
      <w:pPr>
        <w:numPr>
          <w:ilvl w:val="0"/>
          <w:numId w:val="34"/>
        </w:numPr>
        <w:jc w:val="both"/>
      </w:pPr>
      <w:r w:rsidRPr="00972DF3">
        <w:t>The length of the zero tail can be variable, depending of the channel delay spread and propagation delay on a per-user basis, rather than a fixed CP length across the network. This could potentially reduce the overhead for some users.</w:t>
      </w:r>
    </w:p>
    <w:p w14:paraId="3BC72064" w14:textId="77777777" w:rsidR="00972DF3" w:rsidRPr="00972DF3" w:rsidRDefault="00972DF3" w:rsidP="00972DF3">
      <w:pPr>
        <w:numPr>
          <w:ilvl w:val="0"/>
          <w:numId w:val="34"/>
        </w:numPr>
        <w:jc w:val="both"/>
      </w:pPr>
      <w:r w:rsidRPr="00972DF3">
        <w:t>The OOB leakage can be suppressed due to the zero padding, which smoothens the transitions between adjacent symbols.</w:t>
      </w:r>
    </w:p>
    <w:p w14:paraId="613271AB" w14:textId="77777777" w:rsidR="00972DF3" w:rsidRPr="00972DF3" w:rsidRDefault="00972DF3" w:rsidP="00972DF3">
      <w:pPr>
        <w:numPr>
          <w:ilvl w:val="0"/>
          <w:numId w:val="34"/>
        </w:numPr>
        <w:jc w:val="both"/>
      </w:pPr>
      <w:r w:rsidRPr="00972DF3">
        <w:lastRenderedPageBreak/>
        <w:t>Zero tail can potentially reduce the overhead associated with RF beam switch.</w:t>
      </w:r>
    </w:p>
    <w:p w14:paraId="673FA90D" w14:textId="77777777" w:rsidR="00972DF3" w:rsidRPr="00972DF3" w:rsidRDefault="00972DF3" w:rsidP="00972DF3">
      <w:pPr>
        <w:jc w:val="both"/>
      </w:pPr>
      <w:r w:rsidRPr="00972DF3">
        <w:t xml:space="preserve">When comparing DFT-spread OFDM with zero-tail, it would seem there is a slight improvement in link performance with the zero tail guard optimization. However, in reality it is not sufficient to only change the CP or guard to handle all delay spreads, but the subcarrier spacing (and thus block length) should also be scaled to best address the delay spread and channel selectively. Therefore, for the same block size and subcarrier spacing, the zero tail guard optimization might only benefit up to 7%, if we consider the CP overhead in LTE. </w:t>
      </w:r>
      <w:proofErr w:type="spellStart"/>
      <w:r w:rsidRPr="00972DF3">
        <w:t>Morever</w:t>
      </w:r>
      <w:proofErr w:type="spellEnd"/>
      <w:r w:rsidRPr="00972DF3">
        <w:t xml:space="preserve">, there would be additional signaling overhead to support the added control loop complexity for zero-tail. </w:t>
      </w:r>
    </w:p>
    <w:p w14:paraId="10454233" w14:textId="6DF7EFB2" w:rsidR="00972DF3" w:rsidRPr="00972DF3" w:rsidRDefault="00972DF3" w:rsidP="00972DF3">
      <w:pPr>
        <w:jc w:val="both"/>
      </w:pPr>
      <w:r w:rsidRPr="00972DF3">
        <w:fldChar w:fldCharType="begin"/>
      </w:r>
      <w:r w:rsidRPr="00972DF3">
        <w:instrText xml:space="preserve"> REF _Ref425367701 \h  \* MERGEFORMAT </w:instrText>
      </w:r>
      <w:r w:rsidRPr="00972DF3">
        <w:fldChar w:fldCharType="separate"/>
      </w:r>
      <w:r w:rsidR="00163CA1" w:rsidRPr="00163CA1">
        <w:t>Figure 2</w:t>
      </w:r>
      <w:r w:rsidR="00163CA1" w:rsidRPr="00163CA1">
        <w:noBreakHyphen/>
        <w:t>2</w:t>
      </w:r>
      <w:r w:rsidRPr="00972DF3">
        <w:fldChar w:fldCharType="end"/>
      </w:r>
      <w:r w:rsidRPr="00972DF3">
        <w:t xml:space="preserve"> compare the PAPR of ZT DFT-spread OFDM to other single carrier waveforms. Notice that the part of post-IFFT samples corresponding to the inserted zero tails are not part of useful signal, we exclude it from average power calculation. As expected, the ZT DFT-spread OFDM gives comparable PAPR and EVM as the regular DPT-spread OFDM waveform.</w:t>
      </w:r>
    </w:p>
    <w:p w14:paraId="1D3F9AAA" w14:textId="05D9ED36" w:rsidR="00972DF3" w:rsidRPr="00972DF3" w:rsidRDefault="00972DF3" w:rsidP="00972DF3">
      <w:pPr>
        <w:jc w:val="both"/>
      </w:pPr>
      <w:r w:rsidRPr="00972DF3">
        <w:fldChar w:fldCharType="begin"/>
      </w:r>
      <w:r w:rsidRPr="00972DF3">
        <w:instrText xml:space="preserve"> REF _Ref427235940 \h  \* MERGEFORMAT </w:instrText>
      </w:r>
      <w:r w:rsidRPr="00972DF3">
        <w:fldChar w:fldCharType="separate"/>
      </w:r>
      <w:r w:rsidR="00163CA1" w:rsidRPr="00163CA1">
        <w:t>Figure 2</w:t>
      </w:r>
      <w:r w:rsidR="00163CA1" w:rsidRPr="00163CA1">
        <w:noBreakHyphen/>
        <w:t>10</w:t>
      </w:r>
      <w:r w:rsidRPr="00972DF3">
        <w:fldChar w:fldCharType="end"/>
      </w:r>
      <w:r w:rsidRPr="00972DF3">
        <w:t xml:space="preserve"> compares the PSD of ZT DFT-spread OFDM with single carrier QPSK. It worse than single carrier QPSK above -50dB, but decays faster at from -50dB. The </w:t>
      </w:r>
      <w:proofErr w:type="spellStart"/>
      <w:r w:rsidRPr="00972DF3">
        <w:t>oppositive</w:t>
      </w:r>
      <w:proofErr w:type="spellEnd"/>
      <w:r w:rsidRPr="00972DF3">
        <w:t xml:space="preserve"> case is true when compared against SC</w:t>
      </w:r>
      <w:r w:rsidR="007D2F5A">
        <w:t>-FDMA from the previous figure.</w:t>
      </w:r>
    </w:p>
    <w:p w14:paraId="2C1D406E" w14:textId="77777777" w:rsidR="00972DF3" w:rsidRPr="00972DF3" w:rsidRDefault="00972DF3" w:rsidP="00972DF3">
      <w:pPr>
        <w:jc w:val="both"/>
      </w:pPr>
      <w:r w:rsidRPr="00972DF3">
        <w:t>Based on the above analysis, we can summarize the following for ZT DFT-spread OFDM:</w:t>
      </w:r>
    </w:p>
    <w:p w14:paraId="793D792D" w14:textId="077575EA" w:rsidR="00972DF3" w:rsidRPr="00972DF3" w:rsidRDefault="00972DF3" w:rsidP="006B3AAD">
      <w:pPr>
        <w:jc w:val="center"/>
        <w:rPr>
          <w:b/>
        </w:rPr>
      </w:pPr>
      <w:bookmarkStart w:id="370" w:name="_Toc427076183"/>
      <w:bookmarkStart w:id="371" w:name="_Toc427116159"/>
      <w:bookmarkStart w:id="372" w:name="_Toc427150290"/>
      <w:bookmarkStart w:id="373" w:name="_Toc428452753"/>
      <w:r w:rsidRPr="00972DF3">
        <w:rPr>
          <w:b/>
        </w:rPr>
        <w:t xml:space="preserve">Table </w:t>
      </w:r>
      <w:r w:rsidR="00E462E7">
        <w:rPr>
          <w:b/>
        </w:rPr>
        <w:fldChar w:fldCharType="begin"/>
      </w:r>
      <w:r w:rsidR="00E462E7">
        <w:rPr>
          <w:b/>
        </w:rPr>
        <w:instrText xml:space="preserve"> STYLEREF 1 \s </w:instrText>
      </w:r>
      <w:r w:rsidR="00E462E7">
        <w:rPr>
          <w:b/>
        </w:rPr>
        <w:fldChar w:fldCharType="separate"/>
      </w:r>
      <w:r w:rsidR="00163CA1">
        <w:rPr>
          <w:b/>
          <w:noProof/>
        </w:rPr>
        <w:t>2</w:t>
      </w:r>
      <w:r w:rsidR="00E462E7">
        <w:rPr>
          <w:b/>
        </w:rPr>
        <w:fldChar w:fldCharType="end"/>
      </w:r>
      <w:r w:rsidR="00E462E7">
        <w:rPr>
          <w:b/>
        </w:rPr>
        <w:noBreakHyphen/>
      </w:r>
      <w:r w:rsidR="00E462E7">
        <w:rPr>
          <w:b/>
        </w:rPr>
        <w:fldChar w:fldCharType="begin"/>
      </w:r>
      <w:r w:rsidR="00E462E7">
        <w:rPr>
          <w:b/>
        </w:rPr>
        <w:instrText xml:space="preserve"> SEQ Table \* ARABIC \s 1 </w:instrText>
      </w:r>
      <w:r w:rsidR="00E462E7">
        <w:rPr>
          <w:b/>
        </w:rPr>
        <w:fldChar w:fldCharType="separate"/>
      </w:r>
      <w:r w:rsidR="00163CA1">
        <w:rPr>
          <w:b/>
          <w:noProof/>
        </w:rPr>
        <w:t>2</w:t>
      </w:r>
      <w:r w:rsidR="00E462E7">
        <w:rPr>
          <w:b/>
        </w:rPr>
        <w:fldChar w:fldCharType="end"/>
      </w:r>
      <w:r w:rsidRPr="00972DF3">
        <w:rPr>
          <w:b/>
        </w:rPr>
        <w:t xml:space="preserve"> Summary of ZT SC DFT-spread OFDM</w:t>
      </w:r>
      <w:bookmarkEnd w:id="370"/>
      <w:bookmarkEnd w:id="371"/>
      <w:bookmarkEnd w:id="372"/>
      <w:bookmarkEnd w:id="373"/>
    </w:p>
    <w:tbl>
      <w:tblPr>
        <w:tblStyle w:val="TableGrid"/>
        <w:tblW w:w="0" w:type="auto"/>
        <w:tblLook w:val="04A0" w:firstRow="1" w:lastRow="0" w:firstColumn="1" w:lastColumn="0" w:noHBand="0" w:noVBand="1"/>
      </w:tblPr>
      <w:tblGrid>
        <w:gridCol w:w="625"/>
        <w:gridCol w:w="3510"/>
        <w:gridCol w:w="5215"/>
      </w:tblGrid>
      <w:tr w:rsidR="00972DF3" w:rsidRPr="00972DF3" w14:paraId="56FFB71B" w14:textId="77777777" w:rsidTr="00BC26C4">
        <w:trPr>
          <w:cantSplit/>
          <w:tblHeader/>
        </w:trPr>
        <w:tc>
          <w:tcPr>
            <w:tcW w:w="625" w:type="dxa"/>
          </w:tcPr>
          <w:p w14:paraId="465E9C8C" w14:textId="77777777" w:rsidR="00972DF3" w:rsidRPr="00972DF3" w:rsidRDefault="00972DF3" w:rsidP="00972DF3">
            <w:pPr>
              <w:spacing w:before="0"/>
            </w:pPr>
          </w:p>
        </w:tc>
        <w:tc>
          <w:tcPr>
            <w:tcW w:w="3510" w:type="dxa"/>
          </w:tcPr>
          <w:p w14:paraId="36A88199" w14:textId="77777777" w:rsidR="00972DF3" w:rsidRPr="00972DF3" w:rsidRDefault="00972DF3" w:rsidP="00972DF3">
            <w:pPr>
              <w:spacing w:before="0"/>
              <w:rPr>
                <w:b/>
              </w:rPr>
            </w:pPr>
            <w:r w:rsidRPr="00972DF3">
              <w:rPr>
                <w:b/>
              </w:rPr>
              <w:t>statement</w:t>
            </w:r>
          </w:p>
        </w:tc>
        <w:tc>
          <w:tcPr>
            <w:tcW w:w="5215" w:type="dxa"/>
          </w:tcPr>
          <w:p w14:paraId="7980A325" w14:textId="77777777" w:rsidR="00972DF3" w:rsidRPr="00972DF3" w:rsidRDefault="00972DF3" w:rsidP="00972DF3">
            <w:pPr>
              <w:spacing w:before="0"/>
              <w:rPr>
                <w:b/>
              </w:rPr>
            </w:pPr>
            <w:r w:rsidRPr="00972DF3">
              <w:rPr>
                <w:b/>
              </w:rPr>
              <w:t>comments</w:t>
            </w:r>
          </w:p>
        </w:tc>
      </w:tr>
      <w:tr w:rsidR="00972DF3" w:rsidRPr="00972DF3" w14:paraId="341D5BC9" w14:textId="77777777" w:rsidTr="00BC26C4">
        <w:trPr>
          <w:cantSplit/>
          <w:tblHeader/>
        </w:trPr>
        <w:tc>
          <w:tcPr>
            <w:tcW w:w="625" w:type="dxa"/>
          </w:tcPr>
          <w:p w14:paraId="2B20599B" w14:textId="77777777" w:rsidR="00972DF3" w:rsidRPr="00972DF3" w:rsidRDefault="00972DF3" w:rsidP="00972DF3">
            <w:pPr>
              <w:spacing w:before="0"/>
            </w:pPr>
            <w:r w:rsidRPr="00972DF3">
              <w:t>1</w:t>
            </w:r>
          </w:p>
        </w:tc>
        <w:tc>
          <w:tcPr>
            <w:tcW w:w="3510" w:type="dxa"/>
          </w:tcPr>
          <w:p w14:paraId="131A5E23" w14:textId="77777777" w:rsidR="00972DF3" w:rsidRPr="00972DF3" w:rsidRDefault="00972DF3" w:rsidP="00972DF3">
            <w:pPr>
              <w:spacing w:before="0"/>
            </w:pPr>
            <w:r w:rsidRPr="00972DF3">
              <w:t xml:space="preserve">improvement to spectral efficiency of some users </w:t>
            </w:r>
            <w:r w:rsidRPr="00972DF3">
              <w:fldChar w:fldCharType="begin"/>
            </w:r>
            <w:r w:rsidRPr="00972DF3">
              <w:instrText xml:space="preserve"> REF _Ref425498711 \r \h  \* MERGEFORMAT </w:instrText>
            </w:r>
            <w:r w:rsidRPr="00972DF3">
              <w:fldChar w:fldCharType="separate"/>
            </w:r>
            <w:r w:rsidR="00163CA1">
              <w:t>[8]</w:t>
            </w:r>
            <w:r w:rsidRPr="00972DF3">
              <w:fldChar w:fldCharType="end"/>
            </w:r>
          </w:p>
        </w:tc>
        <w:tc>
          <w:tcPr>
            <w:tcW w:w="5215" w:type="dxa"/>
          </w:tcPr>
          <w:p w14:paraId="759A1B7C" w14:textId="77777777" w:rsidR="00972DF3" w:rsidRPr="00972DF3" w:rsidRDefault="00972DF3" w:rsidP="00972DF3">
            <w:pPr>
              <w:spacing w:before="0"/>
            </w:pPr>
            <w:r w:rsidRPr="00972DF3">
              <w:t>Depending of the variation of delay spread among users. Up to 7% (i.e., remove current CP overhead)</w:t>
            </w:r>
          </w:p>
        </w:tc>
      </w:tr>
      <w:tr w:rsidR="00972DF3" w:rsidRPr="00972DF3" w14:paraId="414276A8" w14:textId="77777777" w:rsidTr="00BC26C4">
        <w:trPr>
          <w:cantSplit/>
          <w:tblHeader/>
        </w:trPr>
        <w:tc>
          <w:tcPr>
            <w:tcW w:w="625" w:type="dxa"/>
          </w:tcPr>
          <w:p w14:paraId="6556EBAF" w14:textId="77777777" w:rsidR="00972DF3" w:rsidRPr="00972DF3" w:rsidRDefault="00972DF3" w:rsidP="00972DF3">
            <w:pPr>
              <w:spacing w:before="0"/>
            </w:pPr>
            <w:r w:rsidRPr="00972DF3">
              <w:t>2</w:t>
            </w:r>
          </w:p>
        </w:tc>
        <w:tc>
          <w:tcPr>
            <w:tcW w:w="3510" w:type="dxa"/>
          </w:tcPr>
          <w:p w14:paraId="529C8538" w14:textId="77777777" w:rsidR="00972DF3" w:rsidRPr="00972DF3" w:rsidRDefault="00972DF3" w:rsidP="00972DF3">
            <w:pPr>
              <w:spacing w:before="0"/>
            </w:pPr>
            <w:r w:rsidRPr="00972DF3">
              <w:t xml:space="preserve">Better OOB suppression than DFT-spread OFDM </w:t>
            </w:r>
            <w:r w:rsidRPr="00972DF3">
              <w:fldChar w:fldCharType="begin"/>
            </w:r>
            <w:r w:rsidRPr="00972DF3">
              <w:instrText xml:space="preserve"> REF _Ref425498711 \r \h  \* MERGEFORMAT </w:instrText>
            </w:r>
            <w:r w:rsidRPr="00972DF3">
              <w:fldChar w:fldCharType="separate"/>
            </w:r>
            <w:r w:rsidR="00163CA1">
              <w:t>[8]</w:t>
            </w:r>
            <w:r w:rsidRPr="00972DF3">
              <w:fldChar w:fldCharType="end"/>
            </w:r>
          </w:p>
        </w:tc>
        <w:tc>
          <w:tcPr>
            <w:tcW w:w="5215" w:type="dxa"/>
          </w:tcPr>
          <w:p w14:paraId="59AF9DB8" w14:textId="77777777" w:rsidR="00972DF3" w:rsidRPr="00972DF3" w:rsidRDefault="00972DF3" w:rsidP="00972DF3">
            <w:pPr>
              <w:spacing w:before="0"/>
            </w:pPr>
            <w:r w:rsidRPr="00972DF3">
              <w:t>But worse than DFT-spread OFDM with WOLA.</w:t>
            </w:r>
          </w:p>
        </w:tc>
      </w:tr>
      <w:tr w:rsidR="00972DF3" w:rsidRPr="00972DF3" w14:paraId="707ABB70" w14:textId="77777777" w:rsidTr="00BC26C4">
        <w:trPr>
          <w:cantSplit/>
          <w:tblHeader/>
        </w:trPr>
        <w:tc>
          <w:tcPr>
            <w:tcW w:w="625" w:type="dxa"/>
          </w:tcPr>
          <w:p w14:paraId="2DCEEA91" w14:textId="77777777" w:rsidR="00972DF3" w:rsidRPr="00972DF3" w:rsidRDefault="00972DF3" w:rsidP="00972DF3">
            <w:pPr>
              <w:spacing w:before="0"/>
            </w:pPr>
            <w:r w:rsidRPr="00972DF3">
              <w:t>3</w:t>
            </w:r>
          </w:p>
        </w:tc>
        <w:tc>
          <w:tcPr>
            <w:tcW w:w="3510" w:type="dxa"/>
          </w:tcPr>
          <w:p w14:paraId="760986DA" w14:textId="77777777" w:rsidR="00972DF3" w:rsidRPr="00972DF3" w:rsidRDefault="00972DF3" w:rsidP="00972DF3">
            <w:pPr>
              <w:spacing w:before="0"/>
            </w:pPr>
            <w:r w:rsidRPr="00972DF3">
              <w:t>Extra signaling overhead</w:t>
            </w:r>
          </w:p>
        </w:tc>
        <w:tc>
          <w:tcPr>
            <w:tcW w:w="5215" w:type="dxa"/>
          </w:tcPr>
          <w:p w14:paraId="668752A7" w14:textId="77777777" w:rsidR="00972DF3" w:rsidRPr="00972DF3" w:rsidRDefault="00972DF3" w:rsidP="00972DF3">
            <w:pPr>
              <w:spacing w:before="0"/>
            </w:pPr>
            <w:r w:rsidRPr="00972DF3">
              <w:t>UE need to know the delay spread of the channel.</w:t>
            </w:r>
          </w:p>
        </w:tc>
      </w:tr>
      <w:tr w:rsidR="00972DF3" w:rsidRPr="00972DF3" w14:paraId="6A51F239" w14:textId="77777777" w:rsidTr="00BC26C4">
        <w:trPr>
          <w:cantSplit/>
          <w:tblHeader/>
        </w:trPr>
        <w:tc>
          <w:tcPr>
            <w:tcW w:w="625" w:type="dxa"/>
          </w:tcPr>
          <w:p w14:paraId="2F75B1AC" w14:textId="77777777" w:rsidR="00972DF3" w:rsidRPr="00972DF3" w:rsidRDefault="00972DF3" w:rsidP="00972DF3">
            <w:pPr>
              <w:spacing w:before="0"/>
            </w:pPr>
            <w:r w:rsidRPr="00972DF3">
              <w:t>4</w:t>
            </w:r>
          </w:p>
        </w:tc>
        <w:tc>
          <w:tcPr>
            <w:tcW w:w="3510" w:type="dxa"/>
          </w:tcPr>
          <w:p w14:paraId="512DE23C" w14:textId="77777777" w:rsidR="00972DF3" w:rsidRPr="00972DF3" w:rsidRDefault="00972DF3" w:rsidP="00972DF3">
            <w:pPr>
              <w:spacing w:before="0"/>
            </w:pPr>
            <w:r w:rsidRPr="00972DF3">
              <w:t>Can’t multiplex with OFDM users within same band.</w:t>
            </w:r>
          </w:p>
        </w:tc>
        <w:tc>
          <w:tcPr>
            <w:tcW w:w="5215" w:type="dxa"/>
          </w:tcPr>
          <w:p w14:paraId="684CEDF6" w14:textId="77777777" w:rsidR="00972DF3" w:rsidRPr="00972DF3" w:rsidRDefault="00972DF3" w:rsidP="00972DF3">
            <w:pPr>
              <w:spacing w:before="0"/>
            </w:pPr>
            <w:r w:rsidRPr="00972DF3">
              <w:t>The symbol duration is different from the OFDM users due to the lack of CP</w:t>
            </w:r>
          </w:p>
        </w:tc>
      </w:tr>
    </w:tbl>
    <w:p w14:paraId="64C65836" w14:textId="77777777" w:rsidR="00972DF3" w:rsidRPr="00972DF3" w:rsidRDefault="00972DF3" w:rsidP="007D2F5A">
      <w:pPr>
        <w:jc w:val="center"/>
      </w:pPr>
      <w:bookmarkStart w:id="374" w:name="_Ref425888381"/>
      <w:bookmarkStart w:id="375" w:name="_Toc425855169"/>
      <w:bookmarkStart w:id="376" w:name="_Toc425864899"/>
      <w:bookmarkStart w:id="377" w:name="_Toc425945327"/>
      <w:bookmarkStart w:id="378" w:name="_Toc425959934"/>
      <w:bookmarkStart w:id="379" w:name="_Toc426112986"/>
      <w:bookmarkStart w:id="380" w:name="_Toc426128129"/>
      <w:bookmarkStart w:id="381" w:name="_Toc426129829"/>
      <w:bookmarkStart w:id="382" w:name="_Toc426131745"/>
      <w:bookmarkStart w:id="383" w:name="_Toc426146477"/>
      <w:bookmarkStart w:id="384" w:name="_Toc426398583"/>
      <w:bookmarkStart w:id="385" w:name="_Toc426466052"/>
      <w:bookmarkStart w:id="386" w:name="_Toc426479605"/>
      <w:bookmarkStart w:id="387" w:name="_Toc426482590"/>
      <w:bookmarkStart w:id="388" w:name="_Toc426491378"/>
      <w:bookmarkStart w:id="389" w:name="_Toc426525785"/>
      <w:bookmarkStart w:id="390" w:name="_Toc426528711"/>
      <w:bookmarkStart w:id="391" w:name="_Toc426538974"/>
      <w:bookmarkStart w:id="392" w:name="_Toc426539697"/>
      <w:bookmarkStart w:id="393" w:name="_Toc426621655"/>
      <w:bookmarkStart w:id="394" w:name="_Toc426644398"/>
      <w:bookmarkStart w:id="395" w:name="_Toc426739353"/>
      <w:bookmarkStart w:id="396" w:name="_Toc426920264"/>
      <w:bookmarkStart w:id="397" w:name="_Toc427064826"/>
      <w:bookmarkStart w:id="398" w:name="_Toc427064993"/>
      <w:bookmarkStart w:id="399" w:name="_Toc427076206"/>
      <w:bookmarkStart w:id="400" w:name="_Toc427116184"/>
      <w:bookmarkStart w:id="401" w:name="_Toc427150316"/>
      <w:bookmarkStart w:id="402" w:name="_Toc425344849"/>
      <w:bookmarkStart w:id="403" w:name="_Toc425350740"/>
      <w:bookmarkStart w:id="404" w:name="_Toc425501598"/>
      <w:bookmarkStart w:id="405" w:name="_Toc425504182"/>
      <w:bookmarkStart w:id="406" w:name="_Toc425715614"/>
      <w:bookmarkStart w:id="407" w:name="_Toc425778861"/>
      <w:r w:rsidRPr="00972DF3">
        <w:rPr>
          <w:noProof/>
          <w:lang w:eastAsia="zh-CN"/>
        </w:rPr>
        <w:drawing>
          <wp:inline distT="0" distB="0" distL="0" distR="0" wp14:anchorId="2165CD2E" wp14:editId="4ECA6D2C">
            <wp:extent cx="3163824" cy="2368296"/>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63824" cy="2368296"/>
                    </a:xfrm>
                    <a:prstGeom prst="rect">
                      <a:avLst/>
                    </a:prstGeom>
                    <a:noFill/>
                    <a:ln>
                      <a:noFill/>
                    </a:ln>
                  </pic:spPr>
                </pic:pic>
              </a:graphicData>
            </a:graphic>
          </wp:inline>
        </w:drawing>
      </w:r>
    </w:p>
    <w:p w14:paraId="2832F1DA" w14:textId="745F8552" w:rsidR="00972DF3" w:rsidRDefault="00972DF3" w:rsidP="007D2F5A">
      <w:pPr>
        <w:jc w:val="center"/>
        <w:rPr>
          <w:b/>
          <w:bCs/>
        </w:rPr>
      </w:pPr>
      <w:bookmarkStart w:id="408" w:name="_Ref427235940"/>
      <w:bookmarkStart w:id="409" w:name="_Toc428452710"/>
      <w:r w:rsidRPr="00972DF3">
        <w:rPr>
          <w:b/>
          <w:bCs/>
        </w:rPr>
        <w:t xml:space="preserve">Figure </w:t>
      </w:r>
      <w:r w:rsidR="009D373F">
        <w:rPr>
          <w:b/>
          <w:bCs/>
        </w:rPr>
        <w:fldChar w:fldCharType="begin"/>
      </w:r>
      <w:r w:rsidR="009D373F">
        <w:rPr>
          <w:b/>
          <w:bCs/>
        </w:rPr>
        <w:instrText xml:space="preserve"> STYLEREF 1 \s </w:instrText>
      </w:r>
      <w:r w:rsidR="009D373F">
        <w:rPr>
          <w:b/>
          <w:bCs/>
        </w:rPr>
        <w:fldChar w:fldCharType="separate"/>
      </w:r>
      <w:r w:rsidR="00163CA1">
        <w:rPr>
          <w:b/>
          <w:bCs/>
          <w:noProof/>
        </w:rPr>
        <w:t>2</w:t>
      </w:r>
      <w:r w:rsidR="009D373F">
        <w:rPr>
          <w:b/>
          <w:bCs/>
        </w:rPr>
        <w:fldChar w:fldCharType="end"/>
      </w:r>
      <w:r w:rsidR="009D373F">
        <w:rPr>
          <w:b/>
          <w:bCs/>
        </w:rPr>
        <w:noBreakHyphen/>
      </w:r>
      <w:r w:rsidR="009D373F">
        <w:rPr>
          <w:b/>
          <w:bCs/>
        </w:rPr>
        <w:fldChar w:fldCharType="begin"/>
      </w:r>
      <w:r w:rsidR="009D373F">
        <w:rPr>
          <w:b/>
          <w:bCs/>
        </w:rPr>
        <w:instrText xml:space="preserve"> SEQ Figure \* ARABIC \s 1 </w:instrText>
      </w:r>
      <w:r w:rsidR="009D373F">
        <w:rPr>
          <w:b/>
          <w:bCs/>
        </w:rPr>
        <w:fldChar w:fldCharType="separate"/>
      </w:r>
      <w:r w:rsidR="00163CA1">
        <w:rPr>
          <w:b/>
          <w:bCs/>
          <w:noProof/>
        </w:rPr>
        <w:t>10</w:t>
      </w:r>
      <w:r w:rsidR="009D373F">
        <w:rPr>
          <w:b/>
          <w:bCs/>
        </w:rPr>
        <w:fldChar w:fldCharType="end"/>
      </w:r>
      <w:bookmarkEnd w:id="374"/>
      <w:bookmarkEnd w:id="408"/>
      <w:r w:rsidRPr="00972DF3">
        <w:rPr>
          <w:b/>
          <w:bCs/>
        </w:rPr>
        <w:t xml:space="preserve"> PSD of zero-tail DFT-spread OFDM with Clipping at Transmitter</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9"/>
    </w:p>
    <w:p w14:paraId="434FBAC0" w14:textId="77777777" w:rsidR="00972DF3" w:rsidRPr="00972DF3" w:rsidRDefault="00972DF3" w:rsidP="00972DF3">
      <w:pPr>
        <w:jc w:val="both"/>
        <w:rPr>
          <w:b/>
          <w:bCs/>
        </w:rPr>
      </w:pPr>
    </w:p>
    <w:bookmarkEnd w:id="402"/>
    <w:bookmarkEnd w:id="403"/>
    <w:bookmarkEnd w:id="404"/>
    <w:bookmarkEnd w:id="405"/>
    <w:bookmarkEnd w:id="406"/>
    <w:bookmarkEnd w:id="407"/>
    <w:p w14:paraId="5D7631EF" w14:textId="63B51439" w:rsidR="00676416" w:rsidRDefault="00C33516" w:rsidP="00C33516">
      <w:pPr>
        <w:pStyle w:val="Heading2"/>
      </w:pPr>
      <w:r>
        <w:lastRenderedPageBreak/>
        <w:t xml:space="preserve">Generalized </w:t>
      </w:r>
      <w:proofErr w:type="spellStart"/>
      <w:r>
        <w:t>precoded</w:t>
      </w:r>
      <w:proofErr w:type="spellEnd"/>
      <w:r>
        <w:t xml:space="preserve"> OFDM</w:t>
      </w:r>
      <w:r w:rsidR="00514279">
        <w:t>A</w:t>
      </w:r>
    </w:p>
    <w:p w14:paraId="17990A70" w14:textId="2F5D454B" w:rsidR="00C33516" w:rsidRDefault="00C33516" w:rsidP="00131323">
      <w:pPr>
        <w:jc w:val="both"/>
        <w:rPr>
          <w:lang w:val="en-GB"/>
        </w:rPr>
      </w:pPr>
      <w:r>
        <w:rPr>
          <w:lang w:val="en-GB"/>
        </w:rPr>
        <w:t xml:space="preserve">An interesting proposal </w:t>
      </w:r>
      <w:r w:rsidR="00514279">
        <w:rPr>
          <w:lang w:val="en-GB"/>
        </w:rPr>
        <w:t xml:space="preserve">of low PAPR waveform is the generalized </w:t>
      </w:r>
      <w:proofErr w:type="spellStart"/>
      <w:r w:rsidR="00514279">
        <w:rPr>
          <w:lang w:val="en-GB"/>
        </w:rPr>
        <w:t>precoded</w:t>
      </w:r>
      <w:proofErr w:type="spellEnd"/>
      <w:r w:rsidR="00514279">
        <w:rPr>
          <w:lang w:val="en-GB"/>
        </w:rPr>
        <w:t xml:space="preserve"> OFDMA (GPO) </w:t>
      </w:r>
      <w:r w:rsidR="00131323">
        <w:rPr>
          <w:lang w:val="en-GB"/>
        </w:rPr>
        <w:fldChar w:fldCharType="begin"/>
      </w:r>
      <w:r w:rsidR="00131323">
        <w:rPr>
          <w:lang w:val="en-GB"/>
        </w:rPr>
        <w:instrText xml:space="preserve"> REF _Ref450931800 \n </w:instrText>
      </w:r>
      <w:r w:rsidR="00131323">
        <w:rPr>
          <w:lang w:val="en-GB"/>
        </w:rPr>
        <w:fldChar w:fldCharType="separate"/>
      </w:r>
      <w:r w:rsidR="00163CA1">
        <w:rPr>
          <w:lang w:val="en-GB"/>
        </w:rPr>
        <w:t>[9]</w:t>
      </w:r>
      <w:r w:rsidR="00131323">
        <w:rPr>
          <w:lang w:val="en-GB"/>
        </w:rPr>
        <w:fldChar w:fldCharType="end"/>
      </w:r>
      <w:r w:rsidR="00131323">
        <w:rPr>
          <w:lang w:val="en-GB"/>
        </w:rPr>
        <w:t>. GPO uses pulse shaping filter with time domain over-sampling to reduce PAPR. The time domain pulse shaping filter is selected as the Gaussian pulse based on Laurent’s PAM approximation of GMSK waveform.</w:t>
      </w:r>
    </w:p>
    <w:p w14:paraId="778473D9" w14:textId="580B83FD" w:rsidR="00131323" w:rsidRDefault="00131323" w:rsidP="00131323">
      <w:pPr>
        <w:jc w:val="both"/>
        <w:rPr>
          <w:lang w:val="en-GB"/>
        </w:rPr>
      </w:pPr>
      <w:r>
        <w:rPr>
          <w:lang w:val="en-GB"/>
        </w:rPr>
        <w:t xml:space="preserve">Notice that in the special case of binary constellation, the GPO waveform becomes similar as the 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 with the only major difference being the pulse shaping filter:</w:t>
      </w:r>
    </w:p>
    <w:p w14:paraId="69FADD5F" w14:textId="243C91A6" w:rsidR="00131323" w:rsidRDefault="00131323" w:rsidP="00131323">
      <w:pPr>
        <w:pStyle w:val="ListParagraph"/>
        <w:numPr>
          <w:ilvl w:val="0"/>
          <w:numId w:val="34"/>
        </w:numPr>
        <w:jc w:val="both"/>
        <w:rPr>
          <w:lang w:val="en-GB"/>
        </w:rPr>
      </w:pPr>
      <w:r>
        <w:rPr>
          <w:lang w:val="en-GB"/>
        </w:rPr>
        <w:t xml:space="preserve">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 uses 3 tap FIR filter</w:t>
      </w:r>
    </w:p>
    <w:p w14:paraId="0CE0B997" w14:textId="31217AA0" w:rsidR="00131323" w:rsidRPr="00131323" w:rsidRDefault="00131323" w:rsidP="00131323">
      <w:pPr>
        <w:pStyle w:val="ListParagraph"/>
        <w:numPr>
          <w:ilvl w:val="0"/>
          <w:numId w:val="34"/>
        </w:numPr>
        <w:jc w:val="both"/>
        <w:rPr>
          <w:lang w:val="en-GB"/>
        </w:rPr>
      </w:pPr>
      <w:r>
        <w:rPr>
          <w:lang w:val="en-GB"/>
        </w:rPr>
        <w:t>GPO uses Gaussian pulse from GMSK decomposition.</w:t>
      </w:r>
    </w:p>
    <w:bookmarkEnd w:id="3"/>
    <w:bookmarkEnd w:id="4"/>
    <w:bookmarkEnd w:id="5"/>
    <w:bookmarkEnd w:id="6"/>
    <w:bookmarkEnd w:id="7"/>
    <w:bookmarkEnd w:id="8"/>
    <w:bookmarkEnd w:id="9"/>
    <w:p w14:paraId="26881B47" w14:textId="77777777" w:rsidR="00363BB4" w:rsidRDefault="00363BB4" w:rsidP="00363BB4">
      <w:pPr>
        <w:pStyle w:val="Heading1"/>
        <w:rPr>
          <w:lang w:eastAsia="zh-CN"/>
        </w:rPr>
      </w:pPr>
      <w:r>
        <w:rPr>
          <w:lang w:eastAsia="zh-CN"/>
        </w:rPr>
        <w:t>Conclusions</w:t>
      </w:r>
    </w:p>
    <w:p w14:paraId="26881B48" w14:textId="77777777" w:rsidR="00363BB4" w:rsidRDefault="00363BB4" w:rsidP="00363BB4">
      <w:pPr>
        <w:rPr>
          <w:lang w:val="en-GB" w:eastAsia="zh-CN"/>
        </w:rPr>
      </w:pPr>
      <w:r>
        <w:rPr>
          <w:lang w:val="en-GB" w:eastAsia="zh-CN"/>
        </w:rPr>
        <w:t>The following summarizes the proposals in this contribution.</w:t>
      </w:r>
    </w:p>
    <w:p w14:paraId="294F3B74" w14:textId="34A010B0" w:rsidR="005C6424" w:rsidRPr="005C6424" w:rsidRDefault="002B4122" w:rsidP="002B4122">
      <w:pPr>
        <w:rPr>
          <w:lang w:eastAsia="zh-CN"/>
        </w:rPr>
      </w:pPr>
      <w:r w:rsidRPr="007F54CD">
        <w:rPr>
          <w:b/>
          <w:u w:val="single"/>
          <w:lang w:eastAsia="zh-CN"/>
        </w:rPr>
        <w:t xml:space="preserve">Proposal </w:t>
      </w:r>
      <w:r>
        <w:rPr>
          <w:b/>
          <w:u w:val="single"/>
          <w:lang w:eastAsia="zh-CN"/>
        </w:rPr>
        <w:t>1</w:t>
      </w:r>
      <w:r w:rsidRPr="007F54CD">
        <w:rPr>
          <w:b/>
          <w:u w:val="single"/>
          <w:lang w:eastAsia="zh-CN"/>
        </w:rPr>
        <w:t>:</w:t>
      </w:r>
      <w:r w:rsidRPr="009036BA">
        <w:rPr>
          <w:lang w:eastAsia="zh-CN"/>
        </w:rPr>
        <w:t xml:space="preserve"> </w:t>
      </w:r>
      <w:r w:rsidR="00FC4602">
        <w:rPr>
          <w:lang w:eastAsia="zh-CN"/>
        </w:rPr>
        <w:t xml:space="preserve">Single carrier waveforms should be evaluated for the potential application of </w:t>
      </w:r>
      <w:proofErr w:type="spellStart"/>
      <w:r w:rsidR="00FC4602">
        <w:rPr>
          <w:lang w:eastAsia="zh-CN"/>
        </w:rPr>
        <w:t>mMTC</w:t>
      </w:r>
      <w:proofErr w:type="spellEnd"/>
      <w:r w:rsidR="00FC4602">
        <w:rPr>
          <w:lang w:eastAsia="zh-CN"/>
        </w:rPr>
        <w:t xml:space="preserve"> (WAN IoE) uplink as well as </w:t>
      </w:r>
      <w:proofErr w:type="spellStart"/>
      <w:r w:rsidR="00FC4602">
        <w:rPr>
          <w:lang w:eastAsia="zh-CN"/>
        </w:rPr>
        <w:t>eMBB</w:t>
      </w:r>
      <w:proofErr w:type="spellEnd"/>
      <w:r w:rsidR="00FC4602">
        <w:rPr>
          <w:lang w:eastAsia="zh-CN"/>
        </w:rPr>
        <w:t xml:space="preserve"> up</w:t>
      </w:r>
      <w:r w:rsidR="008946D3">
        <w:rPr>
          <w:lang w:eastAsia="zh-CN"/>
        </w:rPr>
        <w:t>link for macro-cell deployment.</w:t>
      </w:r>
    </w:p>
    <w:p w14:paraId="1D718B52" w14:textId="59BDFAC3" w:rsidR="00FC4602" w:rsidRPr="005C6424" w:rsidRDefault="00C33516" w:rsidP="00FC4602">
      <w:pPr>
        <w:rPr>
          <w:lang w:eastAsia="zh-CN"/>
        </w:rPr>
      </w:pPr>
      <w:r>
        <w:rPr>
          <w:b/>
          <w:u w:val="single"/>
          <w:lang w:eastAsia="zh-CN"/>
        </w:rPr>
        <w:t>Observation 1</w:t>
      </w:r>
      <w:r w:rsidR="00FC4602" w:rsidRPr="007F54CD">
        <w:rPr>
          <w:b/>
          <w:u w:val="single"/>
          <w:lang w:eastAsia="zh-CN"/>
        </w:rPr>
        <w:t>:</w:t>
      </w:r>
      <w:r w:rsidR="00FC4602" w:rsidRPr="009036BA">
        <w:rPr>
          <w:lang w:eastAsia="zh-CN"/>
        </w:rPr>
        <w:t xml:space="preserve"> </w:t>
      </w:r>
      <w:r>
        <w:rPr>
          <w:lang w:eastAsia="zh-CN"/>
        </w:rPr>
        <w:t xml:space="preserve">low PAPR single carrier waveforms, such as the </w:t>
      </w:r>
      <w:r>
        <w:rPr>
          <w:lang w:val="en-GB"/>
        </w:rPr>
        <w:t xml:space="preserve">filtered </w:t>
      </w:r>
      <m:oMath>
        <m:f>
          <m:fPr>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Pr>
          <w:lang w:val="en-GB"/>
        </w:rPr>
        <w:t xml:space="preserve"> –BPSK</w:t>
      </w:r>
      <w:r w:rsidR="00131323">
        <w:rPr>
          <w:lang w:val="en-GB"/>
        </w:rPr>
        <w:t xml:space="preserve">, </w:t>
      </w:r>
      <w:r>
        <w:rPr>
          <w:lang w:val="en-GB"/>
        </w:rPr>
        <w:t>GMSK</w:t>
      </w:r>
      <w:r w:rsidR="00131323">
        <w:rPr>
          <w:lang w:val="en-GB"/>
        </w:rPr>
        <w:t>, GPO, etc.</w:t>
      </w:r>
      <w:r>
        <w:rPr>
          <w:lang w:val="en-GB"/>
        </w:rPr>
        <w:t>, can achieve high PA efficiency, low ACLR, and simple transmitter/receiver complexity. These are good candidates to be considered for applications with extensive coverage and battery life requirements.</w:t>
      </w:r>
    </w:p>
    <w:p w14:paraId="26881B4B" w14:textId="62C8A6F8" w:rsidR="00363BB4" w:rsidRPr="007560DF" w:rsidRDefault="00363BB4" w:rsidP="007560DF">
      <w:pPr>
        <w:spacing w:after="120"/>
        <w:jc w:val="both"/>
        <w:rPr>
          <w:lang w:eastAsia="zh-CN"/>
        </w:rPr>
      </w:pPr>
    </w:p>
    <w:p w14:paraId="26881B4C" w14:textId="77777777" w:rsidR="00E523F3" w:rsidRPr="000A64D8" w:rsidRDefault="00E523F3" w:rsidP="00E523F3">
      <w:pPr>
        <w:pStyle w:val="Heading1"/>
        <w:rPr>
          <w:lang w:val="en-US"/>
        </w:rPr>
      </w:pPr>
      <w:r w:rsidRPr="000A64D8">
        <w:rPr>
          <w:lang w:val="en-US"/>
        </w:rPr>
        <w:t>References</w:t>
      </w:r>
    </w:p>
    <w:p w14:paraId="4DF885FF" w14:textId="29143744" w:rsidR="003B0D8C" w:rsidRPr="003B0D8C" w:rsidRDefault="003B0D8C" w:rsidP="003B0D8C">
      <w:pPr>
        <w:pStyle w:val="ListParagraph"/>
        <w:numPr>
          <w:ilvl w:val="0"/>
          <w:numId w:val="18"/>
        </w:numPr>
        <w:rPr>
          <w:rFonts w:ascii="Times New Roman" w:eastAsia="Malgun Gothic" w:hAnsi="Times New Roman"/>
          <w:sz w:val="20"/>
          <w:szCs w:val="16"/>
        </w:rPr>
      </w:pPr>
      <w:bookmarkStart w:id="410" w:name="_Ref450922898"/>
      <w:r w:rsidRPr="003B0D8C">
        <w:rPr>
          <w:rFonts w:ascii="Times New Roman" w:eastAsia="Malgun Gothic" w:hAnsi="Times New Roman"/>
          <w:sz w:val="20"/>
          <w:szCs w:val="16"/>
        </w:rPr>
        <w:t>3GPP R1-163558 “Way forward on assumptions for waveform evaluation”.</w:t>
      </w:r>
      <w:bookmarkEnd w:id="410"/>
    </w:p>
    <w:p w14:paraId="72E164B7" w14:textId="4B2B5017" w:rsidR="00972DF3" w:rsidRDefault="005B3C8A" w:rsidP="00972DF3">
      <w:pPr>
        <w:pStyle w:val="References"/>
        <w:numPr>
          <w:ilvl w:val="0"/>
          <w:numId w:val="18"/>
        </w:numPr>
        <w:autoSpaceDE/>
        <w:autoSpaceDN/>
        <w:snapToGrid/>
        <w:spacing w:after="80"/>
        <w:jc w:val="left"/>
      </w:pPr>
      <w:bookmarkStart w:id="411" w:name="_Ref426476803"/>
      <w:bookmarkStart w:id="412" w:name="_Ref426467082"/>
      <w:r>
        <w:t xml:space="preserve"> </w:t>
      </w:r>
      <w:r w:rsidR="00972DF3">
        <w:t>“</w:t>
      </w:r>
      <w:r w:rsidR="00972DF3" w:rsidRPr="00FD231E">
        <w:t>Power amplifier linearization with digital pre-distortion and crest factor reduction</w:t>
      </w:r>
      <w:r w:rsidR="00972DF3">
        <w:t xml:space="preserve">,” R. </w:t>
      </w:r>
      <w:proofErr w:type="spellStart"/>
      <w:r w:rsidR="00972DF3">
        <w:t>Sperlich</w:t>
      </w:r>
      <w:proofErr w:type="spellEnd"/>
      <w:r w:rsidR="00972DF3">
        <w:t xml:space="preserve">, Y. Park, G. Copeland, and J.S. Kenney, </w:t>
      </w:r>
      <w:r w:rsidR="00972DF3" w:rsidRPr="00FD231E">
        <w:t>Microwave Symposium Digest, 2004 IEEE MTT-S International</w:t>
      </w:r>
      <w:r w:rsidR="00972DF3">
        <w:t>, Vol. 2, June 2004.</w:t>
      </w:r>
      <w:bookmarkEnd w:id="411"/>
    </w:p>
    <w:p w14:paraId="1D9BF6EE" w14:textId="6643572C" w:rsidR="00972DF3" w:rsidRDefault="00163CA1" w:rsidP="008A083A">
      <w:pPr>
        <w:pStyle w:val="References"/>
        <w:numPr>
          <w:ilvl w:val="0"/>
          <w:numId w:val="18"/>
        </w:numPr>
        <w:autoSpaceDE/>
        <w:autoSpaceDN/>
        <w:snapToGrid/>
        <w:spacing w:after="80"/>
        <w:jc w:val="left"/>
      </w:pPr>
      <w:bookmarkStart w:id="413" w:name="_Ref426478693"/>
      <w:bookmarkEnd w:id="412"/>
      <w:r>
        <w:t xml:space="preserve"> </w:t>
      </w:r>
      <w:r w:rsidR="00972DF3">
        <w:t>“</w:t>
      </w:r>
      <w:r w:rsidR="00972DF3" w:rsidRPr="00204AA1">
        <w:t>Iterative Precoding of OFDM-MISO with Nonlinear Power Amplifiers</w:t>
      </w:r>
      <w:r w:rsidR="00972DF3">
        <w:t>”, I.</w:t>
      </w:r>
      <w:r w:rsidR="00972DF3" w:rsidRPr="00204AA1">
        <w:t xml:space="preserve"> </w:t>
      </w:r>
      <w:proofErr w:type="spellStart"/>
      <w:r w:rsidR="00972DF3" w:rsidRPr="00204AA1">
        <w:t>Iofedov</w:t>
      </w:r>
      <w:proofErr w:type="spellEnd"/>
      <w:r w:rsidR="00972DF3">
        <w:t>,</w:t>
      </w:r>
      <w:r w:rsidR="00972DF3" w:rsidRPr="00204AA1">
        <w:t xml:space="preserve"> D</w:t>
      </w:r>
      <w:r w:rsidR="00972DF3">
        <w:t>.</w:t>
      </w:r>
      <w:r w:rsidR="00972DF3" w:rsidRPr="00204AA1">
        <w:t xml:space="preserve"> </w:t>
      </w:r>
      <w:proofErr w:type="spellStart"/>
      <w:r w:rsidR="00972DF3" w:rsidRPr="00204AA1">
        <w:t>Wulich</w:t>
      </w:r>
      <w:proofErr w:type="spellEnd"/>
      <w:r w:rsidR="00972DF3">
        <w:t>,</w:t>
      </w:r>
      <w:r w:rsidR="00972DF3" w:rsidRPr="00204AA1">
        <w:t xml:space="preserve"> </w:t>
      </w:r>
      <w:r w:rsidR="00972DF3">
        <w:t>I.</w:t>
      </w:r>
      <w:r w:rsidR="00972DF3" w:rsidRPr="00204AA1">
        <w:t xml:space="preserve"> </w:t>
      </w:r>
      <w:proofErr w:type="spellStart"/>
      <w:r w:rsidR="00972DF3" w:rsidRPr="00204AA1">
        <w:t>Gutman</w:t>
      </w:r>
      <w:proofErr w:type="spellEnd"/>
      <w:r w:rsidR="00972DF3">
        <w:t>, IEEE International Conference on Communications, June 2015</w:t>
      </w:r>
      <w:bookmarkStart w:id="414" w:name="_Ref426477397"/>
      <w:bookmarkEnd w:id="413"/>
      <w:r w:rsidR="00972DF3">
        <w:t>.</w:t>
      </w:r>
      <w:bookmarkEnd w:id="414"/>
    </w:p>
    <w:p w14:paraId="78A40B0D" w14:textId="3630A655" w:rsidR="008A083A" w:rsidRDefault="008A083A" w:rsidP="008A083A">
      <w:pPr>
        <w:pStyle w:val="References"/>
        <w:numPr>
          <w:ilvl w:val="0"/>
          <w:numId w:val="18"/>
        </w:numPr>
        <w:autoSpaceDE/>
        <w:autoSpaceDN/>
        <w:snapToGrid/>
        <w:spacing w:after="80"/>
        <w:jc w:val="left"/>
      </w:pPr>
      <w:bookmarkStart w:id="415" w:name="_Ref450932406"/>
      <w:r w:rsidRPr="008A083A">
        <w:t>3GPP R1-162200 “Waveform evaluation proposals”, Qualcomm Inc</w:t>
      </w:r>
      <w:r>
        <w:t>.</w:t>
      </w:r>
      <w:bookmarkEnd w:id="415"/>
    </w:p>
    <w:p w14:paraId="7E891102" w14:textId="77777777" w:rsidR="00972DF3" w:rsidRDefault="00972DF3" w:rsidP="00972DF3">
      <w:pPr>
        <w:pStyle w:val="References"/>
        <w:numPr>
          <w:ilvl w:val="0"/>
          <w:numId w:val="18"/>
        </w:numPr>
        <w:autoSpaceDE/>
        <w:autoSpaceDN/>
        <w:snapToGrid/>
        <w:spacing w:after="80"/>
        <w:jc w:val="left"/>
      </w:pPr>
      <w:bookmarkStart w:id="416" w:name="_Ref425412820"/>
      <w:r>
        <w:t>P. A. Laurent, “Extract and approximate construction of digital phase modulations by superposition of amplitude modulated pulses (AMP)”, IEEE Trans. Comm., vol. COM-34, pp. 150-160, 1986.</w:t>
      </w:r>
      <w:bookmarkEnd w:id="416"/>
    </w:p>
    <w:p w14:paraId="6B5E7475" w14:textId="77777777" w:rsidR="00972DF3" w:rsidRDefault="00972DF3" w:rsidP="00972DF3">
      <w:pPr>
        <w:pStyle w:val="References"/>
        <w:numPr>
          <w:ilvl w:val="0"/>
          <w:numId w:val="18"/>
        </w:numPr>
        <w:autoSpaceDE/>
        <w:autoSpaceDN/>
        <w:snapToGrid/>
        <w:spacing w:after="80"/>
        <w:jc w:val="left"/>
      </w:pPr>
      <w:bookmarkStart w:id="417" w:name="_Ref425412821"/>
      <w:r>
        <w:t>P. Jung, “Laurent’s representation of binary digital continuous phase modulated signals with modulation index ½ revisited”, IEEE Trans. Comm., vol. 42, no. 2-4, pp. 221-224, 1994.</w:t>
      </w:r>
      <w:bookmarkEnd w:id="417"/>
    </w:p>
    <w:p w14:paraId="21A69ABA" w14:textId="77777777" w:rsidR="00972DF3" w:rsidRDefault="00972DF3" w:rsidP="00972DF3">
      <w:pPr>
        <w:pStyle w:val="References"/>
        <w:numPr>
          <w:ilvl w:val="0"/>
          <w:numId w:val="18"/>
        </w:numPr>
        <w:autoSpaceDE/>
        <w:autoSpaceDN/>
        <w:snapToGrid/>
        <w:spacing w:after="80"/>
        <w:jc w:val="left"/>
      </w:pPr>
      <w:bookmarkStart w:id="418" w:name="_Ref425458312"/>
      <w:r>
        <w:t>F. Khan, “LTE for 4G Mobile Broadband: Air Interface Technologies and Performance”, Cambridge University Press, 2009.</w:t>
      </w:r>
      <w:bookmarkEnd w:id="418"/>
    </w:p>
    <w:p w14:paraId="0F8A8C8B" w14:textId="77777777" w:rsidR="00972DF3" w:rsidRDefault="00972DF3" w:rsidP="00972DF3">
      <w:pPr>
        <w:pStyle w:val="References"/>
        <w:numPr>
          <w:ilvl w:val="0"/>
          <w:numId w:val="18"/>
        </w:numPr>
        <w:autoSpaceDE/>
        <w:autoSpaceDN/>
        <w:snapToGrid/>
        <w:spacing w:after="80"/>
        <w:jc w:val="left"/>
      </w:pPr>
      <w:bookmarkStart w:id="419" w:name="_Ref425498711"/>
      <w:bookmarkStart w:id="420" w:name="_Ref425326439"/>
      <w:r>
        <w:t xml:space="preserve">G </w:t>
      </w:r>
      <w:proofErr w:type="spellStart"/>
      <w:r>
        <w:t>Berardinelli</w:t>
      </w:r>
      <w:proofErr w:type="spellEnd"/>
      <w:r>
        <w:t xml:space="preserve">, F. M. L. Tavares, T. B. Sorensen, P. </w:t>
      </w:r>
      <w:proofErr w:type="spellStart"/>
      <w:r>
        <w:t>Mogensen</w:t>
      </w:r>
      <w:proofErr w:type="spellEnd"/>
      <w:r>
        <w:t xml:space="preserve">, K. </w:t>
      </w:r>
      <w:proofErr w:type="spellStart"/>
      <w:r>
        <w:t>Pajukoski</w:t>
      </w:r>
      <w:proofErr w:type="spellEnd"/>
      <w:r>
        <w:t xml:space="preserve">, </w:t>
      </w:r>
      <w:r w:rsidRPr="00E726D0">
        <w:t>Aalborg University</w:t>
      </w:r>
      <w:r>
        <w:t xml:space="preserve">/Nokia, “Zero-tail DFT-spread-OFDM Signals”, IEEE </w:t>
      </w:r>
      <w:proofErr w:type="spellStart"/>
      <w:r>
        <w:t>Globecom</w:t>
      </w:r>
      <w:proofErr w:type="spellEnd"/>
      <w:r>
        <w:t xml:space="preserve"> 2013.</w:t>
      </w:r>
      <w:bookmarkEnd w:id="419"/>
    </w:p>
    <w:p w14:paraId="61463C5C" w14:textId="7C3379C5" w:rsidR="00972DF3" w:rsidRDefault="00131323" w:rsidP="00972DF3">
      <w:pPr>
        <w:pStyle w:val="References"/>
        <w:numPr>
          <w:ilvl w:val="0"/>
          <w:numId w:val="18"/>
        </w:numPr>
        <w:autoSpaceDE/>
        <w:autoSpaceDN/>
        <w:snapToGrid/>
        <w:spacing w:after="80"/>
        <w:jc w:val="left"/>
      </w:pPr>
      <w:bookmarkStart w:id="421" w:name="_Ref425778357"/>
      <w:bookmarkStart w:id="422" w:name="_Ref450931800"/>
      <w:bookmarkStart w:id="423" w:name="_Ref425665778"/>
      <w:bookmarkEnd w:id="421"/>
      <w:r>
        <w:t xml:space="preserve">3GPP R1-163160, “Generalized </w:t>
      </w:r>
      <w:proofErr w:type="spellStart"/>
      <w:r>
        <w:t>precoded</w:t>
      </w:r>
      <w:proofErr w:type="spellEnd"/>
      <w:r>
        <w:t xml:space="preserve"> OFDMA (GPO)”, IITH, </w:t>
      </w:r>
      <w:proofErr w:type="spellStart"/>
      <w:r>
        <w:t>CEWiT</w:t>
      </w:r>
      <w:proofErr w:type="spellEnd"/>
      <w:r>
        <w:t>, Reliance-</w:t>
      </w:r>
      <w:proofErr w:type="spellStart"/>
      <w:r>
        <w:t>jio</w:t>
      </w:r>
      <w:proofErr w:type="spellEnd"/>
      <w:r>
        <w:t>.</w:t>
      </w:r>
      <w:bookmarkEnd w:id="422"/>
    </w:p>
    <w:bookmarkEnd w:id="420"/>
    <w:bookmarkEnd w:id="423"/>
    <w:bookmarkEnd w:id="0"/>
    <w:p w14:paraId="26881B4F" w14:textId="77777777" w:rsidR="00F7219A" w:rsidRPr="00300E5F" w:rsidRDefault="00F7219A" w:rsidP="00F7219A">
      <w:pPr>
        <w:pStyle w:val="BodyText"/>
        <w:tabs>
          <w:tab w:val="left" w:pos="0"/>
          <w:tab w:val="left" w:pos="540"/>
        </w:tabs>
        <w:overflowPunct/>
        <w:autoSpaceDE/>
        <w:autoSpaceDN/>
        <w:adjustRightInd/>
        <w:spacing w:before="100" w:beforeAutospacing="1" w:after="100" w:afterAutospacing="1"/>
        <w:textAlignment w:val="auto"/>
        <w:rPr>
          <w:szCs w:val="22"/>
        </w:rPr>
      </w:pPr>
    </w:p>
    <w:sectPr w:rsidR="00F7219A" w:rsidRPr="00300E5F"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05B45" w14:textId="77777777" w:rsidR="006E476C" w:rsidRDefault="006E476C">
      <w:r>
        <w:separator/>
      </w:r>
    </w:p>
  </w:endnote>
  <w:endnote w:type="continuationSeparator" w:id="0">
    <w:p w14:paraId="07779510" w14:textId="77777777" w:rsidR="006E476C" w:rsidRDefault="006E476C">
      <w:r>
        <w:continuationSeparator/>
      </w:r>
    </w:p>
  </w:endnote>
  <w:endnote w:type="continuationNotice" w:id="1">
    <w:p w14:paraId="7BD63595" w14:textId="77777777" w:rsidR="006E476C" w:rsidRDefault="006E47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entury Schoolbook">
    <w:panose1 w:val="02040604050505020304"/>
    <w:charset w:val="00"/>
    <w:family w:val="roman"/>
    <w:pitch w:val="variable"/>
    <w:sig w:usb0="00000287" w:usb1="00000000" w:usb2="00000000" w:usb3="00000000" w:csb0="0000009F" w:csb1="00000000"/>
  </w:font>
  <w:font w:name="Book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131323" w:rsidRDefault="0013132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131323" w:rsidRDefault="0013132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131323" w:rsidRDefault="0013132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63CA1">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63CA1">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C9F1D" w14:textId="77777777" w:rsidR="006E476C" w:rsidRDefault="006E476C">
      <w:r>
        <w:separator/>
      </w:r>
    </w:p>
  </w:footnote>
  <w:footnote w:type="continuationSeparator" w:id="0">
    <w:p w14:paraId="30663389" w14:textId="77777777" w:rsidR="006E476C" w:rsidRDefault="006E476C">
      <w:r>
        <w:continuationSeparator/>
      </w:r>
    </w:p>
  </w:footnote>
  <w:footnote w:type="continuationNotice" w:id="1">
    <w:p w14:paraId="6A0B6BCD" w14:textId="77777777" w:rsidR="006E476C" w:rsidRDefault="006E476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131323" w:rsidRDefault="0013132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698FB2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246182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BA021E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F5A7FA0"/>
    <w:lvl w:ilvl="0">
      <w:start w:val="1"/>
      <w:numFmt w:val="decimal"/>
      <w:lvlText w:val="%1."/>
      <w:lvlJc w:val="left"/>
      <w:pPr>
        <w:tabs>
          <w:tab w:val="num" w:pos="990"/>
        </w:tabs>
        <w:ind w:left="990" w:hanging="360"/>
      </w:pPr>
      <w:rPr>
        <w:rFonts w:hint="default"/>
      </w:rPr>
    </w:lvl>
  </w:abstractNum>
  <w:abstractNum w:abstractNumId="4" w15:restartNumberingAfterBreak="0">
    <w:nsid w:val="FFFFFF80"/>
    <w:multiLevelType w:val="singleLevel"/>
    <w:tmpl w:val="EA6E08EA"/>
    <w:lvl w:ilvl="0">
      <w:start w:val="1"/>
      <w:numFmt w:val="bullet"/>
      <w:lvlText w:val=""/>
      <w:lvlJc w:val="left"/>
      <w:pPr>
        <w:tabs>
          <w:tab w:val="num" w:pos="1800"/>
        </w:tabs>
        <w:ind w:left="1800" w:hanging="360"/>
      </w:pPr>
      <w:rPr>
        <w:rFonts w:ascii="Symbol" w:hAnsi="Symbol" w:hint="default"/>
        <w:color w:val="auto"/>
      </w:rPr>
    </w:lvl>
  </w:abstractNum>
  <w:abstractNum w:abstractNumId="5" w15:restartNumberingAfterBreak="0">
    <w:nsid w:val="FFFFFF88"/>
    <w:multiLevelType w:val="singleLevel"/>
    <w:tmpl w:val="DFF659DE"/>
    <w:lvl w:ilvl="0">
      <w:start w:val="1"/>
      <w:numFmt w:val="decimal"/>
      <w:lvlText w:val="%1."/>
      <w:lvlJc w:val="left"/>
      <w:pPr>
        <w:tabs>
          <w:tab w:val="num" w:pos="360"/>
        </w:tabs>
        <w:ind w:left="360" w:hanging="360"/>
      </w:pPr>
    </w:lvl>
  </w:abstractNum>
  <w:abstractNum w:abstractNumId="6" w15:restartNumberingAfterBreak="0">
    <w:nsid w:val="FFFFFFFB"/>
    <w:multiLevelType w:val="multilevel"/>
    <w:tmpl w:val="24F8A006"/>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7" w15:restartNumberingAfterBreak="0">
    <w:nsid w:val="FFFFFFFE"/>
    <w:multiLevelType w:val="singleLevel"/>
    <w:tmpl w:val="0D64F5DC"/>
    <w:lvl w:ilvl="0">
      <w:numFmt w:val="bullet"/>
      <w:pStyle w:val="Bullet"/>
      <w:lvlText w:val="*"/>
      <w:lvlJc w:val="left"/>
    </w:lvl>
  </w:abstractNum>
  <w:abstractNum w:abstractNumId="8"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9"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B26772"/>
    <w:multiLevelType w:val="hybridMultilevel"/>
    <w:tmpl w:val="B736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B8D4F20"/>
    <w:multiLevelType w:val="hybridMultilevel"/>
    <w:tmpl w:val="75CA3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F7B78E2"/>
    <w:multiLevelType w:val="multilevel"/>
    <w:tmpl w:val="B3042006"/>
    <w:styleLink w:val="StyleOutlinenumberedLeft025Hanging025"/>
    <w:lvl w:ilvl="0">
      <w:start w:val="1"/>
      <w:numFmt w:val="decimal"/>
      <w:lvlText w:val="%1."/>
      <w:lvlJc w:val="left"/>
      <w:pPr>
        <w:ind w:left="783" w:hanging="423"/>
      </w:pPr>
      <w:rPr>
        <w:rFonts w:ascii="Bookman Old Style" w:hAnsi="Bookman Old Style" w:hint="default"/>
      </w:rPr>
    </w:lvl>
    <w:lvl w:ilvl="1">
      <w:start w:val="1"/>
      <w:numFmt w:val="lowerLetter"/>
      <w:lvlText w:val="%2."/>
      <w:lvlJc w:val="left"/>
      <w:pPr>
        <w:ind w:left="1503" w:hanging="360"/>
      </w:pPr>
      <w:rPr>
        <w:rFonts w:hint="default"/>
      </w:rPr>
    </w:lvl>
    <w:lvl w:ilvl="2">
      <w:start w:val="1"/>
      <w:numFmt w:val="lowerRoman"/>
      <w:lvlText w:val="%3."/>
      <w:lvlJc w:val="right"/>
      <w:pPr>
        <w:ind w:left="2223" w:hanging="180"/>
      </w:pPr>
      <w:rPr>
        <w:rFonts w:hint="default"/>
      </w:rPr>
    </w:lvl>
    <w:lvl w:ilvl="3">
      <w:start w:val="1"/>
      <w:numFmt w:val="decimal"/>
      <w:lvlText w:val="%4."/>
      <w:lvlJc w:val="left"/>
      <w:pPr>
        <w:ind w:left="2943" w:hanging="360"/>
      </w:pPr>
      <w:rPr>
        <w:rFonts w:hint="default"/>
      </w:rPr>
    </w:lvl>
    <w:lvl w:ilvl="4">
      <w:start w:val="1"/>
      <w:numFmt w:val="lowerLetter"/>
      <w:lvlText w:val="%5."/>
      <w:lvlJc w:val="left"/>
      <w:pPr>
        <w:ind w:left="3663" w:hanging="360"/>
      </w:pPr>
      <w:rPr>
        <w:rFonts w:hint="default"/>
      </w:rPr>
    </w:lvl>
    <w:lvl w:ilvl="5">
      <w:start w:val="1"/>
      <w:numFmt w:val="lowerRoman"/>
      <w:lvlText w:val="%6."/>
      <w:lvlJc w:val="right"/>
      <w:pPr>
        <w:ind w:left="4383" w:hanging="180"/>
      </w:pPr>
      <w:rPr>
        <w:rFonts w:hint="default"/>
      </w:rPr>
    </w:lvl>
    <w:lvl w:ilvl="6">
      <w:start w:val="1"/>
      <w:numFmt w:val="decimal"/>
      <w:lvlText w:val="%7."/>
      <w:lvlJc w:val="left"/>
      <w:pPr>
        <w:ind w:left="5103" w:hanging="360"/>
      </w:pPr>
      <w:rPr>
        <w:rFonts w:hint="default"/>
      </w:rPr>
    </w:lvl>
    <w:lvl w:ilvl="7">
      <w:start w:val="1"/>
      <w:numFmt w:val="lowerLetter"/>
      <w:lvlText w:val="%8."/>
      <w:lvlJc w:val="left"/>
      <w:pPr>
        <w:ind w:left="5823" w:hanging="360"/>
      </w:pPr>
      <w:rPr>
        <w:rFonts w:hint="default"/>
      </w:rPr>
    </w:lvl>
    <w:lvl w:ilvl="8">
      <w:start w:val="1"/>
      <w:numFmt w:val="lowerRoman"/>
      <w:lvlText w:val="%9."/>
      <w:lvlJc w:val="right"/>
      <w:pPr>
        <w:ind w:left="6543" w:hanging="180"/>
      </w:pPr>
      <w:rPr>
        <w:rFonts w:hint="default"/>
      </w:rPr>
    </w:lvl>
  </w:abstractNum>
  <w:abstractNum w:abstractNumId="18"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E0175C"/>
    <w:multiLevelType w:val="hybridMultilevel"/>
    <w:tmpl w:val="B27E3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3268F2"/>
    <w:multiLevelType w:val="hybridMultilevel"/>
    <w:tmpl w:val="46664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147D12"/>
    <w:multiLevelType w:val="singleLevel"/>
    <w:tmpl w:val="3BE090CC"/>
    <w:lvl w:ilvl="0">
      <w:start w:val="1"/>
      <w:numFmt w:val="bullet"/>
      <w:pStyle w:val="bullet4"/>
      <w:lvlText w:val=""/>
      <w:lvlJc w:val="left"/>
      <w:pPr>
        <w:tabs>
          <w:tab w:val="num" w:pos="360"/>
        </w:tabs>
        <w:ind w:left="360" w:hanging="360"/>
      </w:pPr>
      <w:rPr>
        <w:rFonts w:ascii="Monotype Sorts" w:hAnsi="Monotype Sorts" w:hint="default"/>
        <w:sz w:val="10"/>
      </w:rPr>
    </w:lvl>
  </w:abstractNum>
  <w:abstractNum w:abstractNumId="26" w15:restartNumberingAfterBreak="0">
    <w:nsid w:val="38960488"/>
    <w:multiLevelType w:val="hybridMultilevel"/>
    <w:tmpl w:val="BAE09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DD515C"/>
    <w:multiLevelType w:val="hybridMultilevel"/>
    <w:tmpl w:val="14961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ED6FD6"/>
    <w:multiLevelType w:val="hybridMultilevel"/>
    <w:tmpl w:val="A648AB8C"/>
    <w:lvl w:ilvl="0" w:tplc="04090015">
      <w:start w:val="1"/>
      <w:numFmt w:val="upp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BE5A7B"/>
    <w:multiLevelType w:val="hybridMultilevel"/>
    <w:tmpl w:val="0C5C8F80"/>
    <w:lvl w:ilvl="0" w:tplc="A6C43C4E">
      <w:start w:val="1"/>
      <w:numFmt w:val="decimal"/>
      <w:pStyle w:val="BODY"/>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74565B9"/>
    <w:multiLevelType w:val="hybridMultilevel"/>
    <w:tmpl w:val="6D96B5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964F0E"/>
    <w:multiLevelType w:val="multilevel"/>
    <w:tmpl w:val="C2221968"/>
    <w:styleLink w:val="StyleNumberedLeft029Hanging025"/>
    <w:lvl w:ilvl="0">
      <w:start w:val="1"/>
      <w:numFmt w:val="decimal"/>
      <w:lvlText w:val="%1."/>
      <w:lvlJc w:val="left"/>
      <w:pPr>
        <w:ind w:left="783" w:hanging="423"/>
      </w:pPr>
      <w:rPr>
        <w:rFonts w:ascii="Bookman Old Style" w:hAnsi="Bookman Old Style" w:hint="default"/>
      </w:rPr>
    </w:lvl>
    <w:lvl w:ilvl="1">
      <w:start w:val="1"/>
      <w:numFmt w:val="lowerLetter"/>
      <w:lvlText w:val="%2."/>
      <w:lvlJc w:val="left"/>
      <w:pPr>
        <w:ind w:left="1503" w:hanging="360"/>
      </w:pPr>
      <w:rPr>
        <w:rFonts w:hint="default"/>
      </w:rPr>
    </w:lvl>
    <w:lvl w:ilvl="2">
      <w:start w:val="1"/>
      <w:numFmt w:val="lowerRoman"/>
      <w:lvlText w:val="%3."/>
      <w:lvlJc w:val="right"/>
      <w:pPr>
        <w:ind w:left="2223" w:hanging="180"/>
      </w:pPr>
      <w:rPr>
        <w:rFonts w:hint="default"/>
      </w:rPr>
    </w:lvl>
    <w:lvl w:ilvl="3">
      <w:start w:val="1"/>
      <w:numFmt w:val="decimal"/>
      <w:lvlText w:val="%4."/>
      <w:lvlJc w:val="left"/>
      <w:pPr>
        <w:ind w:left="2943" w:hanging="360"/>
      </w:pPr>
      <w:rPr>
        <w:rFonts w:hint="default"/>
      </w:rPr>
    </w:lvl>
    <w:lvl w:ilvl="4">
      <w:start w:val="1"/>
      <w:numFmt w:val="lowerLetter"/>
      <w:lvlText w:val="%5."/>
      <w:lvlJc w:val="left"/>
      <w:pPr>
        <w:ind w:left="3663" w:hanging="360"/>
      </w:pPr>
      <w:rPr>
        <w:rFonts w:hint="default"/>
      </w:rPr>
    </w:lvl>
    <w:lvl w:ilvl="5">
      <w:start w:val="1"/>
      <w:numFmt w:val="lowerRoman"/>
      <w:lvlText w:val="%6."/>
      <w:lvlJc w:val="right"/>
      <w:pPr>
        <w:ind w:left="4383" w:hanging="180"/>
      </w:pPr>
      <w:rPr>
        <w:rFonts w:hint="default"/>
      </w:rPr>
    </w:lvl>
    <w:lvl w:ilvl="6">
      <w:start w:val="1"/>
      <w:numFmt w:val="decimal"/>
      <w:lvlText w:val="%7."/>
      <w:lvlJc w:val="left"/>
      <w:pPr>
        <w:ind w:left="5103" w:hanging="360"/>
      </w:pPr>
      <w:rPr>
        <w:rFonts w:hint="default"/>
      </w:rPr>
    </w:lvl>
    <w:lvl w:ilvl="7">
      <w:start w:val="1"/>
      <w:numFmt w:val="lowerLetter"/>
      <w:lvlText w:val="%8."/>
      <w:lvlJc w:val="left"/>
      <w:pPr>
        <w:ind w:left="5823" w:hanging="360"/>
      </w:pPr>
      <w:rPr>
        <w:rFonts w:hint="default"/>
      </w:rPr>
    </w:lvl>
    <w:lvl w:ilvl="8">
      <w:start w:val="1"/>
      <w:numFmt w:val="lowerRoman"/>
      <w:lvlText w:val="%9."/>
      <w:lvlJc w:val="right"/>
      <w:pPr>
        <w:ind w:left="6543" w:hanging="180"/>
      </w:pPr>
      <w:rPr>
        <w:rFonts w:hint="default"/>
      </w:rPr>
    </w:lvl>
  </w:abstractNum>
  <w:abstractNum w:abstractNumId="33"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B14"/>
    <w:multiLevelType w:val="hybridMultilevel"/>
    <w:tmpl w:val="92DEB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FC152C"/>
    <w:multiLevelType w:val="hybridMultilevel"/>
    <w:tmpl w:val="2E968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4326B6"/>
    <w:multiLevelType w:val="hybridMultilevel"/>
    <w:tmpl w:val="B7A4B630"/>
    <w:lvl w:ilvl="0" w:tplc="CB6C7540">
      <w:start w:val="1"/>
      <w:numFmt w:val="bullet"/>
      <w:pStyle w:val="Bulletlvl1"/>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3096"/>
        </w:tabs>
        <w:ind w:left="3096" w:hanging="360"/>
      </w:pPr>
      <w:rPr>
        <w:rFonts w:ascii="Courier New" w:hAnsi="Courier New" w:cs="Courier New" w:hint="default"/>
      </w:rPr>
    </w:lvl>
    <w:lvl w:ilvl="2" w:tplc="04090005">
      <w:start w:val="1"/>
      <w:numFmt w:val="bullet"/>
      <w:lvlText w:val=""/>
      <w:lvlJc w:val="left"/>
      <w:pPr>
        <w:tabs>
          <w:tab w:val="num" w:pos="3816"/>
        </w:tabs>
        <w:ind w:left="3816" w:hanging="360"/>
      </w:pPr>
      <w:rPr>
        <w:rFonts w:ascii="Wingdings" w:hAnsi="Wingdings" w:cs="Times New Roman" w:hint="default"/>
      </w:rPr>
    </w:lvl>
    <w:lvl w:ilvl="3" w:tplc="04090001">
      <w:start w:val="1"/>
      <w:numFmt w:val="bullet"/>
      <w:lvlText w:val=""/>
      <w:lvlJc w:val="left"/>
      <w:pPr>
        <w:tabs>
          <w:tab w:val="num" w:pos="4536"/>
        </w:tabs>
        <w:ind w:left="4536" w:hanging="360"/>
      </w:pPr>
      <w:rPr>
        <w:rFonts w:ascii="Symbol" w:hAnsi="Symbol" w:cs="Times New Roman" w:hint="default"/>
      </w:rPr>
    </w:lvl>
    <w:lvl w:ilvl="4" w:tplc="04090003">
      <w:start w:val="1"/>
      <w:numFmt w:val="bullet"/>
      <w:lvlText w:val="o"/>
      <w:lvlJc w:val="left"/>
      <w:pPr>
        <w:tabs>
          <w:tab w:val="num" w:pos="5256"/>
        </w:tabs>
        <w:ind w:left="5256" w:hanging="360"/>
      </w:pPr>
      <w:rPr>
        <w:rFonts w:ascii="Courier New" w:hAnsi="Courier New" w:cs="Courier New" w:hint="default"/>
      </w:rPr>
    </w:lvl>
    <w:lvl w:ilvl="5" w:tplc="04090005">
      <w:start w:val="1"/>
      <w:numFmt w:val="bullet"/>
      <w:lvlText w:val=""/>
      <w:lvlJc w:val="left"/>
      <w:pPr>
        <w:tabs>
          <w:tab w:val="num" w:pos="5976"/>
        </w:tabs>
        <w:ind w:left="5976" w:hanging="360"/>
      </w:pPr>
      <w:rPr>
        <w:rFonts w:ascii="Wingdings" w:hAnsi="Wingdings" w:cs="Times New Roman" w:hint="default"/>
      </w:rPr>
    </w:lvl>
    <w:lvl w:ilvl="6" w:tplc="04090001">
      <w:start w:val="1"/>
      <w:numFmt w:val="bullet"/>
      <w:lvlText w:val=""/>
      <w:lvlJc w:val="left"/>
      <w:pPr>
        <w:tabs>
          <w:tab w:val="num" w:pos="6696"/>
        </w:tabs>
        <w:ind w:left="6696" w:hanging="360"/>
      </w:pPr>
      <w:rPr>
        <w:rFonts w:ascii="Symbol" w:hAnsi="Symbol" w:cs="Times New Roman" w:hint="default"/>
      </w:rPr>
    </w:lvl>
    <w:lvl w:ilvl="7" w:tplc="04090003">
      <w:start w:val="1"/>
      <w:numFmt w:val="bullet"/>
      <w:lvlText w:val="o"/>
      <w:lvlJc w:val="left"/>
      <w:pPr>
        <w:tabs>
          <w:tab w:val="num" w:pos="7416"/>
        </w:tabs>
        <w:ind w:left="7416" w:hanging="360"/>
      </w:pPr>
      <w:rPr>
        <w:rFonts w:ascii="Courier New" w:hAnsi="Courier New" w:cs="Courier New" w:hint="default"/>
      </w:rPr>
    </w:lvl>
    <w:lvl w:ilvl="8" w:tplc="04090005">
      <w:start w:val="1"/>
      <w:numFmt w:val="bullet"/>
      <w:lvlText w:val=""/>
      <w:lvlJc w:val="left"/>
      <w:pPr>
        <w:tabs>
          <w:tab w:val="num" w:pos="8136"/>
        </w:tabs>
        <w:ind w:left="8136" w:hanging="360"/>
      </w:pPr>
      <w:rPr>
        <w:rFonts w:ascii="Wingdings" w:hAnsi="Wingdings" w:cs="Times New Roman" w:hint="default"/>
      </w:rPr>
    </w:lvl>
  </w:abstractNum>
  <w:abstractNum w:abstractNumId="38" w15:restartNumberingAfterBreak="0">
    <w:nsid w:val="5CCB1795"/>
    <w:multiLevelType w:val="singleLevel"/>
    <w:tmpl w:val="F1EE0222"/>
    <w:lvl w:ilvl="0">
      <w:start w:val="1"/>
      <w:numFmt w:val="decimal"/>
      <w:pStyle w:val="Bibliography"/>
      <w:lvlText w:val="[%1]"/>
      <w:lvlJc w:val="left"/>
      <w:pPr>
        <w:tabs>
          <w:tab w:val="num" w:pos="2520"/>
        </w:tabs>
        <w:ind w:left="2160" w:hanging="360"/>
      </w:pPr>
    </w:lvl>
  </w:abstractNum>
  <w:abstractNum w:abstractNumId="39" w15:restartNumberingAfterBreak="0">
    <w:nsid w:val="5DDA4630"/>
    <w:multiLevelType w:val="hybridMultilevel"/>
    <w:tmpl w:val="5A26D226"/>
    <w:lvl w:ilvl="0" w:tplc="3BD60224">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5A09DB"/>
    <w:multiLevelType w:val="hybridMultilevel"/>
    <w:tmpl w:val="767AA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B24A8D"/>
    <w:multiLevelType w:val="multilevel"/>
    <w:tmpl w:val="03D683A6"/>
    <w:styleLink w:val="StyleBulletedSymbolsymbolLeft-001Hanging0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B5F6A56"/>
    <w:multiLevelType w:val="hybridMultilevel"/>
    <w:tmpl w:val="5B9C0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5" w15:restartNumberingAfterBreak="0">
    <w:nsid w:val="72190905"/>
    <w:multiLevelType w:val="singleLevel"/>
    <w:tmpl w:val="5A921E42"/>
    <w:lvl w:ilvl="0">
      <w:start w:val="1"/>
      <w:numFmt w:val="decimal"/>
      <w:lvlText w:val="[%1]"/>
      <w:lvlJc w:val="left"/>
      <w:pPr>
        <w:tabs>
          <w:tab w:val="num" w:pos="360"/>
        </w:tabs>
        <w:ind w:left="720" w:hanging="360"/>
      </w:pPr>
      <w:rPr>
        <w:rFonts w:hint="default"/>
      </w:rPr>
    </w:lvl>
  </w:abstractNum>
  <w:abstractNum w:abstractNumId="46" w15:restartNumberingAfterBreak="0">
    <w:nsid w:val="7A9C10E0"/>
    <w:multiLevelType w:val="hybridMultilevel"/>
    <w:tmpl w:val="E81637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B9562D"/>
    <w:multiLevelType w:val="hybridMultilevel"/>
    <w:tmpl w:val="644A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8"/>
  </w:num>
  <w:num w:numId="3">
    <w:abstractNumId w:val="12"/>
  </w:num>
  <w:num w:numId="4">
    <w:abstractNumId w:val="27"/>
  </w:num>
  <w:num w:numId="5">
    <w:abstractNumId w:val="13"/>
  </w:num>
  <w:num w:numId="6">
    <w:abstractNumId w:val="16"/>
  </w:num>
  <w:num w:numId="7">
    <w:abstractNumId w:val="19"/>
  </w:num>
  <w:num w:numId="8">
    <w:abstractNumId w:val="9"/>
  </w:num>
  <w:num w:numId="9">
    <w:abstractNumId w:val="18"/>
  </w:num>
  <w:num w:numId="10">
    <w:abstractNumId w:val="24"/>
  </w:num>
  <w:num w:numId="11">
    <w:abstractNumId w:val="15"/>
  </w:num>
  <w:num w:numId="12">
    <w:abstractNumId w:val="36"/>
  </w:num>
  <w:num w:numId="13">
    <w:abstractNumId w:val="40"/>
  </w:num>
  <w:num w:numId="14">
    <w:abstractNumId w:val="21"/>
  </w:num>
  <w:num w:numId="15">
    <w:abstractNumId w:val="11"/>
  </w:num>
  <w:num w:numId="16">
    <w:abstractNumId w:val="33"/>
  </w:num>
  <w:num w:numId="17">
    <w:abstractNumId w:val="6"/>
  </w:num>
  <w:num w:numId="18">
    <w:abstractNumId w:val="44"/>
  </w:num>
  <w:num w:numId="19">
    <w:abstractNumId w:val="25"/>
  </w:num>
  <w:num w:numId="20">
    <w:abstractNumId w:val="7"/>
    <w:lvlOverride w:ilvl="0">
      <w:lvl w:ilvl="0">
        <w:start w:val="1"/>
        <w:numFmt w:val="bullet"/>
        <w:pStyle w:val="Bullet"/>
        <w:lvlText w:val=""/>
        <w:legacy w:legacy="1" w:legacySpace="0" w:legacyIndent="360"/>
        <w:lvlJc w:val="left"/>
        <w:pPr>
          <w:ind w:left="360" w:hanging="360"/>
        </w:pPr>
        <w:rPr>
          <w:rFonts w:ascii="Times" w:hAnsi="Times" w:hint="default"/>
        </w:rPr>
      </w:lvl>
    </w:lvlOverride>
  </w:num>
  <w:num w:numId="21">
    <w:abstractNumId w:val="30"/>
  </w:num>
  <w:num w:numId="22">
    <w:abstractNumId w:val="45"/>
  </w:num>
  <w:num w:numId="23">
    <w:abstractNumId w:val="0"/>
  </w:num>
  <w:num w:numId="24">
    <w:abstractNumId w:val="4"/>
  </w:num>
  <w:num w:numId="25">
    <w:abstractNumId w:val="5"/>
  </w:num>
  <w:num w:numId="26">
    <w:abstractNumId w:val="1"/>
  </w:num>
  <w:num w:numId="27">
    <w:abstractNumId w:val="3"/>
  </w:num>
  <w:num w:numId="28">
    <w:abstractNumId w:val="32"/>
  </w:num>
  <w:num w:numId="29">
    <w:abstractNumId w:val="17"/>
  </w:num>
  <w:num w:numId="30">
    <w:abstractNumId w:val="42"/>
  </w:num>
  <w:num w:numId="31">
    <w:abstractNumId w:val="37"/>
  </w:num>
  <w:num w:numId="32">
    <w:abstractNumId w:val="38"/>
  </w:num>
  <w:num w:numId="33">
    <w:abstractNumId w:val="34"/>
  </w:num>
  <w:num w:numId="34">
    <w:abstractNumId w:val="28"/>
  </w:num>
  <w:num w:numId="35">
    <w:abstractNumId w:val="26"/>
  </w:num>
  <w:num w:numId="36">
    <w:abstractNumId w:val="47"/>
  </w:num>
  <w:num w:numId="37">
    <w:abstractNumId w:val="35"/>
  </w:num>
  <w:num w:numId="38">
    <w:abstractNumId w:val="41"/>
  </w:num>
  <w:num w:numId="39">
    <w:abstractNumId w:val="22"/>
  </w:num>
  <w:num w:numId="40">
    <w:abstractNumId w:val="14"/>
  </w:num>
  <w:num w:numId="41">
    <w:abstractNumId w:val="43"/>
  </w:num>
  <w:num w:numId="42">
    <w:abstractNumId w:val="2"/>
  </w:num>
  <w:num w:numId="43">
    <w:abstractNumId w:val="46"/>
  </w:num>
  <w:num w:numId="44">
    <w:abstractNumId w:val="29"/>
  </w:num>
  <w:num w:numId="45">
    <w:abstractNumId w:val="10"/>
  </w:num>
  <w:num w:numId="46">
    <w:abstractNumId w:val="31"/>
  </w:num>
  <w:num w:numId="47">
    <w:abstractNumId w:val="27"/>
  </w:num>
  <w:num w:numId="48">
    <w:abstractNumId w:val="39"/>
  </w:num>
  <w:num w:numId="49">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34D"/>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0C6"/>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130"/>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5AAE"/>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930"/>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D5"/>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323"/>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3CA1"/>
    <w:rsid w:val="00164646"/>
    <w:rsid w:val="001647FA"/>
    <w:rsid w:val="00165137"/>
    <w:rsid w:val="001652DD"/>
    <w:rsid w:val="00165D9A"/>
    <w:rsid w:val="0016634F"/>
    <w:rsid w:val="00166809"/>
    <w:rsid w:val="00166879"/>
    <w:rsid w:val="001669F9"/>
    <w:rsid w:val="00166A87"/>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63C"/>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652"/>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2F1"/>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4FE9"/>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122"/>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C5A"/>
    <w:rsid w:val="003635B6"/>
    <w:rsid w:val="00363BB4"/>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0D8C"/>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6BF9"/>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7B4"/>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870"/>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279"/>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A7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AD4"/>
    <w:rsid w:val="00561BF6"/>
    <w:rsid w:val="00562757"/>
    <w:rsid w:val="005627C0"/>
    <w:rsid w:val="00562CDC"/>
    <w:rsid w:val="00563FD2"/>
    <w:rsid w:val="0056434D"/>
    <w:rsid w:val="00564597"/>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270"/>
    <w:rsid w:val="005829CC"/>
    <w:rsid w:val="00582E3D"/>
    <w:rsid w:val="00583147"/>
    <w:rsid w:val="005836D0"/>
    <w:rsid w:val="00583D85"/>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62"/>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5D82"/>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3C8A"/>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FEE"/>
    <w:rsid w:val="005C376D"/>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6FA"/>
    <w:rsid w:val="005F06FD"/>
    <w:rsid w:val="005F0B4C"/>
    <w:rsid w:val="005F0B53"/>
    <w:rsid w:val="005F0C46"/>
    <w:rsid w:val="005F1FE4"/>
    <w:rsid w:val="005F2528"/>
    <w:rsid w:val="005F369B"/>
    <w:rsid w:val="005F3943"/>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04F"/>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ECB"/>
    <w:rsid w:val="00676416"/>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AAD"/>
    <w:rsid w:val="006B3E55"/>
    <w:rsid w:val="006B401E"/>
    <w:rsid w:val="006B5111"/>
    <w:rsid w:val="006B6346"/>
    <w:rsid w:val="006B6AD0"/>
    <w:rsid w:val="006B6B52"/>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B83"/>
    <w:rsid w:val="006D1DFA"/>
    <w:rsid w:val="006D1F1A"/>
    <w:rsid w:val="006D2039"/>
    <w:rsid w:val="006D21FF"/>
    <w:rsid w:val="006D31AF"/>
    <w:rsid w:val="006D31DD"/>
    <w:rsid w:val="006D35CD"/>
    <w:rsid w:val="006D3A3F"/>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A68"/>
    <w:rsid w:val="006E1C34"/>
    <w:rsid w:val="006E1E45"/>
    <w:rsid w:val="006E22CC"/>
    <w:rsid w:val="006E3D3A"/>
    <w:rsid w:val="006E4646"/>
    <w:rsid w:val="006E476C"/>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D66"/>
    <w:rsid w:val="00753F01"/>
    <w:rsid w:val="0075412E"/>
    <w:rsid w:val="00754747"/>
    <w:rsid w:val="00754D64"/>
    <w:rsid w:val="00754FCC"/>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2C"/>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83B"/>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F5A"/>
    <w:rsid w:val="007D357E"/>
    <w:rsid w:val="007D3889"/>
    <w:rsid w:val="007D39D7"/>
    <w:rsid w:val="007D478D"/>
    <w:rsid w:val="007D4838"/>
    <w:rsid w:val="007D4956"/>
    <w:rsid w:val="007D4FF2"/>
    <w:rsid w:val="007D5033"/>
    <w:rsid w:val="007D512C"/>
    <w:rsid w:val="007D526F"/>
    <w:rsid w:val="007D5CFA"/>
    <w:rsid w:val="007D6310"/>
    <w:rsid w:val="007D652A"/>
    <w:rsid w:val="007D673F"/>
    <w:rsid w:val="007D68F4"/>
    <w:rsid w:val="007D6906"/>
    <w:rsid w:val="007D6CE5"/>
    <w:rsid w:val="007D6E8A"/>
    <w:rsid w:val="007D6EF0"/>
    <w:rsid w:val="007D7042"/>
    <w:rsid w:val="007D7059"/>
    <w:rsid w:val="007D7522"/>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7C5"/>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29C"/>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6B02"/>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6D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83A"/>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65B"/>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0A"/>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6BA"/>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4F5B"/>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DF3"/>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1E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73F"/>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26"/>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741"/>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54F"/>
    <w:rsid w:val="00BB7DB1"/>
    <w:rsid w:val="00BC0AE6"/>
    <w:rsid w:val="00BC16BF"/>
    <w:rsid w:val="00BC1B4B"/>
    <w:rsid w:val="00BC201A"/>
    <w:rsid w:val="00BC26C4"/>
    <w:rsid w:val="00BC2BC7"/>
    <w:rsid w:val="00BC2F45"/>
    <w:rsid w:val="00BC344E"/>
    <w:rsid w:val="00BC38B8"/>
    <w:rsid w:val="00BC3A46"/>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1ED"/>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16"/>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4DB"/>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9C6"/>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3F1"/>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56"/>
    <w:rsid w:val="00CA6164"/>
    <w:rsid w:val="00CA6BDF"/>
    <w:rsid w:val="00CA7239"/>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586"/>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298"/>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37F"/>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17C"/>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AE9"/>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AC8"/>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264"/>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2E7"/>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BD9"/>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68E"/>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66E"/>
    <w:rsid w:val="00F14FB4"/>
    <w:rsid w:val="00F163A0"/>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47E"/>
    <w:rsid w:val="00F5765A"/>
    <w:rsid w:val="00F57C72"/>
    <w:rsid w:val="00F57E51"/>
    <w:rsid w:val="00F60056"/>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F05"/>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6002"/>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2FE"/>
    <w:rsid w:val="00FC23FA"/>
    <w:rsid w:val="00FC2742"/>
    <w:rsid w:val="00FC37F0"/>
    <w:rsid w:val="00FC3B07"/>
    <w:rsid w:val="00FC3BBC"/>
    <w:rsid w:val="00FC3EEB"/>
    <w:rsid w:val="00FC4278"/>
    <w:rsid w:val="00FC4423"/>
    <w:rsid w:val="00FC4602"/>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F74"/>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B73F6966-C699-44BE-B73F-426B4545F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Char4"/>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link w:val="ListBullet5Char"/>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aliases w:val="footer odd,footer odd1,footer odd2,footer odd3,footer odd4,footer odd5,footer,footer1,footer5,footer2,footer11,footer odd11,footer51,footer odd41,footer odd21,footer21,footer12,footer odd12,footer52,footer odd42,footer odd22,footer22,footer4"/>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aliases w:val="Char4 Char"/>
    <w:uiPriority w:val="9"/>
    <w:rPr>
      <w:rFonts w:ascii="Arial" w:hAnsi="Arial"/>
      <w:sz w:val="36"/>
      <w:lang w:val="en-GB" w:eastAsia="en-US" w:bidi="ar-SA"/>
    </w:rPr>
  </w:style>
  <w:style w:type="paragraph" w:customStyle="1" w:styleId="body0">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Char4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0"/>
    <w:rsid w:val="00311100"/>
    <w:rPr>
      <w:rFonts w:ascii="New York" w:hAnsi="New York"/>
      <w:sz w:val="24"/>
      <w:lang w:eastAsia="en-US"/>
    </w:rPr>
  </w:style>
  <w:style w:type="paragraph" w:customStyle="1" w:styleId="Author">
    <w:name w:val="Author"/>
    <w:basedOn w:val="Normal"/>
    <w:rsid w:val="00972DF3"/>
    <w:pPr>
      <w:overflowPunct/>
      <w:autoSpaceDE/>
      <w:autoSpaceDN/>
      <w:adjustRightInd/>
      <w:spacing w:after="80"/>
      <w:jc w:val="center"/>
      <w:textAlignment w:val="auto"/>
    </w:pPr>
    <w:rPr>
      <w:rFonts w:ascii="Helvetica" w:eastAsia="Times New Roman" w:hAnsi="Helvetica"/>
      <w:sz w:val="24"/>
    </w:rPr>
  </w:style>
  <w:style w:type="paragraph" w:customStyle="1" w:styleId="Paper-Title">
    <w:name w:val="Paper-Title"/>
    <w:basedOn w:val="Normal"/>
    <w:rsid w:val="00972DF3"/>
    <w:pPr>
      <w:overflowPunct/>
      <w:autoSpaceDE/>
      <w:autoSpaceDN/>
      <w:adjustRightInd/>
      <w:spacing w:after="120"/>
      <w:jc w:val="center"/>
      <w:textAlignment w:val="auto"/>
    </w:pPr>
    <w:rPr>
      <w:rFonts w:ascii="Helvetica" w:eastAsia="Times New Roman" w:hAnsi="Helvetica"/>
      <w:b/>
      <w:sz w:val="36"/>
    </w:rPr>
  </w:style>
  <w:style w:type="paragraph" w:customStyle="1" w:styleId="Affiliations">
    <w:name w:val="Affiliations"/>
    <w:basedOn w:val="Normal"/>
    <w:rsid w:val="00972DF3"/>
    <w:pPr>
      <w:overflowPunct/>
      <w:autoSpaceDE/>
      <w:autoSpaceDN/>
      <w:adjustRightInd/>
      <w:spacing w:after="80"/>
      <w:jc w:val="center"/>
      <w:textAlignment w:val="auto"/>
    </w:pPr>
    <w:rPr>
      <w:rFonts w:ascii="Helvetica" w:eastAsia="Times New Roman" w:hAnsi="Helvetica"/>
    </w:rPr>
  </w:style>
  <w:style w:type="paragraph" w:customStyle="1" w:styleId="Bullet">
    <w:name w:val="Bullet"/>
    <w:basedOn w:val="Normal"/>
    <w:rsid w:val="00972DF3"/>
    <w:pPr>
      <w:numPr>
        <w:numId w:val="20"/>
      </w:numPr>
      <w:overflowPunct/>
      <w:autoSpaceDE/>
      <w:autoSpaceDN/>
      <w:adjustRightInd/>
      <w:spacing w:after="80"/>
      <w:jc w:val="both"/>
      <w:textAlignment w:val="auto"/>
    </w:pPr>
    <w:rPr>
      <w:rFonts w:eastAsia="Times New Roman"/>
      <w:sz w:val="18"/>
    </w:rPr>
  </w:style>
  <w:style w:type="paragraph" w:customStyle="1" w:styleId="E-Mail">
    <w:name w:val="E-Mail"/>
    <w:basedOn w:val="Author"/>
    <w:rsid w:val="00972DF3"/>
    <w:pPr>
      <w:spacing w:after="60"/>
    </w:pPr>
  </w:style>
  <w:style w:type="paragraph" w:customStyle="1" w:styleId="Abstract">
    <w:name w:val="Abstract"/>
    <w:basedOn w:val="Heading1"/>
    <w:rsid w:val="00972DF3"/>
    <w:pPr>
      <w:keepLines w:val="0"/>
      <w:numPr>
        <w:numId w:val="0"/>
      </w:numPr>
      <w:pBdr>
        <w:top w:val="none" w:sz="0" w:space="0" w:color="auto"/>
      </w:pBdr>
      <w:overflowPunct/>
      <w:autoSpaceDE/>
      <w:autoSpaceDN/>
      <w:adjustRightInd/>
      <w:spacing w:before="0" w:after="120"/>
      <w:jc w:val="both"/>
      <w:textAlignment w:val="auto"/>
      <w:outlineLvl w:val="9"/>
    </w:pPr>
    <w:rPr>
      <w:rFonts w:ascii="Times New Roman" w:eastAsia="Times New Roman" w:hAnsi="Times New Roman"/>
      <w:kern w:val="28"/>
      <w:sz w:val="18"/>
      <w:lang w:val="en-US"/>
    </w:rPr>
  </w:style>
  <w:style w:type="paragraph" w:styleId="ListNumber3">
    <w:name w:val="List Number 3"/>
    <w:basedOn w:val="Normal"/>
    <w:rsid w:val="00972DF3"/>
    <w:pPr>
      <w:overflowPunct/>
      <w:autoSpaceDE/>
      <w:autoSpaceDN/>
      <w:adjustRightInd/>
      <w:spacing w:after="80"/>
      <w:ind w:left="1080" w:hanging="360"/>
      <w:jc w:val="both"/>
      <w:textAlignment w:val="auto"/>
    </w:pPr>
    <w:rPr>
      <w:rFonts w:eastAsia="Times New Roman"/>
      <w:sz w:val="18"/>
    </w:rPr>
  </w:style>
  <w:style w:type="paragraph" w:customStyle="1" w:styleId="Captions">
    <w:name w:val="Captions"/>
    <w:basedOn w:val="Normal"/>
    <w:rsid w:val="00972DF3"/>
    <w:pPr>
      <w:framePr w:w="4680" w:h="2160" w:hRule="exact" w:hSpace="187" w:wrap="around" w:hAnchor="text" w:yAlign="bottom" w:anchorLock="1"/>
      <w:overflowPunct/>
      <w:autoSpaceDE/>
      <w:autoSpaceDN/>
      <w:adjustRightInd/>
      <w:spacing w:after="80"/>
      <w:jc w:val="center"/>
      <w:textAlignment w:val="auto"/>
    </w:pPr>
    <w:rPr>
      <w:rFonts w:eastAsia="Times New Roman"/>
      <w:b/>
      <w:sz w:val="18"/>
    </w:rPr>
  </w:style>
  <w:style w:type="paragraph" w:styleId="BodyTextIndent">
    <w:name w:val="Body Text Indent"/>
    <w:basedOn w:val="Normal"/>
    <w:link w:val="BodyTextIndentChar"/>
    <w:rsid w:val="00972DF3"/>
    <w:pPr>
      <w:overflowPunct/>
      <w:autoSpaceDE/>
      <w:autoSpaceDN/>
      <w:adjustRightInd/>
      <w:spacing w:after="0"/>
      <w:ind w:firstLine="360"/>
      <w:jc w:val="both"/>
      <w:textAlignment w:val="auto"/>
    </w:pPr>
    <w:rPr>
      <w:rFonts w:eastAsia="Times New Roman"/>
      <w:sz w:val="18"/>
    </w:rPr>
  </w:style>
  <w:style w:type="character" w:customStyle="1" w:styleId="BodyTextIndentChar">
    <w:name w:val="Body Text Indent Char"/>
    <w:basedOn w:val="DefaultParagraphFont"/>
    <w:link w:val="BodyTextIndent"/>
    <w:rsid w:val="00972DF3"/>
    <w:rPr>
      <w:rFonts w:ascii="Times New Roman" w:eastAsia="Times New Roman" w:hAnsi="Times New Roman"/>
      <w:sz w:val="18"/>
      <w:lang w:eastAsia="en-US"/>
    </w:rPr>
  </w:style>
  <w:style w:type="paragraph" w:customStyle="1" w:styleId="bullet4">
    <w:name w:val="bullet4"/>
    <w:basedOn w:val="Normal"/>
    <w:rsid w:val="00972DF3"/>
    <w:pPr>
      <w:keepLines/>
      <w:numPr>
        <w:numId w:val="19"/>
      </w:numPr>
      <w:tabs>
        <w:tab w:val="clear" w:pos="360"/>
        <w:tab w:val="left" w:pos="1800"/>
      </w:tabs>
      <w:overflowPunct/>
      <w:autoSpaceDE/>
      <w:autoSpaceDN/>
      <w:adjustRightInd/>
      <w:spacing w:before="120" w:after="40"/>
      <w:ind w:left="1800"/>
      <w:textAlignment w:val="auto"/>
    </w:pPr>
    <w:rPr>
      <w:rFonts w:eastAsia="Times New Roman"/>
      <w:sz w:val="24"/>
    </w:rPr>
  </w:style>
  <w:style w:type="paragraph" w:customStyle="1" w:styleId="Tableentry">
    <w:name w:val="Tableentry"/>
    <w:basedOn w:val="Normal"/>
    <w:rsid w:val="00972DF3"/>
    <w:pPr>
      <w:overflowPunct/>
      <w:autoSpaceDE/>
      <w:autoSpaceDN/>
      <w:adjustRightInd/>
      <w:spacing w:after="0"/>
      <w:textAlignment w:val="auto"/>
    </w:pPr>
    <w:rPr>
      <w:rFonts w:eastAsia="Times New Roman"/>
      <w:sz w:val="24"/>
      <w:szCs w:val="24"/>
    </w:rPr>
  </w:style>
  <w:style w:type="paragraph" w:customStyle="1" w:styleId="Tableheading">
    <w:name w:val="Tableheading"/>
    <w:basedOn w:val="Normal"/>
    <w:rsid w:val="00972DF3"/>
    <w:pPr>
      <w:overflowPunct/>
      <w:autoSpaceDE/>
      <w:autoSpaceDN/>
      <w:adjustRightInd/>
      <w:spacing w:after="0"/>
      <w:jc w:val="center"/>
      <w:textAlignment w:val="auto"/>
    </w:pPr>
    <w:rPr>
      <w:rFonts w:eastAsia="Times New Roman"/>
      <w:b/>
      <w:sz w:val="24"/>
      <w:szCs w:val="24"/>
    </w:rPr>
  </w:style>
  <w:style w:type="paragraph" w:customStyle="1" w:styleId="StyleHeading3Before18ptAfter4pt">
    <w:name w:val="Style Heading 3 + Before:  18 pt After:  4 pt"/>
    <w:basedOn w:val="Heading3"/>
    <w:rsid w:val="00972DF3"/>
    <w:pPr>
      <w:keepLines w:val="0"/>
      <w:overflowPunct/>
      <w:autoSpaceDE/>
      <w:autoSpaceDN/>
      <w:adjustRightInd/>
      <w:spacing w:after="80"/>
      <w:ind w:left="0" w:firstLine="0"/>
      <w:textAlignment w:val="auto"/>
    </w:pPr>
    <w:rPr>
      <w:rFonts w:ascii="Times New Roman" w:eastAsia="Times New Roman" w:hAnsi="Times New Roman"/>
      <w:i/>
      <w:iCs/>
      <w:kern w:val="28"/>
      <w:sz w:val="22"/>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72DF3"/>
    <w:rPr>
      <w:rFonts w:ascii="Arial" w:hAnsi="Arial"/>
      <w:b/>
      <w:noProof/>
      <w:sz w:val="18"/>
      <w:lang w:eastAsia="en-US"/>
    </w:rPr>
  </w:style>
  <w:style w:type="paragraph" w:customStyle="1" w:styleId="BODY">
    <w:name w:val="BODY"/>
    <w:basedOn w:val="Normal"/>
    <w:link w:val="BODYCharChar"/>
    <w:autoRedefine/>
    <w:uiPriority w:val="99"/>
    <w:rsid w:val="00972DF3"/>
    <w:pPr>
      <w:numPr>
        <w:numId w:val="21"/>
      </w:numPr>
      <w:overflowPunct/>
      <w:autoSpaceDE/>
      <w:autoSpaceDN/>
      <w:adjustRightInd/>
      <w:spacing w:before="240" w:after="160"/>
      <w:textAlignment w:val="auto"/>
    </w:pPr>
    <w:rPr>
      <w:rFonts w:ascii="Bookman Old Style" w:eastAsia="Malgun Gothic" w:hAnsi="Bookman Old Style"/>
      <w:szCs w:val="24"/>
    </w:rPr>
  </w:style>
  <w:style w:type="character" w:customStyle="1" w:styleId="BODYCharChar">
    <w:name w:val="BODY Char Char"/>
    <w:basedOn w:val="DefaultParagraphFont"/>
    <w:link w:val="BODY"/>
    <w:uiPriority w:val="99"/>
    <w:rsid w:val="00972DF3"/>
    <w:rPr>
      <w:rFonts w:ascii="Bookman Old Style" w:eastAsia="Malgun Gothic" w:hAnsi="Bookman Old Style"/>
      <w:szCs w:val="24"/>
      <w:lang w:eastAsia="en-US"/>
    </w:rPr>
  </w:style>
  <w:style w:type="paragraph" w:styleId="ListNumber5">
    <w:name w:val="List Number 5"/>
    <w:basedOn w:val="Normal"/>
    <w:rsid w:val="00972DF3"/>
    <w:pPr>
      <w:numPr>
        <w:numId w:val="23"/>
      </w:numPr>
      <w:overflowPunct/>
      <w:autoSpaceDE/>
      <w:autoSpaceDN/>
      <w:adjustRightInd/>
      <w:spacing w:after="0"/>
      <w:textAlignment w:val="auto"/>
    </w:pPr>
    <w:rPr>
      <w:rFonts w:ascii="Bookman Old Style" w:eastAsia="Times New Roman" w:hAnsi="Bookman Old Style"/>
    </w:rPr>
  </w:style>
  <w:style w:type="paragraph" w:customStyle="1" w:styleId="heading0">
    <w:name w:val="heading 0"/>
    <w:basedOn w:val="Normal"/>
    <w:next w:val="body0"/>
    <w:rsid w:val="00972DF3"/>
    <w:pPr>
      <w:keepNext/>
      <w:overflowPunct/>
      <w:autoSpaceDE/>
      <w:autoSpaceDN/>
      <w:adjustRightInd/>
      <w:spacing w:before="240" w:after="80"/>
      <w:textAlignment w:val="auto"/>
    </w:pPr>
    <w:rPr>
      <w:rFonts w:ascii="Helvetica" w:eastAsia="Times New Roman" w:hAnsi="Helvetica"/>
      <w:b/>
    </w:rPr>
  </w:style>
  <w:style w:type="character" w:styleId="EndnoteReference">
    <w:name w:val="endnote reference"/>
    <w:basedOn w:val="DefaultParagraphFont"/>
    <w:semiHidden/>
    <w:rsid w:val="00972DF3"/>
    <w:rPr>
      <w:rFonts w:ascii="Century Schoolbook" w:hAnsi="Century Schoolbook"/>
      <w:vertAlign w:val="superscript"/>
    </w:rPr>
  </w:style>
  <w:style w:type="paragraph" w:customStyle="1" w:styleId="HeaderTOC">
    <w:name w:val="Header TOC"/>
    <w:basedOn w:val="Normal"/>
    <w:rsid w:val="00972DF3"/>
    <w:pPr>
      <w:tabs>
        <w:tab w:val="center" w:pos="4500"/>
        <w:tab w:val="right" w:pos="9000"/>
      </w:tabs>
      <w:overflowPunct/>
      <w:autoSpaceDE/>
      <w:autoSpaceDN/>
      <w:adjustRightInd/>
      <w:spacing w:before="280" w:after="280"/>
      <w:jc w:val="center"/>
      <w:textAlignment w:val="auto"/>
    </w:pPr>
    <w:rPr>
      <w:rFonts w:ascii="Helvetica" w:eastAsia="Times New Roman" w:hAnsi="Helvetica"/>
      <w:b/>
      <w:i/>
      <w:sz w:val="28"/>
    </w:rPr>
  </w:style>
  <w:style w:type="paragraph" w:styleId="TableofFigures">
    <w:name w:val="table of figures"/>
    <w:basedOn w:val="Normal"/>
    <w:next w:val="Normal"/>
    <w:uiPriority w:val="99"/>
    <w:rsid w:val="00972DF3"/>
    <w:pPr>
      <w:tabs>
        <w:tab w:val="right" w:leader="dot" w:pos="9000"/>
      </w:tabs>
      <w:overflowPunct/>
      <w:autoSpaceDE/>
      <w:autoSpaceDN/>
      <w:adjustRightInd/>
      <w:spacing w:after="0"/>
      <w:ind w:left="480" w:hanging="480"/>
      <w:textAlignment w:val="auto"/>
    </w:pPr>
    <w:rPr>
      <w:rFonts w:ascii="Bookman Old Style" w:eastAsia="Times New Roman" w:hAnsi="Bookman Old Style"/>
    </w:rPr>
  </w:style>
  <w:style w:type="paragraph" w:customStyle="1" w:styleId="TableCaption">
    <w:name w:val="Table Caption"/>
    <w:aliases w:val="tc"/>
    <w:basedOn w:val="Normal"/>
    <w:rsid w:val="00972DF3"/>
    <w:pPr>
      <w:keepNext/>
      <w:overflowPunct/>
      <w:autoSpaceDE/>
      <w:autoSpaceDN/>
      <w:adjustRightInd/>
      <w:spacing w:before="240" w:after="0"/>
      <w:jc w:val="center"/>
      <w:textAlignment w:val="auto"/>
    </w:pPr>
    <w:rPr>
      <w:rFonts w:ascii="Bookman Old Style" w:eastAsia="Times New Roman" w:hAnsi="Bookman Old Style"/>
      <w:b/>
    </w:rPr>
  </w:style>
  <w:style w:type="paragraph" w:customStyle="1" w:styleId="figuretitle">
    <w:name w:val="figure title"/>
    <w:basedOn w:val="Normal"/>
    <w:next w:val="body0"/>
    <w:rsid w:val="00972DF3"/>
    <w:pPr>
      <w:overflowPunct/>
      <w:autoSpaceDE/>
      <w:autoSpaceDN/>
      <w:adjustRightInd/>
      <w:spacing w:before="120" w:after="520"/>
      <w:jc w:val="center"/>
      <w:textAlignment w:val="auto"/>
    </w:pPr>
    <w:rPr>
      <w:rFonts w:ascii="Helvetica" w:eastAsia="Times New Roman" w:hAnsi="Helvetica"/>
      <w:b/>
    </w:rPr>
  </w:style>
  <w:style w:type="paragraph" w:customStyle="1" w:styleId="tableentry0">
    <w:name w:val="table entry"/>
    <w:basedOn w:val="Normal"/>
    <w:rsid w:val="00972DF3"/>
    <w:pPr>
      <w:overflowPunct/>
      <w:autoSpaceDE/>
      <w:autoSpaceDN/>
      <w:adjustRightInd/>
      <w:spacing w:before="60" w:after="60" w:line="260" w:lineRule="atLeast"/>
      <w:textAlignment w:val="auto"/>
    </w:pPr>
    <w:rPr>
      <w:rFonts w:ascii="Helvetica" w:eastAsia="Times New Roman" w:hAnsi="Helvetica"/>
    </w:rPr>
  </w:style>
  <w:style w:type="paragraph" w:customStyle="1" w:styleId="equation0">
    <w:name w:val="equation"/>
    <w:basedOn w:val="Normal"/>
    <w:rsid w:val="00972DF3"/>
    <w:pPr>
      <w:tabs>
        <w:tab w:val="left" w:pos="2160"/>
      </w:tabs>
      <w:overflowPunct/>
      <w:autoSpaceDE/>
      <w:autoSpaceDN/>
      <w:adjustRightInd/>
      <w:spacing w:before="200" w:after="200" w:line="280" w:lineRule="atLeast"/>
      <w:ind w:left="1440"/>
      <w:textAlignment w:val="auto"/>
    </w:pPr>
    <w:rPr>
      <w:rFonts w:ascii="Bookman" w:eastAsia="Times New Roman" w:hAnsi="Bookman"/>
    </w:rPr>
  </w:style>
  <w:style w:type="paragraph" w:customStyle="1" w:styleId="pcode">
    <w:name w:val="pcode"/>
    <w:basedOn w:val="Normal"/>
    <w:rsid w:val="00972DF3"/>
    <w:pPr>
      <w:tabs>
        <w:tab w:val="left" w:pos="980"/>
        <w:tab w:val="left" w:pos="1260"/>
        <w:tab w:val="left" w:pos="1440"/>
        <w:tab w:val="left" w:pos="1700"/>
        <w:tab w:val="left" w:pos="1880"/>
        <w:tab w:val="left" w:pos="2160"/>
        <w:tab w:val="left" w:pos="2340"/>
      </w:tabs>
      <w:overflowPunct/>
      <w:autoSpaceDE/>
      <w:autoSpaceDN/>
      <w:adjustRightInd/>
      <w:spacing w:after="0"/>
      <w:ind w:left="800"/>
      <w:textAlignment w:val="auto"/>
    </w:pPr>
    <w:rPr>
      <w:rFonts w:ascii="Bookman" w:eastAsia="Times New Roman" w:hAnsi="Bookman"/>
    </w:rPr>
  </w:style>
  <w:style w:type="paragraph" w:customStyle="1" w:styleId="tabletitle">
    <w:name w:val="table title"/>
    <w:basedOn w:val="Normal"/>
    <w:rsid w:val="00972DF3"/>
    <w:pPr>
      <w:keepNext/>
      <w:overflowPunct/>
      <w:autoSpaceDE/>
      <w:autoSpaceDN/>
      <w:adjustRightInd/>
      <w:spacing w:before="120" w:after="0" w:line="280" w:lineRule="atLeast"/>
      <w:jc w:val="center"/>
      <w:textAlignment w:val="auto"/>
    </w:pPr>
    <w:rPr>
      <w:rFonts w:ascii="Helvetica" w:eastAsia="Times New Roman" w:hAnsi="Helvetica"/>
      <w:b/>
    </w:rPr>
  </w:style>
  <w:style w:type="paragraph" w:customStyle="1" w:styleId="pcode3">
    <w:name w:val="pcode3"/>
    <w:basedOn w:val="Normal"/>
    <w:rsid w:val="00972DF3"/>
    <w:pPr>
      <w:tabs>
        <w:tab w:val="left" w:pos="980"/>
        <w:tab w:val="left" w:pos="1260"/>
        <w:tab w:val="left" w:pos="1440"/>
        <w:tab w:val="left" w:pos="1700"/>
        <w:tab w:val="left" w:pos="1980"/>
        <w:tab w:val="left" w:pos="2275"/>
      </w:tabs>
      <w:overflowPunct/>
      <w:autoSpaceDE/>
      <w:autoSpaceDN/>
      <w:adjustRightInd/>
      <w:spacing w:after="0"/>
      <w:ind w:left="800"/>
      <w:textAlignment w:val="auto"/>
    </w:pPr>
    <w:rPr>
      <w:rFonts w:ascii="Bookman" w:eastAsia="Times New Roman" w:hAnsi="Bookman"/>
    </w:rPr>
  </w:style>
  <w:style w:type="paragraph" w:customStyle="1" w:styleId="pcode2">
    <w:name w:val="pcode2"/>
    <w:basedOn w:val="pcode"/>
    <w:rsid w:val="00972DF3"/>
    <w:pPr>
      <w:tabs>
        <w:tab w:val="clear" w:pos="980"/>
        <w:tab w:val="clear" w:pos="1880"/>
        <w:tab w:val="clear" w:pos="2160"/>
        <w:tab w:val="clear" w:pos="2340"/>
        <w:tab w:val="left" w:pos="1980"/>
      </w:tabs>
    </w:pPr>
    <w:rPr>
      <w:position w:val="-4"/>
    </w:rPr>
  </w:style>
  <w:style w:type="paragraph" w:customStyle="1" w:styleId="StyleReferenceCenturySchoolbook12pt">
    <w:name w:val="Style Reference + Century Schoolbook 12 pt"/>
    <w:basedOn w:val="Reference"/>
    <w:rsid w:val="00972DF3"/>
    <w:pPr>
      <w:keepLines w:val="0"/>
      <w:tabs>
        <w:tab w:val="clear" w:pos="360"/>
        <w:tab w:val="center" w:pos="900"/>
        <w:tab w:val="left" w:pos="2160"/>
      </w:tabs>
      <w:suppressAutoHyphens w:val="0"/>
      <w:overflowPunct/>
      <w:autoSpaceDE/>
      <w:spacing w:after="200"/>
      <w:ind w:left="900" w:hanging="540"/>
      <w:jc w:val="both"/>
      <w:textAlignment w:val="auto"/>
    </w:pPr>
    <w:rPr>
      <w:rFonts w:ascii="Century Schoolbook" w:eastAsia="Times New Roman" w:hAnsi="Century Schoolbook"/>
      <w:lang w:eastAsia="en-US"/>
    </w:rPr>
  </w:style>
  <w:style w:type="paragraph" w:customStyle="1" w:styleId="tablehead0">
    <w:name w:val="table head"/>
    <w:basedOn w:val="tableentry0"/>
    <w:rsid w:val="00972DF3"/>
    <w:pPr>
      <w:spacing w:line="280" w:lineRule="atLeast"/>
      <w:ind w:left="100" w:right="100"/>
      <w:jc w:val="center"/>
    </w:pPr>
    <w:rPr>
      <w:b/>
    </w:rPr>
  </w:style>
  <w:style w:type="paragraph" w:customStyle="1" w:styleId="numbrdlistalpha">
    <w:name w:val="numbrd list alpha"/>
    <w:basedOn w:val="numbrdlist"/>
    <w:rsid w:val="00972DF3"/>
    <w:pPr>
      <w:ind w:left="504"/>
    </w:pPr>
  </w:style>
  <w:style w:type="paragraph" w:customStyle="1" w:styleId="numbrdlist">
    <w:name w:val="numbrd list +"/>
    <w:basedOn w:val="Normal"/>
    <w:rsid w:val="00972DF3"/>
    <w:pPr>
      <w:keepLines/>
      <w:overflowPunct/>
      <w:autoSpaceDE/>
      <w:autoSpaceDN/>
      <w:adjustRightInd/>
      <w:spacing w:after="60"/>
      <w:ind w:left="1206" w:hanging="360"/>
      <w:textAlignment w:val="auto"/>
    </w:pPr>
    <w:rPr>
      <w:rFonts w:ascii="Bookman Old Style" w:eastAsia="Times New Roman" w:hAnsi="Bookman Old Style"/>
    </w:rPr>
  </w:style>
  <w:style w:type="paragraph" w:customStyle="1" w:styleId="doctitle">
    <w:name w:val="doctitle"/>
    <w:basedOn w:val="Normal"/>
    <w:next w:val="docdate"/>
    <w:rsid w:val="00972DF3"/>
    <w:pPr>
      <w:overflowPunct/>
      <w:autoSpaceDE/>
      <w:autoSpaceDN/>
      <w:adjustRightInd/>
      <w:spacing w:after="320"/>
      <w:jc w:val="right"/>
      <w:textAlignment w:val="auto"/>
    </w:pPr>
    <w:rPr>
      <w:rFonts w:ascii="Helvetica" w:eastAsia="Times New Roman" w:hAnsi="Helvetica"/>
      <w:b/>
      <w:sz w:val="48"/>
    </w:rPr>
  </w:style>
  <w:style w:type="paragraph" w:customStyle="1" w:styleId="docdate">
    <w:name w:val="docdate"/>
    <w:basedOn w:val="Normal"/>
    <w:next w:val="Normal"/>
    <w:rsid w:val="00972DF3"/>
    <w:pPr>
      <w:overflowPunct/>
      <w:autoSpaceDE/>
      <w:autoSpaceDN/>
      <w:adjustRightInd/>
      <w:spacing w:after="0"/>
      <w:jc w:val="right"/>
      <w:textAlignment w:val="auto"/>
    </w:pPr>
    <w:rPr>
      <w:rFonts w:ascii="Helvetica" w:eastAsia="Times New Roman" w:hAnsi="Helvetica"/>
      <w:b/>
      <w:sz w:val="28"/>
    </w:rPr>
  </w:style>
  <w:style w:type="paragraph" w:customStyle="1" w:styleId="License">
    <w:name w:val="License"/>
    <w:basedOn w:val="body0"/>
    <w:rsid w:val="00972DF3"/>
    <w:pPr>
      <w:tabs>
        <w:tab w:val="clear" w:pos="2160"/>
      </w:tabs>
      <w:overflowPunct/>
      <w:autoSpaceDE/>
      <w:autoSpaceDN/>
      <w:adjustRightInd/>
      <w:spacing w:before="80" w:after="80" w:line="240" w:lineRule="auto"/>
      <w:textAlignment w:val="auto"/>
    </w:pPr>
    <w:rPr>
      <w:rFonts w:ascii="Arial" w:eastAsia="Times New Roman" w:hAnsi="Arial" w:cs="Arial"/>
      <w:sz w:val="20"/>
      <w:szCs w:val="24"/>
    </w:rPr>
  </w:style>
  <w:style w:type="paragraph" w:customStyle="1" w:styleId="notewarningtext">
    <w:name w:val="note/warning text"/>
    <w:basedOn w:val="body0"/>
    <w:next w:val="body0"/>
    <w:rsid w:val="00972DF3"/>
    <w:pPr>
      <w:keepLines/>
      <w:pBdr>
        <w:left w:val="single" w:sz="6" w:space="4" w:color="auto"/>
        <w:bottom w:val="single" w:sz="12" w:space="4" w:color="auto"/>
        <w:right w:val="single" w:sz="12" w:space="4" w:color="auto"/>
      </w:pBdr>
      <w:tabs>
        <w:tab w:val="clear" w:pos="2160"/>
      </w:tabs>
      <w:overflowPunct/>
      <w:autoSpaceDE/>
      <w:autoSpaceDN/>
      <w:adjustRightInd/>
      <w:spacing w:before="0" w:after="240" w:line="240" w:lineRule="auto"/>
      <w:ind w:left="720" w:right="720"/>
      <w:textAlignment w:val="auto"/>
    </w:pPr>
    <w:rPr>
      <w:rFonts w:ascii="Bookman Old Style" w:eastAsia="Times New Roman" w:hAnsi="Bookman Old Style"/>
      <w:sz w:val="20"/>
    </w:rPr>
  </w:style>
  <w:style w:type="paragraph" w:customStyle="1" w:styleId="TableHeadings">
    <w:name w:val="Table Headings"/>
    <w:basedOn w:val="Normal"/>
    <w:next w:val="tableentry0"/>
    <w:rsid w:val="00972DF3"/>
    <w:pPr>
      <w:keepNext/>
      <w:overflowPunct/>
      <w:autoSpaceDE/>
      <w:autoSpaceDN/>
      <w:adjustRightInd/>
      <w:spacing w:before="40" w:after="40"/>
      <w:jc w:val="center"/>
      <w:textAlignment w:val="auto"/>
    </w:pPr>
    <w:rPr>
      <w:rFonts w:ascii="Helvetica" w:eastAsia="Times New Roman" w:hAnsi="Helvetica"/>
      <w:b/>
    </w:rPr>
  </w:style>
  <w:style w:type="paragraph" w:customStyle="1" w:styleId="logo">
    <w:name w:val="logo"/>
    <w:basedOn w:val="Normal"/>
    <w:rsid w:val="00972DF3"/>
    <w:pPr>
      <w:overflowPunct/>
      <w:autoSpaceDE/>
      <w:autoSpaceDN/>
      <w:adjustRightInd/>
      <w:spacing w:before="120" w:after="240"/>
      <w:jc w:val="right"/>
      <w:textAlignment w:val="auto"/>
    </w:pPr>
    <w:rPr>
      <w:rFonts w:ascii="Bookman Old Style" w:eastAsia="Times New Roman" w:hAnsi="Bookman Old Style"/>
    </w:rPr>
  </w:style>
  <w:style w:type="numbering" w:customStyle="1" w:styleId="StyleOutlinenumberedLeft025Hanging025">
    <w:name w:val="Style Outline numbered Left:  0.25&quot; Hanging:  0.25&quot;"/>
    <w:basedOn w:val="NoList"/>
    <w:rsid w:val="00972DF3"/>
    <w:pPr>
      <w:numPr>
        <w:numId w:val="29"/>
      </w:numPr>
    </w:pPr>
  </w:style>
  <w:style w:type="paragraph" w:styleId="Date">
    <w:name w:val="Date"/>
    <w:basedOn w:val="Normal"/>
    <w:next w:val="Normal"/>
    <w:link w:val="DateChar"/>
    <w:rsid w:val="00972DF3"/>
    <w:pPr>
      <w:overflowPunct/>
      <w:autoSpaceDE/>
      <w:autoSpaceDN/>
      <w:adjustRightInd/>
      <w:spacing w:after="0"/>
      <w:textAlignment w:val="auto"/>
    </w:pPr>
    <w:rPr>
      <w:rFonts w:ascii="Bookman Old Style" w:eastAsia="Times New Roman" w:hAnsi="Bookman Old Style"/>
    </w:rPr>
  </w:style>
  <w:style w:type="character" w:customStyle="1" w:styleId="DateChar">
    <w:name w:val="Date Char"/>
    <w:basedOn w:val="DefaultParagraphFont"/>
    <w:link w:val="Date"/>
    <w:rsid w:val="00972DF3"/>
    <w:rPr>
      <w:rFonts w:ascii="Bookman Old Style" w:eastAsia="Times New Roman" w:hAnsi="Bookman Old Style"/>
      <w:lang w:eastAsia="en-US"/>
    </w:rPr>
  </w:style>
  <w:style w:type="paragraph" w:styleId="EndnoteText">
    <w:name w:val="endnote text"/>
    <w:basedOn w:val="Normal"/>
    <w:link w:val="EndnoteTextChar"/>
    <w:semiHidden/>
    <w:rsid w:val="00972DF3"/>
    <w:pPr>
      <w:overflowPunct/>
      <w:autoSpaceDE/>
      <w:autoSpaceDN/>
      <w:adjustRightInd/>
      <w:spacing w:after="0"/>
      <w:textAlignment w:val="auto"/>
    </w:pPr>
    <w:rPr>
      <w:rFonts w:ascii="Bookman Old Style" w:eastAsia="Times New Roman" w:hAnsi="Bookman Old Style"/>
    </w:rPr>
  </w:style>
  <w:style w:type="character" w:customStyle="1" w:styleId="EndnoteTextChar">
    <w:name w:val="Endnote Text Char"/>
    <w:basedOn w:val="DefaultParagraphFont"/>
    <w:link w:val="EndnoteText"/>
    <w:semiHidden/>
    <w:rsid w:val="00972DF3"/>
    <w:rPr>
      <w:rFonts w:ascii="Bookman Old Style" w:eastAsia="Times New Roman" w:hAnsi="Bookman Old Style"/>
      <w:lang w:eastAsia="en-US"/>
    </w:rPr>
  </w:style>
  <w:style w:type="paragraph" w:styleId="HTMLAddress">
    <w:name w:val="HTML Address"/>
    <w:basedOn w:val="Normal"/>
    <w:link w:val="HTMLAddressChar"/>
    <w:rsid w:val="00972DF3"/>
    <w:pPr>
      <w:overflowPunct/>
      <w:autoSpaceDE/>
      <w:autoSpaceDN/>
      <w:adjustRightInd/>
      <w:spacing w:after="0"/>
      <w:textAlignment w:val="auto"/>
    </w:pPr>
    <w:rPr>
      <w:rFonts w:ascii="Bookman Old Style" w:eastAsia="Times New Roman" w:hAnsi="Bookman Old Style"/>
      <w:i/>
      <w:iCs/>
    </w:rPr>
  </w:style>
  <w:style w:type="character" w:customStyle="1" w:styleId="HTMLAddressChar">
    <w:name w:val="HTML Address Char"/>
    <w:basedOn w:val="DefaultParagraphFont"/>
    <w:link w:val="HTMLAddress"/>
    <w:rsid w:val="00972DF3"/>
    <w:rPr>
      <w:rFonts w:ascii="Bookman Old Style" w:eastAsia="Times New Roman" w:hAnsi="Bookman Old Style"/>
      <w:i/>
      <w:iCs/>
      <w:lang w:eastAsia="en-US"/>
    </w:rPr>
  </w:style>
  <w:style w:type="paragraph" w:styleId="HTMLPreformatted">
    <w:name w:val="HTML Preformatted"/>
    <w:basedOn w:val="Normal"/>
    <w:link w:val="HTMLPreformattedChar"/>
    <w:rsid w:val="00972DF3"/>
    <w:pPr>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basedOn w:val="DefaultParagraphFont"/>
    <w:link w:val="HTMLPreformatted"/>
    <w:rsid w:val="00972DF3"/>
    <w:rPr>
      <w:rFonts w:ascii="Courier New" w:eastAsia="Times New Roman" w:hAnsi="Courier New" w:cs="Courier New"/>
      <w:lang w:eastAsia="en-US"/>
    </w:rPr>
  </w:style>
  <w:style w:type="paragraph" w:styleId="Index3">
    <w:name w:val="index 3"/>
    <w:basedOn w:val="Normal"/>
    <w:next w:val="Normal"/>
    <w:autoRedefine/>
    <w:semiHidden/>
    <w:rsid w:val="00972DF3"/>
    <w:pPr>
      <w:overflowPunct/>
      <w:autoSpaceDE/>
      <w:autoSpaceDN/>
      <w:adjustRightInd/>
      <w:spacing w:after="0"/>
      <w:ind w:left="720" w:hanging="240"/>
      <w:textAlignment w:val="auto"/>
    </w:pPr>
    <w:rPr>
      <w:rFonts w:ascii="Bookman Old Style" w:eastAsia="Times New Roman" w:hAnsi="Bookman Old Style"/>
    </w:rPr>
  </w:style>
  <w:style w:type="paragraph" w:styleId="Index4">
    <w:name w:val="index 4"/>
    <w:basedOn w:val="Normal"/>
    <w:next w:val="Normal"/>
    <w:autoRedefine/>
    <w:semiHidden/>
    <w:rsid w:val="00972DF3"/>
    <w:pPr>
      <w:overflowPunct/>
      <w:autoSpaceDE/>
      <w:autoSpaceDN/>
      <w:adjustRightInd/>
      <w:spacing w:after="0"/>
      <w:ind w:left="960" w:hanging="240"/>
      <w:textAlignment w:val="auto"/>
    </w:pPr>
    <w:rPr>
      <w:rFonts w:ascii="Bookman Old Style" w:eastAsia="Times New Roman" w:hAnsi="Bookman Old Style"/>
    </w:rPr>
  </w:style>
  <w:style w:type="paragraph" w:styleId="Index5">
    <w:name w:val="index 5"/>
    <w:basedOn w:val="Normal"/>
    <w:next w:val="Normal"/>
    <w:autoRedefine/>
    <w:semiHidden/>
    <w:rsid w:val="00972DF3"/>
    <w:pPr>
      <w:overflowPunct/>
      <w:autoSpaceDE/>
      <w:autoSpaceDN/>
      <w:adjustRightInd/>
      <w:spacing w:after="0"/>
      <w:ind w:left="1200" w:hanging="240"/>
      <w:textAlignment w:val="auto"/>
    </w:pPr>
    <w:rPr>
      <w:rFonts w:ascii="Bookman Old Style" w:eastAsia="Times New Roman" w:hAnsi="Bookman Old Style"/>
    </w:rPr>
  </w:style>
  <w:style w:type="paragraph" w:styleId="Index6">
    <w:name w:val="index 6"/>
    <w:basedOn w:val="Normal"/>
    <w:next w:val="Normal"/>
    <w:autoRedefine/>
    <w:semiHidden/>
    <w:rsid w:val="00972DF3"/>
    <w:pPr>
      <w:overflowPunct/>
      <w:autoSpaceDE/>
      <w:autoSpaceDN/>
      <w:adjustRightInd/>
      <w:spacing w:after="0"/>
      <w:ind w:left="1440" w:hanging="240"/>
      <w:textAlignment w:val="auto"/>
    </w:pPr>
    <w:rPr>
      <w:rFonts w:ascii="Bookman Old Style" w:eastAsia="Times New Roman" w:hAnsi="Bookman Old Style"/>
    </w:rPr>
  </w:style>
  <w:style w:type="paragraph" w:styleId="Index7">
    <w:name w:val="index 7"/>
    <w:basedOn w:val="Normal"/>
    <w:next w:val="Normal"/>
    <w:autoRedefine/>
    <w:semiHidden/>
    <w:rsid w:val="00972DF3"/>
    <w:pPr>
      <w:overflowPunct/>
      <w:autoSpaceDE/>
      <w:autoSpaceDN/>
      <w:adjustRightInd/>
      <w:spacing w:after="0"/>
      <w:ind w:left="1680" w:hanging="240"/>
      <w:textAlignment w:val="auto"/>
    </w:pPr>
    <w:rPr>
      <w:rFonts w:ascii="Bookman Old Style" w:eastAsia="Times New Roman" w:hAnsi="Bookman Old Style"/>
    </w:rPr>
  </w:style>
  <w:style w:type="paragraph" w:styleId="Index8">
    <w:name w:val="index 8"/>
    <w:basedOn w:val="Normal"/>
    <w:next w:val="Normal"/>
    <w:autoRedefine/>
    <w:semiHidden/>
    <w:rsid w:val="00972DF3"/>
    <w:pPr>
      <w:overflowPunct/>
      <w:autoSpaceDE/>
      <w:autoSpaceDN/>
      <w:adjustRightInd/>
      <w:spacing w:after="0"/>
      <w:ind w:left="1920" w:hanging="240"/>
      <w:textAlignment w:val="auto"/>
    </w:pPr>
    <w:rPr>
      <w:rFonts w:ascii="Bookman Old Style" w:eastAsia="Times New Roman" w:hAnsi="Bookman Old Style"/>
    </w:rPr>
  </w:style>
  <w:style w:type="paragraph" w:styleId="Index9">
    <w:name w:val="index 9"/>
    <w:basedOn w:val="Normal"/>
    <w:next w:val="Normal"/>
    <w:autoRedefine/>
    <w:semiHidden/>
    <w:rsid w:val="00972DF3"/>
    <w:pPr>
      <w:overflowPunct/>
      <w:autoSpaceDE/>
      <w:autoSpaceDN/>
      <w:adjustRightInd/>
      <w:spacing w:after="0"/>
      <w:ind w:left="2160" w:hanging="240"/>
      <w:textAlignment w:val="auto"/>
    </w:pPr>
    <w:rPr>
      <w:rFonts w:ascii="Bookman Old Style" w:eastAsia="Times New Roman" w:hAnsi="Bookman Old Style"/>
    </w:rPr>
  </w:style>
  <w:style w:type="paragraph" w:styleId="IndexHeading">
    <w:name w:val="index heading"/>
    <w:basedOn w:val="Normal"/>
    <w:next w:val="Index1"/>
    <w:semiHidden/>
    <w:rsid w:val="00972DF3"/>
    <w:pPr>
      <w:overflowPunct/>
      <w:autoSpaceDE/>
      <w:autoSpaceDN/>
      <w:adjustRightInd/>
      <w:spacing w:after="0"/>
      <w:textAlignment w:val="auto"/>
    </w:pPr>
    <w:rPr>
      <w:rFonts w:ascii="Arial" w:eastAsia="Times New Roman" w:hAnsi="Arial" w:cs="Arial"/>
      <w:b/>
      <w:bCs/>
    </w:rPr>
  </w:style>
  <w:style w:type="paragraph" w:styleId="ListContinue2">
    <w:name w:val="List Continue 2"/>
    <w:basedOn w:val="Normal"/>
    <w:rsid w:val="00972DF3"/>
    <w:pPr>
      <w:overflowPunct/>
      <w:autoSpaceDE/>
      <w:autoSpaceDN/>
      <w:adjustRightInd/>
      <w:spacing w:after="0"/>
      <w:ind w:left="720"/>
      <w:textAlignment w:val="auto"/>
    </w:pPr>
    <w:rPr>
      <w:rFonts w:ascii="Bookman Old Style" w:eastAsia="Times New Roman" w:hAnsi="Bookman Old Style"/>
    </w:rPr>
  </w:style>
  <w:style w:type="paragraph" w:styleId="ListContinue3">
    <w:name w:val="List Continue 3"/>
    <w:basedOn w:val="Normal"/>
    <w:rsid w:val="00972DF3"/>
    <w:pPr>
      <w:overflowPunct/>
      <w:autoSpaceDE/>
      <w:autoSpaceDN/>
      <w:adjustRightInd/>
      <w:spacing w:after="0"/>
      <w:ind w:left="1080"/>
      <w:textAlignment w:val="auto"/>
    </w:pPr>
    <w:rPr>
      <w:rFonts w:ascii="Bookman Old Style" w:eastAsia="Times New Roman" w:hAnsi="Bookman Old Style"/>
    </w:rPr>
  </w:style>
  <w:style w:type="paragraph" w:styleId="ListContinue4">
    <w:name w:val="List Continue 4"/>
    <w:basedOn w:val="Normal"/>
    <w:rsid w:val="00972DF3"/>
    <w:pPr>
      <w:overflowPunct/>
      <w:autoSpaceDE/>
      <w:autoSpaceDN/>
      <w:adjustRightInd/>
      <w:spacing w:after="0"/>
      <w:ind w:left="1440"/>
      <w:textAlignment w:val="auto"/>
    </w:pPr>
    <w:rPr>
      <w:rFonts w:ascii="Bookman Old Style" w:eastAsia="Times New Roman" w:hAnsi="Bookman Old Style"/>
    </w:rPr>
  </w:style>
  <w:style w:type="paragraph" w:styleId="ListContinue5">
    <w:name w:val="List Continue 5"/>
    <w:basedOn w:val="Normal"/>
    <w:rsid w:val="00972DF3"/>
    <w:pPr>
      <w:overflowPunct/>
      <w:autoSpaceDE/>
      <w:autoSpaceDN/>
      <w:adjustRightInd/>
      <w:spacing w:after="0"/>
      <w:ind w:left="1800"/>
      <w:textAlignment w:val="auto"/>
    </w:pPr>
    <w:rPr>
      <w:rFonts w:ascii="Bookman Old Style" w:eastAsia="Times New Roman" w:hAnsi="Bookman Old Style"/>
    </w:rPr>
  </w:style>
  <w:style w:type="paragraph" w:styleId="ListNumber4">
    <w:name w:val="List Number 4"/>
    <w:basedOn w:val="Normal"/>
    <w:rsid w:val="00972DF3"/>
    <w:pPr>
      <w:numPr>
        <w:numId w:val="26"/>
      </w:numPr>
      <w:overflowPunct/>
      <w:autoSpaceDE/>
      <w:autoSpaceDN/>
      <w:adjustRightInd/>
      <w:spacing w:after="0"/>
      <w:textAlignment w:val="auto"/>
    </w:pPr>
    <w:rPr>
      <w:rFonts w:ascii="Bookman Old Style" w:eastAsia="Times New Roman" w:hAnsi="Bookman Old Style"/>
    </w:rPr>
  </w:style>
  <w:style w:type="paragraph" w:styleId="MacroText">
    <w:name w:val="macro"/>
    <w:link w:val="MacroTextChar"/>
    <w:semiHidden/>
    <w:rsid w:val="00972DF3"/>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lang w:eastAsia="en-US"/>
    </w:rPr>
  </w:style>
  <w:style w:type="character" w:customStyle="1" w:styleId="MacroTextChar">
    <w:name w:val="Macro Text Char"/>
    <w:basedOn w:val="DefaultParagraphFont"/>
    <w:link w:val="MacroText"/>
    <w:semiHidden/>
    <w:rsid w:val="00972DF3"/>
    <w:rPr>
      <w:rFonts w:ascii="Courier New" w:eastAsia="Times New Roman" w:hAnsi="Courier New" w:cs="Courier New"/>
      <w:lang w:eastAsia="en-US"/>
    </w:rPr>
  </w:style>
  <w:style w:type="paragraph" w:styleId="MessageHeader">
    <w:name w:val="Message Header"/>
    <w:basedOn w:val="Normal"/>
    <w:link w:val="MessageHeaderChar"/>
    <w:rsid w:val="00972DF3"/>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080" w:hanging="1080"/>
      <w:textAlignment w:val="auto"/>
    </w:pPr>
    <w:rPr>
      <w:rFonts w:ascii="Arial" w:eastAsia="Times New Roman" w:hAnsi="Arial" w:cs="Arial"/>
      <w:szCs w:val="24"/>
    </w:rPr>
  </w:style>
  <w:style w:type="character" w:customStyle="1" w:styleId="MessageHeaderChar">
    <w:name w:val="Message Header Char"/>
    <w:basedOn w:val="DefaultParagraphFont"/>
    <w:link w:val="MessageHeader"/>
    <w:rsid w:val="00972DF3"/>
    <w:rPr>
      <w:rFonts w:ascii="Arial" w:eastAsia="Times New Roman" w:hAnsi="Arial" w:cs="Arial"/>
      <w:szCs w:val="24"/>
      <w:shd w:val="pct20" w:color="auto" w:fill="auto"/>
      <w:lang w:eastAsia="en-US"/>
    </w:rPr>
  </w:style>
  <w:style w:type="paragraph" w:styleId="NormalIndent">
    <w:name w:val="Normal Indent"/>
    <w:basedOn w:val="Normal"/>
    <w:rsid w:val="00972DF3"/>
    <w:pPr>
      <w:overflowPunct/>
      <w:autoSpaceDE/>
      <w:autoSpaceDN/>
      <w:adjustRightInd/>
      <w:spacing w:after="0"/>
      <w:ind w:left="720"/>
      <w:textAlignment w:val="auto"/>
    </w:pPr>
    <w:rPr>
      <w:rFonts w:ascii="Bookman Old Style" w:eastAsia="Times New Roman" w:hAnsi="Bookman Old Style"/>
    </w:rPr>
  </w:style>
  <w:style w:type="paragraph" w:styleId="PlainText">
    <w:name w:val="Plain Text"/>
    <w:basedOn w:val="Normal"/>
    <w:link w:val="PlainTextChar"/>
    <w:rsid w:val="00972DF3"/>
    <w:pPr>
      <w:overflowPunct/>
      <w:autoSpaceDE/>
      <w:autoSpaceDN/>
      <w:adjustRightInd/>
      <w:spacing w:after="0"/>
      <w:textAlignment w:val="auto"/>
    </w:pPr>
    <w:rPr>
      <w:rFonts w:ascii="Courier New" w:eastAsia="Times New Roman" w:hAnsi="Courier New" w:cs="Courier New"/>
    </w:rPr>
  </w:style>
  <w:style w:type="character" w:customStyle="1" w:styleId="PlainTextChar">
    <w:name w:val="Plain Text Char"/>
    <w:basedOn w:val="DefaultParagraphFont"/>
    <w:link w:val="PlainText"/>
    <w:rsid w:val="00972DF3"/>
    <w:rPr>
      <w:rFonts w:ascii="Courier New" w:eastAsia="Times New Roman" w:hAnsi="Courier New" w:cs="Courier New"/>
      <w:lang w:eastAsia="en-US"/>
    </w:rPr>
  </w:style>
  <w:style w:type="paragraph" w:styleId="Salutation">
    <w:name w:val="Salutation"/>
    <w:basedOn w:val="Normal"/>
    <w:next w:val="Normal"/>
    <w:link w:val="SalutationChar"/>
    <w:rsid w:val="00972DF3"/>
    <w:pPr>
      <w:overflowPunct/>
      <w:autoSpaceDE/>
      <w:autoSpaceDN/>
      <w:adjustRightInd/>
      <w:spacing w:after="0"/>
      <w:textAlignment w:val="auto"/>
    </w:pPr>
    <w:rPr>
      <w:rFonts w:ascii="Bookman Old Style" w:eastAsia="Times New Roman" w:hAnsi="Bookman Old Style"/>
    </w:rPr>
  </w:style>
  <w:style w:type="character" w:customStyle="1" w:styleId="SalutationChar">
    <w:name w:val="Salutation Char"/>
    <w:basedOn w:val="DefaultParagraphFont"/>
    <w:link w:val="Salutation"/>
    <w:rsid w:val="00972DF3"/>
    <w:rPr>
      <w:rFonts w:ascii="Bookman Old Style" w:eastAsia="Times New Roman" w:hAnsi="Bookman Old Style"/>
      <w:lang w:eastAsia="en-US"/>
    </w:rPr>
  </w:style>
  <w:style w:type="paragraph" w:styleId="Signature">
    <w:name w:val="Signature"/>
    <w:basedOn w:val="Normal"/>
    <w:link w:val="SignatureChar"/>
    <w:rsid w:val="00972DF3"/>
    <w:pPr>
      <w:overflowPunct/>
      <w:autoSpaceDE/>
      <w:autoSpaceDN/>
      <w:adjustRightInd/>
      <w:spacing w:after="0"/>
      <w:ind w:left="4320"/>
      <w:textAlignment w:val="auto"/>
    </w:pPr>
    <w:rPr>
      <w:rFonts w:ascii="Bookman Old Style" w:eastAsia="Times New Roman" w:hAnsi="Bookman Old Style"/>
    </w:rPr>
  </w:style>
  <w:style w:type="character" w:customStyle="1" w:styleId="SignatureChar">
    <w:name w:val="Signature Char"/>
    <w:basedOn w:val="DefaultParagraphFont"/>
    <w:link w:val="Signature"/>
    <w:rsid w:val="00972DF3"/>
    <w:rPr>
      <w:rFonts w:ascii="Bookman Old Style" w:eastAsia="Times New Roman" w:hAnsi="Bookman Old Style"/>
      <w:lang w:eastAsia="en-US"/>
    </w:rPr>
  </w:style>
  <w:style w:type="paragraph" w:styleId="TableofAuthorities">
    <w:name w:val="table of authorities"/>
    <w:basedOn w:val="Normal"/>
    <w:next w:val="Normal"/>
    <w:semiHidden/>
    <w:rsid w:val="00972DF3"/>
    <w:pPr>
      <w:overflowPunct/>
      <w:autoSpaceDE/>
      <w:autoSpaceDN/>
      <w:adjustRightInd/>
      <w:spacing w:after="0"/>
      <w:ind w:left="240" w:hanging="240"/>
      <w:textAlignment w:val="auto"/>
    </w:pPr>
    <w:rPr>
      <w:rFonts w:ascii="Bookman Old Style" w:eastAsia="Times New Roman" w:hAnsi="Bookman Old Style"/>
    </w:rPr>
  </w:style>
  <w:style w:type="paragraph" w:styleId="Title">
    <w:name w:val="Title"/>
    <w:basedOn w:val="Normal"/>
    <w:link w:val="TitleChar"/>
    <w:qFormat/>
    <w:rsid w:val="00972DF3"/>
    <w:pPr>
      <w:overflowPunct/>
      <w:autoSpaceDE/>
      <w:autoSpaceDN/>
      <w:adjustRightInd/>
      <w:spacing w:before="240" w:after="60"/>
      <w:jc w:val="center"/>
      <w:textAlignment w:val="auto"/>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972DF3"/>
    <w:rPr>
      <w:rFonts w:ascii="Arial" w:eastAsia="Times New Roman" w:hAnsi="Arial" w:cs="Arial"/>
      <w:b/>
      <w:bCs/>
      <w:kern w:val="28"/>
      <w:sz w:val="32"/>
      <w:szCs w:val="32"/>
      <w:lang w:eastAsia="en-US"/>
    </w:rPr>
  </w:style>
  <w:style w:type="paragraph" w:styleId="TOAHeading">
    <w:name w:val="toa heading"/>
    <w:basedOn w:val="Normal"/>
    <w:next w:val="Normal"/>
    <w:semiHidden/>
    <w:rsid w:val="00972DF3"/>
    <w:pPr>
      <w:overflowPunct/>
      <w:autoSpaceDE/>
      <w:autoSpaceDN/>
      <w:adjustRightInd/>
      <w:spacing w:before="120" w:after="0"/>
      <w:textAlignment w:val="auto"/>
    </w:pPr>
    <w:rPr>
      <w:rFonts w:ascii="Arial" w:eastAsia="Times New Roman" w:hAnsi="Arial" w:cs="Arial"/>
      <w:b/>
      <w:bCs/>
      <w:szCs w:val="24"/>
    </w:rPr>
  </w:style>
  <w:style w:type="paragraph" w:customStyle="1" w:styleId="Append1">
    <w:name w:val="Append1"/>
    <w:basedOn w:val="Heading1"/>
    <w:rsid w:val="00972DF3"/>
    <w:pPr>
      <w:keepNext w:val="0"/>
      <w:keepLines w:val="0"/>
      <w:pBdr>
        <w:top w:val="none" w:sz="0" w:space="0" w:color="auto"/>
        <w:bottom w:val="single" w:sz="12" w:space="0" w:color="auto"/>
      </w:pBdr>
      <w:tabs>
        <w:tab w:val="num" w:pos="720"/>
      </w:tabs>
      <w:overflowPunct/>
      <w:autoSpaceDE/>
      <w:autoSpaceDN/>
      <w:adjustRightInd/>
      <w:spacing w:before="1000" w:after="440"/>
      <w:ind w:left="720" w:hanging="720"/>
      <w:textAlignment w:val="auto"/>
    </w:pPr>
    <w:rPr>
      <w:rFonts w:eastAsia="MS Mincho"/>
      <w:b/>
      <w:bCs/>
      <w:lang w:val="en-US"/>
    </w:rPr>
  </w:style>
  <w:style w:type="character" w:styleId="FollowedHyperlink">
    <w:name w:val="FollowedHyperlink"/>
    <w:basedOn w:val="DefaultParagraphFont"/>
    <w:rsid w:val="00972DF3"/>
    <w:rPr>
      <w:color w:val="800080"/>
      <w:u w:val="single"/>
    </w:rPr>
  </w:style>
  <w:style w:type="character" w:customStyle="1" w:styleId="CommentSubjectChar">
    <w:name w:val="Comment Subject Char"/>
    <w:basedOn w:val="CommentTextChar"/>
    <w:link w:val="CommentSubject"/>
    <w:semiHidden/>
    <w:rsid w:val="00972DF3"/>
    <w:rPr>
      <w:rFonts w:ascii="Times New Roman" w:hAnsi="Times New Roman"/>
      <w:b/>
      <w:bCs/>
      <w:lang w:val="en-GB" w:eastAsia="x-none"/>
    </w:rPr>
  </w:style>
  <w:style w:type="table" w:styleId="TableElegant">
    <w:name w:val="Table Elegant"/>
    <w:basedOn w:val="TableNormal"/>
    <w:rsid w:val="00972DF3"/>
    <w:pPr>
      <w:spacing w:after="120"/>
    </w:pPr>
    <w:rPr>
      <w:rFonts w:ascii="Times New Roman" w:eastAsia="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essage">
    <w:name w:val="Message"/>
    <w:basedOn w:val="DefaultParagraphFont"/>
    <w:rsid w:val="00972DF3"/>
    <w:rPr>
      <w:noProof/>
    </w:rPr>
  </w:style>
  <w:style w:type="paragraph" w:customStyle="1" w:styleId="TableHeading0">
    <w:name w:val="Table Heading"/>
    <w:basedOn w:val="Normal"/>
    <w:rsid w:val="00972DF3"/>
    <w:pPr>
      <w:keepNext/>
      <w:keepLines/>
      <w:overflowPunct/>
      <w:autoSpaceDE/>
      <w:autoSpaceDN/>
      <w:adjustRightInd/>
      <w:spacing w:before="60" w:after="60"/>
      <w:jc w:val="center"/>
      <w:textAlignment w:val="auto"/>
    </w:pPr>
    <w:rPr>
      <w:rFonts w:ascii="Bookman Old Style" w:eastAsia="Times New Roman" w:hAnsi="Bookman Old Style"/>
      <w:b/>
    </w:rPr>
  </w:style>
  <w:style w:type="paragraph" w:customStyle="1" w:styleId="Definition">
    <w:name w:val="Definition"/>
    <w:basedOn w:val="Normal"/>
    <w:rsid w:val="00972DF3"/>
    <w:pPr>
      <w:overflowPunct/>
      <w:autoSpaceDE/>
      <w:autoSpaceDN/>
      <w:adjustRightInd/>
      <w:spacing w:before="240" w:after="0" w:line="280" w:lineRule="atLeast"/>
      <w:ind w:left="2160" w:hanging="2160"/>
      <w:jc w:val="both"/>
      <w:textAlignment w:val="auto"/>
    </w:pPr>
    <w:rPr>
      <w:rFonts w:ascii="Bookman Old Style" w:eastAsia="Times New Roman" w:hAnsi="Bookman Old Style"/>
    </w:rPr>
  </w:style>
  <w:style w:type="paragraph" w:customStyle="1" w:styleId="Tablespace">
    <w:name w:val="Table space"/>
    <w:basedOn w:val="Normal"/>
    <w:rsid w:val="00972DF3"/>
    <w:pPr>
      <w:overflowPunct/>
      <w:autoSpaceDE/>
      <w:autoSpaceDN/>
      <w:adjustRightInd/>
      <w:spacing w:after="0"/>
      <w:textAlignment w:val="auto"/>
    </w:pPr>
    <w:rPr>
      <w:rFonts w:ascii="Bookman Old Style" w:eastAsia="Times New Roman" w:hAnsi="Bookman Old Style"/>
    </w:rPr>
  </w:style>
  <w:style w:type="paragraph" w:customStyle="1" w:styleId="TableEntryCenter">
    <w:name w:val="Table Entry Center"/>
    <w:basedOn w:val="Normal"/>
    <w:rsid w:val="00972DF3"/>
    <w:pPr>
      <w:keepNext/>
      <w:keepLines/>
      <w:overflowPunct/>
      <w:autoSpaceDE/>
      <w:autoSpaceDN/>
      <w:adjustRightInd/>
      <w:spacing w:before="60" w:after="60"/>
      <w:jc w:val="center"/>
      <w:textAlignment w:val="auto"/>
    </w:pPr>
    <w:rPr>
      <w:rFonts w:ascii="Bookman Old Style" w:eastAsia="Times New Roman" w:hAnsi="Bookman Old Style"/>
    </w:rPr>
  </w:style>
  <w:style w:type="character" w:customStyle="1" w:styleId="LicenseBOLD">
    <w:name w:val="LicenseBOLD"/>
    <w:basedOn w:val="DefaultParagraphFont"/>
    <w:rsid w:val="00972DF3"/>
    <w:rPr>
      <w:rFonts w:ascii="Arial" w:hAnsi="Arial"/>
      <w:b/>
      <w:sz w:val="20"/>
    </w:rPr>
  </w:style>
  <w:style w:type="character" w:customStyle="1" w:styleId="ListBullet5Char">
    <w:name w:val="List Bullet 5 Char"/>
    <w:basedOn w:val="DefaultParagraphFont"/>
    <w:link w:val="ListBullet5"/>
    <w:rsid w:val="00972DF3"/>
    <w:rPr>
      <w:rFonts w:ascii="Times New Roman" w:hAnsi="Times New Roman"/>
      <w:lang w:eastAsia="en-US"/>
    </w:rPr>
  </w:style>
  <w:style w:type="paragraph" w:customStyle="1" w:styleId="TableEntry1">
    <w:name w:val="TableEntry"/>
    <w:basedOn w:val="body0"/>
    <w:autoRedefine/>
    <w:rsid w:val="00972DF3"/>
    <w:pPr>
      <w:keepLines/>
      <w:tabs>
        <w:tab w:val="clear" w:pos="2160"/>
      </w:tabs>
      <w:overflowPunct/>
      <w:autoSpaceDE/>
      <w:autoSpaceDN/>
      <w:adjustRightInd/>
      <w:spacing w:before="60" w:after="60" w:line="240" w:lineRule="atLeast"/>
      <w:jc w:val="left"/>
      <w:textAlignment w:val="auto"/>
    </w:pPr>
    <w:rPr>
      <w:rFonts w:ascii="Times New Roman" w:eastAsia="MS Mincho" w:hAnsi="Times New Roman"/>
      <w:szCs w:val="18"/>
      <w:lang w:eastAsia="ja-JP"/>
    </w:rPr>
  </w:style>
  <w:style w:type="table" w:customStyle="1" w:styleId="TableCorpRDRevHistoryAcrnymsDef">
    <w:name w:val="TableCorpR&amp;D:RevHistory&amp;Acrnyms/Def"/>
    <w:basedOn w:val="TableNormal"/>
    <w:rsid w:val="00972DF3"/>
    <w:rPr>
      <w:rFonts w:ascii="Arial" w:eastAsia="Times New Roman" w:hAnsi="Arial"/>
      <w:lang w:eastAsia="en-US"/>
    </w:rPr>
    <w:tblPr>
      <w:tblInd w:w="1440" w:type="dxa"/>
      <w:tblBorders>
        <w:insideH w:val="single" w:sz="2" w:space="0" w:color="auto"/>
      </w:tblBorders>
      <w:tblCellMar>
        <w:left w:w="43" w:type="dxa"/>
        <w:right w:w="43" w:type="dxa"/>
      </w:tblCellMar>
    </w:tblPr>
    <w:tblStylePr w:type="firstRow">
      <w:pPr>
        <w:keepNext/>
        <w:wordWrap/>
      </w:pPr>
      <w:rPr>
        <w:rFonts w:ascii="Arial" w:hAnsi="Arial"/>
        <w:b w:val="0"/>
        <w:i w:val="0"/>
        <w:sz w:val="20"/>
        <w:szCs w:val="20"/>
      </w:rPr>
      <w:tblPr/>
      <w:trPr>
        <w:cantSplit/>
        <w:tblHeader/>
      </w:trPr>
      <w:tcPr>
        <w:tcBorders>
          <w:bottom w:val="single" w:sz="12" w:space="0" w:color="auto"/>
        </w:tcBorders>
      </w:tcPr>
    </w:tblStylePr>
  </w:style>
  <w:style w:type="paragraph" w:customStyle="1" w:styleId="TableHeading1">
    <w:name w:val="TableHeading"/>
    <w:basedOn w:val="TableEntry1"/>
    <w:rsid w:val="00972DF3"/>
    <w:pPr>
      <w:keepNext/>
    </w:pPr>
    <w:rPr>
      <w:b/>
      <w:sz w:val="22"/>
    </w:rPr>
  </w:style>
  <w:style w:type="character" w:customStyle="1" w:styleId="PLChar">
    <w:name w:val="PL Char"/>
    <w:basedOn w:val="DefaultParagraphFont"/>
    <w:link w:val="PL"/>
    <w:rsid w:val="00972DF3"/>
    <w:rPr>
      <w:rFonts w:ascii="Courier New" w:hAnsi="Courier New"/>
      <w:noProof/>
      <w:sz w:val="16"/>
      <w:lang w:eastAsia="en-US"/>
    </w:rPr>
  </w:style>
  <w:style w:type="character" w:customStyle="1" w:styleId="NOChar">
    <w:name w:val="NO Char"/>
    <w:basedOn w:val="DefaultParagraphFont"/>
    <w:link w:val="NO"/>
    <w:rsid w:val="00972DF3"/>
    <w:rPr>
      <w:rFonts w:ascii="Times New Roman" w:hAnsi="Times New Roman"/>
      <w:lang w:eastAsia="en-US"/>
    </w:rPr>
  </w:style>
  <w:style w:type="character" w:customStyle="1" w:styleId="TALChar">
    <w:name w:val="TAL Char"/>
    <w:basedOn w:val="DefaultParagraphFont"/>
    <w:link w:val="TAL"/>
    <w:locked/>
    <w:rsid w:val="00972DF3"/>
    <w:rPr>
      <w:rFonts w:ascii="Arial" w:hAnsi="Arial"/>
      <w:sz w:val="18"/>
      <w:lang w:eastAsia="en-US"/>
    </w:rPr>
  </w:style>
  <w:style w:type="character" w:customStyle="1" w:styleId="B1Char">
    <w:name w:val="B1 Char"/>
    <w:basedOn w:val="DefaultParagraphFont"/>
    <w:link w:val="B1"/>
    <w:locked/>
    <w:rsid w:val="00972DF3"/>
    <w:rPr>
      <w:rFonts w:ascii="Times New Roman" w:hAnsi="Times New Roman"/>
      <w:lang w:eastAsia="en-US"/>
    </w:rPr>
  </w:style>
  <w:style w:type="numbering" w:customStyle="1" w:styleId="StyleBulletedSymbolsymbolLeft-001Hanging026">
    <w:name w:val="Style Bulleted Symbol (symbol) Left:  -0.01&quot; Hanging:  0.26&quot;"/>
    <w:basedOn w:val="NoList"/>
    <w:rsid w:val="00972DF3"/>
    <w:pPr>
      <w:numPr>
        <w:numId w:val="30"/>
      </w:numPr>
    </w:pPr>
  </w:style>
  <w:style w:type="numbering" w:customStyle="1" w:styleId="StyleNumberedLeft029Hanging025">
    <w:name w:val="Style Numbered Left:  0.29&quot; Hanging:  0.25&quot;"/>
    <w:basedOn w:val="NoList"/>
    <w:rsid w:val="00972DF3"/>
    <w:pPr>
      <w:numPr>
        <w:numId w:val="28"/>
      </w:numPr>
    </w:pPr>
  </w:style>
  <w:style w:type="character" w:customStyle="1" w:styleId="TALCar">
    <w:name w:val="TAL Car"/>
    <w:basedOn w:val="DefaultParagraphFont"/>
    <w:rsid w:val="00972DF3"/>
    <w:rPr>
      <w:rFonts w:ascii="Arial" w:hAnsi="Arial"/>
      <w:sz w:val="18"/>
      <w:lang w:val="en-GB" w:eastAsia="ja-JP" w:bidi="ar-SA"/>
    </w:rPr>
  </w:style>
  <w:style w:type="character" w:customStyle="1" w:styleId="B2Char">
    <w:name w:val="B2 Char"/>
    <w:basedOn w:val="DefaultParagraphFont"/>
    <w:link w:val="B2"/>
    <w:rsid w:val="00972DF3"/>
    <w:rPr>
      <w:rFonts w:ascii="Times New Roman" w:hAnsi="Times New Roman"/>
      <w:lang w:eastAsia="en-US"/>
    </w:rPr>
  </w:style>
  <w:style w:type="character" w:customStyle="1" w:styleId="B3Char2">
    <w:name w:val="B3 Char2"/>
    <w:basedOn w:val="DefaultParagraphFont"/>
    <w:link w:val="B3"/>
    <w:rsid w:val="00972DF3"/>
    <w:rPr>
      <w:rFonts w:ascii="Times New Roman" w:hAnsi="Times New Roman"/>
      <w:lang w:eastAsia="en-US"/>
    </w:rPr>
  </w:style>
  <w:style w:type="character" w:customStyle="1" w:styleId="Heading6Char">
    <w:name w:val="Heading 6 Char"/>
    <w:basedOn w:val="DefaultParagraphFont"/>
    <w:link w:val="Heading6"/>
    <w:rsid w:val="00972DF3"/>
    <w:rPr>
      <w:rFonts w:ascii="Arial" w:hAnsi="Arial"/>
      <w:lang w:val="en-GB" w:eastAsia="en-US"/>
    </w:rPr>
  </w:style>
  <w:style w:type="character" w:customStyle="1" w:styleId="Heading7Char">
    <w:name w:val="Heading 7 Char"/>
    <w:basedOn w:val="DefaultParagraphFont"/>
    <w:link w:val="Heading7"/>
    <w:rsid w:val="00972DF3"/>
    <w:rPr>
      <w:rFonts w:ascii="Arial" w:hAnsi="Arial"/>
      <w:lang w:val="en-GB" w:eastAsia="en-US"/>
    </w:rPr>
  </w:style>
  <w:style w:type="character" w:customStyle="1" w:styleId="Heading8Char">
    <w:name w:val="Heading 8 Char"/>
    <w:basedOn w:val="DefaultParagraphFont"/>
    <w:link w:val="Heading8"/>
    <w:rsid w:val="00972DF3"/>
    <w:rPr>
      <w:rFonts w:ascii="Arial" w:hAnsi="Arial"/>
      <w:sz w:val="36"/>
      <w:lang w:val="en-GB" w:eastAsia="en-US"/>
    </w:rPr>
  </w:style>
  <w:style w:type="character" w:customStyle="1" w:styleId="Heading9Char">
    <w:name w:val="Heading 9 Char"/>
    <w:basedOn w:val="DefaultParagraphFont"/>
    <w:link w:val="Heading9"/>
    <w:rsid w:val="00972DF3"/>
    <w:rPr>
      <w:rFonts w:ascii="Arial" w:hAnsi="Arial"/>
      <w:sz w:val="36"/>
      <w:lang w:val="en-GB" w:eastAsia="en-US"/>
    </w:rPr>
  </w:style>
  <w:style w:type="character" w:customStyle="1" w:styleId="FooterChar">
    <w:name w:val="Footer Char"/>
    <w:aliases w:val="footer odd Char,footer odd1 Char,footer odd2 Char,footer odd3 Char,footer odd4 Char,footer odd5 Char,footer Char,footer1 Char,footer5 Char,footer2 Char,footer11 Char,footer odd11 Char,footer51 Char,footer odd41 Char,footer odd21 Char"/>
    <w:basedOn w:val="DefaultParagraphFont"/>
    <w:link w:val="Footer"/>
    <w:rsid w:val="00972DF3"/>
    <w:rPr>
      <w:rFonts w:ascii="Arial" w:hAnsi="Arial"/>
      <w:b/>
      <w:i/>
      <w:noProof/>
      <w:sz w:val="18"/>
      <w:lang w:eastAsia="en-US"/>
    </w:rPr>
  </w:style>
  <w:style w:type="character" w:customStyle="1" w:styleId="FootnoteTextChar">
    <w:name w:val="Footnote Text Char"/>
    <w:basedOn w:val="DefaultParagraphFont"/>
    <w:link w:val="FootnoteText"/>
    <w:semiHidden/>
    <w:rsid w:val="00972DF3"/>
    <w:rPr>
      <w:rFonts w:ascii="Times New Roman" w:hAnsi="Times New Roman"/>
      <w:sz w:val="16"/>
      <w:lang w:eastAsia="en-US"/>
    </w:rPr>
  </w:style>
  <w:style w:type="character" w:customStyle="1" w:styleId="DocumentMapChar">
    <w:name w:val="Document Map Char"/>
    <w:basedOn w:val="DefaultParagraphFont"/>
    <w:link w:val="DocumentMap"/>
    <w:semiHidden/>
    <w:rsid w:val="00972DF3"/>
    <w:rPr>
      <w:rFonts w:ascii="Tahoma" w:hAnsi="Tahoma"/>
      <w:shd w:val="clear" w:color="auto" w:fill="000080"/>
      <w:lang w:eastAsia="en-US"/>
    </w:rPr>
  </w:style>
  <w:style w:type="character" w:customStyle="1" w:styleId="BalloonTextChar">
    <w:name w:val="Balloon Text Char"/>
    <w:basedOn w:val="DefaultParagraphFont"/>
    <w:link w:val="BalloonText"/>
    <w:uiPriority w:val="99"/>
    <w:semiHidden/>
    <w:rsid w:val="00972DF3"/>
    <w:rPr>
      <w:rFonts w:ascii="Tahoma" w:hAnsi="Tahoma" w:cs="Tahoma"/>
      <w:sz w:val="16"/>
      <w:szCs w:val="16"/>
      <w:lang w:eastAsia="en-US"/>
    </w:rPr>
  </w:style>
  <w:style w:type="character" w:styleId="Strong">
    <w:name w:val="Strong"/>
    <w:basedOn w:val="DefaultParagraphFont"/>
    <w:qFormat/>
    <w:rsid w:val="00972DF3"/>
    <w:rPr>
      <w:b/>
      <w:bCs/>
    </w:rPr>
  </w:style>
  <w:style w:type="paragraph" w:customStyle="1" w:styleId="TALLeft1cm">
    <w:name w:val="TAL + Left:  1 cm"/>
    <w:basedOn w:val="TAL"/>
    <w:rsid w:val="00972DF3"/>
    <w:pPr>
      <w:ind w:left="567"/>
    </w:pPr>
    <w:rPr>
      <w:rFonts w:eastAsia="Times New Roman"/>
      <w:lang w:val="en-GB" w:eastAsia="en-GB"/>
    </w:rPr>
  </w:style>
  <w:style w:type="character" w:customStyle="1" w:styleId="mw-headline">
    <w:name w:val="mw-headline"/>
    <w:basedOn w:val="DefaultParagraphFont"/>
    <w:rsid w:val="00972DF3"/>
  </w:style>
  <w:style w:type="character" w:customStyle="1" w:styleId="grey">
    <w:name w:val="grey"/>
    <w:basedOn w:val="DefaultParagraphFont"/>
    <w:rsid w:val="00972DF3"/>
  </w:style>
  <w:style w:type="paragraph" w:customStyle="1" w:styleId="StyleB2Red">
    <w:name w:val="Style B2 + Red"/>
    <w:basedOn w:val="B2"/>
    <w:rsid w:val="00972DF3"/>
    <w:rPr>
      <w:rFonts w:ascii="Bookman Old Style" w:eastAsia="Times New Roman" w:hAnsi="Bookman Old Style"/>
      <w:lang w:val="en-GB" w:eastAsia="ja-JP"/>
    </w:rPr>
  </w:style>
  <w:style w:type="paragraph" w:customStyle="1" w:styleId="StyleB1TimesNewRoman">
    <w:name w:val="Style B1 + Times New Roman"/>
    <w:basedOn w:val="B1"/>
    <w:rsid w:val="00972DF3"/>
    <w:pPr>
      <w:overflowPunct/>
      <w:autoSpaceDE/>
      <w:autoSpaceDN/>
      <w:adjustRightInd/>
      <w:textAlignment w:val="auto"/>
    </w:pPr>
    <w:rPr>
      <w:rFonts w:ascii="Bookman Old Style" w:eastAsia="Times New Roman" w:hAnsi="Bookman Old Style"/>
      <w:lang w:val="en-GB"/>
    </w:rPr>
  </w:style>
  <w:style w:type="paragraph" w:customStyle="1" w:styleId="Bulletlvl1">
    <w:name w:val="Bullet lvl1"/>
    <w:basedOn w:val="BODY"/>
    <w:link w:val="Bulletlvl1Char"/>
    <w:autoRedefine/>
    <w:rsid w:val="00972DF3"/>
    <w:pPr>
      <w:numPr>
        <w:numId w:val="31"/>
      </w:numPr>
      <w:tabs>
        <w:tab w:val="clear" w:pos="1080"/>
      </w:tabs>
      <w:spacing w:before="120" w:after="120" w:line="240" w:lineRule="atLeast"/>
    </w:pPr>
    <w:rPr>
      <w:rFonts w:ascii="Arial" w:hAnsi="Arial"/>
      <w:sz w:val="22"/>
    </w:rPr>
  </w:style>
  <w:style w:type="character" w:customStyle="1" w:styleId="Bulletlvl1Char">
    <w:name w:val="Bullet lvl1 Char"/>
    <w:basedOn w:val="BODYCharChar"/>
    <w:link w:val="Bulletlvl1"/>
    <w:rsid w:val="00972DF3"/>
    <w:rPr>
      <w:rFonts w:ascii="Arial" w:eastAsia="Malgun Gothic" w:hAnsi="Arial"/>
      <w:sz w:val="22"/>
      <w:szCs w:val="24"/>
      <w:lang w:eastAsia="en-US"/>
    </w:rPr>
  </w:style>
  <w:style w:type="paragraph" w:customStyle="1" w:styleId="TableEntryCENTERED">
    <w:name w:val="TableEntry+CENTERED"/>
    <w:basedOn w:val="TableEntry1"/>
    <w:rsid w:val="00972DF3"/>
    <w:pPr>
      <w:ind w:left="360"/>
      <w:jc w:val="center"/>
    </w:pPr>
    <w:rPr>
      <w:rFonts w:ascii="Arial" w:eastAsia="Malgun Gothic" w:hAnsi="Arial"/>
      <w:sz w:val="22"/>
      <w:lang w:eastAsia="en-US"/>
    </w:rPr>
  </w:style>
  <w:style w:type="paragraph" w:styleId="Bibliography">
    <w:name w:val="Bibliography"/>
    <w:rsid w:val="00972DF3"/>
    <w:pPr>
      <w:numPr>
        <w:numId w:val="32"/>
      </w:numPr>
      <w:tabs>
        <w:tab w:val="clear" w:pos="2520"/>
        <w:tab w:val="left" w:pos="1260"/>
      </w:tabs>
      <w:spacing w:before="40" w:after="80"/>
      <w:ind w:left="1656" w:hanging="936"/>
      <w:outlineLvl w:val="0"/>
    </w:pPr>
    <w:rPr>
      <w:rFonts w:ascii="Century Schoolbook" w:eastAsia="Times New Roman" w:hAnsi="Century Schoolbook"/>
      <w:sz w:val="22"/>
      <w:lang w:eastAsia="en-US"/>
    </w:rPr>
  </w:style>
  <w:style w:type="character" w:styleId="Emphasis">
    <w:name w:val="Emphasis"/>
    <w:basedOn w:val="DefaultParagraphFont"/>
    <w:qFormat/>
    <w:rsid w:val="00972DF3"/>
    <w:rPr>
      <w:i/>
      <w:iCs/>
    </w:rPr>
  </w:style>
  <w:style w:type="character" w:customStyle="1" w:styleId="ya-q-full-text">
    <w:name w:val="ya-q-full-text"/>
    <w:basedOn w:val="DefaultParagraphFont"/>
    <w:rsid w:val="00972D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HR33RHYHUWRF-13-110463</_dlc_DocId>
    <_dlc_DocIdUrl xmlns="c06861ca-3f08-4d07-bff7-bb15bac121f4">
      <Url>https://projects.qualcomm.com/sites/pentari/_layouts/15/DocIdRedir.aspx?ID=HR33RHYHUWRF-13-110463</Url>
      <Description>HR33RHYHUWRF-13-110463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A82DED6-504A-458F-A921-E314D98D1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F8052AB5-73B2-479B-A476-B876533D5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3087</Words>
  <Characters>17601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20647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Zeng, Wei</cp:lastModifiedBy>
  <cp:revision>3</cp:revision>
  <cp:lastPrinted>2014-11-07T05:38:00Z</cp:lastPrinted>
  <dcterms:created xsi:type="dcterms:W3CDTF">2016-05-14T04:57:00Z</dcterms:created>
  <dcterms:modified xsi:type="dcterms:W3CDTF">2016-05-14T05:25:00Z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d374fc75-b4c4-4371-8732-6afff7d2cff2</vt:lpwstr>
  </property>
</Properties>
</file>