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FD13D" w14:textId="6E5EEAC9" w:rsidR="005B25C9" w:rsidRPr="00F5408F" w:rsidRDefault="005B25C9" w:rsidP="005B25C9">
      <w:pPr>
        <w:pStyle w:val="Header"/>
        <w:tabs>
          <w:tab w:val="right" w:pos="8280"/>
          <w:tab w:val="right" w:pos="9781"/>
        </w:tabs>
        <w:ind w:right="-58"/>
        <w:rPr>
          <w:rFonts w:eastAsia="MS Mincho" w:cs="Arial"/>
          <w:b w:val="0"/>
          <w:bCs/>
          <w:sz w:val="28"/>
          <w:lang w:eastAsia="ja-JP"/>
        </w:rPr>
      </w:pPr>
      <w:bookmarkStart w:id="0" w:name="_GoBack"/>
      <w:bookmarkEnd w:id="0"/>
      <w:r>
        <w:rPr>
          <w:rFonts w:cs="Arial"/>
          <w:b w:val="0"/>
          <w:bCs/>
          <w:sz w:val="28"/>
        </w:rPr>
        <w:t>3GPP TSG RAN WG1 Meeting #</w:t>
      </w:r>
      <w:r>
        <w:rPr>
          <w:rFonts w:eastAsia="MS Mincho" w:cs="Arial" w:hint="eastAsia"/>
          <w:b w:val="0"/>
          <w:bCs/>
          <w:sz w:val="28"/>
          <w:lang w:eastAsia="ja-JP"/>
        </w:rPr>
        <w:t>8</w:t>
      </w:r>
      <w:r w:rsidR="003D0721">
        <w:rPr>
          <w:rFonts w:eastAsia="MS Mincho" w:cs="Arial"/>
          <w:b w:val="0"/>
          <w:bCs/>
          <w:sz w:val="28"/>
          <w:lang w:eastAsia="ja-JP"/>
        </w:rPr>
        <w:t>4</w:t>
      </w:r>
      <w:r>
        <w:rPr>
          <w:rFonts w:eastAsia="MS Mincho" w:cs="Arial" w:hint="eastAsia"/>
          <w:b w:val="0"/>
          <w:bCs/>
          <w:sz w:val="28"/>
          <w:lang w:eastAsia="ja-JP"/>
        </w:rPr>
        <w:tab/>
      </w:r>
      <w:r>
        <w:rPr>
          <w:rFonts w:eastAsia="MS Mincho" w:cs="Arial" w:hint="eastAsia"/>
          <w:b w:val="0"/>
          <w:bCs/>
          <w:sz w:val="28"/>
          <w:lang w:eastAsia="ja-JP"/>
        </w:rPr>
        <w:tab/>
      </w:r>
      <w:r>
        <w:rPr>
          <w:rFonts w:eastAsia="MS Mincho" w:cs="Arial"/>
          <w:b w:val="0"/>
          <w:bCs/>
          <w:sz w:val="28"/>
          <w:lang w:eastAsia="ja-JP"/>
        </w:rPr>
        <w:t>R1-</w:t>
      </w:r>
      <w:r w:rsidR="00B55B27">
        <w:rPr>
          <w:rFonts w:eastAsia="MS Mincho" w:cs="Arial"/>
          <w:b w:val="0"/>
          <w:bCs/>
          <w:sz w:val="28"/>
          <w:lang w:eastAsia="ja-JP"/>
        </w:rPr>
        <w:t>160923</w:t>
      </w:r>
    </w:p>
    <w:p w14:paraId="7D7FD13E" w14:textId="77777777" w:rsidR="005B25C9" w:rsidRPr="00AF5D38" w:rsidRDefault="003D0721" w:rsidP="005B25C9">
      <w:pPr>
        <w:pStyle w:val="Header"/>
        <w:rPr>
          <w:rFonts w:eastAsia="MS Mincho" w:cs="Arial"/>
          <w:b w:val="0"/>
          <w:bCs/>
          <w:sz w:val="28"/>
          <w:lang w:eastAsia="ja-JP"/>
        </w:rPr>
      </w:pPr>
      <w:r>
        <w:rPr>
          <w:rFonts w:eastAsia="MS Mincho" w:cs="Arial" w:hint="eastAsia"/>
          <w:b w:val="0"/>
          <w:bCs/>
          <w:sz w:val="28"/>
          <w:lang w:eastAsia="ja-JP"/>
        </w:rPr>
        <w:t>St Julian</w:t>
      </w:r>
      <w:r>
        <w:rPr>
          <w:rFonts w:eastAsia="MS Mincho" w:cs="Arial"/>
          <w:b w:val="0"/>
          <w:bCs/>
          <w:sz w:val="28"/>
          <w:lang w:eastAsia="ja-JP"/>
        </w:rPr>
        <w:t>’s</w:t>
      </w:r>
      <w:r w:rsidR="005B25C9">
        <w:rPr>
          <w:rFonts w:eastAsia="MS Mincho" w:cs="Arial"/>
          <w:b w:val="0"/>
          <w:bCs/>
          <w:sz w:val="28"/>
          <w:lang w:eastAsia="ja-JP"/>
        </w:rPr>
        <w:t xml:space="preserve">, </w:t>
      </w:r>
      <w:r>
        <w:rPr>
          <w:rFonts w:eastAsia="MS Mincho" w:cs="Arial"/>
          <w:b w:val="0"/>
          <w:bCs/>
          <w:sz w:val="28"/>
          <w:lang w:eastAsia="ja-JP"/>
        </w:rPr>
        <w:t>Malta</w:t>
      </w:r>
      <w:r w:rsidR="005B25C9" w:rsidRPr="00011D16">
        <w:rPr>
          <w:rFonts w:eastAsia="MS Mincho" w:cs="Arial"/>
          <w:b w:val="0"/>
          <w:bCs/>
          <w:sz w:val="28"/>
          <w:lang w:eastAsia="ja-JP"/>
        </w:rPr>
        <w:t xml:space="preserve">, </w:t>
      </w:r>
      <w:r w:rsidR="005B25C9">
        <w:rPr>
          <w:rFonts w:eastAsia="MS Mincho" w:cs="Arial" w:hint="eastAsia"/>
          <w:b w:val="0"/>
          <w:bCs/>
          <w:sz w:val="28"/>
          <w:lang w:eastAsia="ja-JP"/>
        </w:rPr>
        <w:t>15</w:t>
      </w:r>
      <w:r w:rsidR="005B25C9" w:rsidRPr="00F0625E">
        <w:rPr>
          <w:rFonts w:eastAsia="MS Mincho" w:cs="Arial" w:hint="eastAsia"/>
          <w:b w:val="0"/>
          <w:bCs/>
          <w:sz w:val="28"/>
          <w:vertAlign w:val="superscript"/>
          <w:lang w:eastAsia="ja-JP"/>
        </w:rPr>
        <w:t>th</w:t>
      </w:r>
      <w:r w:rsidR="005B25C9">
        <w:rPr>
          <w:rFonts w:eastAsia="MS Mincho" w:cs="Arial" w:hint="eastAsia"/>
          <w:b w:val="0"/>
          <w:bCs/>
          <w:sz w:val="28"/>
          <w:lang w:eastAsia="ja-JP"/>
        </w:rPr>
        <w:t xml:space="preserve"> </w:t>
      </w:r>
      <w:r w:rsidR="005B25C9" w:rsidRPr="00011D16">
        <w:rPr>
          <w:rFonts w:eastAsia="MS Mincho" w:cs="Arial"/>
          <w:b w:val="0"/>
          <w:bCs/>
          <w:sz w:val="28"/>
          <w:lang w:eastAsia="ja-JP"/>
        </w:rPr>
        <w:t xml:space="preserve">- </w:t>
      </w:r>
      <w:r>
        <w:rPr>
          <w:rFonts w:eastAsia="MS Mincho" w:cs="Arial"/>
          <w:b w:val="0"/>
          <w:bCs/>
          <w:sz w:val="28"/>
          <w:lang w:eastAsia="ja-JP"/>
        </w:rPr>
        <w:t>19</w:t>
      </w:r>
      <w:r w:rsidR="005B25C9" w:rsidRPr="00F0625E">
        <w:rPr>
          <w:rFonts w:eastAsia="MS Mincho" w:cs="Arial" w:hint="eastAsia"/>
          <w:b w:val="0"/>
          <w:bCs/>
          <w:sz w:val="28"/>
          <w:vertAlign w:val="superscript"/>
          <w:lang w:eastAsia="ja-JP"/>
        </w:rPr>
        <w:t>th</w:t>
      </w:r>
      <w:r w:rsidR="005B25C9">
        <w:rPr>
          <w:rFonts w:eastAsia="MS Mincho" w:cs="Arial" w:hint="eastAsia"/>
          <w:b w:val="0"/>
          <w:bCs/>
          <w:sz w:val="28"/>
          <w:lang w:eastAsia="ja-JP"/>
        </w:rPr>
        <w:t xml:space="preserve"> </w:t>
      </w:r>
      <w:r>
        <w:rPr>
          <w:rFonts w:eastAsia="MS Mincho" w:cs="Arial"/>
          <w:b w:val="0"/>
          <w:bCs/>
          <w:sz w:val="28"/>
          <w:lang w:eastAsia="ja-JP"/>
        </w:rPr>
        <w:t>February 2016</w:t>
      </w:r>
    </w:p>
    <w:p w14:paraId="7D7FD13F" w14:textId="77777777" w:rsidR="00392158" w:rsidRDefault="00392158" w:rsidP="00814AF8">
      <w:pPr>
        <w:pStyle w:val="Header"/>
        <w:rPr>
          <w:b w:val="0"/>
          <w:bCs/>
          <w:noProof w:val="0"/>
          <w:sz w:val="24"/>
          <w:lang w:eastAsia="ja-JP"/>
        </w:rPr>
      </w:pPr>
    </w:p>
    <w:p w14:paraId="7D7FD140" w14:textId="77777777" w:rsidR="00814AF8" w:rsidRPr="00C420AB" w:rsidRDefault="00814AF8" w:rsidP="00814AF8">
      <w:pPr>
        <w:pStyle w:val="CRCoverPage"/>
        <w:tabs>
          <w:tab w:val="left" w:pos="1980"/>
        </w:tabs>
        <w:rPr>
          <w:rFonts w:eastAsia="Batang" w:cs="Arial"/>
          <w:bCs/>
          <w:sz w:val="24"/>
          <w:lang w:val="en-US" w:eastAsia="ko-KR"/>
        </w:rPr>
      </w:pPr>
      <w:r>
        <w:rPr>
          <w:rFonts w:cs="Arial"/>
          <w:bCs/>
          <w:sz w:val="24"/>
          <w:lang w:val="en-US"/>
        </w:rPr>
        <w:t>Agenda item:</w:t>
      </w:r>
      <w:r>
        <w:rPr>
          <w:rFonts w:cs="Arial"/>
          <w:bCs/>
          <w:sz w:val="24"/>
          <w:lang w:val="en-US"/>
        </w:rPr>
        <w:tab/>
      </w:r>
      <w:r w:rsidR="003D0721">
        <w:rPr>
          <w:rFonts w:cs="Arial"/>
          <w:bCs/>
          <w:sz w:val="24"/>
          <w:lang w:val="en-US"/>
        </w:rPr>
        <w:t>7</w:t>
      </w:r>
      <w:r w:rsidR="00783C10">
        <w:rPr>
          <w:rFonts w:cs="Arial" w:hint="eastAsia"/>
          <w:bCs/>
          <w:sz w:val="24"/>
          <w:lang w:val="en-US" w:eastAsia="ko-KR"/>
        </w:rPr>
        <w:t>.</w:t>
      </w:r>
      <w:r w:rsidR="003D0721">
        <w:rPr>
          <w:rFonts w:cs="Arial"/>
          <w:bCs/>
          <w:sz w:val="24"/>
          <w:lang w:val="en-US" w:eastAsia="ko-KR"/>
        </w:rPr>
        <w:t>3</w:t>
      </w:r>
      <w:r w:rsidR="00C420AB">
        <w:rPr>
          <w:rFonts w:eastAsia="Batang" w:cs="Arial" w:hint="eastAsia"/>
          <w:bCs/>
          <w:sz w:val="24"/>
          <w:lang w:val="en-US" w:eastAsia="ko-KR"/>
        </w:rPr>
        <w:t>.</w:t>
      </w:r>
      <w:r w:rsidR="003D0721">
        <w:rPr>
          <w:rFonts w:eastAsia="Batang" w:cs="Arial"/>
          <w:bCs/>
          <w:sz w:val="24"/>
          <w:lang w:val="en-US" w:eastAsia="ko-KR"/>
        </w:rPr>
        <w:t>5</w:t>
      </w:r>
      <w:r w:rsidR="00A33A9E">
        <w:rPr>
          <w:rFonts w:eastAsia="Batang" w:cs="Arial"/>
          <w:bCs/>
          <w:sz w:val="24"/>
          <w:lang w:val="en-US" w:eastAsia="ko-KR"/>
        </w:rPr>
        <w:t>.</w:t>
      </w:r>
      <w:r w:rsidR="002B0536">
        <w:rPr>
          <w:rFonts w:eastAsia="Batang" w:cs="Arial"/>
          <w:bCs/>
          <w:sz w:val="24"/>
          <w:lang w:val="en-US" w:eastAsia="ko-KR"/>
        </w:rPr>
        <w:t>3</w:t>
      </w:r>
    </w:p>
    <w:p w14:paraId="7D7FD141" w14:textId="77777777" w:rsidR="00814AF8" w:rsidRDefault="00814AF8" w:rsidP="00814AF8">
      <w:pPr>
        <w:tabs>
          <w:tab w:val="left" w:pos="1985"/>
        </w:tabs>
        <w:rPr>
          <w:rFonts w:ascii="Arial" w:hAnsi="Arial" w:cs="Arial"/>
          <w:bCs/>
          <w:sz w:val="24"/>
        </w:rPr>
      </w:pPr>
      <w:r>
        <w:rPr>
          <w:rFonts w:ascii="Arial" w:hAnsi="Arial" w:cs="Arial"/>
          <w:bCs/>
          <w:sz w:val="24"/>
        </w:rPr>
        <w:t>Source:</w:t>
      </w:r>
      <w:r>
        <w:rPr>
          <w:rFonts w:ascii="Arial" w:hAnsi="Arial" w:cs="Arial"/>
          <w:bCs/>
          <w:sz w:val="24"/>
        </w:rPr>
        <w:tab/>
      </w:r>
      <w:r w:rsidR="00CA0694">
        <w:rPr>
          <w:rFonts w:ascii="Arial" w:hAnsi="Arial" w:cs="Arial"/>
          <w:bCs/>
          <w:sz w:val="24"/>
        </w:rPr>
        <w:t>InterDigital</w:t>
      </w:r>
    </w:p>
    <w:p w14:paraId="7D7FD142" w14:textId="01FFC81F" w:rsidR="00814AF8" w:rsidRPr="003D0721" w:rsidRDefault="00814AF8" w:rsidP="00814AF8">
      <w:pPr>
        <w:ind w:left="1985" w:hanging="1985"/>
        <w:rPr>
          <w:rFonts w:ascii="Arial" w:hAnsi="Arial" w:cs="Arial"/>
          <w:bCs/>
          <w:sz w:val="24"/>
        </w:rPr>
      </w:pPr>
      <w:r>
        <w:rPr>
          <w:rFonts w:ascii="Arial" w:hAnsi="Arial" w:cs="Arial"/>
          <w:bCs/>
          <w:sz w:val="24"/>
        </w:rPr>
        <w:t>Title:</w:t>
      </w:r>
      <w:r>
        <w:rPr>
          <w:rFonts w:ascii="Arial" w:hAnsi="Arial" w:cs="Arial"/>
          <w:bCs/>
          <w:sz w:val="24"/>
        </w:rPr>
        <w:tab/>
      </w:r>
      <w:r w:rsidR="002B0536" w:rsidRPr="002B0536">
        <w:rPr>
          <w:rFonts w:ascii="Arial" w:hAnsi="Arial" w:cs="Arial"/>
          <w:bCs/>
          <w:sz w:val="24"/>
        </w:rPr>
        <w:t>Dynamic Blockage and Self Blockage</w:t>
      </w:r>
      <w:r w:rsidR="009612C5">
        <w:rPr>
          <w:rFonts w:ascii="Arial" w:hAnsi="Arial" w:cs="Arial"/>
          <w:bCs/>
          <w:sz w:val="24"/>
        </w:rPr>
        <w:t xml:space="preserve"> for Above 6 GHz Channel Modeling</w:t>
      </w:r>
    </w:p>
    <w:p w14:paraId="7D7FD143" w14:textId="54C5783D" w:rsidR="00814AF8" w:rsidRDefault="00814AF8" w:rsidP="00814AF8">
      <w:pPr>
        <w:ind w:left="1985" w:hanging="1985"/>
        <w:rPr>
          <w:rFonts w:ascii="Arial" w:hAnsi="Arial" w:cs="Arial"/>
          <w:bCs/>
          <w:sz w:val="24"/>
        </w:rPr>
      </w:pPr>
      <w:r>
        <w:rPr>
          <w:rFonts w:ascii="Arial" w:hAnsi="Arial" w:cs="Arial"/>
          <w:bCs/>
          <w:sz w:val="24"/>
        </w:rPr>
        <w:t>Document for:</w:t>
      </w:r>
      <w:r>
        <w:rPr>
          <w:rFonts w:ascii="Arial" w:hAnsi="Arial" w:cs="Arial"/>
          <w:bCs/>
          <w:sz w:val="24"/>
        </w:rPr>
        <w:tab/>
      </w:r>
      <w:r>
        <w:rPr>
          <w:rFonts w:ascii="Arial" w:hAnsi="Arial" w:cs="Arial"/>
          <w:bCs/>
          <w:sz w:val="24"/>
        </w:rPr>
        <w:tab/>
        <w:t>Discussion</w:t>
      </w:r>
      <w:r w:rsidR="009612C5">
        <w:rPr>
          <w:rFonts w:ascii="Arial" w:hAnsi="Arial" w:cs="Arial"/>
          <w:bCs/>
          <w:sz w:val="24"/>
        </w:rPr>
        <w:t xml:space="preserve"> and Decision</w:t>
      </w:r>
    </w:p>
    <w:p w14:paraId="7D7FD144" w14:textId="77777777" w:rsidR="00B16B2D" w:rsidRPr="006B5AE2" w:rsidRDefault="00B16B2D" w:rsidP="00B16B2D">
      <w:pPr>
        <w:pStyle w:val="Heading1"/>
        <w:rPr>
          <w:lang w:val="en-US"/>
        </w:rPr>
      </w:pPr>
      <w:r w:rsidRPr="006B5AE2">
        <w:rPr>
          <w:lang w:val="en-US"/>
        </w:rPr>
        <w:t>1</w:t>
      </w:r>
      <w:r w:rsidRPr="006B5AE2">
        <w:rPr>
          <w:lang w:val="en-US"/>
        </w:rPr>
        <w:tab/>
      </w:r>
      <w:r w:rsidR="004302D8" w:rsidRPr="006B5AE2">
        <w:rPr>
          <w:lang w:val="en-US"/>
        </w:rPr>
        <w:t>Introduction</w:t>
      </w:r>
    </w:p>
    <w:p w14:paraId="7D7FD145" w14:textId="5B0EF87C" w:rsidR="002B0536" w:rsidRPr="002B0536" w:rsidRDefault="002B0536" w:rsidP="002B0536">
      <w:pPr>
        <w:jc w:val="both"/>
        <w:rPr>
          <w:rFonts w:ascii="Times New Roman" w:hAnsi="Times New Roman"/>
          <w:lang w:val="en-GB"/>
        </w:rPr>
      </w:pPr>
      <w:r w:rsidRPr="002B0536">
        <w:rPr>
          <w:rFonts w:ascii="Times New Roman" w:hAnsi="Times New Roman"/>
          <w:lang w:val="en-GB"/>
        </w:rPr>
        <w:t xml:space="preserve">Several companies or organizations have participated in the e-mail discussions on channel model for frequency spectrum above 6 GHz, since the approval of the corresponding Study Item (SI) </w:t>
      </w:r>
      <w:r w:rsidR="008D69BC">
        <w:rPr>
          <w:rFonts w:ascii="Times New Roman" w:hAnsi="Times New Roman"/>
          <w:lang w:val="en-GB"/>
        </w:rPr>
        <w:fldChar w:fldCharType="begin"/>
      </w:r>
      <w:r w:rsidR="008D69BC">
        <w:rPr>
          <w:rFonts w:ascii="Times New Roman" w:hAnsi="Times New Roman"/>
          <w:lang w:val="en-GB"/>
        </w:rPr>
        <w:instrText xml:space="preserve"> REF _Ref442098336 \n \h </w:instrText>
      </w:r>
      <w:r w:rsidR="008D69BC">
        <w:rPr>
          <w:rFonts w:ascii="Times New Roman" w:hAnsi="Times New Roman"/>
          <w:lang w:val="en-GB"/>
        </w:rPr>
      </w:r>
      <w:r w:rsidR="008D69BC">
        <w:rPr>
          <w:rFonts w:ascii="Times New Roman" w:hAnsi="Times New Roman"/>
          <w:lang w:val="en-GB"/>
        </w:rPr>
        <w:fldChar w:fldCharType="separate"/>
      </w:r>
      <w:r w:rsidR="008D69BC">
        <w:rPr>
          <w:rFonts w:ascii="Times New Roman" w:hAnsi="Times New Roman"/>
          <w:lang w:val="en-GB"/>
        </w:rPr>
        <w:t>[1]</w:t>
      </w:r>
      <w:r w:rsidR="008D69BC">
        <w:rPr>
          <w:rFonts w:ascii="Times New Roman" w:hAnsi="Times New Roman"/>
          <w:lang w:val="en-GB"/>
        </w:rPr>
        <w:fldChar w:fldCharType="end"/>
      </w:r>
      <w:r w:rsidRPr="002B0536">
        <w:rPr>
          <w:rFonts w:ascii="Times New Roman" w:hAnsi="Times New Roman"/>
          <w:lang w:val="en-GB"/>
        </w:rPr>
        <w:t>. The e-mail discussions (summarized in</w:t>
      </w:r>
      <w:r w:rsidR="008D69BC">
        <w:rPr>
          <w:rFonts w:ascii="Times New Roman" w:hAnsi="Times New Roman"/>
          <w:lang w:val="en-GB"/>
        </w:rPr>
        <w:t xml:space="preserve"> </w:t>
      </w:r>
      <w:r w:rsidR="008D69BC">
        <w:rPr>
          <w:rFonts w:ascii="Times New Roman" w:hAnsi="Times New Roman"/>
          <w:lang w:val="en-GB"/>
        </w:rPr>
        <w:fldChar w:fldCharType="begin"/>
      </w:r>
      <w:r w:rsidR="008D69BC">
        <w:rPr>
          <w:rFonts w:ascii="Times New Roman" w:hAnsi="Times New Roman"/>
          <w:lang w:val="en-GB"/>
        </w:rPr>
        <w:instrText xml:space="preserve"> REF _Ref442098351 \n \h </w:instrText>
      </w:r>
      <w:r w:rsidR="008D69BC">
        <w:rPr>
          <w:rFonts w:ascii="Times New Roman" w:hAnsi="Times New Roman"/>
          <w:lang w:val="en-GB"/>
        </w:rPr>
      </w:r>
      <w:r w:rsidR="008D69BC">
        <w:rPr>
          <w:rFonts w:ascii="Times New Roman" w:hAnsi="Times New Roman"/>
          <w:lang w:val="en-GB"/>
        </w:rPr>
        <w:fldChar w:fldCharType="separate"/>
      </w:r>
      <w:r w:rsidR="008D69BC">
        <w:rPr>
          <w:rFonts w:ascii="Times New Roman" w:hAnsi="Times New Roman"/>
          <w:lang w:val="en-GB"/>
        </w:rPr>
        <w:t>[2]</w:t>
      </w:r>
      <w:r w:rsidR="008D69BC">
        <w:rPr>
          <w:rFonts w:ascii="Times New Roman" w:hAnsi="Times New Roman"/>
          <w:lang w:val="en-GB"/>
        </w:rPr>
        <w:fldChar w:fldCharType="end"/>
      </w:r>
      <w:r w:rsidRPr="002B0536">
        <w:rPr>
          <w:rFonts w:ascii="Times New Roman" w:hAnsi="Times New Roman"/>
          <w:lang w:val="en-GB"/>
        </w:rPr>
        <w:t xml:space="preserve">) cover the topics of deployment scenarios, modeling methodologies, and additional features necessary for higher frequency. One of the additional features addressed by many companies is dynamic blockage. </w:t>
      </w:r>
    </w:p>
    <w:p w14:paraId="7D7FD146" w14:textId="26176E83" w:rsidR="002B0536" w:rsidRDefault="002B0536" w:rsidP="002B0536">
      <w:pPr>
        <w:jc w:val="both"/>
        <w:rPr>
          <w:rFonts w:ascii="Times New Roman" w:hAnsi="Times New Roman"/>
          <w:lang w:val="en-GB"/>
        </w:rPr>
      </w:pPr>
      <w:r w:rsidRPr="002B0536">
        <w:rPr>
          <w:rFonts w:ascii="Times New Roman" w:hAnsi="Times New Roman"/>
          <w:lang w:val="en-GB"/>
        </w:rPr>
        <w:t>Dynamic blockage refers to the blocking of some clusters between transmitter and receiver due to the movement of humans or vehicles. Unlike</w:t>
      </w:r>
      <w:r w:rsidR="00596CC6">
        <w:rPr>
          <w:rFonts w:ascii="Times New Roman" w:hAnsi="Times New Roman"/>
          <w:lang w:val="en-GB"/>
        </w:rPr>
        <w:t xml:space="preserve"> </w:t>
      </w:r>
      <w:r w:rsidRPr="002B0536">
        <w:rPr>
          <w:rFonts w:ascii="Times New Roman" w:hAnsi="Times New Roman"/>
          <w:lang w:val="en-GB"/>
        </w:rPr>
        <w:t>low frequency band</w:t>
      </w:r>
      <w:r w:rsidR="00596CC6">
        <w:rPr>
          <w:rFonts w:ascii="Times New Roman" w:hAnsi="Times New Roman"/>
          <w:lang w:val="en-GB"/>
        </w:rPr>
        <w:t>s</w:t>
      </w:r>
      <w:r w:rsidRPr="002B0536">
        <w:rPr>
          <w:rFonts w:ascii="Times New Roman" w:hAnsi="Times New Roman"/>
          <w:lang w:val="en-GB"/>
        </w:rPr>
        <w:t>, the diffraction loss and penetration loss are significant in high frequency band</w:t>
      </w:r>
      <w:r w:rsidR="00596CC6">
        <w:rPr>
          <w:rFonts w:ascii="Times New Roman" w:hAnsi="Times New Roman"/>
          <w:lang w:val="en-GB"/>
        </w:rPr>
        <w:t>s</w:t>
      </w:r>
      <w:r w:rsidRPr="002B0536">
        <w:rPr>
          <w:rFonts w:ascii="Times New Roman" w:hAnsi="Times New Roman"/>
          <w:lang w:val="en-GB"/>
        </w:rPr>
        <w:t xml:space="preserve">, resulting in the heavy impact on the received signal strength due to cluster blockage. Therefore, it is necessary to investigate, analyze and model the dynamic blockage. </w:t>
      </w:r>
    </w:p>
    <w:p w14:paraId="7D7FD147" w14:textId="0C745568" w:rsidR="00C64BFB" w:rsidRPr="002B0536" w:rsidRDefault="0009431B" w:rsidP="002B0536">
      <w:pPr>
        <w:jc w:val="both"/>
        <w:rPr>
          <w:rFonts w:ascii="Times New Roman" w:hAnsi="Times New Roman"/>
          <w:lang w:val="en-GB"/>
        </w:rPr>
      </w:pPr>
      <w:r>
        <w:rPr>
          <w:rFonts w:ascii="Times New Roman" w:hAnsi="Times New Roman"/>
          <w:lang w:val="en-GB"/>
        </w:rPr>
        <w:t>In this contribution, we over</w:t>
      </w:r>
      <w:r w:rsidR="00C64BFB">
        <w:rPr>
          <w:rFonts w:ascii="Times New Roman" w:hAnsi="Times New Roman"/>
          <w:lang w:val="en-GB"/>
        </w:rPr>
        <w:t>view the existing work on dynamic blockage model an</w:t>
      </w:r>
      <w:r w:rsidR="00596CC6">
        <w:rPr>
          <w:rFonts w:ascii="Times New Roman" w:hAnsi="Times New Roman"/>
          <w:lang w:val="en-GB"/>
        </w:rPr>
        <w:t>d then propose a modification to</w:t>
      </w:r>
      <w:r w:rsidR="00C64BFB">
        <w:rPr>
          <w:rFonts w:ascii="Times New Roman" w:hAnsi="Times New Roman"/>
          <w:lang w:val="en-GB"/>
        </w:rPr>
        <w:t xml:space="preserve"> the existing 3GPP 3D channel model to capture the dynamic blockage scenario. </w:t>
      </w:r>
      <w:r w:rsidR="00BC79D7">
        <w:rPr>
          <w:rFonts w:ascii="Times New Roman" w:hAnsi="Times New Roman"/>
          <w:lang w:val="en-GB"/>
        </w:rPr>
        <w:t xml:space="preserve">Further, we propose to </w:t>
      </w:r>
      <w:r>
        <w:rPr>
          <w:rFonts w:ascii="Times New Roman" w:hAnsi="Times New Roman"/>
          <w:lang w:val="en-GB"/>
        </w:rPr>
        <w:t>pay an additional attention to</w:t>
      </w:r>
      <w:r w:rsidR="00BC79D7">
        <w:rPr>
          <w:rFonts w:ascii="Times New Roman" w:hAnsi="Times New Roman"/>
          <w:lang w:val="en-GB"/>
        </w:rPr>
        <w:t xml:space="preserve"> a special case of dynamic blockage.</w:t>
      </w:r>
    </w:p>
    <w:p w14:paraId="7D7FD148" w14:textId="77777777" w:rsidR="002B0536" w:rsidRDefault="002B0536" w:rsidP="003D0721">
      <w:pPr>
        <w:jc w:val="both"/>
        <w:rPr>
          <w:rFonts w:ascii="Times New Roman" w:hAnsi="Times New Roman"/>
          <w:lang w:val="en-GB"/>
        </w:rPr>
      </w:pPr>
    </w:p>
    <w:p w14:paraId="7D7FD149" w14:textId="77777777" w:rsidR="00643737" w:rsidRDefault="00643737" w:rsidP="00643737">
      <w:pPr>
        <w:pStyle w:val="Heading1"/>
        <w:pBdr>
          <w:top w:val="single" w:sz="12" w:space="1" w:color="auto"/>
        </w:pBdr>
        <w:spacing w:line="276" w:lineRule="auto"/>
      </w:pPr>
      <w:r>
        <w:rPr>
          <w:lang w:val="en-US"/>
        </w:rPr>
        <w:t>2</w:t>
      </w:r>
      <w:r w:rsidRPr="006B5AE2">
        <w:rPr>
          <w:lang w:val="en-US"/>
        </w:rPr>
        <w:tab/>
      </w:r>
      <w:r w:rsidR="002B0536">
        <w:rPr>
          <w:lang w:val="en-US"/>
        </w:rPr>
        <w:t>Overview</w:t>
      </w:r>
    </w:p>
    <w:p w14:paraId="7D7FD14A" w14:textId="2D87E0F5" w:rsidR="002B0536" w:rsidRPr="002B0536" w:rsidRDefault="002B0536" w:rsidP="002B0536">
      <w:pPr>
        <w:jc w:val="both"/>
        <w:rPr>
          <w:rFonts w:ascii="Times New Roman" w:hAnsi="Times New Roman"/>
          <w:lang w:val="en-GB"/>
        </w:rPr>
      </w:pPr>
      <w:r w:rsidRPr="002B0536">
        <w:rPr>
          <w:rFonts w:ascii="Times New Roman" w:hAnsi="Times New Roman"/>
          <w:lang w:val="en-GB"/>
        </w:rPr>
        <w:t xml:space="preserve">The dynamic blockage model is studied in MiWEBA report </w:t>
      </w:r>
      <w:r w:rsidR="008D69BC">
        <w:rPr>
          <w:rFonts w:ascii="Times New Roman" w:hAnsi="Times New Roman"/>
          <w:lang w:val="en-GB"/>
        </w:rPr>
        <w:fldChar w:fldCharType="begin"/>
      </w:r>
      <w:r w:rsidR="008D69BC">
        <w:rPr>
          <w:rFonts w:ascii="Times New Roman" w:hAnsi="Times New Roman"/>
          <w:lang w:val="en-GB"/>
        </w:rPr>
        <w:instrText xml:space="preserve"> REF _Ref442098367 \n \h </w:instrText>
      </w:r>
      <w:r w:rsidR="008D69BC">
        <w:rPr>
          <w:rFonts w:ascii="Times New Roman" w:hAnsi="Times New Roman"/>
          <w:lang w:val="en-GB"/>
        </w:rPr>
      </w:r>
      <w:r w:rsidR="008D69BC">
        <w:rPr>
          <w:rFonts w:ascii="Times New Roman" w:hAnsi="Times New Roman"/>
          <w:lang w:val="en-GB"/>
        </w:rPr>
        <w:fldChar w:fldCharType="separate"/>
      </w:r>
      <w:r w:rsidR="008D69BC">
        <w:rPr>
          <w:rFonts w:ascii="Times New Roman" w:hAnsi="Times New Roman"/>
          <w:lang w:val="en-GB"/>
        </w:rPr>
        <w:t>[3]</w:t>
      </w:r>
      <w:r w:rsidR="008D69BC">
        <w:rPr>
          <w:rFonts w:ascii="Times New Roman" w:hAnsi="Times New Roman"/>
          <w:lang w:val="en-GB"/>
        </w:rPr>
        <w:fldChar w:fldCharType="end"/>
      </w:r>
      <w:r w:rsidRPr="002B0536">
        <w:rPr>
          <w:rFonts w:ascii="Times New Roman" w:hAnsi="Times New Roman"/>
          <w:lang w:val="en-GB"/>
        </w:rPr>
        <w:t xml:space="preserve">. It is stated in </w:t>
      </w:r>
      <w:r w:rsidR="008D69BC">
        <w:rPr>
          <w:rFonts w:ascii="Times New Roman" w:hAnsi="Times New Roman"/>
          <w:lang w:val="en-GB"/>
        </w:rPr>
        <w:fldChar w:fldCharType="begin"/>
      </w:r>
      <w:r w:rsidR="008D69BC">
        <w:rPr>
          <w:rFonts w:ascii="Times New Roman" w:hAnsi="Times New Roman"/>
          <w:lang w:val="en-GB"/>
        </w:rPr>
        <w:instrText xml:space="preserve"> REF _Ref442098367 \n \h </w:instrText>
      </w:r>
      <w:r w:rsidR="008D69BC">
        <w:rPr>
          <w:rFonts w:ascii="Times New Roman" w:hAnsi="Times New Roman"/>
          <w:lang w:val="en-GB"/>
        </w:rPr>
      </w:r>
      <w:r w:rsidR="008D69BC">
        <w:rPr>
          <w:rFonts w:ascii="Times New Roman" w:hAnsi="Times New Roman"/>
          <w:lang w:val="en-GB"/>
        </w:rPr>
        <w:fldChar w:fldCharType="separate"/>
      </w:r>
      <w:r w:rsidR="008D69BC">
        <w:rPr>
          <w:rFonts w:ascii="Times New Roman" w:hAnsi="Times New Roman"/>
          <w:lang w:val="en-GB"/>
        </w:rPr>
        <w:t>[3]</w:t>
      </w:r>
      <w:r w:rsidR="008D69BC">
        <w:rPr>
          <w:rFonts w:ascii="Times New Roman" w:hAnsi="Times New Roman"/>
          <w:lang w:val="en-GB"/>
        </w:rPr>
        <w:fldChar w:fldCharType="end"/>
      </w:r>
      <w:r w:rsidRPr="002B0536">
        <w:rPr>
          <w:rFonts w:ascii="Times New Roman" w:hAnsi="Times New Roman"/>
          <w:lang w:val="en-GB"/>
        </w:rPr>
        <w:t xml:space="preserve"> that human or vehicle blockage duration is relatively long for system level simulations. Hence, it could be modelled as a static event. Following that, it provides separate blockage probabilities for D-ray and R-ray. Note that MiWEBA report is based on quasi-deterministic channel model, which is composed of Deterministic rays (D-rays) and Random rays (R-rays). Examples of D-rays are the LOS ray, the one reflected from the ground, etc. Examples of R-rays are the rays with reflections from various objects. </w:t>
      </w:r>
    </w:p>
    <w:p w14:paraId="7D7FD14B" w14:textId="5D04CED1" w:rsidR="002B0536" w:rsidRPr="002B0536" w:rsidRDefault="002B0536" w:rsidP="002B0536">
      <w:pPr>
        <w:rPr>
          <w:rFonts w:ascii="Times New Roman" w:hAnsi="Times New Roman"/>
          <w:lang w:val="en-GB"/>
        </w:rPr>
      </w:pPr>
      <w:r w:rsidRPr="002B0536">
        <w:rPr>
          <w:rFonts w:ascii="Times New Roman" w:hAnsi="Times New Roman"/>
          <w:lang w:val="en-GB"/>
        </w:rPr>
        <w:t xml:space="preserve">The dynamic human blockage is also well studied in the IEEE 802.11 domain </w:t>
      </w:r>
      <w:r w:rsidR="008D69BC">
        <w:rPr>
          <w:rFonts w:ascii="Times New Roman" w:hAnsi="Times New Roman"/>
          <w:lang w:val="en-GB"/>
        </w:rPr>
        <w:fldChar w:fldCharType="begin"/>
      </w:r>
      <w:r w:rsidR="008D69BC">
        <w:rPr>
          <w:rFonts w:ascii="Times New Roman" w:hAnsi="Times New Roman"/>
          <w:lang w:val="en-GB"/>
        </w:rPr>
        <w:instrText xml:space="preserve"> REF _Ref442098398 \n \h </w:instrText>
      </w:r>
      <w:r w:rsidR="008D69BC">
        <w:rPr>
          <w:rFonts w:ascii="Times New Roman" w:hAnsi="Times New Roman"/>
          <w:lang w:val="en-GB"/>
        </w:rPr>
      </w:r>
      <w:r w:rsidR="008D69BC">
        <w:rPr>
          <w:rFonts w:ascii="Times New Roman" w:hAnsi="Times New Roman"/>
          <w:lang w:val="en-GB"/>
        </w:rPr>
        <w:fldChar w:fldCharType="separate"/>
      </w:r>
      <w:r w:rsidR="008D69BC">
        <w:rPr>
          <w:rFonts w:ascii="Times New Roman" w:hAnsi="Times New Roman"/>
          <w:lang w:val="en-GB"/>
        </w:rPr>
        <w:t>[4]</w:t>
      </w:r>
      <w:r w:rsidR="008D69BC">
        <w:rPr>
          <w:rFonts w:ascii="Times New Roman" w:hAnsi="Times New Roman"/>
          <w:lang w:val="en-GB"/>
        </w:rPr>
        <w:fldChar w:fldCharType="end"/>
      </w:r>
      <w:r w:rsidRPr="002B0536">
        <w:rPr>
          <w:rFonts w:ascii="Times New Roman" w:hAnsi="Times New Roman"/>
          <w:lang w:val="en-GB"/>
        </w:rPr>
        <w:t xml:space="preserve"> at 60 GHz for indoor scenarios. Its modeling methodology is based on ray-tracing simulations. The reference </w:t>
      </w:r>
      <w:r w:rsidR="008D69BC">
        <w:rPr>
          <w:rFonts w:ascii="Times New Roman" w:hAnsi="Times New Roman"/>
          <w:lang w:val="en-GB"/>
        </w:rPr>
        <w:fldChar w:fldCharType="begin"/>
      </w:r>
      <w:r w:rsidR="008D69BC">
        <w:rPr>
          <w:rFonts w:ascii="Times New Roman" w:hAnsi="Times New Roman"/>
          <w:lang w:val="en-GB"/>
        </w:rPr>
        <w:instrText xml:space="preserve"> REF _Ref442098398 \n \h </w:instrText>
      </w:r>
      <w:r w:rsidR="008D69BC">
        <w:rPr>
          <w:rFonts w:ascii="Times New Roman" w:hAnsi="Times New Roman"/>
          <w:lang w:val="en-GB"/>
        </w:rPr>
      </w:r>
      <w:r w:rsidR="008D69BC">
        <w:rPr>
          <w:rFonts w:ascii="Times New Roman" w:hAnsi="Times New Roman"/>
          <w:lang w:val="en-GB"/>
        </w:rPr>
        <w:fldChar w:fldCharType="separate"/>
      </w:r>
      <w:r w:rsidR="008D69BC">
        <w:rPr>
          <w:rFonts w:ascii="Times New Roman" w:hAnsi="Times New Roman"/>
          <w:lang w:val="en-GB"/>
        </w:rPr>
        <w:t>[4]</w:t>
      </w:r>
      <w:r w:rsidR="008D69BC">
        <w:rPr>
          <w:rFonts w:ascii="Times New Roman" w:hAnsi="Times New Roman"/>
          <w:lang w:val="en-GB"/>
        </w:rPr>
        <w:fldChar w:fldCharType="end"/>
      </w:r>
      <w:r w:rsidRPr="002B0536">
        <w:rPr>
          <w:rFonts w:ascii="Times New Roman" w:hAnsi="Times New Roman"/>
          <w:lang w:val="en-GB"/>
        </w:rPr>
        <w:t xml:space="preserve"> not only provides the blockage probabilities for different types of rays, but also provides the amplitude attenuation statistics under blockage. Specifically, the ray-tracing simulations imply that the amplitude attenuation due to dynamic blockage follows truncated Gaussian or truncated second order Gaussian distribution in the indoor scenario.  </w:t>
      </w:r>
    </w:p>
    <w:p w14:paraId="7D7FD14C" w14:textId="71C9BA1B" w:rsidR="002B0536" w:rsidRPr="002B0536" w:rsidRDefault="002B0536" w:rsidP="002B0536">
      <w:pPr>
        <w:jc w:val="both"/>
        <w:rPr>
          <w:rFonts w:ascii="Times New Roman" w:hAnsi="Times New Roman"/>
          <w:lang w:val="en-GB"/>
        </w:rPr>
      </w:pPr>
      <w:r w:rsidRPr="002B0536">
        <w:rPr>
          <w:rFonts w:ascii="Times New Roman" w:hAnsi="Times New Roman"/>
          <w:lang w:val="en-GB"/>
        </w:rPr>
        <w:t>Furthermore, the dynamic blockage model is incorporated in the process of chann</w:t>
      </w:r>
      <w:r w:rsidR="008D69BC">
        <w:rPr>
          <w:rFonts w:ascii="Times New Roman" w:hAnsi="Times New Roman"/>
          <w:lang w:val="en-GB"/>
        </w:rPr>
        <w:t xml:space="preserve">el realization generation in </w:t>
      </w:r>
      <w:r w:rsidR="008D69BC">
        <w:rPr>
          <w:rFonts w:ascii="Times New Roman" w:hAnsi="Times New Roman"/>
          <w:lang w:val="en-GB"/>
        </w:rPr>
        <w:fldChar w:fldCharType="begin"/>
      </w:r>
      <w:r w:rsidR="008D69BC">
        <w:rPr>
          <w:rFonts w:ascii="Times New Roman" w:hAnsi="Times New Roman"/>
          <w:lang w:val="en-GB"/>
        </w:rPr>
        <w:instrText xml:space="preserve"> REF _Ref442098398 \n \h </w:instrText>
      </w:r>
      <w:r w:rsidR="008D69BC">
        <w:rPr>
          <w:rFonts w:ascii="Times New Roman" w:hAnsi="Times New Roman"/>
          <w:lang w:val="en-GB"/>
        </w:rPr>
      </w:r>
      <w:r w:rsidR="008D69BC">
        <w:rPr>
          <w:rFonts w:ascii="Times New Roman" w:hAnsi="Times New Roman"/>
          <w:lang w:val="en-GB"/>
        </w:rPr>
        <w:fldChar w:fldCharType="separate"/>
      </w:r>
      <w:r w:rsidR="008D69BC">
        <w:rPr>
          <w:rFonts w:ascii="Times New Roman" w:hAnsi="Times New Roman"/>
          <w:lang w:val="en-GB"/>
        </w:rPr>
        <w:t>[4]</w:t>
      </w:r>
      <w:r w:rsidR="008D69BC">
        <w:rPr>
          <w:rFonts w:ascii="Times New Roman" w:hAnsi="Times New Roman"/>
          <w:lang w:val="en-GB"/>
        </w:rPr>
        <w:fldChar w:fldCharType="end"/>
      </w:r>
      <w:r w:rsidR="00596CC6">
        <w:rPr>
          <w:rFonts w:ascii="Times New Roman" w:hAnsi="Times New Roman"/>
          <w:lang w:val="en-GB"/>
        </w:rPr>
        <w:t xml:space="preserve">. </w:t>
      </w:r>
      <w:r w:rsidR="00596CC6">
        <w:rPr>
          <w:rFonts w:ascii="Times New Roman" w:hAnsi="Times New Roman"/>
          <w:lang w:val="en-GB"/>
        </w:rPr>
        <w:fldChar w:fldCharType="begin"/>
      </w:r>
      <w:r w:rsidR="00596CC6">
        <w:rPr>
          <w:rFonts w:ascii="Times New Roman" w:hAnsi="Times New Roman"/>
          <w:lang w:val="en-GB"/>
        </w:rPr>
        <w:instrText xml:space="preserve"> REF _Ref442177084 \h  \* MERGEFORMAT </w:instrText>
      </w:r>
      <w:r w:rsidR="00596CC6">
        <w:rPr>
          <w:rFonts w:ascii="Times New Roman" w:hAnsi="Times New Roman"/>
          <w:lang w:val="en-GB"/>
        </w:rPr>
      </w:r>
      <w:r w:rsidR="00596CC6">
        <w:rPr>
          <w:rFonts w:ascii="Times New Roman" w:hAnsi="Times New Roman"/>
          <w:lang w:val="en-GB"/>
        </w:rPr>
        <w:fldChar w:fldCharType="separate"/>
      </w:r>
      <w:r w:rsidR="00596CC6" w:rsidRPr="00596CC6">
        <w:rPr>
          <w:rFonts w:ascii="Times New Roman" w:hAnsi="Times New Roman"/>
          <w:lang w:val="en-GB"/>
        </w:rPr>
        <w:t>Figure 1</w:t>
      </w:r>
      <w:r w:rsidR="00596CC6">
        <w:rPr>
          <w:rFonts w:ascii="Times New Roman" w:hAnsi="Times New Roman"/>
          <w:lang w:val="en-GB"/>
        </w:rPr>
        <w:fldChar w:fldCharType="end"/>
      </w:r>
      <w:r w:rsidRPr="002B0536">
        <w:rPr>
          <w:rFonts w:ascii="Times New Roman" w:hAnsi="Times New Roman"/>
          <w:lang w:val="en-GB"/>
        </w:rPr>
        <w:t xml:space="preserve"> shows the process of channel realization generation. The blue-coloured block in the figure illustrates the modeling process of the dynamic blockage. Basically, for each generated cluster, a probability </w:t>
      </w:r>
      <w:r w:rsidRPr="002B0536">
        <w:rPr>
          <w:rFonts w:ascii="Times New Roman" w:hAnsi="Times New Roman"/>
          <w:lang w:val="en-GB"/>
        </w:rPr>
        <w:lastRenderedPageBreak/>
        <w:t>model is applied to determine whether this cluster is dynamically blocked. If so, this cluster is ignored</w:t>
      </w:r>
      <w:r w:rsidRPr="00596CC6">
        <w:rPr>
          <w:rFonts w:ascii="Times New Roman" w:hAnsi="Times New Roman"/>
          <w:b/>
          <w:vertAlign w:val="superscript"/>
          <w:lang w:val="en-GB"/>
        </w:rPr>
        <w:footnoteReference w:id="1"/>
      </w:r>
      <w:r w:rsidRPr="002B0536">
        <w:rPr>
          <w:rFonts w:ascii="Times New Roman" w:hAnsi="Times New Roman"/>
          <w:lang w:val="en-GB"/>
        </w:rPr>
        <w:t xml:space="preserve">. Otherwise, this cluster is passed to the next block.  </w:t>
      </w:r>
    </w:p>
    <w:p w14:paraId="7D7FD14D" w14:textId="77777777" w:rsidR="002B0536" w:rsidRPr="002B0536" w:rsidRDefault="002B0536" w:rsidP="002B0536">
      <w:pPr>
        <w:keepNext/>
        <w:jc w:val="center"/>
        <w:rPr>
          <w:rFonts w:ascii="Times New Roman" w:hAnsi="Times New Roman"/>
          <w:lang w:val="en-GB"/>
        </w:rPr>
      </w:pPr>
      <w:r w:rsidRPr="002B0536">
        <w:rPr>
          <w:rFonts w:ascii="Times New Roman" w:hAnsi="Times New Roman"/>
          <w:lang w:val="en-GB"/>
        </w:rPr>
        <w:object w:dxaOrig="10536" w:dyaOrig="3912" w14:anchorId="7D7FD1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75.2pt" o:ole="">
            <v:imagedata r:id="rId12" o:title=""/>
          </v:shape>
          <o:OLEObject Type="Embed" ProgID="Visio.Drawing.15" ShapeID="_x0000_i1025" DrawAspect="Content" ObjectID="_1516191843" r:id="rId13"/>
        </w:object>
      </w:r>
    </w:p>
    <w:p w14:paraId="7D7FD14E" w14:textId="5818A706" w:rsidR="002B0536" w:rsidRPr="00F110DA" w:rsidRDefault="002B0536" w:rsidP="002B0536">
      <w:pPr>
        <w:pStyle w:val="Caption"/>
        <w:jc w:val="center"/>
      </w:pPr>
      <w:bookmarkStart w:id="1" w:name="_Ref442177084"/>
      <w:r w:rsidRPr="00F110DA">
        <w:t xml:space="preserve">Figure </w:t>
      </w:r>
      <w:r w:rsidRPr="00F110DA">
        <w:fldChar w:fldCharType="begin"/>
      </w:r>
      <w:r w:rsidRPr="00F110DA">
        <w:instrText xml:space="preserve"> SEQ Figure \* ARABIC </w:instrText>
      </w:r>
      <w:r w:rsidRPr="00F110DA">
        <w:fldChar w:fldCharType="separate"/>
      </w:r>
      <w:r w:rsidR="00DF4192" w:rsidRPr="00F110DA">
        <w:t>1</w:t>
      </w:r>
      <w:r w:rsidRPr="00F110DA">
        <w:fldChar w:fldCharType="end"/>
      </w:r>
      <w:bookmarkEnd w:id="1"/>
      <w:r w:rsidRPr="00F110DA">
        <w:t xml:space="preserve">: </w:t>
      </w:r>
      <w:bookmarkStart w:id="2" w:name="_Ref442177078"/>
      <w:r w:rsidRPr="00F110DA">
        <w:t>Process of channel realization</w:t>
      </w:r>
      <w:r w:rsidR="00596CC6" w:rsidRPr="00F110DA">
        <w:t xml:space="preserve"> generation (</w:t>
      </w:r>
      <w:r w:rsidR="008D69BC" w:rsidRPr="00F110DA">
        <w:fldChar w:fldCharType="begin"/>
      </w:r>
      <w:r w:rsidR="008D69BC" w:rsidRPr="00F110DA">
        <w:instrText xml:space="preserve"> REF _Ref442098398 \n \h </w:instrText>
      </w:r>
      <w:r w:rsidR="00F110DA">
        <w:instrText xml:space="preserve"> \* MERGEFORMAT </w:instrText>
      </w:r>
      <w:r w:rsidR="008D69BC" w:rsidRPr="00F110DA">
        <w:fldChar w:fldCharType="separate"/>
      </w:r>
      <w:r w:rsidR="008D69BC" w:rsidRPr="00F110DA">
        <w:t>[4]</w:t>
      </w:r>
      <w:r w:rsidR="008D69BC" w:rsidRPr="00F110DA">
        <w:fldChar w:fldCharType="end"/>
      </w:r>
      <w:r w:rsidRPr="00F110DA">
        <w:t>)</w:t>
      </w:r>
      <w:bookmarkEnd w:id="2"/>
    </w:p>
    <w:p w14:paraId="7D7FD14F" w14:textId="77777777" w:rsidR="002B0536" w:rsidRPr="002B0536" w:rsidRDefault="002B0536" w:rsidP="002B0536">
      <w:pPr>
        <w:rPr>
          <w:rFonts w:ascii="Times New Roman" w:hAnsi="Times New Roman"/>
          <w:lang w:val="en-GB"/>
        </w:rPr>
      </w:pPr>
    </w:p>
    <w:p w14:paraId="7D7FD151" w14:textId="48B02046" w:rsidR="002B0536" w:rsidRDefault="002B0536" w:rsidP="002B0536">
      <w:pPr>
        <w:rPr>
          <w:rFonts w:ascii="Times New Roman" w:hAnsi="Times New Roman"/>
          <w:lang w:val="en-GB"/>
        </w:rPr>
      </w:pPr>
      <w:r w:rsidRPr="002B0536">
        <w:rPr>
          <w:rFonts w:ascii="Times New Roman" w:hAnsi="Times New Roman"/>
          <w:lang w:val="en-GB"/>
        </w:rPr>
        <w:t xml:space="preserve">Note that in general, the probability a cluster is dynamically blocked may depend on the cluster delay and eNB height </w:t>
      </w:r>
      <w:r w:rsidR="008D69BC">
        <w:rPr>
          <w:rFonts w:ascii="Times New Roman" w:hAnsi="Times New Roman"/>
          <w:lang w:val="en-GB"/>
        </w:rPr>
        <w:fldChar w:fldCharType="begin"/>
      </w:r>
      <w:r w:rsidR="008D69BC">
        <w:rPr>
          <w:rFonts w:ascii="Times New Roman" w:hAnsi="Times New Roman"/>
          <w:lang w:val="en-GB"/>
        </w:rPr>
        <w:instrText xml:space="preserve"> REF _Ref442098444 \n \h </w:instrText>
      </w:r>
      <w:r w:rsidR="008D69BC">
        <w:rPr>
          <w:rFonts w:ascii="Times New Roman" w:hAnsi="Times New Roman"/>
          <w:lang w:val="en-GB"/>
        </w:rPr>
      </w:r>
      <w:r w:rsidR="008D69BC">
        <w:rPr>
          <w:rFonts w:ascii="Times New Roman" w:hAnsi="Times New Roman"/>
          <w:lang w:val="en-GB"/>
        </w:rPr>
        <w:fldChar w:fldCharType="separate"/>
      </w:r>
      <w:r w:rsidR="008D69BC">
        <w:rPr>
          <w:rFonts w:ascii="Times New Roman" w:hAnsi="Times New Roman"/>
          <w:lang w:val="en-GB"/>
        </w:rPr>
        <w:t>[5]</w:t>
      </w:r>
      <w:r w:rsidR="008D69BC">
        <w:rPr>
          <w:rFonts w:ascii="Times New Roman" w:hAnsi="Times New Roman"/>
          <w:lang w:val="en-GB"/>
        </w:rPr>
        <w:fldChar w:fldCharType="end"/>
      </w:r>
      <w:r w:rsidR="008D69BC">
        <w:rPr>
          <w:rFonts w:ascii="Times New Roman" w:hAnsi="Times New Roman"/>
          <w:lang w:val="en-GB"/>
        </w:rPr>
        <w:t>-</w:t>
      </w:r>
      <w:r w:rsidR="008D69BC">
        <w:rPr>
          <w:rFonts w:ascii="Times New Roman" w:hAnsi="Times New Roman"/>
          <w:lang w:val="en-GB"/>
        </w:rPr>
        <w:fldChar w:fldCharType="begin"/>
      </w:r>
      <w:r w:rsidR="008D69BC">
        <w:rPr>
          <w:rFonts w:ascii="Times New Roman" w:hAnsi="Times New Roman"/>
          <w:lang w:val="en-GB"/>
        </w:rPr>
        <w:instrText xml:space="preserve"> REF _Ref442098455 \n \h </w:instrText>
      </w:r>
      <w:r w:rsidR="008D69BC">
        <w:rPr>
          <w:rFonts w:ascii="Times New Roman" w:hAnsi="Times New Roman"/>
          <w:lang w:val="en-GB"/>
        </w:rPr>
      </w:r>
      <w:r w:rsidR="008D69BC">
        <w:rPr>
          <w:rFonts w:ascii="Times New Roman" w:hAnsi="Times New Roman"/>
          <w:lang w:val="en-GB"/>
        </w:rPr>
        <w:fldChar w:fldCharType="separate"/>
      </w:r>
      <w:r w:rsidR="008D69BC">
        <w:rPr>
          <w:rFonts w:ascii="Times New Roman" w:hAnsi="Times New Roman"/>
          <w:lang w:val="en-GB"/>
        </w:rPr>
        <w:t>[7]</w:t>
      </w:r>
      <w:r w:rsidR="008D69BC">
        <w:rPr>
          <w:rFonts w:ascii="Times New Roman" w:hAnsi="Times New Roman"/>
          <w:lang w:val="en-GB"/>
        </w:rPr>
        <w:fldChar w:fldCharType="end"/>
      </w:r>
      <w:r w:rsidRPr="002B0536">
        <w:rPr>
          <w:rFonts w:ascii="Times New Roman" w:hAnsi="Times New Roman"/>
          <w:lang w:val="en-GB"/>
        </w:rPr>
        <w:t xml:space="preserve">. The larger the cluster delay (i.e., the longer the cluster path), the higher chance the cluster being blocked. Similarly, if an eNB is at a high elevation location, its transmitted radiation is </w:t>
      </w:r>
      <w:r w:rsidR="00596CC6">
        <w:rPr>
          <w:rFonts w:ascii="Times New Roman" w:hAnsi="Times New Roman"/>
          <w:lang w:val="en-GB"/>
        </w:rPr>
        <w:t xml:space="preserve">less </w:t>
      </w:r>
      <w:r w:rsidRPr="002B0536">
        <w:rPr>
          <w:rFonts w:ascii="Times New Roman" w:hAnsi="Times New Roman"/>
          <w:lang w:val="en-GB"/>
        </w:rPr>
        <w:t xml:space="preserve">likely </w:t>
      </w:r>
      <w:r w:rsidR="00596CC6">
        <w:rPr>
          <w:rFonts w:ascii="Times New Roman" w:hAnsi="Times New Roman"/>
          <w:lang w:val="en-GB"/>
        </w:rPr>
        <w:t xml:space="preserve">to </w:t>
      </w:r>
      <w:r w:rsidRPr="002B0536">
        <w:rPr>
          <w:rFonts w:ascii="Times New Roman" w:hAnsi="Times New Roman"/>
          <w:lang w:val="en-GB"/>
        </w:rPr>
        <w:t>be blocked by human.</w:t>
      </w:r>
    </w:p>
    <w:p w14:paraId="27D3067B" w14:textId="77777777" w:rsidR="00596CC6" w:rsidRPr="00596CC6" w:rsidRDefault="00596CC6" w:rsidP="002B0536">
      <w:pPr>
        <w:rPr>
          <w:rFonts w:ascii="Times New Roman" w:hAnsi="Times New Roman"/>
          <w:lang w:val="en-GB"/>
        </w:rPr>
      </w:pPr>
    </w:p>
    <w:p w14:paraId="7D7FD152" w14:textId="77777777" w:rsidR="002B0536" w:rsidRDefault="002B0536" w:rsidP="002B0536">
      <w:pPr>
        <w:pStyle w:val="Heading1"/>
        <w:pBdr>
          <w:top w:val="single" w:sz="12" w:space="1" w:color="auto"/>
        </w:pBdr>
        <w:spacing w:line="276" w:lineRule="auto"/>
        <w:rPr>
          <w:lang w:val="en-US"/>
        </w:rPr>
      </w:pPr>
      <w:r>
        <w:rPr>
          <w:lang w:val="en-US"/>
        </w:rPr>
        <w:t>3</w:t>
      </w:r>
      <w:r w:rsidRPr="006B5AE2">
        <w:rPr>
          <w:lang w:val="en-US"/>
        </w:rPr>
        <w:tab/>
      </w:r>
      <w:r>
        <w:rPr>
          <w:lang w:val="en-US"/>
        </w:rPr>
        <w:t>Dynamic Blockage Modeling and Self Blockage</w:t>
      </w:r>
    </w:p>
    <w:p w14:paraId="745C4B84" w14:textId="4F790688" w:rsidR="00596CC6" w:rsidRPr="00596CC6" w:rsidRDefault="00596CC6" w:rsidP="00596CC6">
      <w:pPr>
        <w:rPr>
          <w:b/>
          <w:sz w:val="24"/>
          <w:u w:val="single"/>
        </w:rPr>
      </w:pPr>
      <w:r w:rsidRPr="00596CC6">
        <w:rPr>
          <w:b/>
          <w:sz w:val="24"/>
          <w:u w:val="single"/>
        </w:rPr>
        <w:t>Dynamic blockage Modeling</w:t>
      </w:r>
    </w:p>
    <w:p w14:paraId="7D7FD153" w14:textId="7086608C" w:rsidR="002B0536" w:rsidRPr="002B0536" w:rsidRDefault="002B0536" w:rsidP="002B0536">
      <w:pPr>
        <w:rPr>
          <w:rFonts w:ascii="Times New Roman" w:hAnsi="Times New Roman"/>
        </w:rPr>
      </w:pPr>
      <w:r w:rsidRPr="002B0536">
        <w:rPr>
          <w:rFonts w:ascii="Times New Roman" w:hAnsi="Times New Roman"/>
        </w:rPr>
        <w:t xml:space="preserve">The modeling methodologies in </w:t>
      </w:r>
      <w:r w:rsidR="008D69BC">
        <w:rPr>
          <w:rFonts w:ascii="Times New Roman" w:hAnsi="Times New Roman"/>
        </w:rPr>
        <w:fldChar w:fldCharType="begin"/>
      </w:r>
      <w:r w:rsidR="008D69BC">
        <w:rPr>
          <w:rFonts w:ascii="Times New Roman" w:hAnsi="Times New Roman"/>
        </w:rPr>
        <w:instrText xml:space="preserve"> REF _Ref442098398 \n \h </w:instrText>
      </w:r>
      <w:r w:rsidR="008D69BC">
        <w:rPr>
          <w:rFonts w:ascii="Times New Roman" w:hAnsi="Times New Roman"/>
        </w:rPr>
      </w:r>
      <w:r w:rsidR="008D69BC">
        <w:rPr>
          <w:rFonts w:ascii="Times New Roman" w:hAnsi="Times New Roman"/>
        </w:rPr>
        <w:fldChar w:fldCharType="separate"/>
      </w:r>
      <w:r w:rsidR="008D69BC">
        <w:rPr>
          <w:rFonts w:ascii="Times New Roman" w:hAnsi="Times New Roman"/>
        </w:rPr>
        <w:t>[4]</w:t>
      </w:r>
      <w:r w:rsidR="008D69BC">
        <w:rPr>
          <w:rFonts w:ascii="Times New Roman" w:hAnsi="Times New Roman"/>
        </w:rPr>
        <w:fldChar w:fldCharType="end"/>
      </w:r>
      <w:r w:rsidRPr="002B0536">
        <w:rPr>
          <w:rFonts w:ascii="Times New Roman" w:hAnsi="Times New Roman"/>
        </w:rPr>
        <w:t xml:space="preserve"> might be applied to 5G channel model. If the 3D stochastic channel model </w:t>
      </w:r>
      <w:r w:rsidR="008D69BC">
        <w:rPr>
          <w:rFonts w:ascii="Times New Roman" w:hAnsi="Times New Roman"/>
        </w:rPr>
        <w:fldChar w:fldCharType="begin"/>
      </w:r>
      <w:r w:rsidR="008D69BC">
        <w:rPr>
          <w:rFonts w:ascii="Times New Roman" w:hAnsi="Times New Roman"/>
        </w:rPr>
        <w:instrText xml:space="preserve"> REF _Ref442098481 \n \h </w:instrText>
      </w:r>
      <w:r w:rsidR="008D69BC">
        <w:rPr>
          <w:rFonts w:ascii="Times New Roman" w:hAnsi="Times New Roman"/>
        </w:rPr>
      </w:r>
      <w:r w:rsidR="008D69BC">
        <w:rPr>
          <w:rFonts w:ascii="Times New Roman" w:hAnsi="Times New Roman"/>
        </w:rPr>
        <w:fldChar w:fldCharType="separate"/>
      </w:r>
      <w:r w:rsidR="008D69BC">
        <w:rPr>
          <w:rFonts w:ascii="Times New Roman" w:hAnsi="Times New Roman"/>
        </w:rPr>
        <w:t>[8]</w:t>
      </w:r>
      <w:r w:rsidR="008D69BC">
        <w:rPr>
          <w:rFonts w:ascii="Times New Roman" w:hAnsi="Times New Roman"/>
        </w:rPr>
        <w:fldChar w:fldCharType="end"/>
      </w:r>
      <w:r w:rsidRPr="002B0536">
        <w:rPr>
          <w:rFonts w:ascii="Times New Roman" w:hAnsi="Times New Roman"/>
        </w:rPr>
        <w:t xml:space="preserve"> is to be extended for frequency spectrum above 6 GHz, then some minor modifications of this model can be applied to simulate the dynamic blockage scenario. </w:t>
      </w:r>
    </w:p>
    <w:p w14:paraId="62F59AB6" w14:textId="77777777" w:rsidR="00596CC6" w:rsidRDefault="002B0536" w:rsidP="002B0536">
      <w:pPr>
        <w:rPr>
          <w:rFonts w:ascii="Times New Roman" w:hAnsi="Times New Roman"/>
        </w:rPr>
      </w:pPr>
      <w:r w:rsidRPr="002B0536">
        <w:rPr>
          <w:rFonts w:ascii="Times New Roman" w:hAnsi="Times New Roman"/>
        </w:rPr>
        <w:t xml:space="preserve">The modifications could occur at Step 6 of the channel coefficient generation procedure. After a cluster power is determined (i.e., equation (7.6) in Step 6), a random variable </w:t>
      </w:r>
      <m:oMath>
        <m:sSub>
          <m:sSubPr>
            <m:ctrlPr>
              <w:rPr>
                <w:rFonts w:ascii="Cambria Math" w:hAnsi="Cambria Math"/>
              </w:rPr>
            </m:ctrlPr>
          </m:sSubPr>
          <m:e>
            <m:r>
              <w:rPr>
                <w:rFonts w:ascii="Cambria Math" w:hAnsi="Cambria Math"/>
              </w:rPr>
              <m:t>K</m:t>
            </m:r>
          </m:e>
          <m:sub>
            <m:r>
              <w:rPr>
                <w:rFonts w:ascii="Cambria Math" w:hAnsi="Cambria Math"/>
              </w:rPr>
              <m:t>n</m:t>
            </m:r>
          </m:sub>
        </m:sSub>
      </m:oMath>
      <w:r w:rsidRPr="002B0536">
        <w:rPr>
          <w:rFonts w:ascii="Times New Roman" w:hAnsi="Times New Roman"/>
        </w:rPr>
        <w:t xml:space="preserve"> can be generated for this cluster. This variable follows Bernoulli distribution with </w:t>
      </w:r>
    </w:p>
    <w:p w14:paraId="5D7B80E9" w14:textId="41071F15" w:rsidR="00596CC6" w:rsidRDefault="00BF1084" w:rsidP="00596CC6">
      <w:pPr>
        <w:jc w:val="center"/>
        <w:rPr>
          <w:rFonts w:ascii="Times New Roman" w:hAnsi="Times New Roman"/>
        </w:rPr>
      </w:pPr>
      <m:oMath>
        <m:sSub>
          <m:sSubPr>
            <m:ctrlPr>
              <w:rPr>
                <w:rFonts w:ascii="Cambria Math" w:hAnsi="Cambria Math"/>
              </w:rPr>
            </m:ctrlPr>
          </m:sSubPr>
          <m:e>
            <m:r>
              <w:rPr>
                <w:rFonts w:ascii="Cambria Math" w:hAnsi="Cambria Math"/>
              </w:rPr>
              <m:t>P</m:t>
            </m:r>
          </m:e>
          <m:sub>
            <m:r>
              <w:rPr>
                <w:rFonts w:ascii="Cambria Math" w:hAnsi="Cambria Math"/>
              </w:rPr>
              <m:t>r</m:t>
            </m:r>
          </m:sub>
        </m:sSub>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n</m:t>
                </m:r>
              </m:sub>
            </m:sSub>
            <m:r>
              <m:rPr>
                <m:sty m:val="p"/>
              </m:rPr>
              <w:rPr>
                <w:rFonts w:ascii="Cambria Math" w:hAnsi="Cambria Math"/>
              </w:rPr>
              <m:t>=1</m:t>
            </m:r>
          </m:e>
        </m:d>
        <m:r>
          <m:rPr>
            <m:sty m:val="p"/>
          </m:rPr>
          <w:rPr>
            <w:rFonts w:ascii="Cambria Math" w:hAnsi="Cambria Math"/>
          </w:rPr>
          <m:t>=1-</m:t>
        </m:r>
        <m:sSub>
          <m:sSubPr>
            <m:ctrlPr>
              <w:rPr>
                <w:rFonts w:ascii="Cambria Math" w:hAnsi="Cambria Math"/>
              </w:rPr>
            </m:ctrlPr>
          </m:sSubPr>
          <m:e>
            <m:r>
              <w:rPr>
                <w:rFonts w:ascii="Cambria Math" w:hAnsi="Cambria Math"/>
              </w:rPr>
              <m:t>P</m:t>
            </m:r>
          </m:e>
          <m:sub>
            <m:r>
              <w:rPr>
                <w:rFonts w:ascii="Cambria Math" w:hAnsi="Cambria Math"/>
              </w:rPr>
              <m:t>r</m:t>
            </m:r>
          </m:sub>
        </m:sSub>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n</m:t>
                </m:r>
              </m:sub>
            </m:sSub>
            <m:r>
              <m:rPr>
                <m:sty m:val="p"/>
              </m:rPr>
              <w:rPr>
                <w:rFonts w:ascii="Cambria Math" w:hAnsi="Cambria Math"/>
              </w:rPr>
              <m:t>=0</m:t>
            </m:r>
          </m:e>
        </m:d>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n</m:t>
            </m:r>
          </m:sub>
        </m:sSub>
      </m:oMath>
      <w:r w:rsidR="002B0536" w:rsidRPr="002B0536">
        <w:rPr>
          <w:rFonts w:ascii="Times New Roman" w:hAnsi="Times New Roman"/>
        </w:rPr>
        <w:t>,</w:t>
      </w:r>
      <w:r w:rsidR="00596CC6">
        <w:rPr>
          <w:rFonts w:ascii="Times New Roman" w:hAnsi="Times New Roman"/>
        </w:rPr>
        <w:t xml:space="preserve">             </w:t>
      </w:r>
    </w:p>
    <w:p w14:paraId="7D7FD154" w14:textId="660D4AA1" w:rsidR="002B0536" w:rsidRPr="002B0536" w:rsidRDefault="002B0536" w:rsidP="002B0536">
      <w:pPr>
        <w:rPr>
          <w:rFonts w:ascii="Times New Roman" w:hAnsi="Times New Roman"/>
        </w:rPr>
      </w:pPr>
      <w:r w:rsidRPr="002B0536">
        <w:rPr>
          <w:rFonts w:ascii="Times New Roman" w:hAnsi="Times New Roman"/>
        </w:rPr>
        <w:t xml:space="preserve">where </w:t>
      </w:r>
      <m:oMath>
        <m:sSub>
          <m:sSubPr>
            <m:ctrlPr>
              <w:rPr>
                <w:rFonts w:ascii="Cambria Math" w:hAnsi="Cambria Math"/>
              </w:rPr>
            </m:ctrlPr>
          </m:sSubPr>
          <m:e>
            <m:r>
              <w:rPr>
                <w:rFonts w:ascii="Cambria Math" w:hAnsi="Cambria Math"/>
              </w:rPr>
              <m:t>p</m:t>
            </m:r>
          </m:e>
          <m:sub>
            <m:r>
              <w:rPr>
                <w:rFonts w:ascii="Cambria Math" w:hAnsi="Cambria Math"/>
              </w:rPr>
              <m:t>n</m:t>
            </m:r>
          </m:sub>
        </m:sSub>
      </m:oMath>
      <w:r w:rsidRPr="002B0536">
        <w:rPr>
          <w:rFonts w:ascii="Times New Roman" w:hAnsi="Times New Roman"/>
        </w:rPr>
        <w:t xml:space="preserve"> is a function of cluster delay </w:t>
      </w:r>
      <m:oMath>
        <m:sSub>
          <m:sSubPr>
            <m:ctrlPr>
              <w:rPr>
                <w:rFonts w:ascii="Cambria Math" w:hAnsi="Cambria Math"/>
              </w:rPr>
            </m:ctrlPr>
          </m:sSubPr>
          <m:e>
            <m:r>
              <w:rPr>
                <w:rFonts w:ascii="Cambria Math" w:hAnsi="Cambria Math"/>
              </w:rPr>
              <m:t>τ</m:t>
            </m:r>
          </m:e>
          <m:sub>
            <m:r>
              <w:rPr>
                <w:rFonts w:ascii="Cambria Math" w:hAnsi="Cambria Math"/>
              </w:rPr>
              <m:t>n</m:t>
            </m:r>
          </m:sub>
        </m:sSub>
      </m:oMath>
      <w:r w:rsidRPr="002B0536">
        <w:rPr>
          <w:rFonts w:ascii="Times New Roman" w:hAnsi="Times New Roman"/>
        </w:rPr>
        <w:t xml:space="preserve"> and eNB height </w:t>
      </w:r>
      <m:oMath>
        <m:sSub>
          <m:sSubPr>
            <m:ctrlPr>
              <w:rPr>
                <w:rFonts w:ascii="Cambria Math" w:hAnsi="Cambria Math"/>
              </w:rPr>
            </m:ctrlPr>
          </m:sSubPr>
          <m:e>
            <m:r>
              <w:rPr>
                <w:rFonts w:ascii="Cambria Math" w:hAnsi="Cambria Math"/>
              </w:rPr>
              <m:t>h</m:t>
            </m:r>
          </m:e>
          <m:sub>
            <m:r>
              <w:rPr>
                <w:rFonts w:ascii="Cambria Math" w:hAnsi="Cambria Math"/>
              </w:rPr>
              <m:t>BS</m:t>
            </m:r>
          </m:sub>
        </m:sSub>
      </m:oMath>
      <w:r w:rsidRPr="002B0536">
        <w:rPr>
          <w:rFonts w:ascii="Times New Roman" w:hAnsi="Times New Roman"/>
        </w:rPr>
        <w:t xml:space="preserve">. If the generated variable </w:t>
      </w:r>
      <m:oMath>
        <m:sSub>
          <m:sSubPr>
            <m:ctrlPr>
              <w:rPr>
                <w:rFonts w:ascii="Cambria Math" w:hAnsi="Cambria Math"/>
              </w:rPr>
            </m:ctrlPr>
          </m:sSubPr>
          <m:e>
            <m:r>
              <w:rPr>
                <w:rFonts w:ascii="Cambria Math" w:hAnsi="Cambria Math"/>
              </w:rPr>
              <m:t>K</m:t>
            </m:r>
          </m:e>
          <m:sub>
            <m:r>
              <w:rPr>
                <w:rFonts w:ascii="Cambria Math" w:hAnsi="Cambria Math"/>
              </w:rPr>
              <m:t>n</m:t>
            </m:r>
          </m:sub>
        </m:sSub>
      </m:oMath>
      <w:r w:rsidRPr="002B0536">
        <w:rPr>
          <w:rFonts w:ascii="Times New Roman" w:hAnsi="Times New Roman"/>
        </w:rPr>
        <w:t xml:space="preserve"> is equal to 1 (implying the cluster is dynamically blocked), then an additional power attenuation is applied to the cluster power </w:t>
      </w:r>
      <m:oMath>
        <m:sSubSup>
          <m:sSubSupPr>
            <m:ctrlPr>
              <w:rPr>
                <w:rFonts w:ascii="Cambria Math" w:hAnsi="Cambria Math"/>
              </w:rPr>
            </m:ctrlPr>
          </m:sSubSupPr>
          <m:e>
            <m:r>
              <w:rPr>
                <w:rFonts w:ascii="Cambria Math" w:hAnsi="Cambria Math"/>
              </w:rPr>
              <m:t>P</m:t>
            </m:r>
          </m:e>
          <m:sub>
            <m:r>
              <w:rPr>
                <w:rFonts w:ascii="Cambria Math" w:hAnsi="Cambria Math"/>
              </w:rPr>
              <m:t>n</m:t>
            </m:r>
          </m:sub>
          <m:sup>
            <m:r>
              <m:rPr>
                <m:sty m:val="p"/>
              </m:rPr>
              <w:rPr>
                <w:rFonts w:ascii="Cambria Math" w:hAnsi="Cambria Math"/>
              </w:rPr>
              <m:t>'</m:t>
            </m:r>
          </m:sup>
        </m:sSubSup>
      </m:oMath>
      <w:r w:rsidRPr="002B0536">
        <w:rPr>
          <w:rFonts w:ascii="Times New Roman" w:hAnsi="Times New Roman"/>
        </w:rPr>
        <w:t xml:space="preserve"> from equation (7.6). Otherwise, keep the </w:t>
      </w:r>
      <m:oMath>
        <m:sSubSup>
          <m:sSubSupPr>
            <m:ctrlPr>
              <w:rPr>
                <w:rFonts w:ascii="Cambria Math" w:hAnsi="Cambria Math"/>
              </w:rPr>
            </m:ctrlPr>
          </m:sSubSupPr>
          <m:e>
            <m:r>
              <w:rPr>
                <w:rFonts w:ascii="Cambria Math" w:hAnsi="Cambria Math"/>
              </w:rPr>
              <m:t>P</m:t>
            </m:r>
          </m:e>
          <m:sub>
            <m:r>
              <w:rPr>
                <w:rFonts w:ascii="Cambria Math" w:hAnsi="Cambria Math"/>
              </w:rPr>
              <m:t>n</m:t>
            </m:r>
          </m:sub>
          <m:sup>
            <m:r>
              <m:rPr>
                <m:sty m:val="p"/>
              </m:rPr>
              <w:rPr>
                <w:rFonts w:ascii="Cambria Math" w:hAnsi="Cambria Math"/>
              </w:rPr>
              <m:t>'</m:t>
            </m:r>
          </m:sup>
        </m:sSubSup>
      </m:oMath>
      <w:r w:rsidRPr="002B0536">
        <w:rPr>
          <w:rFonts w:ascii="Times New Roman" w:hAnsi="Times New Roman"/>
        </w:rPr>
        <w:t xml:space="preserve"> unchanged. </w:t>
      </w:r>
    </w:p>
    <w:p w14:paraId="7D7FD155" w14:textId="69F2979F" w:rsidR="00BC79D7" w:rsidRDefault="002B0536" w:rsidP="002B0536">
      <w:pPr>
        <w:rPr>
          <w:rFonts w:ascii="Times New Roman" w:hAnsi="Times New Roman"/>
        </w:rPr>
      </w:pPr>
      <w:r w:rsidRPr="002B0536">
        <w:rPr>
          <w:rFonts w:ascii="Times New Roman" w:hAnsi="Times New Roman"/>
        </w:rPr>
        <w:t xml:space="preserve">The function to determine  </w:t>
      </w:r>
      <m:oMath>
        <m:sSub>
          <m:sSubPr>
            <m:ctrlPr>
              <w:rPr>
                <w:rFonts w:ascii="Cambria Math" w:hAnsi="Cambria Math"/>
              </w:rPr>
            </m:ctrlPr>
          </m:sSubPr>
          <m:e>
            <m:r>
              <w:rPr>
                <w:rFonts w:ascii="Cambria Math" w:hAnsi="Cambria Math"/>
              </w:rPr>
              <m:t>p</m:t>
            </m:r>
          </m:e>
          <m:sub>
            <m:r>
              <w:rPr>
                <w:rFonts w:ascii="Cambria Math" w:hAnsi="Cambria Math"/>
              </w:rPr>
              <m:t>n</m:t>
            </m:r>
          </m:sub>
        </m:sSub>
      </m:oMath>
      <w:r w:rsidRPr="002B0536">
        <w:rPr>
          <w:rFonts w:ascii="Times New Roman" w:hAnsi="Times New Roman"/>
        </w:rPr>
        <w:t xml:space="preserve"> from cluster delay </w:t>
      </w:r>
      <m:oMath>
        <m:sSub>
          <m:sSubPr>
            <m:ctrlPr>
              <w:rPr>
                <w:rFonts w:ascii="Cambria Math" w:hAnsi="Cambria Math"/>
              </w:rPr>
            </m:ctrlPr>
          </m:sSubPr>
          <m:e>
            <m:r>
              <w:rPr>
                <w:rFonts w:ascii="Cambria Math" w:hAnsi="Cambria Math"/>
              </w:rPr>
              <m:t>τ</m:t>
            </m:r>
          </m:e>
          <m:sub>
            <m:r>
              <w:rPr>
                <w:rFonts w:ascii="Cambria Math" w:hAnsi="Cambria Math"/>
              </w:rPr>
              <m:t>n</m:t>
            </m:r>
          </m:sub>
        </m:sSub>
      </m:oMath>
      <w:r w:rsidRPr="002B0536">
        <w:rPr>
          <w:rFonts w:ascii="Times New Roman" w:hAnsi="Times New Roman"/>
        </w:rPr>
        <w:t xml:space="preserve"> and eNB height </w:t>
      </w:r>
      <m:oMath>
        <m:sSub>
          <m:sSubPr>
            <m:ctrlPr>
              <w:rPr>
                <w:rFonts w:ascii="Cambria Math" w:hAnsi="Cambria Math"/>
              </w:rPr>
            </m:ctrlPr>
          </m:sSubPr>
          <m:e>
            <m:r>
              <w:rPr>
                <w:rFonts w:ascii="Cambria Math" w:hAnsi="Cambria Math"/>
              </w:rPr>
              <m:t>h</m:t>
            </m:r>
          </m:e>
          <m:sub>
            <m:r>
              <w:rPr>
                <w:rFonts w:ascii="Cambria Math" w:hAnsi="Cambria Math"/>
              </w:rPr>
              <m:t>BS</m:t>
            </m:r>
          </m:sub>
        </m:sSub>
      </m:oMath>
      <w:r w:rsidRPr="002B0536">
        <w:rPr>
          <w:rFonts w:ascii="Times New Roman" w:hAnsi="Times New Roman"/>
        </w:rPr>
        <w:t xml:space="preserve"> is to be determined. The principle is that </w:t>
      </w:r>
      <m:oMath>
        <m:sSub>
          <m:sSubPr>
            <m:ctrlPr>
              <w:rPr>
                <w:rFonts w:ascii="Cambria Math" w:hAnsi="Cambria Math"/>
              </w:rPr>
            </m:ctrlPr>
          </m:sSubPr>
          <m:e>
            <m:r>
              <w:rPr>
                <w:rFonts w:ascii="Cambria Math" w:hAnsi="Cambria Math"/>
              </w:rPr>
              <m:t>p</m:t>
            </m:r>
          </m:e>
          <m:sub>
            <m:r>
              <w:rPr>
                <w:rFonts w:ascii="Cambria Math" w:hAnsi="Cambria Math"/>
              </w:rPr>
              <m:t>n</m:t>
            </m:r>
          </m:sub>
        </m:sSub>
      </m:oMath>
      <w:r w:rsidRPr="002B0536">
        <w:rPr>
          <w:rFonts w:ascii="Times New Roman" w:hAnsi="Times New Roman"/>
        </w:rPr>
        <w:t xml:space="preserve"> increases with </w:t>
      </w:r>
      <m:oMath>
        <m:sSub>
          <m:sSubPr>
            <m:ctrlPr>
              <w:rPr>
                <w:rFonts w:ascii="Cambria Math" w:hAnsi="Cambria Math"/>
              </w:rPr>
            </m:ctrlPr>
          </m:sSubPr>
          <m:e>
            <m:r>
              <w:rPr>
                <w:rFonts w:ascii="Cambria Math" w:hAnsi="Cambria Math"/>
              </w:rPr>
              <m:t>τ</m:t>
            </m:r>
          </m:e>
          <m:sub>
            <m:r>
              <w:rPr>
                <w:rFonts w:ascii="Cambria Math" w:hAnsi="Cambria Math"/>
              </w:rPr>
              <m:t>n</m:t>
            </m:r>
          </m:sub>
        </m:sSub>
      </m:oMath>
      <w:r w:rsidRPr="002B0536">
        <w:rPr>
          <w:rFonts w:ascii="Times New Roman" w:hAnsi="Times New Roman"/>
        </w:rPr>
        <w:t xml:space="preserve"> and decreases with </w:t>
      </w:r>
      <m:oMath>
        <m:sSub>
          <m:sSubPr>
            <m:ctrlPr>
              <w:rPr>
                <w:rFonts w:ascii="Cambria Math" w:hAnsi="Cambria Math"/>
              </w:rPr>
            </m:ctrlPr>
          </m:sSubPr>
          <m:e>
            <m:r>
              <w:rPr>
                <w:rFonts w:ascii="Cambria Math" w:hAnsi="Cambria Math"/>
              </w:rPr>
              <m:t>h</m:t>
            </m:r>
          </m:e>
          <m:sub>
            <m:r>
              <w:rPr>
                <w:rFonts w:ascii="Cambria Math" w:hAnsi="Cambria Math"/>
              </w:rPr>
              <m:t>BS</m:t>
            </m:r>
          </m:sub>
        </m:sSub>
      </m:oMath>
      <w:r w:rsidRPr="002B0536">
        <w:rPr>
          <w:rFonts w:ascii="Times New Roman" w:hAnsi="Times New Roman"/>
        </w:rPr>
        <w:t xml:space="preserve">. The power attenuation </w:t>
      </w:r>
      <w:r w:rsidR="005E30C7">
        <w:rPr>
          <w:rFonts w:ascii="Times New Roman" w:hAnsi="Times New Roman"/>
        </w:rPr>
        <w:t>is expected to be</w:t>
      </w:r>
      <w:r w:rsidR="00487762">
        <w:rPr>
          <w:rFonts w:ascii="Times New Roman" w:hAnsi="Times New Roman"/>
        </w:rPr>
        <w:t xml:space="preserve"> frequency dependent, as it is closely related to diffraction loss, which are frequency dependent</w:t>
      </w:r>
      <w:r w:rsidR="00DF4192">
        <w:rPr>
          <w:rFonts w:ascii="Times New Roman" w:hAnsi="Times New Roman"/>
        </w:rPr>
        <w:t xml:space="preserve"> </w:t>
      </w:r>
      <w:r w:rsidR="00DF4192">
        <w:rPr>
          <w:rFonts w:ascii="Times New Roman" w:hAnsi="Times New Roman"/>
        </w:rPr>
        <w:fldChar w:fldCharType="begin"/>
      </w:r>
      <w:r w:rsidR="00DF4192">
        <w:rPr>
          <w:rFonts w:ascii="Times New Roman" w:hAnsi="Times New Roman"/>
        </w:rPr>
        <w:instrText xml:space="preserve"> REF _Ref442271209 \n \h </w:instrText>
      </w:r>
      <w:r w:rsidR="00DF4192">
        <w:rPr>
          <w:rFonts w:ascii="Times New Roman" w:hAnsi="Times New Roman"/>
        </w:rPr>
      </w:r>
      <w:r w:rsidR="00DF4192">
        <w:rPr>
          <w:rFonts w:ascii="Times New Roman" w:hAnsi="Times New Roman"/>
        </w:rPr>
        <w:fldChar w:fldCharType="separate"/>
      </w:r>
      <w:r w:rsidR="00DF4192">
        <w:rPr>
          <w:rFonts w:ascii="Times New Roman" w:hAnsi="Times New Roman"/>
        </w:rPr>
        <w:t>[9]</w:t>
      </w:r>
      <w:r w:rsidR="00DF4192">
        <w:rPr>
          <w:rFonts w:ascii="Times New Roman" w:hAnsi="Times New Roman"/>
        </w:rPr>
        <w:fldChar w:fldCharType="end"/>
      </w:r>
      <w:r w:rsidR="005E30C7">
        <w:rPr>
          <w:rFonts w:ascii="Times New Roman" w:hAnsi="Times New Roman"/>
        </w:rPr>
        <w:t xml:space="preserve">. </w:t>
      </w:r>
      <w:r w:rsidR="00DF4192">
        <w:rPr>
          <w:rFonts w:ascii="Times New Roman" w:hAnsi="Times New Roman"/>
        </w:rPr>
        <w:fldChar w:fldCharType="begin"/>
      </w:r>
      <w:r w:rsidR="00DF4192">
        <w:rPr>
          <w:rFonts w:ascii="Times New Roman" w:hAnsi="Times New Roman"/>
        </w:rPr>
        <w:instrText xml:space="preserve"> REF _Ref442271349 \h  \* MERGEFORMAT </w:instrText>
      </w:r>
      <w:r w:rsidR="00DF4192">
        <w:rPr>
          <w:rFonts w:ascii="Times New Roman" w:hAnsi="Times New Roman"/>
        </w:rPr>
      </w:r>
      <w:r w:rsidR="00DF4192">
        <w:rPr>
          <w:rFonts w:ascii="Times New Roman" w:hAnsi="Times New Roman"/>
        </w:rPr>
        <w:fldChar w:fldCharType="separate"/>
      </w:r>
      <w:r w:rsidR="00DF4192" w:rsidRPr="00DF4192">
        <w:rPr>
          <w:rFonts w:ascii="Times New Roman" w:hAnsi="Times New Roman"/>
        </w:rPr>
        <w:t>Figure 2</w:t>
      </w:r>
      <w:r w:rsidR="00DF4192">
        <w:rPr>
          <w:rFonts w:ascii="Times New Roman" w:hAnsi="Times New Roman"/>
        </w:rPr>
        <w:fldChar w:fldCharType="end"/>
      </w:r>
      <w:r w:rsidR="00DF4192">
        <w:rPr>
          <w:rFonts w:ascii="Times New Roman" w:hAnsi="Times New Roman"/>
        </w:rPr>
        <w:t xml:space="preserve"> </w:t>
      </w:r>
      <w:r w:rsidR="00F110DA">
        <w:rPr>
          <w:rFonts w:ascii="Times New Roman" w:hAnsi="Times New Roman"/>
        </w:rPr>
        <w:t>gives an exemplary illustration of higher diffraction loss at higher frequency band.</w:t>
      </w:r>
      <w:r w:rsidR="00DF4192">
        <w:rPr>
          <w:rFonts w:ascii="Times New Roman" w:hAnsi="Times New Roman"/>
        </w:rPr>
        <w:t xml:space="preserve"> </w:t>
      </w:r>
      <w:r w:rsidR="005E30C7">
        <w:rPr>
          <w:rFonts w:ascii="Times New Roman" w:hAnsi="Times New Roman"/>
        </w:rPr>
        <w:t>The</w:t>
      </w:r>
      <w:r w:rsidR="00487762">
        <w:rPr>
          <w:rFonts w:ascii="Times New Roman" w:hAnsi="Times New Roman"/>
        </w:rPr>
        <w:t xml:space="preserve"> power attenuation </w:t>
      </w:r>
      <w:r w:rsidR="005E30C7">
        <w:rPr>
          <w:rFonts w:ascii="Times New Roman" w:hAnsi="Times New Roman"/>
        </w:rPr>
        <w:t xml:space="preserve">as a function of frequency </w:t>
      </w:r>
      <w:r w:rsidR="00487762">
        <w:rPr>
          <w:rFonts w:ascii="Times New Roman" w:hAnsi="Times New Roman"/>
        </w:rPr>
        <w:t>is to be determined.</w:t>
      </w:r>
    </w:p>
    <w:p w14:paraId="01C7843E" w14:textId="55CD4BFB" w:rsidR="00DF4192" w:rsidRDefault="00F110DA" w:rsidP="00DF4192">
      <w:pPr>
        <w:keepNext/>
        <w:jc w:val="center"/>
      </w:pPr>
      <w:r>
        <w:rPr>
          <w:noProof/>
        </w:rPr>
        <w:lastRenderedPageBreak/>
        <w:drawing>
          <wp:inline distT="0" distB="0" distL="0" distR="0" wp14:anchorId="404E4B8C" wp14:editId="1D7D45D6">
            <wp:extent cx="3478635" cy="269367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84723" cy="2698384"/>
                    </a:xfrm>
                    <a:prstGeom prst="rect">
                      <a:avLst/>
                    </a:prstGeom>
                  </pic:spPr>
                </pic:pic>
              </a:graphicData>
            </a:graphic>
          </wp:inline>
        </w:drawing>
      </w:r>
      <w:r>
        <w:rPr>
          <w:noProof/>
          <w:color w:val="1F497D"/>
        </w:rPr>
        <w:t xml:space="preserve"> </w:t>
      </w:r>
    </w:p>
    <w:p w14:paraId="67FBD5DC" w14:textId="0EBD9A71" w:rsidR="00DF4192" w:rsidRDefault="00DF4192" w:rsidP="00DF4192">
      <w:pPr>
        <w:pStyle w:val="Caption"/>
        <w:jc w:val="center"/>
      </w:pPr>
      <w:bookmarkStart w:id="3" w:name="_Ref442271349"/>
      <w:bookmarkStart w:id="4" w:name="_Ref442271340"/>
      <w:r>
        <w:t xml:space="preserve">Figure </w:t>
      </w:r>
      <w:r>
        <w:fldChar w:fldCharType="begin"/>
      </w:r>
      <w:r>
        <w:instrText xml:space="preserve"> SEQ Figure \* ARABIC </w:instrText>
      </w:r>
      <w:r>
        <w:fldChar w:fldCharType="separate"/>
      </w:r>
      <w:r>
        <w:rPr>
          <w:noProof/>
        </w:rPr>
        <w:t>2</w:t>
      </w:r>
      <w:r>
        <w:fldChar w:fldCharType="end"/>
      </w:r>
      <w:bookmarkEnd w:id="3"/>
      <w:r>
        <w:t>: Diffraction loss is frequency dependent</w:t>
      </w:r>
      <w:bookmarkEnd w:id="4"/>
    </w:p>
    <w:p w14:paraId="7D7FD156" w14:textId="1157C41E" w:rsidR="00BC79D7" w:rsidRPr="004956FA" w:rsidRDefault="00BC79D7" w:rsidP="00BC79D7">
      <w:pPr>
        <w:jc w:val="both"/>
        <w:rPr>
          <w:rFonts w:ascii="Times New Roman" w:hAnsi="Times New Roman"/>
          <w:i/>
        </w:rPr>
      </w:pPr>
      <w:r w:rsidRPr="00BC79D7">
        <w:rPr>
          <w:rFonts w:ascii="Times New Roman" w:hAnsi="Times New Roman"/>
          <w:b/>
          <w:i/>
        </w:rPr>
        <w:t>Proposal 1</w:t>
      </w:r>
      <w:r w:rsidRPr="004956FA">
        <w:rPr>
          <w:rFonts w:ascii="Times New Roman" w:hAnsi="Times New Roman"/>
          <w:i/>
        </w:rPr>
        <w:t xml:space="preserve">: In Step 6 of </w:t>
      </w:r>
      <w:r w:rsidR="008D69BC">
        <w:rPr>
          <w:rFonts w:ascii="Times New Roman" w:hAnsi="Times New Roman"/>
          <w:i/>
        </w:rPr>
        <w:fldChar w:fldCharType="begin"/>
      </w:r>
      <w:r w:rsidR="008D69BC">
        <w:rPr>
          <w:rFonts w:ascii="Times New Roman" w:hAnsi="Times New Roman"/>
          <w:i/>
        </w:rPr>
        <w:instrText xml:space="preserve"> REF _Ref442098481 \n \h </w:instrText>
      </w:r>
      <w:r w:rsidR="008D69BC">
        <w:rPr>
          <w:rFonts w:ascii="Times New Roman" w:hAnsi="Times New Roman"/>
          <w:i/>
        </w:rPr>
      </w:r>
      <w:r w:rsidR="008D69BC">
        <w:rPr>
          <w:rFonts w:ascii="Times New Roman" w:hAnsi="Times New Roman"/>
          <w:i/>
        </w:rPr>
        <w:fldChar w:fldCharType="separate"/>
      </w:r>
      <w:r w:rsidR="00DF4192">
        <w:rPr>
          <w:rFonts w:ascii="Times New Roman" w:hAnsi="Times New Roman"/>
          <w:i/>
        </w:rPr>
        <w:t>[8]</w:t>
      </w:r>
      <w:r w:rsidR="008D69BC">
        <w:rPr>
          <w:rFonts w:ascii="Times New Roman" w:hAnsi="Times New Roman"/>
          <w:i/>
        </w:rPr>
        <w:fldChar w:fldCharType="end"/>
      </w:r>
      <w:r w:rsidRPr="004956FA">
        <w:rPr>
          <w:rFonts w:ascii="Times New Roman" w:hAnsi="Times New Roman"/>
          <w:i/>
        </w:rPr>
        <w:t xml:space="preserve">, define the probability that each generated cluster is dynamically blocked, and this probability depends on cluster delay and eNB height. </w:t>
      </w:r>
      <w:r>
        <w:rPr>
          <w:rFonts w:ascii="Times New Roman" w:hAnsi="Times New Roman"/>
          <w:i/>
        </w:rPr>
        <w:t>Add an additional power attenuation on a cluster</w:t>
      </w:r>
      <w:r w:rsidRPr="004956FA">
        <w:rPr>
          <w:rFonts w:ascii="Times New Roman" w:hAnsi="Times New Roman"/>
          <w:i/>
        </w:rPr>
        <w:t xml:space="preserve"> if it is dynamically blocked</w:t>
      </w:r>
      <w:r>
        <w:rPr>
          <w:rFonts w:ascii="Times New Roman" w:hAnsi="Times New Roman"/>
          <w:i/>
        </w:rPr>
        <w:t>.</w:t>
      </w:r>
      <w:r w:rsidRPr="004956FA">
        <w:rPr>
          <w:rFonts w:ascii="Times New Roman" w:hAnsi="Times New Roman"/>
          <w:i/>
        </w:rPr>
        <w:t xml:space="preserve"> </w:t>
      </w:r>
    </w:p>
    <w:p w14:paraId="7D7FD157" w14:textId="28BDB396" w:rsidR="00BC79D7" w:rsidRPr="00596CC6" w:rsidRDefault="00596CC6" w:rsidP="002B0536">
      <w:pPr>
        <w:rPr>
          <w:rFonts w:ascii="Times New Roman" w:hAnsi="Times New Roman"/>
          <w:b/>
          <w:sz w:val="24"/>
          <w:u w:val="single"/>
        </w:rPr>
      </w:pPr>
      <w:r w:rsidRPr="00596CC6">
        <w:rPr>
          <w:rFonts w:ascii="Times New Roman" w:hAnsi="Times New Roman"/>
          <w:b/>
          <w:sz w:val="24"/>
          <w:u w:val="single"/>
        </w:rPr>
        <w:t>Self blockage</w:t>
      </w:r>
    </w:p>
    <w:p w14:paraId="7D7FD158" w14:textId="75D07484" w:rsidR="002B0536" w:rsidRPr="002B0536" w:rsidRDefault="002B0536" w:rsidP="002B0536">
      <w:pPr>
        <w:rPr>
          <w:rFonts w:ascii="Times New Roman" w:hAnsi="Times New Roman"/>
        </w:rPr>
      </w:pPr>
      <w:r w:rsidRPr="002B0536">
        <w:rPr>
          <w:rFonts w:ascii="Times New Roman" w:hAnsi="Times New Roman"/>
        </w:rPr>
        <w:t xml:space="preserve">The dynamic human blockage can be caused by some people walking around a UE. It can also be caused by the person who is holding the UE, with his body blocking the signal from certain directions. This special case of dynamic human blockage is called self-blockage </w:t>
      </w:r>
      <w:r w:rsidR="008D69BC">
        <w:rPr>
          <w:rFonts w:ascii="Times New Roman" w:hAnsi="Times New Roman"/>
        </w:rPr>
        <w:fldChar w:fldCharType="begin"/>
      </w:r>
      <w:r w:rsidR="008D69BC">
        <w:rPr>
          <w:rFonts w:ascii="Times New Roman" w:hAnsi="Times New Roman"/>
        </w:rPr>
        <w:instrText xml:space="preserve"> REF _Ref442098444 \n \h </w:instrText>
      </w:r>
      <w:r w:rsidR="008D69BC">
        <w:rPr>
          <w:rFonts w:ascii="Times New Roman" w:hAnsi="Times New Roman"/>
        </w:rPr>
      </w:r>
      <w:r w:rsidR="008D69BC">
        <w:rPr>
          <w:rFonts w:ascii="Times New Roman" w:hAnsi="Times New Roman"/>
        </w:rPr>
        <w:fldChar w:fldCharType="separate"/>
      </w:r>
      <w:r w:rsidR="00DF4192">
        <w:rPr>
          <w:rFonts w:ascii="Times New Roman" w:hAnsi="Times New Roman"/>
        </w:rPr>
        <w:t>[5]</w:t>
      </w:r>
      <w:r w:rsidR="008D69BC">
        <w:rPr>
          <w:rFonts w:ascii="Times New Roman" w:hAnsi="Times New Roman"/>
        </w:rPr>
        <w:fldChar w:fldCharType="end"/>
      </w:r>
      <w:r w:rsidRPr="002B0536">
        <w:rPr>
          <w:rFonts w:ascii="Times New Roman" w:hAnsi="Times New Roman"/>
        </w:rPr>
        <w:t xml:space="preserve">. </w:t>
      </w:r>
    </w:p>
    <w:p w14:paraId="7D7FD159" w14:textId="23794D46" w:rsidR="002B0536" w:rsidRPr="002B0536" w:rsidRDefault="002B0536" w:rsidP="002B0536">
      <w:pPr>
        <w:rPr>
          <w:rFonts w:ascii="Times New Roman" w:hAnsi="Times New Roman"/>
        </w:rPr>
      </w:pPr>
      <w:r w:rsidRPr="002B0536">
        <w:rPr>
          <w:rFonts w:ascii="Times New Roman" w:hAnsi="Times New Roman"/>
        </w:rPr>
        <w:t xml:space="preserve">In self-blockage, the blocking person is very close to the UE. Hence, a large percentage of angles of arrival could be blocked easily. Subsequently, a much higher attenuation could occur in the self-blockage case than in an ordinary human blockage case. Some analytical analysis of signal attenuation due to human blockage, as a function of its distance towards transmitter and receiver, is provided in </w:t>
      </w:r>
      <w:r w:rsidR="008D69BC">
        <w:rPr>
          <w:rFonts w:ascii="Times New Roman" w:hAnsi="Times New Roman"/>
        </w:rPr>
        <w:fldChar w:fldCharType="begin"/>
      </w:r>
      <w:r w:rsidR="008D69BC">
        <w:rPr>
          <w:rFonts w:ascii="Times New Roman" w:hAnsi="Times New Roman"/>
        </w:rPr>
        <w:instrText xml:space="preserve"> REF _Ref442098559 \n \h </w:instrText>
      </w:r>
      <w:r w:rsidR="008D69BC">
        <w:rPr>
          <w:rFonts w:ascii="Times New Roman" w:hAnsi="Times New Roman"/>
        </w:rPr>
      </w:r>
      <w:r w:rsidR="008D69BC">
        <w:rPr>
          <w:rFonts w:ascii="Times New Roman" w:hAnsi="Times New Roman"/>
        </w:rPr>
        <w:fldChar w:fldCharType="separate"/>
      </w:r>
      <w:r w:rsidR="00DF4192">
        <w:rPr>
          <w:rFonts w:ascii="Times New Roman" w:hAnsi="Times New Roman"/>
        </w:rPr>
        <w:t>[10]</w:t>
      </w:r>
      <w:r w:rsidR="008D69BC">
        <w:rPr>
          <w:rFonts w:ascii="Times New Roman" w:hAnsi="Times New Roman"/>
        </w:rPr>
        <w:fldChar w:fldCharType="end"/>
      </w:r>
      <w:r w:rsidRPr="002B0536">
        <w:rPr>
          <w:rFonts w:ascii="Times New Roman" w:hAnsi="Times New Roman"/>
        </w:rPr>
        <w:t xml:space="preserve">. </w:t>
      </w:r>
    </w:p>
    <w:p w14:paraId="7D7FD15A" w14:textId="6CA942A2" w:rsidR="001916C2" w:rsidRDefault="002B0536" w:rsidP="001916C2">
      <w:pPr>
        <w:rPr>
          <w:rFonts w:ascii="Times New Roman" w:hAnsi="Times New Roman"/>
        </w:rPr>
      </w:pPr>
      <w:r w:rsidRPr="002B0536">
        <w:rPr>
          <w:rFonts w:ascii="Times New Roman" w:hAnsi="Times New Roman"/>
        </w:rPr>
        <w:t xml:space="preserve">It is implied in </w:t>
      </w:r>
      <w:r w:rsidR="008D69BC">
        <w:rPr>
          <w:rFonts w:ascii="Times New Roman" w:hAnsi="Times New Roman"/>
        </w:rPr>
        <w:fldChar w:fldCharType="begin"/>
      </w:r>
      <w:r w:rsidR="008D69BC">
        <w:rPr>
          <w:rFonts w:ascii="Times New Roman" w:hAnsi="Times New Roman"/>
        </w:rPr>
        <w:instrText xml:space="preserve"> REF _Ref442098444 \n \h </w:instrText>
      </w:r>
      <w:r w:rsidR="008D69BC">
        <w:rPr>
          <w:rFonts w:ascii="Times New Roman" w:hAnsi="Times New Roman"/>
        </w:rPr>
      </w:r>
      <w:r w:rsidR="008D69BC">
        <w:rPr>
          <w:rFonts w:ascii="Times New Roman" w:hAnsi="Times New Roman"/>
        </w:rPr>
        <w:fldChar w:fldCharType="separate"/>
      </w:r>
      <w:r w:rsidR="008D69BC">
        <w:rPr>
          <w:rFonts w:ascii="Times New Roman" w:hAnsi="Times New Roman"/>
        </w:rPr>
        <w:t>[5]</w:t>
      </w:r>
      <w:r w:rsidR="008D69BC">
        <w:rPr>
          <w:rFonts w:ascii="Times New Roman" w:hAnsi="Times New Roman"/>
        </w:rPr>
        <w:fldChar w:fldCharType="end"/>
      </w:r>
      <w:r w:rsidRPr="002B0536">
        <w:rPr>
          <w:rFonts w:ascii="Times New Roman" w:hAnsi="Times New Roman"/>
        </w:rPr>
        <w:t xml:space="preserve"> that self-blockage may result in up to 20 dB more attenuation than an ordinary dynamic human blockage. Hence, it is necessary to treat self-blockage differently from an ordinary dynamic human blockage.</w:t>
      </w:r>
    </w:p>
    <w:p w14:paraId="7D7FD15B" w14:textId="77777777" w:rsidR="00BC79D7" w:rsidRPr="003463A6" w:rsidRDefault="00BC79D7" w:rsidP="00BC79D7">
      <w:pPr>
        <w:jc w:val="both"/>
        <w:rPr>
          <w:rFonts w:ascii="Times New Roman" w:hAnsi="Times New Roman"/>
          <w:i/>
        </w:rPr>
      </w:pPr>
      <w:r w:rsidRPr="00BC79D7">
        <w:rPr>
          <w:rFonts w:ascii="Times New Roman" w:hAnsi="Times New Roman"/>
          <w:b/>
          <w:i/>
        </w:rPr>
        <w:t>Proposal 2</w:t>
      </w:r>
      <w:r w:rsidRPr="003463A6">
        <w:rPr>
          <w:rFonts w:ascii="Times New Roman" w:hAnsi="Times New Roman"/>
          <w:i/>
        </w:rPr>
        <w:t xml:space="preserve">: Self-blockage needs to be considered and modeled separately from an ordinary dynamic </w:t>
      </w:r>
      <w:r>
        <w:rPr>
          <w:rFonts w:ascii="Times New Roman" w:hAnsi="Times New Roman"/>
          <w:i/>
        </w:rPr>
        <w:t xml:space="preserve">human </w:t>
      </w:r>
      <w:r w:rsidRPr="003463A6">
        <w:rPr>
          <w:rFonts w:ascii="Times New Roman" w:hAnsi="Times New Roman"/>
          <w:i/>
        </w:rPr>
        <w:t>blockage.</w:t>
      </w:r>
    </w:p>
    <w:p w14:paraId="7D7FD15C" w14:textId="77777777" w:rsidR="00BC79D7" w:rsidRPr="002B0536" w:rsidRDefault="00BC79D7" w:rsidP="001916C2">
      <w:pPr>
        <w:rPr>
          <w:rFonts w:ascii="Times New Roman" w:hAnsi="Times New Roman"/>
        </w:rPr>
      </w:pPr>
    </w:p>
    <w:p w14:paraId="7D7FD15D" w14:textId="77777777" w:rsidR="00F60581" w:rsidRPr="006B5AE2" w:rsidRDefault="002B0536" w:rsidP="00B00F50">
      <w:pPr>
        <w:pStyle w:val="Heading1"/>
        <w:pBdr>
          <w:top w:val="single" w:sz="12" w:space="1" w:color="auto"/>
        </w:pBdr>
        <w:spacing w:line="276" w:lineRule="auto"/>
        <w:rPr>
          <w:lang w:val="en-US"/>
        </w:rPr>
      </w:pPr>
      <w:r>
        <w:rPr>
          <w:lang w:val="en-US"/>
        </w:rPr>
        <w:t>4</w:t>
      </w:r>
      <w:r w:rsidR="00F60581" w:rsidRPr="006B5AE2">
        <w:rPr>
          <w:lang w:val="en-US"/>
        </w:rPr>
        <w:tab/>
      </w:r>
      <w:r w:rsidR="00B00F50">
        <w:rPr>
          <w:lang w:val="en-US"/>
        </w:rPr>
        <w:t>Conclusion</w:t>
      </w:r>
    </w:p>
    <w:p w14:paraId="7D7FD15E" w14:textId="77777777" w:rsidR="00C14624" w:rsidRDefault="002B0536" w:rsidP="002B0536">
      <w:pPr>
        <w:jc w:val="both"/>
        <w:rPr>
          <w:rFonts w:ascii="Times New Roman" w:hAnsi="Times New Roman"/>
        </w:rPr>
      </w:pPr>
      <w:r w:rsidRPr="002B0536">
        <w:rPr>
          <w:rFonts w:ascii="Times New Roman" w:hAnsi="Times New Roman"/>
        </w:rPr>
        <w:t xml:space="preserve">In </w:t>
      </w:r>
      <w:r w:rsidR="003463A6">
        <w:rPr>
          <w:rFonts w:ascii="Times New Roman" w:hAnsi="Times New Roman"/>
        </w:rPr>
        <w:t>this contribution, we summarize</w:t>
      </w:r>
      <w:r w:rsidRPr="002B0536">
        <w:rPr>
          <w:rFonts w:ascii="Times New Roman" w:hAnsi="Times New Roman"/>
        </w:rPr>
        <w:t xml:space="preserve"> some existing work on dynamic b</w:t>
      </w:r>
      <w:r w:rsidR="003463A6">
        <w:rPr>
          <w:rFonts w:ascii="Times New Roman" w:hAnsi="Times New Roman"/>
        </w:rPr>
        <w:t>lockage model, and then propose</w:t>
      </w:r>
      <w:r w:rsidRPr="002B0536">
        <w:rPr>
          <w:rFonts w:ascii="Times New Roman" w:hAnsi="Times New Roman"/>
        </w:rPr>
        <w:t xml:space="preserve"> a</w:t>
      </w:r>
      <w:r w:rsidR="007C693A">
        <w:rPr>
          <w:rFonts w:ascii="Times New Roman" w:hAnsi="Times New Roman"/>
        </w:rPr>
        <w:t xml:space="preserve"> modification of </w:t>
      </w:r>
      <w:r w:rsidRPr="002B0536">
        <w:rPr>
          <w:rFonts w:ascii="Times New Roman" w:hAnsi="Times New Roman"/>
        </w:rPr>
        <w:t xml:space="preserve">the </w:t>
      </w:r>
      <w:r w:rsidR="007C693A">
        <w:rPr>
          <w:rFonts w:ascii="Times New Roman" w:hAnsi="Times New Roman"/>
        </w:rPr>
        <w:t>existing 3GPP 3D c</w:t>
      </w:r>
      <w:r w:rsidR="003463A6">
        <w:rPr>
          <w:rFonts w:ascii="Times New Roman" w:hAnsi="Times New Roman"/>
        </w:rPr>
        <w:t>hannel model to capture the</w:t>
      </w:r>
      <w:r w:rsidR="007C693A">
        <w:rPr>
          <w:rFonts w:ascii="Times New Roman" w:hAnsi="Times New Roman"/>
        </w:rPr>
        <w:t xml:space="preserve"> dynamic </w:t>
      </w:r>
      <w:r w:rsidR="003463A6">
        <w:rPr>
          <w:rFonts w:ascii="Times New Roman" w:hAnsi="Times New Roman"/>
        </w:rPr>
        <w:t>blockage scenario:</w:t>
      </w:r>
    </w:p>
    <w:p w14:paraId="7D7FD15F" w14:textId="77777777" w:rsidR="00C14624" w:rsidRPr="004956FA" w:rsidRDefault="004956FA" w:rsidP="004956FA">
      <w:pPr>
        <w:jc w:val="both"/>
        <w:rPr>
          <w:rFonts w:ascii="Times New Roman" w:hAnsi="Times New Roman"/>
          <w:i/>
        </w:rPr>
      </w:pPr>
      <w:r w:rsidRPr="004956FA">
        <w:rPr>
          <w:rFonts w:ascii="Times New Roman" w:hAnsi="Times New Roman"/>
          <w:i/>
          <w:u w:val="single"/>
        </w:rPr>
        <w:t>Proposal 1</w:t>
      </w:r>
      <w:r w:rsidRPr="004956FA">
        <w:rPr>
          <w:rFonts w:ascii="Times New Roman" w:hAnsi="Times New Roman"/>
          <w:i/>
        </w:rPr>
        <w:t xml:space="preserve">: In Step 6 of [8], define the probability that each generated cluster is dynamically blocked, and this probability depends </w:t>
      </w:r>
      <w:r w:rsidR="007C693A" w:rsidRPr="004956FA">
        <w:rPr>
          <w:rFonts w:ascii="Times New Roman" w:hAnsi="Times New Roman"/>
          <w:i/>
        </w:rPr>
        <w:t>on cluster delay and eNB height</w:t>
      </w:r>
      <w:r w:rsidRPr="004956FA">
        <w:rPr>
          <w:rFonts w:ascii="Times New Roman" w:hAnsi="Times New Roman"/>
          <w:i/>
        </w:rPr>
        <w:t xml:space="preserve">. </w:t>
      </w:r>
      <w:r>
        <w:rPr>
          <w:rFonts w:ascii="Times New Roman" w:hAnsi="Times New Roman"/>
          <w:i/>
        </w:rPr>
        <w:t>Add an additional power attenuation on a cluster</w:t>
      </w:r>
      <w:r w:rsidRPr="004956FA">
        <w:rPr>
          <w:rFonts w:ascii="Times New Roman" w:hAnsi="Times New Roman"/>
          <w:i/>
        </w:rPr>
        <w:t xml:space="preserve"> if it is </w:t>
      </w:r>
      <w:r w:rsidR="007C693A" w:rsidRPr="004956FA">
        <w:rPr>
          <w:rFonts w:ascii="Times New Roman" w:hAnsi="Times New Roman"/>
          <w:i/>
        </w:rPr>
        <w:t>dynamically b</w:t>
      </w:r>
      <w:r w:rsidRPr="004956FA">
        <w:rPr>
          <w:rFonts w:ascii="Times New Roman" w:hAnsi="Times New Roman"/>
          <w:i/>
        </w:rPr>
        <w:t>locked</w:t>
      </w:r>
      <w:r>
        <w:rPr>
          <w:rFonts w:ascii="Times New Roman" w:hAnsi="Times New Roman"/>
          <w:i/>
        </w:rPr>
        <w:t>.</w:t>
      </w:r>
      <w:r w:rsidR="00C14624" w:rsidRPr="004956FA">
        <w:rPr>
          <w:rFonts w:ascii="Times New Roman" w:hAnsi="Times New Roman"/>
          <w:i/>
        </w:rPr>
        <w:t xml:space="preserve"> </w:t>
      </w:r>
    </w:p>
    <w:p w14:paraId="7D7FD160" w14:textId="77777777" w:rsidR="002B0536" w:rsidRDefault="003463A6" w:rsidP="002B0536">
      <w:pPr>
        <w:jc w:val="both"/>
        <w:rPr>
          <w:rFonts w:ascii="Times New Roman" w:hAnsi="Times New Roman"/>
        </w:rPr>
      </w:pPr>
      <w:r>
        <w:rPr>
          <w:rFonts w:ascii="Times New Roman" w:hAnsi="Times New Roman"/>
        </w:rPr>
        <w:t>Also, w</w:t>
      </w:r>
      <w:r w:rsidR="004956FA">
        <w:rPr>
          <w:rFonts w:ascii="Times New Roman" w:hAnsi="Times New Roman"/>
        </w:rPr>
        <w:t>e</w:t>
      </w:r>
      <w:r w:rsidR="002B0536" w:rsidRPr="002B0536">
        <w:rPr>
          <w:rFonts w:ascii="Times New Roman" w:hAnsi="Times New Roman"/>
        </w:rPr>
        <w:t xml:space="preserve"> </w:t>
      </w:r>
      <w:r>
        <w:rPr>
          <w:rFonts w:ascii="Times New Roman" w:hAnsi="Times New Roman"/>
        </w:rPr>
        <w:t>observe</w:t>
      </w:r>
      <w:r w:rsidR="004956FA">
        <w:rPr>
          <w:rFonts w:ascii="Times New Roman" w:hAnsi="Times New Roman"/>
        </w:rPr>
        <w:t xml:space="preserve"> that self-blockage</w:t>
      </w:r>
      <w:r>
        <w:rPr>
          <w:rFonts w:ascii="Times New Roman" w:hAnsi="Times New Roman"/>
        </w:rPr>
        <w:t xml:space="preserve"> (i.e., blocker is the person holding the UE)</w:t>
      </w:r>
      <w:r w:rsidR="004956FA">
        <w:rPr>
          <w:rFonts w:ascii="Times New Roman" w:hAnsi="Times New Roman"/>
        </w:rPr>
        <w:t xml:space="preserve"> results </w:t>
      </w:r>
      <w:r w:rsidR="002B0536" w:rsidRPr="002B0536">
        <w:rPr>
          <w:rFonts w:ascii="Times New Roman" w:hAnsi="Times New Roman"/>
        </w:rPr>
        <w:t xml:space="preserve">in a higher signal attenuation </w:t>
      </w:r>
      <w:r>
        <w:rPr>
          <w:rFonts w:ascii="Times New Roman" w:hAnsi="Times New Roman"/>
        </w:rPr>
        <w:t xml:space="preserve">than an ordinary dynamic human blockage. Hence, we propose the following: </w:t>
      </w:r>
    </w:p>
    <w:p w14:paraId="7D7FD161" w14:textId="77777777" w:rsidR="004956FA" w:rsidRPr="003463A6" w:rsidRDefault="004956FA" w:rsidP="00FF0D12">
      <w:pPr>
        <w:jc w:val="both"/>
        <w:rPr>
          <w:rFonts w:ascii="Times New Roman" w:hAnsi="Times New Roman"/>
          <w:i/>
        </w:rPr>
      </w:pPr>
      <w:r w:rsidRPr="003463A6">
        <w:rPr>
          <w:rFonts w:ascii="Times New Roman" w:hAnsi="Times New Roman"/>
          <w:i/>
          <w:u w:val="single"/>
        </w:rPr>
        <w:t>Proposal 2</w:t>
      </w:r>
      <w:r w:rsidR="003463A6" w:rsidRPr="003463A6">
        <w:rPr>
          <w:rFonts w:ascii="Times New Roman" w:hAnsi="Times New Roman"/>
          <w:i/>
        </w:rPr>
        <w:t xml:space="preserve">: Self-blockage needs to be considered and modeled separately from an ordinary dynamic </w:t>
      </w:r>
      <w:r w:rsidR="003463A6">
        <w:rPr>
          <w:rFonts w:ascii="Times New Roman" w:hAnsi="Times New Roman"/>
          <w:i/>
        </w:rPr>
        <w:t xml:space="preserve">human </w:t>
      </w:r>
      <w:r w:rsidR="003463A6" w:rsidRPr="003463A6">
        <w:rPr>
          <w:rFonts w:ascii="Times New Roman" w:hAnsi="Times New Roman"/>
          <w:i/>
        </w:rPr>
        <w:t>blockage.</w:t>
      </w:r>
    </w:p>
    <w:p w14:paraId="7D7FD162" w14:textId="77777777" w:rsidR="003463A6" w:rsidRDefault="003463A6" w:rsidP="00FF0D12">
      <w:pPr>
        <w:jc w:val="both"/>
        <w:rPr>
          <w:rFonts w:ascii="Times New Roman" w:hAnsi="Times New Roman"/>
        </w:rPr>
      </w:pPr>
    </w:p>
    <w:p w14:paraId="7D7FD163" w14:textId="77777777" w:rsidR="00541FC0" w:rsidRPr="006B5AE2" w:rsidRDefault="00541FC0" w:rsidP="00541FC0">
      <w:pPr>
        <w:pStyle w:val="Heading1"/>
        <w:spacing w:line="276" w:lineRule="auto"/>
        <w:rPr>
          <w:lang w:val="en-US"/>
        </w:rPr>
      </w:pPr>
      <w:r w:rsidRPr="006B5AE2">
        <w:rPr>
          <w:lang w:val="en-US"/>
        </w:rPr>
        <w:t>References</w:t>
      </w:r>
    </w:p>
    <w:p w14:paraId="7D7FD164" w14:textId="77777777" w:rsidR="002B0536" w:rsidRPr="002B0536" w:rsidRDefault="002B0536" w:rsidP="002B0536">
      <w:pPr>
        <w:pStyle w:val="ListParagraph"/>
        <w:numPr>
          <w:ilvl w:val="0"/>
          <w:numId w:val="2"/>
        </w:numPr>
        <w:rPr>
          <w:rFonts w:ascii="Times New Roman" w:eastAsia="Malgun Gothic" w:hAnsi="Times New Roman"/>
        </w:rPr>
      </w:pPr>
      <w:bookmarkStart w:id="5" w:name="_Ref442098336"/>
      <w:r w:rsidRPr="002B0536">
        <w:rPr>
          <w:rFonts w:ascii="Times New Roman" w:eastAsia="Malgun Gothic" w:hAnsi="Times New Roman"/>
        </w:rPr>
        <w:t xml:space="preserve">3GPP, RP-151606, </w:t>
      </w:r>
      <w:r w:rsidRPr="002B0536">
        <w:rPr>
          <w:rFonts w:ascii="Times New Roman" w:eastAsia="Malgun Gothic" w:hAnsi="Times New Roman"/>
        </w:rPr>
        <w:tab/>
        <w:t>Samsung and Nokia Networks, “New SID Proposal: Study on channel model for frequency spectrum above 6 GHz,” Sep. 2015.</w:t>
      </w:r>
      <w:bookmarkEnd w:id="5"/>
    </w:p>
    <w:p w14:paraId="7D7FD165" w14:textId="77777777" w:rsidR="002B0536" w:rsidRPr="002B0536" w:rsidRDefault="002B0536" w:rsidP="002B0536">
      <w:pPr>
        <w:pStyle w:val="ListParagraph"/>
        <w:numPr>
          <w:ilvl w:val="0"/>
          <w:numId w:val="2"/>
        </w:numPr>
        <w:rPr>
          <w:rFonts w:ascii="Times New Roman" w:eastAsia="Malgun Gothic" w:hAnsi="Times New Roman"/>
        </w:rPr>
      </w:pPr>
      <w:bookmarkStart w:id="6" w:name="_Ref442098351"/>
      <w:r w:rsidRPr="002B0536">
        <w:rPr>
          <w:rFonts w:ascii="Times New Roman" w:eastAsia="Malgun Gothic" w:hAnsi="Times New Roman"/>
        </w:rPr>
        <w:t>3GPP, RP-151544, NTT DOCOMO, CMCC, Ericsson, Huawei, HiSillicon, Intel, KT Corporation, Nokia, Qualcomm and Samsung, “Channel modeling for higher frequency bands,” Sep. 2015.</w:t>
      </w:r>
      <w:bookmarkEnd w:id="6"/>
    </w:p>
    <w:p w14:paraId="7D7FD166" w14:textId="77777777" w:rsidR="002B0536" w:rsidRPr="002B0536" w:rsidRDefault="002B0536" w:rsidP="002B0536">
      <w:pPr>
        <w:pStyle w:val="ListParagraph"/>
        <w:numPr>
          <w:ilvl w:val="0"/>
          <w:numId w:val="2"/>
        </w:numPr>
        <w:rPr>
          <w:rFonts w:ascii="Times New Roman" w:eastAsia="Malgun Gothic" w:hAnsi="Times New Roman"/>
        </w:rPr>
      </w:pPr>
      <w:bookmarkStart w:id="7" w:name="_Ref442098367"/>
      <w:r w:rsidRPr="002B0536">
        <w:rPr>
          <w:rFonts w:ascii="Times New Roman" w:eastAsia="Malgun Gothic" w:hAnsi="Times New Roman"/>
        </w:rPr>
        <w:t xml:space="preserve">MiWEBA, Deliverable D5.1, “Channel modeling and characterization,” Jun. 2014. </w:t>
      </w:r>
      <w:hyperlink r:id="rId15" w:history="1">
        <w:r w:rsidRPr="002B0536">
          <w:rPr>
            <w:rFonts w:ascii="Times New Roman" w:eastAsia="Malgun Gothic" w:hAnsi="Times New Roman"/>
          </w:rPr>
          <w:t>http://www.miweba.eu/wp-content/uploads/2014/07/MiWEBA_D5.1_v1.011.pdf</w:t>
        </w:r>
      </w:hyperlink>
      <w:bookmarkEnd w:id="7"/>
    </w:p>
    <w:p w14:paraId="7D7FD167" w14:textId="77777777" w:rsidR="002B0536" w:rsidRPr="002B0536" w:rsidRDefault="002B0536" w:rsidP="002B0536">
      <w:pPr>
        <w:pStyle w:val="ListParagraph"/>
        <w:numPr>
          <w:ilvl w:val="0"/>
          <w:numId w:val="2"/>
        </w:numPr>
        <w:spacing w:before="120" w:after="200" w:line="276" w:lineRule="auto"/>
        <w:jc w:val="both"/>
        <w:rPr>
          <w:rFonts w:ascii="Times New Roman" w:eastAsia="Malgun Gothic" w:hAnsi="Times New Roman"/>
        </w:rPr>
      </w:pPr>
      <w:bookmarkStart w:id="8" w:name="_Ref442098398"/>
      <w:r w:rsidRPr="002B0536">
        <w:rPr>
          <w:rFonts w:ascii="Times New Roman" w:eastAsia="Malgun Gothic" w:hAnsi="Times New Roman"/>
        </w:rPr>
        <w:t>IEEE 802.11-09/0334r8, “Channel models for 60 GHz WLAN systems,” May 2010.</w:t>
      </w:r>
      <w:bookmarkEnd w:id="8"/>
    </w:p>
    <w:p w14:paraId="7D7FD168" w14:textId="77777777" w:rsidR="002B0536" w:rsidRPr="002B0536" w:rsidRDefault="002B0536" w:rsidP="002B0536">
      <w:pPr>
        <w:pStyle w:val="ListParagraph"/>
        <w:numPr>
          <w:ilvl w:val="0"/>
          <w:numId w:val="2"/>
        </w:numPr>
        <w:spacing w:before="120" w:after="200" w:line="276" w:lineRule="auto"/>
        <w:jc w:val="both"/>
        <w:rPr>
          <w:rFonts w:ascii="Times New Roman" w:eastAsia="Malgun Gothic" w:hAnsi="Times New Roman"/>
        </w:rPr>
      </w:pPr>
      <w:bookmarkStart w:id="9" w:name="_Ref442098444"/>
      <w:r w:rsidRPr="002B0536">
        <w:rPr>
          <w:rFonts w:ascii="Times New Roman" w:eastAsia="Malgun Gothic" w:hAnsi="Times New Roman"/>
        </w:rPr>
        <w:t>M. Abouelseoud and G. Charlton, “The effect of human blockage on the performance of millimetre-wave access link for outdoor coverage,” IEEE Vehicular Technology Conference (VTC)-Spring, Jun. 2013.</w:t>
      </w:r>
      <w:bookmarkEnd w:id="9"/>
      <w:r w:rsidRPr="002B0536">
        <w:rPr>
          <w:rFonts w:ascii="Times New Roman" w:eastAsia="Malgun Gothic" w:hAnsi="Times New Roman"/>
        </w:rPr>
        <w:t xml:space="preserve"> </w:t>
      </w:r>
    </w:p>
    <w:p w14:paraId="7D7FD169" w14:textId="77777777" w:rsidR="002B0536" w:rsidRPr="002B0536" w:rsidRDefault="002B0536" w:rsidP="002B0536">
      <w:pPr>
        <w:pStyle w:val="ListParagraph"/>
        <w:numPr>
          <w:ilvl w:val="0"/>
          <w:numId w:val="2"/>
        </w:numPr>
        <w:spacing w:before="120" w:after="200" w:line="276" w:lineRule="auto"/>
        <w:jc w:val="both"/>
        <w:rPr>
          <w:rFonts w:ascii="Times New Roman" w:eastAsia="Malgun Gothic" w:hAnsi="Times New Roman"/>
        </w:rPr>
      </w:pPr>
      <w:r w:rsidRPr="002B0536">
        <w:rPr>
          <w:rFonts w:ascii="Times New Roman" w:eastAsia="Malgun Gothic" w:hAnsi="Times New Roman"/>
        </w:rPr>
        <w:t xml:space="preserve">S. Larew, T. Thomas, M. Cudak and A. Ghosh, “Air interface design and ray tracing study for 5G millimetre wave communications,” IEEE Globecom Workshop-Emerging Technologies for LTE-Advanced and Beyond-4G, Dec. 2013. </w:t>
      </w:r>
    </w:p>
    <w:p w14:paraId="7D7FD16A" w14:textId="77777777" w:rsidR="002B0536" w:rsidRPr="002B0536" w:rsidRDefault="002B0536" w:rsidP="002B0536">
      <w:pPr>
        <w:pStyle w:val="ListParagraph"/>
        <w:numPr>
          <w:ilvl w:val="0"/>
          <w:numId w:val="2"/>
        </w:numPr>
        <w:spacing w:before="120" w:after="200" w:line="276" w:lineRule="auto"/>
        <w:jc w:val="both"/>
        <w:rPr>
          <w:rFonts w:ascii="Times New Roman" w:eastAsia="Malgun Gothic" w:hAnsi="Times New Roman"/>
        </w:rPr>
      </w:pPr>
      <w:bookmarkStart w:id="10" w:name="_Ref442098455"/>
      <w:r w:rsidRPr="002B0536">
        <w:rPr>
          <w:rFonts w:ascii="Times New Roman" w:eastAsia="Malgun Gothic" w:hAnsi="Times New Roman"/>
        </w:rPr>
        <w:t>T. Thomas and F. Vook, “System level modeling and performance of an outdoor mmWave local area access system,” IEEE International Symposium on Personal, Indoor and Mobile Radio Communications, Sep. 2014.</w:t>
      </w:r>
      <w:bookmarkEnd w:id="10"/>
      <w:r w:rsidRPr="002B0536">
        <w:rPr>
          <w:rFonts w:ascii="Times New Roman" w:eastAsia="Malgun Gothic" w:hAnsi="Times New Roman"/>
        </w:rPr>
        <w:t xml:space="preserve"> </w:t>
      </w:r>
    </w:p>
    <w:p w14:paraId="7D7FD16B" w14:textId="77777777" w:rsidR="002B0536" w:rsidRDefault="002B0536" w:rsidP="002B0536">
      <w:pPr>
        <w:pStyle w:val="ListParagraph"/>
        <w:numPr>
          <w:ilvl w:val="0"/>
          <w:numId w:val="2"/>
        </w:numPr>
        <w:spacing w:before="120" w:after="200" w:line="276" w:lineRule="auto"/>
        <w:jc w:val="both"/>
        <w:rPr>
          <w:rFonts w:ascii="Times New Roman" w:eastAsia="Malgun Gothic" w:hAnsi="Times New Roman"/>
        </w:rPr>
      </w:pPr>
      <w:bookmarkStart w:id="11" w:name="_Ref442098481"/>
      <w:r w:rsidRPr="002B0536">
        <w:rPr>
          <w:rFonts w:ascii="Times New Roman" w:eastAsia="Malgun Gothic" w:hAnsi="Times New Roman"/>
        </w:rPr>
        <w:t>3GPP, TR36.873 (v12.2.0), “Study on 3D channel model for LTE,” Jul. 2015.</w:t>
      </w:r>
      <w:bookmarkEnd w:id="11"/>
      <w:r w:rsidRPr="002B0536">
        <w:rPr>
          <w:rFonts w:ascii="Times New Roman" w:eastAsia="Malgun Gothic" w:hAnsi="Times New Roman"/>
        </w:rPr>
        <w:t xml:space="preserve"> </w:t>
      </w:r>
    </w:p>
    <w:p w14:paraId="3D900969" w14:textId="2C7A9E3A" w:rsidR="00DF4192" w:rsidRPr="002B0536" w:rsidRDefault="00DF4192" w:rsidP="002B0536">
      <w:pPr>
        <w:pStyle w:val="ListParagraph"/>
        <w:numPr>
          <w:ilvl w:val="0"/>
          <w:numId w:val="2"/>
        </w:numPr>
        <w:spacing w:before="120" w:after="200" w:line="276" w:lineRule="auto"/>
        <w:jc w:val="both"/>
        <w:rPr>
          <w:rFonts w:ascii="Times New Roman" w:eastAsia="Malgun Gothic" w:hAnsi="Times New Roman"/>
        </w:rPr>
      </w:pPr>
      <w:bookmarkStart w:id="12" w:name="_Ref442271209"/>
      <w:r>
        <w:rPr>
          <w:rFonts w:ascii="Times New Roman" w:eastAsia="Malgun Gothic" w:hAnsi="Times New Roman"/>
        </w:rPr>
        <w:t>ITU-R P.526-13, “Propagation by diffraction,” 2013.</w:t>
      </w:r>
      <w:bookmarkEnd w:id="12"/>
      <w:r>
        <w:rPr>
          <w:rFonts w:ascii="Times New Roman" w:eastAsia="Malgun Gothic" w:hAnsi="Times New Roman"/>
        </w:rPr>
        <w:t xml:space="preserve"> </w:t>
      </w:r>
    </w:p>
    <w:p w14:paraId="7D7FD16C" w14:textId="77777777" w:rsidR="001916C2" w:rsidRPr="002B0536" w:rsidRDefault="002B0536" w:rsidP="002B0536">
      <w:pPr>
        <w:pStyle w:val="ListParagraph"/>
        <w:numPr>
          <w:ilvl w:val="0"/>
          <w:numId w:val="2"/>
        </w:numPr>
        <w:spacing w:before="120" w:after="200" w:line="276" w:lineRule="auto"/>
        <w:jc w:val="both"/>
        <w:rPr>
          <w:rFonts w:ascii="Times New Roman" w:eastAsia="Malgun Gothic" w:hAnsi="Times New Roman"/>
        </w:rPr>
      </w:pPr>
      <w:bookmarkStart w:id="13" w:name="_Ref442098559"/>
      <w:r w:rsidRPr="002B0536">
        <w:rPr>
          <w:rFonts w:ascii="Times New Roman" w:eastAsia="Malgun Gothic" w:hAnsi="Times New Roman"/>
        </w:rPr>
        <w:t>J. Wang, R. Prasad and I. Niemegeers, “Analyzing 60 GHz radio links for indoor communications,” IEEE Transactions on Consumer Electronics, Nov. 2009.</w:t>
      </w:r>
      <w:bookmarkEnd w:id="13"/>
    </w:p>
    <w:p w14:paraId="7D7FD16D" w14:textId="77777777" w:rsidR="00503CB7" w:rsidRPr="002C596A" w:rsidRDefault="00503CB7" w:rsidP="00993E60">
      <w:pPr>
        <w:spacing w:after="0"/>
        <w:rPr>
          <w:rFonts w:ascii="Times New Roman" w:hAnsi="Times New Roman"/>
        </w:rPr>
      </w:pPr>
    </w:p>
    <w:sectPr w:rsidR="00503CB7" w:rsidRPr="002C596A" w:rsidSect="00E4622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FD171" w14:textId="77777777" w:rsidR="00B05A76" w:rsidRDefault="00B05A76">
      <w:r>
        <w:separator/>
      </w:r>
    </w:p>
  </w:endnote>
  <w:endnote w:type="continuationSeparator" w:id="0">
    <w:p w14:paraId="7D7FD172" w14:textId="77777777" w:rsidR="00B05A76" w:rsidRDefault="00B05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7FD16F" w14:textId="77777777" w:rsidR="00B05A76" w:rsidRDefault="00B05A76">
      <w:r>
        <w:separator/>
      </w:r>
    </w:p>
  </w:footnote>
  <w:footnote w:type="continuationSeparator" w:id="0">
    <w:p w14:paraId="7D7FD170" w14:textId="77777777" w:rsidR="00B05A76" w:rsidRDefault="00B05A76">
      <w:r>
        <w:continuationSeparator/>
      </w:r>
    </w:p>
  </w:footnote>
  <w:footnote w:id="1">
    <w:p w14:paraId="7D7FD173" w14:textId="77777777" w:rsidR="002B0536" w:rsidRPr="00CC3FA7" w:rsidRDefault="002B0536" w:rsidP="002B0536">
      <w:pPr>
        <w:pStyle w:val="FootnoteText"/>
      </w:pPr>
      <w:r>
        <w:rPr>
          <w:rStyle w:val="FootnoteReference"/>
        </w:rPr>
        <w:footnoteRef/>
      </w:r>
      <w:r>
        <w:t xml:space="preserve"> </w:t>
      </w:r>
      <w:r w:rsidRPr="00CC3FA7">
        <w:rPr>
          <w:sz w:val="18"/>
        </w:rPr>
        <w:t>An alternative is that certain</w:t>
      </w:r>
      <w:r>
        <w:rPr>
          <w:sz w:val="18"/>
        </w:rPr>
        <w:t xml:space="preserve"> power</w:t>
      </w:r>
      <w:r w:rsidRPr="00CC3FA7">
        <w:rPr>
          <w:sz w:val="18"/>
        </w:rPr>
        <w:t xml:space="preserve"> attenuation is applied to this cluster.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B7F49"/>
    <w:multiLevelType w:val="hybridMultilevel"/>
    <w:tmpl w:val="D2BC3308"/>
    <w:lvl w:ilvl="0" w:tplc="05502ED6">
      <w:start w:val="1"/>
      <w:numFmt w:val="bullet"/>
      <w:lvlText w:val="•"/>
      <w:lvlJc w:val="left"/>
      <w:pPr>
        <w:tabs>
          <w:tab w:val="num" w:pos="720"/>
        </w:tabs>
        <w:ind w:left="720" w:hanging="360"/>
      </w:pPr>
      <w:rPr>
        <w:rFonts w:ascii="Arial" w:hAnsi="Arial" w:hint="default"/>
      </w:rPr>
    </w:lvl>
    <w:lvl w:ilvl="1" w:tplc="49B05620">
      <w:start w:val="2515"/>
      <w:numFmt w:val="bullet"/>
      <w:lvlText w:val="–"/>
      <w:lvlJc w:val="left"/>
      <w:pPr>
        <w:tabs>
          <w:tab w:val="num" w:pos="1440"/>
        </w:tabs>
        <w:ind w:left="1440" w:hanging="360"/>
      </w:pPr>
      <w:rPr>
        <w:rFonts w:ascii="Arial" w:hAnsi="Arial" w:hint="default"/>
      </w:rPr>
    </w:lvl>
    <w:lvl w:ilvl="2" w:tplc="A260D7F0" w:tentative="1">
      <w:start w:val="1"/>
      <w:numFmt w:val="bullet"/>
      <w:lvlText w:val="•"/>
      <w:lvlJc w:val="left"/>
      <w:pPr>
        <w:tabs>
          <w:tab w:val="num" w:pos="2160"/>
        </w:tabs>
        <w:ind w:left="2160" w:hanging="360"/>
      </w:pPr>
      <w:rPr>
        <w:rFonts w:ascii="Arial" w:hAnsi="Arial" w:hint="default"/>
      </w:rPr>
    </w:lvl>
    <w:lvl w:ilvl="3" w:tplc="9112FA5E" w:tentative="1">
      <w:start w:val="1"/>
      <w:numFmt w:val="bullet"/>
      <w:lvlText w:val="•"/>
      <w:lvlJc w:val="left"/>
      <w:pPr>
        <w:tabs>
          <w:tab w:val="num" w:pos="2880"/>
        </w:tabs>
        <w:ind w:left="2880" w:hanging="360"/>
      </w:pPr>
      <w:rPr>
        <w:rFonts w:ascii="Arial" w:hAnsi="Arial" w:hint="default"/>
      </w:rPr>
    </w:lvl>
    <w:lvl w:ilvl="4" w:tplc="8F646392" w:tentative="1">
      <w:start w:val="1"/>
      <w:numFmt w:val="bullet"/>
      <w:lvlText w:val="•"/>
      <w:lvlJc w:val="left"/>
      <w:pPr>
        <w:tabs>
          <w:tab w:val="num" w:pos="3600"/>
        </w:tabs>
        <w:ind w:left="3600" w:hanging="360"/>
      </w:pPr>
      <w:rPr>
        <w:rFonts w:ascii="Arial" w:hAnsi="Arial" w:hint="default"/>
      </w:rPr>
    </w:lvl>
    <w:lvl w:ilvl="5" w:tplc="58FE93B2" w:tentative="1">
      <w:start w:val="1"/>
      <w:numFmt w:val="bullet"/>
      <w:lvlText w:val="•"/>
      <w:lvlJc w:val="left"/>
      <w:pPr>
        <w:tabs>
          <w:tab w:val="num" w:pos="4320"/>
        </w:tabs>
        <w:ind w:left="4320" w:hanging="360"/>
      </w:pPr>
      <w:rPr>
        <w:rFonts w:ascii="Arial" w:hAnsi="Arial" w:hint="default"/>
      </w:rPr>
    </w:lvl>
    <w:lvl w:ilvl="6" w:tplc="AE0EE5FE" w:tentative="1">
      <w:start w:val="1"/>
      <w:numFmt w:val="bullet"/>
      <w:lvlText w:val="•"/>
      <w:lvlJc w:val="left"/>
      <w:pPr>
        <w:tabs>
          <w:tab w:val="num" w:pos="5040"/>
        </w:tabs>
        <w:ind w:left="5040" w:hanging="360"/>
      </w:pPr>
      <w:rPr>
        <w:rFonts w:ascii="Arial" w:hAnsi="Arial" w:hint="default"/>
      </w:rPr>
    </w:lvl>
    <w:lvl w:ilvl="7" w:tplc="C0E23FB2" w:tentative="1">
      <w:start w:val="1"/>
      <w:numFmt w:val="bullet"/>
      <w:lvlText w:val="•"/>
      <w:lvlJc w:val="left"/>
      <w:pPr>
        <w:tabs>
          <w:tab w:val="num" w:pos="5760"/>
        </w:tabs>
        <w:ind w:left="5760" w:hanging="360"/>
      </w:pPr>
      <w:rPr>
        <w:rFonts w:ascii="Arial" w:hAnsi="Arial" w:hint="default"/>
      </w:rPr>
    </w:lvl>
    <w:lvl w:ilvl="8" w:tplc="204682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0903C7"/>
    <w:multiLevelType w:val="hybridMultilevel"/>
    <w:tmpl w:val="D0F60FD0"/>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663BA"/>
    <w:multiLevelType w:val="hybridMultilevel"/>
    <w:tmpl w:val="ADDED2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A50CA4"/>
    <w:multiLevelType w:val="hybridMultilevel"/>
    <w:tmpl w:val="27BE1F78"/>
    <w:lvl w:ilvl="0" w:tplc="C8EC94B8">
      <w:start w:val="1"/>
      <w:numFmt w:val="bullet"/>
      <w:lvlText w:val="•"/>
      <w:lvlJc w:val="left"/>
      <w:pPr>
        <w:tabs>
          <w:tab w:val="num" w:pos="720"/>
        </w:tabs>
        <w:ind w:left="720" w:hanging="360"/>
      </w:pPr>
      <w:rPr>
        <w:rFonts w:ascii="Arial" w:hAnsi="Arial" w:hint="default"/>
      </w:rPr>
    </w:lvl>
    <w:lvl w:ilvl="1" w:tplc="E5C41A02">
      <w:start w:val="1"/>
      <w:numFmt w:val="bullet"/>
      <w:lvlText w:val="•"/>
      <w:lvlJc w:val="left"/>
      <w:pPr>
        <w:tabs>
          <w:tab w:val="num" w:pos="1440"/>
        </w:tabs>
        <w:ind w:left="1440" w:hanging="360"/>
      </w:pPr>
      <w:rPr>
        <w:rFonts w:ascii="Arial" w:hAnsi="Arial" w:hint="default"/>
      </w:rPr>
    </w:lvl>
    <w:lvl w:ilvl="2" w:tplc="FF7E4F3E">
      <w:start w:val="1"/>
      <w:numFmt w:val="bullet"/>
      <w:lvlText w:val="•"/>
      <w:lvlJc w:val="left"/>
      <w:pPr>
        <w:tabs>
          <w:tab w:val="num" w:pos="2160"/>
        </w:tabs>
        <w:ind w:left="2160" w:hanging="360"/>
      </w:pPr>
      <w:rPr>
        <w:rFonts w:ascii="Arial" w:hAnsi="Arial" w:hint="default"/>
      </w:rPr>
    </w:lvl>
    <w:lvl w:ilvl="3" w:tplc="96B62ABC" w:tentative="1">
      <w:start w:val="1"/>
      <w:numFmt w:val="bullet"/>
      <w:lvlText w:val="•"/>
      <w:lvlJc w:val="left"/>
      <w:pPr>
        <w:tabs>
          <w:tab w:val="num" w:pos="2880"/>
        </w:tabs>
        <w:ind w:left="2880" w:hanging="360"/>
      </w:pPr>
      <w:rPr>
        <w:rFonts w:ascii="Arial" w:hAnsi="Arial" w:hint="default"/>
      </w:rPr>
    </w:lvl>
    <w:lvl w:ilvl="4" w:tplc="B57E1FA2" w:tentative="1">
      <w:start w:val="1"/>
      <w:numFmt w:val="bullet"/>
      <w:lvlText w:val="•"/>
      <w:lvlJc w:val="left"/>
      <w:pPr>
        <w:tabs>
          <w:tab w:val="num" w:pos="3600"/>
        </w:tabs>
        <w:ind w:left="3600" w:hanging="360"/>
      </w:pPr>
      <w:rPr>
        <w:rFonts w:ascii="Arial" w:hAnsi="Arial" w:hint="default"/>
      </w:rPr>
    </w:lvl>
    <w:lvl w:ilvl="5" w:tplc="FCCE2970" w:tentative="1">
      <w:start w:val="1"/>
      <w:numFmt w:val="bullet"/>
      <w:lvlText w:val="•"/>
      <w:lvlJc w:val="left"/>
      <w:pPr>
        <w:tabs>
          <w:tab w:val="num" w:pos="4320"/>
        </w:tabs>
        <w:ind w:left="4320" w:hanging="360"/>
      </w:pPr>
      <w:rPr>
        <w:rFonts w:ascii="Arial" w:hAnsi="Arial" w:hint="default"/>
      </w:rPr>
    </w:lvl>
    <w:lvl w:ilvl="6" w:tplc="1E749772" w:tentative="1">
      <w:start w:val="1"/>
      <w:numFmt w:val="bullet"/>
      <w:lvlText w:val="•"/>
      <w:lvlJc w:val="left"/>
      <w:pPr>
        <w:tabs>
          <w:tab w:val="num" w:pos="5040"/>
        </w:tabs>
        <w:ind w:left="5040" w:hanging="360"/>
      </w:pPr>
      <w:rPr>
        <w:rFonts w:ascii="Arial" w:hAnsi="Arial" w:hint="default"/>
      </w:rPr>
    </w:lvl>
    <w:lvl w:ilvl="7" w:tplc="76D66896" w:tentative="1">
      <w:start w:val="1"/>
      <w:numFmt w:val="bullet"/>
      <w:lvlText w:val="•"/>
      <w:lvlJc w:val="left"/>
      <w:pPr>
        <w:tabs>
          <w:tab w:val="num" w:pos="5760"/>
        </w:tabs>
        <w:ind w:left="5760" w:hanging="360"/>
      </w:pPr>
      <w:rPr>
        <w:rFonts w:ascii="Arial" w:hAnsi="Arial" w:hint="default"/>
      </w:rPr>
    </w:lvl>
    <w:lvl w:ilvl="8" w:tplc="E4427E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6A2F41"/>
    <w:multiLevelType w:val="hybridMultilevel"/>
    <w:tmpl w:val="1FC06348"/>
    <w:lvl w:ilvl="0" w:tplc="2C52D080">
      <w:start w:val="1"/>
      <w:numFmt w:val="bullet"/>
      <w:lvlText w:val="•"/>
      <w:lvlJc w:val="left"/>
      <w:pPr>
        <w:tabs>
          <w:tab w:val="num" w:pos="720"/>
        </w:tabs>
        <w:ind w:left="720" w:hanging="360"/>
      </w:pPr>
      <w:rPr>
        <w:rFonts w:ascii="Arial" w:hAnsi="Arial" w:hint="default"/>
      </w:rPr>
    </w:lvl>
    <w:lvl w:ilvl="1" w:tplc="5E08B270">
      <w:start w:val="1863"/>
      <w:numFmt w:val="bullet"/>
      <w:lvlText w:val="–"/>
      <w:lvlJc w:val="left"/>
      <w:pPr>
        <w:tabs>
          <w:tab w:val="num" w:pos="1440"/>
        </w:tabs>
        <w:ind w:left="1440" w:hanging="360"/>
      </w:pPr>
      <w:rPr>
        <w:rFonts w:ascii="Arial" w:hAnsi="Arial" w:hint="default"/>
      </w:rPr>
    </w:lvl>
    <w:lvl w:ilvl="2" w:tplc="EC9A61FE">
      <w:start w:val="1863"/>
      <w:numFmt w:val="bullet"/>
      <w:lvlText w:val="•"/>
      <w:lvlJc w:val="left"/>
      <w:pPr>
        <w:tabs>
          <w:tab w:val="num" w:pos="2160"/>
        </w:tabs>
        <w:ind w:left="2160" w:hanging="360"/>
      </w:pPr>
      <w:rPr>
        <w:rFonts w:ascii="Arial" w:hAnsi="Arial" w:hint="default"/>
      </w:rPr>
    </w:lvl>
    <w:lvl w:ilvl="3" w:tplc="D2660A1A" w:tentative="1">
      <w:start w:val="1"/>
      <w:numFmt w:val="bullet"/>
      <w:lvlText w:val="•"/>
      <w:lvlJc w:val="left"/>
      <w:pPr>
        <w:tabs>
          <w:tab w:val="num" w:pos="2880"/>
        </w:tabs>
        <w:ind w:left="2880" w:hanging="360"/>
      </w:pPr>
      <w:rPr>
        <w:rFonts w:ascii="Arial" w:hAnsi="Arial" w:hint="default"/>
      </w:rPr>
    </w:lvl>
    <w:lvl w:ilvl="4" w:tplc="E0C68E76" w:tentative="1">
      <w:start w:val="1"/>
      <w:numFmt w:val="bullet"/>
      <w:lvlText w:val="•"/>
      <w:lvlJc w:val="left"/>
      <w:pPr>
        <w:tabs>
          <w:tab w:val="num" w:pos="3600"/>
        </w:tabs>
        <w:ind w:left="3600" w:hanging="360"/>
      </w:pPr>
      <w:rPr>
        <w:rFonts w:ascii="Arial" w:hAnsi="Arial" w:hint="default"/>
      </w:rPr>
    </w:lvl>
    <w:lvl w:ilvl="5" w:tplc="BE868E9C" w:tentative="1">
      <w:start w:val="1"/>
      <w:numFmt w:val="bullet"/>
      <w:lvlText w:val="•"/>
      <w:lvlJc w:val="left"/>
      <w:pPr>
        <w:tabs>
          <w:tab w:val="num" w:pos="4320"/>
        </w:tabs>
        <w:ind w:left="4320" w:hanging="360"/>
      </w:pPr>
      <w:rPr>
        <w:rFonts w:ascii="Arial" w:hAnsi="Arial" w:hint="default"/>
      </w:rPr>
    </w:lvl>
    <w:lvl w:ilvl="6" w:tplc="696A6B62" w:tentative="1">
      <w:start w:val="1"/>
      <w:numFmt w:val="bullet"/>
      <w:lvlText w:val="•"/>
      <w:lvlJc w:val="left"/>
      <w:pPr>
        <w:tabs>
          <w:tab w:val="num" w:pos="5040"/>
        </w:tabs>
        <w:ind w:left="5040" w:hanging="360"/>
      </w:pPr>
      <w:rPr>
        <w:rFonts w:ascii="Arial" w:hAnsi="Arial" w:hint="default"/>
      </w:rPr>
    </w:lvl>
    <w:lvl w:ilvl="7" w:tplc="30AEC8D4" w:tentative="1">
      <w:start w:val="1"/>
      <w:numFmt w:val="bullet"/>
      <w:lvlText w:val="•"/>
      <w:lvlJc w:val="left"/>
      <w:pPr>
        <w:tabs>
          <w:tab w:val="num" w:pos="5760"/>
        </w:tabs>
        <w:ind w:left="5760" w:hanging="360"/>
      </w:pPr>
      <w:rPr>
        <w:rFonts w:ascii="Arial" w:hAnsi="Arial" w:hint="default"/>
      </w:rPr>
    </w:lvl>
    <w:lvl w:ilvl="8" w:tplc="F252D3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0F77F3"/>
    <w:multiLevelType w:val="hybridMultilevel"/>
    <w:tmpl w:val="00284042"/>
    <w:lvl w:ilvl="0" w:tplc="A576537A">
      <w:start w:val="1"/>
      <w:numFmt w:val="bullet"/>
      <w:lvlText w:val="•"/>
      <w:lvlJc w:val="left"/>
      <w:pPr>
        <w:tabs>
          <w:tab w:val="num" w:pos="720"/>
        </w:tabs>
        <w:ind w:left="720" w:hanging="360"/>
      </w:pPr>
      <w:rPr>
        <w:rFonts w:ascii="Arial" w:hAnsi="Arial" w:hint="default"/>
      </w:rPr>
    </w:lvl>
    <w:lvl w:ilvl="1" w:tplc="BF6C0E64">
      <w:start w:val="28"/>
      <w:numFmt w:val="bullet"/>
      <w:lvlText w:val="–"/>
      <w:lvlJc w:val="left"/>
      <w:pPr>
        <w:tabs>
          <w:tab w:val="num" w:pos="1440"/>
        </w:tabs>
        <w:ind w:left="1440" w:hanging="360"/>
      </w:pPr>
      <w:rPr>
        <w:rFonts w:ascii="Arial" w:hAnsi="Arial" w:hint="default"/>
      </w:rPr>
    </w:lvl>
    <w:lvl w:ilvl="2" w:tplc="72943A64">
      <w:start w:val="1"/>
      <w:numFmt w:val="bullet"/>
      <w:lvlText w:val="•"/>
      <w:lvlJc w:val="left"/>
      <w:pPr>
        <w:tabs>
          <w:tab w:val="num" w:pos="2160"/>
        </w:tabs>
        <w:ind w:left="2160" w:hanging="360"/>
      </w:pPr>
      <w:rPr>
        <w:rFonts w:ascii="Arial" w:hAnsi="Arial" w:hint="default"/>
      </w:rPr>
    </w:lvl>
    <w:lvl w:ilvl="3" w:tplc="81F05180" w:tentative="1">
      <w:start w:val="1"/>
      <w:numFmt w:val="bullet"/>
      <w:lvlText w:val="•"/>
      <w:lvlJc w:val="left"/>
      <w:pPr>
        <w:tabs>
          <w:tab w:val="num" w:pos="2880"/>
        </w:tabs>
        <w:ind w:left="2880" w:hanging="360"/>
      </w:pPr>
      <w:rPr>
        <w:rFonts w:ascii="Arial" w:hAnsi="Arial" w:hint="default"/>
      </w:rPr>
    </w:lvl>
    <w:lvl w:ilvl="4" w:tplc="EE5863C6" w:tentative="1">
      <w:start w:val="1"/>
      <w:numFmt w:val="bullet"/>
      <w:lvlText w:val="•"/>
      <w:lvlJc w:val="left"/>
      <w:pPr>
        <w:tabs>
          <w:tab w:val="num" w:pos="3600"/>
        </w:tabs>
        <w:ind w:left="3600" w:hanging="360"/>
      </w:pPr>
      <w:rPr>
        <w:rFonts w:ascii="Arial" w:hAnsi="Arial" w:hint="default"/>
      </w:rPr>
    </w:lvl>
    <w:lvl w:ilvl="5" w:tplc="FF421A40" w:tentative="1">
      <w:start w:val="1"/>
      <w:numFmt w:val="bullet"/>
      <w:lvlText w:val="•"/>
      <w:lvlJc w:val="left"/>
      <w:pPr>
        <w:tabs>
          <w:tab w:val="num" w:pos="4320"/>
        </w:tabs>
        <w:ind w:left="4320" w:hanging="360"/>
      </w:pPr>
      <w:rPr>
        <w:rFonts w:ascii="Arial" w:hAnsi="Arial" w:hint="default"/>
      </w:rPr>
    </w:lvl>
    <w:lvl w:ilvl="6" w:tplc="76B80896" w:tentative="1">
      <w:start w:val="1"/>
      <w:numFmt w:val="bullet"/>
      <w:lvlText w:val="•"/>
      <w:lvlJc w:val="left"/>
      <w:pPr>
        <w:tabs>
          <w:tab w:val="num" w:pos="5040"/>
        </w:tabs>
        <w:ind w:left="5040" w:hanging="360"/>
      </w:pPr>
      <w:rPr>
        <w:rFonts w:ascii="Arial" w:hAnsi="Arial" w:hint="default"/>
      </w:rPr>
    </w:lvl>
    <w:lvl w:ilvl="7" w:tplc="AEA6AC78" w:tentative="1">
      <w:start w:val="1"/>
      <w:numFmt w:val="bullet"/>
      <w:lvlText w:val="•"/>
      <w:lvlJc w:val="left"/>
      <w:pPr>
        <w:tabs>
          <w:tab w:val="num" w:pos="5760"/>
        </w:tabs>
        <w:ind w:left="5760" w:hanging="360"/>
      </w:pPr>
      <w:rPr>
        <w:rFonts w:ascii="Arial" w:hAnsi="Arial" w:hint="default"/>
      </w:rPr>
    </w:lvl>
    <w:lvl w:ilvl="8" w:tplc="E4B449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3F67BA"/>
    <w:multiLevelType w:val="hybridMultilevel"/>
    <w:tmpl w:val="45C05E04"/>
    <w:lvl w:ilvl="0" w:tplc="51F45D78">
      <w:start w:val="1"/>
      <w:numFmt w:val="bullet"/>
      <w:lvlText w:val="•"/>
      <w:lvlJc w:val="left"/>
      <w:pPr>
        <w:tabs>
          <w:tab w:val="num" w:pos="720"/>
        </w:tabs>
        <w:ind w:left="720" w:hanging="360"/>
      </w:pPr>
      <w:rPr>
        <w:rFonts w:ascii="Arial" w:hAnsi="Arial" w:hint="default"/>
      </w:rPr>
    </w:lvl>
    <w:lvl w:ilvl="1" w:tplc="3A2E67C8">
      <w:start w:val="3736"/>
      <w:numFmt w:val="bullet"/>
      <w:lvlText w:val="–"/>
      <w:lvlJc w:val="left"/>
      <w:pPr>
        <w:tabs>
          <w:tab w:val="num" w:pos="1440"/>
        </w:tabs>
        <w:ind w:left="1440" w:hanging="360"/>
      </w:pPr>
      <w:rPr>
        <w:rFonts w:ascii="Arial" w:hAnsi="Arial" w:hint="default"/>
      </w:rPr>
    </w:lvl>
    <w:lvl w:ilvl="2" w:tplc="EE02815E">
      <w:start w:val="3736"/>
      <w:numFmt w:val="bullet"/>
      <w:lvlText w:val="•"/>
      <w:lvlJc w:val="left"/>
      <w:pPr>
        <w:tabs>
          <w:tab w:val="num" w:pos="2160"/>
        </w:tabs>
        <w:ind w:left="2160" w:hanging="360"/>
      </w:pPr>
      <w:rPr>
        <w:rFonts w:ascii="Arial" w:hAnsi="Arial" w:hint="default"/>
      </w:rPr>
    </w:lvl>
    <w:lvl w:ilvl="3" w:tplc="95401B7A">
      <w:start w:val="1"/>
      <w:numFmt w:val="bullet"/>
      <w:lvlText w:val="•"/>
      <w:lvlJc w:val="left"/>
      <w:pPr>
        <w:tabs>
          <w:tab w:val="num" w:pos="2880"/>
        </w:tabs>
        <w:ind w:left="2880" w:hanging="360"/>
      </w:pPr>
      <w:rPr>
        <w:rFonts w:ascii="Arial" w:hAnsi="Arial" w:hint="default"/>
      </w:rPr>
    </w:lvl>
    <w:lvl w:ilvl="4" w:tplc="5BE03B42">
      <w:start w:val="1"/>
      <w:numFmt w:val="bullet"/>
      <w:lvlText w:val="•"/>
      <w:lvlJc w:val="left"/>
      <w:pPr>
        <w:tabs>
          <w:tab w:val="num" w:pos="3600"/>
        </w:tabs>
        <w:ind w:left="3600" w:hanging="360"/>
      </w:pPr>
      <w:rPr>
        <w:rFonts w:ascii="Arial" w:hAnsi="Arial" w:hint="default"/>
      </w:rPr>
    </w:lvl>
    <w:lvl w:ilvl="5" w:tplc="C2F24822" w:tentative="1">
      <w:start w:val="1"/>
      <w:numFmt w:val="bullet"/>
      <w:lvlText w:val="•"/>
      <w:lvlJc w:val="left"/>
      <w:pPr>
        <w:tabs>
          <w:tab w:val="num" w:pos="4320"/>
        </w:tabs>
        <w:ind w:left="4320" w:hanging="360"/>
      </w:pPr>
      <w:rPr>
        <w:rFonts w:ascii="Arial" w:hAnsi="Arial" w:hint="default"/>
      </w:rPr>
    </w:lvl>
    <w:lvl w:ilvl="6" w:tplc="9E98A02C" w:tentative="1">
      <w:start w:val="1"/>
      <w:numFmt w:val="bullet"/>
      <w:lvlText w:val="•"/>
      <w:lvlJc w:val="left"/>
      <w:pPr>
        <w:tabs>
          <w:tab w:val="num" w:pos="5040"/>
        </w:tabs>
        <w:ind w:left="5040" w:hanging="360"/>
      </w:pPr>
      <w:rPr>
        <w:rFonts w:ascii="Arial" w:hAnsi="Arial" w:hint="default"/>
      </w:rPr>
    </w:lvl>
    <w:lvl w:ilvl="7" w:tplc="40F09B0C" w:tentative="1">
      <w:start w:val="1"/>
      <w:numFmt w:val="bullet"/>
      <w:lvlText w:val="•"/>
      <w:lvlJc w:val="left"/>
      <w:pPr>
        <w:tabs>
          <w:tab w:val="num" w:pos="5760"/>
        </w:tabs>
        <w:ind w:left="5760" w:hanging="360"/>
      </w:pPr>
      <w:rPr>
        <w:rFonts w:ascii="Arial" w:hAnsi="Arial" w:hint="default"/>
      </w:rPr>
    </w:lvl>
    <w:lvl w:ilvl="8" w:tplc="A9EC398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1343B9"/>
    <w:multiLevelType w:val="hybridMultilevel"/>
    <w:tmpl w:val="A356C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C0A15"/>
    <w:multiLevelType w:val="hybridMultilevel"/>
    <w:tmpl w:val="E7821064"/>
    <w:lvl w:ilvl="0" w:tplc="4980102A">
      <w:start w:val="1"/>
      <w:numFmt w:val="bullet"/>
      <w:lvlText w:val="•"/>
      <w:lvlJc w:val="left"/>
      <w:pPr>
        <w:tabs>
          <w:tab w:val="num" w:pos="720"/>
        </w:tabs>
        <w:ind w:left="720" w:hanging="360"/>
      </w:pPr>
      <w:rPr>
        <w:rFonts w:ascii="Arial" w:hAnsi="Arial" w:hint="default"/>
      </w:rPr>
    </w:lvl>
    <w:lvl w:ilvl="1" w:tplc="6D6E9EF2">
      <w:start w:val="59"/>
      <w:numFmt w:val="bullet"/>
      <w:lvlText w:val="–"/>
      <w:lvlJc w:val="left"/>
      <w:pPr>
        <w:tabs>
          <w:tab w:val="num" w:pos="1440"/>
        </w:tabs>
        <w:ind w:left="1440" w:hanging="360"/>
      </w:pPr>
      <w:rPr>
        <w:rFonts w:ascii="Arial" w:hAnsi="Arial" w:hint="default"/>
      </w:rPr>
    </w:lvl>
    <w:lvl w:ilvl="2" w:tplc="2ACAD40A">
      <w:start w:val="59"/>
      <w:numFmt w:val="bullet"/>
      <w:lvlText w:val="•"/>
      <w:lvlJc w:val="left"/>
      <w:pPr>
        <w:tabs>
          <w:tab w:val="num" w:pos="2160"/>
        </w:tabs>
        <w:ind w:left="2160" w:hanging="360"/>
      </w:pPr>
      <w:rPr>
        <w:rFonts w:ascii="Arial" w:hAnsi="Arial" w:hint="default"/>
      </w:rPr>
    </w:lvl>
    <w:lvl w:ilvl="3" w:tplc="0E72A54E">
      <w:start w:val="59"/>
      <w:numFmt w:val="bullet"/>
      <w:lvlText w:val="–"/>
      <w:lvlJc w:val="left"/>
      <w:pPr>
        <w:tabs>
          <w:tab w:val="num" w:pos="2880"/>
        </w:tabs>
        <w:ind w:left="2880" w:hanging="360"/>
      </w:pPr>
      <w:rPr>
        <w:rFonts w:ascii="Arial" w:hAnsi="Arial" w:hint="default"/>
      </w:rPr>
    </w:lvl>
    <w:lvl w:ilvl="4" w:tplc="40962350" w:tentative="1">
      <w:start w:val="1"/>
      <w:numFmt w:val="bullet"/>
      <w:lvlText w:val="•"/>
      <w:lvlJc w:val="left"/>
      <w:pPr>
        <w:tabs>
          <w:tab w:val="num" w:pos="3600"/>
        </w:tabs>
        <w:ind w:left="3600" w:hanging="360"/>
      </w:pPr>
      <w:rPr>
        <w:rFonts w:ascii="Arial" w:hAnsi="Arial" w:hint="default"/>
      </w:rPr>
    </w:lvl>
    <w:lvl w:ilvl="5" w:tplc="01405512" w:tentative="1">
      <w:start w:val="1"/>
      <w:numFmt w:val="bullet"/>
      <w:lvlText w:val="•"/>
      <w:lvlJc w:val="left"/>
      <w:pPr>
        <w:tabs>
          <w:tab w:val="num" w:pos="4320"/>
        </w:tabs>
        <w:ind w:left="4320" w:hanging="360"/>
      </w:pPr>
      <w:rPr>
        <w:rFonts w:ascii="Arial" w:hAnsi="Arial" w:hint="default"/>
      </w:rPr>
    </w:lvl>
    <w:lvl w:ilvl="6" w:tplc="1CEE2916" w:tentative="1">
      <w:start w:val="1"/>
      <w:numFmt w:val="bullet"/>
      <w:lvlText w:val="•"/>
      <w:lvlJc w:val="left"/>
      <w:pPr>
        <w:tabs>
          <w:tab w:val="num" w:pos="5040"/>
        </w:tabs>
        <w:ind w:left="5040" w:hanging="360"/>
      </w:pPr>
      <w:rPr>
        <w:rFonts w:ascii="Arial" w:hAnsi="Arial" w:hint="default"/>
      </w:rPr>
    </w:lvl>
    <w:lvl w:ilvl="7" w:tplc="9B42CA58" w:tentative="1">
      <w:start w:val="1"/>
      <w:numFmt w:val="bullet"/>
      <w:lvlText w:val="•"/>
      <w:lvlJc w:val="left"/>
      <w:pPr>
        <w:tabs>
          <w:tab w:val="num" w:pos="5760"/>
        </w:tabs>
        <w:ind w:left="5760" w:hanging="360"/>
      </w:pPr>
      <w:rPr>
        <w:rFonts w:ascii="Arial" w:hAnsi="Arial" w:hint="default"/>
      </w:rPr>
    </w:lvl>
    <w:lvl w:ilvl="8" w:tplc="293C3D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0B39CF"/>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11" w15:restartNumberingAfterBreak="0">
    <w:nsid w:val="35E145DC"/>
    <w:multiLevelType w:val="hybridMultilevel"/>
    <w:tmpl w:val="9DDC75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F846B4"/>
    <w:multiLevelType w:val="hybridMultilevel"/>
    <w:tmpl w:val="5B985CB8"/>
    <w:lvl w:ilvl="0" w:tplc="76B453BE">
      <w:start w:val="1"/>
      <w:numFmt w:val="bullet"/>
      <w:lvlText w:val="•"/>
      <w:lvlJc w:val="left"/>
      <w:pPr>
        <w:tabs>
          <w:tab w:val="num" w:pos="720"/>
        </w:tabs>
        <w:ind w:left="720" w:hanging="360"/>
      </w:pPr>
      <w:rPr>
        <w:rFonts w:ascii="Arial" w:hAnsi="Arial" w:hint="default"/>
      </w:rPr>
    </w:lvl>
    <w:lvl w:ilvl="1" w:tplc="1F62540C">
      <w:start w:val="1"/>
      <w:numFmt w:val="bullet"/>
      <w:lvlText w:val="•"/>
      <w:lvlJc w:val="left"/>
      <w:pPr>
        <w:tabs>
          <w:tab w:val="num" w:pos="1440"/>
        </w:tabs>
        <w:ind w:left="1440" w:hanging="360"/>
      </w:pPr>
      <w:rPr>
        <w:rFonts w:ascii="Arial" w:hAnsi="Arial" w:hint="default"/>
      </w:rPr>
    </w:lvl>
    <w:lvl w:ilvl="2" w:tplc="A1ACADA6" w:tentative="1">
      <w:start w:val="1"/>
      <w:numFmt w:val="bullet"/>
      <w:lvlText w:val="•"/>
      <w:lvlJc w:val="left"/>
      <w:pPr>
        <w:tabs>
          <w:tab w:val="num" w:pos="2160"/>
        </w:tabs>
        <w:ind w:left="2160" w:hanging="360"/>
      </w:pPr>
      <w:rPr>
        <w:rFonts w:ascii="Arial" w:hAnsi="Arial" w:hint="default"/>
      </w:rPr>
    </w:lvl>
    <w:lvl w:ilvl="3" w:tplc="365EFC2C" w:tentative="1">
      <w:start w:val="1"/>
      <w:numFmt w:val="bullet"/>
      <w:lvlText w:val="•"/>
      <w:lvlJc w:val="left"/>
      <w:pPr>
        <w:tabs>
          <w:tab w:val="num" w:pos="2880"/>
        </w:tabs>
        <w:ind w:left="2880" w:hanging="360"/>
      </w:pPr>
      <w:rPr>
        <w:rFonts w:ascii="Arial" w:hAnsi="Arial" w:hint="default"/>
      </w:rPr>
    </w:lvl>
    <w:lvl w:ilvl="4" w:tplc="E97A6C9A" w:tentative="1">
      <w:start w:val="1"/>
      <w:numFmt w:val="bullet"/>
      <w:lvlText w:val="•"/>
      <w:lvlJc w:val="left"/>
      <w:pPr>
        <w:tabs>
          <w:tab w:val="num" w:pos="3600"/>
        </w:tabs>
        <w:ind w:left="3600" w:hanging="360"/>
      </w:pPr>
      <w:rPr>
        <w:rFonts w:ascii="Arial" w:hAnsi="Arial" w:hint="default"/>
      </w:rPr>
    </w:lvl>
    <w:lvl w:ilvl="5" w:tplc="B9B83B84" w:tentative="1">
      <w:start w:val="1"/>
      <w:numFmt w:val="bullet"/>
      <w:lvlText w:val="•"/>
      <w:lvlJc w:val="left"/>
      <w:pPr>
        <w:tabs>
          <w:tab w:val="num" w:pos="4320"/>
        </w:tabs>
        <w:ind w:left="4320" w:hanging="360"/>
      </w:pPr>
      <w:rPr>
        <w:rFonts w:ascii="Arial" w:hAnsi="Arial" w:hint="default"/>
      </w:rPr>
    </w:lvl>
    <w:lvl w:ilvl="6" w:tplc="A62EE622" w:tentative="1">
      <w:start w:val="1"/>
      <w:numFmt w:val="bullet"/>
      <w:lvlText w:val="•"/>
      <w:lvlJc w:val="left"/>
      <w:pPr>
        <w:tabs>
          <w:tab w:val="num" w:pos="5040"/>
        </w:tabs>
        <w:ind w:left="5040" w:hanging="360"/>
      </w:pPr>
      <w:rPr>
        <w:rFonts w:ascii="Arial" w:hAnsi="Arial" w:hint="default"/>
      </w:rPr>
    </w:lvl>
    <w:lvl w:ilvl="7" w:tplc="41687E0E" w:tentative="1">
      <w:start w:val="1"/>
      <w:numFmt w:val="bullet"/>
      <w:lvlText w:val="•"/>
      <w:lvlJc w:val="left"/>
      <w:pPr>
        <w:tabs>
          <w:tab w:val="num" w:pos="5760"/>
        </w:tabs>
        <w:ind w:left="5760" w:hanging="360"/>
      </w:pPr>
      <w:rPr>
        <w:rFonts w:ascii="Arial" w:hAnsi="Arial" w:hint="default"/>
      </w:rPr>
    </w:lvl>
    <w:lvl w:ilvl="8" w:tplc="41548A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704A2B"/>
    <w:multiLevelType w:val="hybridMultilevel"/>
    <w:tmpl w:val="3C304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6618F4"/>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17" w15:restartNumberingAfterBreak="0">
    <w:nsid w:val="4B5002D8"/>
    <w:multiLevelType w:val="hybridMultilevel"/>
    <w:tmpl w:val="B372B284"/>
    <w:lvl w:ilvl="0" w:tplc="059443B4">
      <w:start w:val="1"/>
      <w:numFmt w:val="bullet"/>
      <w:lvlText w:val="•"/>
      <w:lvlJc w:val="left"/>
      <w:pPr>
        <w:tabs>
          <w:tab w:val="num" w:pos="720"/>
        </w:tabs>
        <w:ind w:left="720" w:hanging="360"/>
      </w:pPr>
      <w:rPr>
        <w:rFonts w:ascii="Arial" w:hAnsi="Arial" w:hint="default"/>
      </w:rPr>
    </w:lvl>
    <w:lvl w:ilvl="1" w:tplc="C11CDBE2">
      <w:start w:val="28"/>
      <w:numFmt w:val="bullet"/>
      <w:lvlText w:val="–"/>
      <w:lvlJc w:val="left"/>
      <w:pPr>
        <w:tabs>
          <w:tab w:val="num" w:pos="1440"/>
        </w:tabs>
        <w:ind w:left="1440" w:hanging="360"/>
      </w:pPr>
      <w:rPr>
        <w:rFonts w:ascii="Arial" w:hAnsi="Arial" w:hint="default"/>
      </w:rPr>
    </w:lvl>
    <w:lvl w:ilvl="2" w:tplc="286AF588" w:tentative="1">
      <w:start w:val="1"/>
      <w:numFmt w:val="bullet"/>
      <w:lvlText w:val="•"/>
      <w:lvlJc w:val="left"/>
      <w:pPr>
        <w:tabs>
          <w:tab w:val="num" w:pos="2160"/>
        </w:tabs>
        <w:ind w:left="2160" w:hanging="360"/>
      </w:pPr>
      <w:rPr>
        <w:rFonts w:ascii="Arial" w:hAnsi="Arial" w:hint="default"/>
      </w:rPr>
    </w:lvl>
    <w:lvl w:ilvl="3" w:tplc="1F44D11A" w:tentative="1">
      <w:start w:val="1"/>
      <w:numFmt w:val="bullet"/>
      <w:lvlText w:val="•"/>
      <w:lvlJc w:val="left"/>
      <w:pPr>
        <w:tabs>
          <w:tab w:val="num" w:pos="2880"/>
        </w:tabs>
        <w:ind w:left="2880" w:hanging="360"/>
      </w:pPr>
      <w:rPr>
        <w:rFonts w:ascii="Arial" w:hAnsi="Arial" w:hint="default"/>
      </w:rPr>
    </w:lvl>
    <w:lvl w:ilvl="4" w:tplc="61A0AEA0" w:tentative="1">
      <w:start w:val="1"/>
      <w:numFmt w:val="bullet"/>
      <w:lvlText w:val="•"/>
      <w:lvlJc w:val="left"/>
      <w:pPr>
        <w:tabs>
          <w:tab w:val="num" w:pos="3600"/>
        </w:tabs>
        <w:ind w:left="3600" w:hanging="360"/>
      </w:pPr>
      <w:rPr>
        <w:rFonts w:ascii="Arial" w:hAnsi="Arial" w:hint="default"/>
      </w:rPr>
    </w:lvl>
    <w:lvl w:ilvl="5" w:tplc="B07C2570" w:tentative="1">
      <w:start w:val="1"/>
      <w:numFmt w:val="bullet"/>
      <w:lvlText w:val="•"/>
      <w:lvlJc w:val="left"/>
      <w:pPr>
        <w:tabs>
          <w:tab w:val="num" w:pos="4320"/>
        </w:tabs>
        <w:ind w:left="4320" w:hanging="360"/>
      </w:pPr>
      <w:rPr>
        <w:rFonts w:ascii="Arial" w:hAnsi="Arial" w:hint="default"/>
      </w:rPr>
    </w:lvl>
    <w:lvl w:ilvl="6" w:tplc="BD5E516A" w:tentative="1">
      <w:start w:val="1"/>
      <w:numFmt w:val="bullet"/>
      <w:lvlText w:val="•"/>
      <w:lvlJc w:val="left"/>
      <w:pPr>
        <w:tabs>
          <w:tab w:val="num" w:pos="5040"/>
        </w:tabs>
        <w:ind w:left="5040" w:hanging="360"/>
      </w:pPr>
      <w:rPr>
        <w:rFonts w:ascii="Arial" w:hAnsi="Arial" w:hint="default"/>
      </w:rPr>
    </w:lvl>
    <w:lvl w:ilvl="7" w:tplc="AE5805EA" w:tentative="1">
      <w:start w:val="1"/>
      <w:numFmt w:val="bullet"/>
      <w:lvlText w:val="•"/>
      <w:lvlJc w:val="left"/>
      <w:pPr>
        <w:tabs>
          <w:tab w:val="num" w:pos="5760"/>
        </w:tabs>
        <w:ind w:left="5760" w:hanging="360"/>
      </w:pPr>
      <w:rPr>
        <w:rFonts w:ascii="Arial" w:hAnsi="Arial" w:hint="default"/>
      </w:rPr>
    </w:lvl>
    <w:lvl w:ilvl="8" w:tplc="52F850E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E8329D"/>
    <w:multiLevelType w:val="hybridMultilevel"/>
    <w:tmpl w:val="E40895B0"/>
    <w:lvl w:ilvl="0" w:tplc="135C045A">
      <w:start w:val="1"/>
      <w:numFmt w:val="bullet"/>
      <w:lvlText w:val="•"/>
      <w:lvlJc w:val="left"/>
      <w:pPr>
        <w:tabs>
          <w:tab w:val="num" w:pos="720"/>
        </w:tabs>
        <w:ind w:left="720" w:hanging="360"/>
      </w:pPr>
      <w:rPr>
        <w:rFonts w:ascii="Arial" w:hAnsi="Arial" w:hint="default"/>
      </w:rPr>
    </w:lvl>
    <w:lvl w:ilvl="1" w:tplc="420C118A">
      <w:start w:val="67"/>
      <w:numFmt w:val="bullet"/>
      <w:lvlText w:val="–"/>
      <w:lvlJc w:val="left"/>
      <w:pPr>
        <w:tabs>
          <w:tab w:val="num" w:pos="5310"/>
        </w:tabs>
        <w:ind w:left="5310" w:hanging="360"/>
      </w:pPr>
      <w:rPr>
        <w:rFonts w:ascii="Arial" w:hAnsi="Arial" w:hint="default"/>
      </w:rPr>
    </w:lvl>
    <w:lvl w:ilvl="2" w:tplc="1A36F0D8">
      <w:start w:val="1"/>
      <w:numFmt w:val="bullet"/>
      <w:lvlText w:val="•"/>
      <w:lvlJc w:val="left"/>
      <w:pPr>
        <w:tabs>
          <w:tab w:val="num" w:pos="2160"/>
        </w:tabs>
        <w:ind w:left="2160" w:hanging="360"/>
      </w:pPr>
      <w:rPr>
        <w:rFonts w:ascii="Arial" w:hAnsi="Arial" w:hint="default"/>
      </w:rPr>
    </w:lvl>
    <w:lvl w:ilvl="3" w:tplc="0E88DEA4" w:tentative="1">
      <w:start w:val="1"/>
      <w:numFmt w:val="bullet"/>
      <w:lvlText w:val="•"/>
      <w:lvlJc w:val="left"/>
      <w:pPr>
        <w:tabs>
          <w:tab w:val="num" w:pos="2880"/>
        </w:tabs>
        <w:ind w:left="2880" w:hanging="360"/>
      </w:pPr>
      <w:rPr>
        <w:rFonts w:ascii="Arial" w:hAnsi="Arial" w:hint="default"/>
      </w:rPr>
    </w:lvl>
    <w:lvl w:ilvl="4" w:tplc="B3900EE2" w:tentative="1">
      <w:start w:val="1"/>
      <w:numFmt w:val="bullet"/>
      <w:lvlText w:val="•"/>
      <w:lvlJc w:val="left"/>
      <w:pPr>
        <w:tabs>
          <w:tab w:val="num" w:pos="3600"/>
        </w:tabs>
        <w:ind w:left="3600" w:hanging="360"/>
      </w:pPr>
      <w:rPr>
        <w:rFonts w:ascii="Arial" w:hAnsi="Arial" w:hint="default"/>
      </w:rPr>
    </w:lvl>
    <w:lvl w:ilvl="5" w:tplc="38301912" w:tentative="1">
      <w:start w:val="1"/>
      <w:numFmt w:val="bullet"/>
      <w:lvlText w:val="•"/>
      <w:lvlJc w:val="left"/>
      <w:pPr>
        <w:tabs>
          <w:tab w:val="num" w:pos="4320"/>
        </w:tabs>
        <w:ind w:left="4320" w:hanging="360"/>
      </w:pPr>
      <w:rPr>
        <w:rFonts w:ascii="Arial" w:hAnsi="Arial" w:hint="default"/>
      </w:rPr>
    </w:lvl>
    <w:lvl w:ilvl="6" w:tplc="32BEED38" w:tentative="1">
      <w:start w:val="1"/>
      <w:numFmt w:val="bullet"/>
      <w:lvlText w:val="•"/>
      <w:lvlJc w:val="left"/>
      <w:pPr>
        <w:tabs>
          <w:tab w:val="num" w:pos="5040"/>
        </w:tabs>
        <w:ind w:left="5040" w:hanging="360"/>
      </w:pPr>
      <w:rPr>
        <w:rFonts w:ascii="Arial" w:hAnsi="Arial" w:hint="default"/>
      </w:rPr>
    </w:lvl>
    <w:lvl w:ilvl="7" w:tplc="FBFC8652" w:tentative="1">
      <w:start w:val="1"/>
      <w:numFmt w:val="bullet"/>
      <w:lvlText w:val="•"/>
      <w:lvlJc w:val="left"/>
      <w:pPr>
        <w:tabs>
          <w:tab w:val="num" w:pos="5760"/>
        </w:tabs>
        <w:ind w:left="5760" w:hanging="360"/>
      </w:pPr>
      <w:rPr>
        <w:rFonts w:ascii="Arial" w:hAnsi="Arial" w:hint="default"/>
      </w:rPr>
    </w:lvl>
    <w:lvl w:ilvl="8" w:tplc="688E747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FA2DE9"/>
    <w:multiLevelType w:val="hybridMultilevel"/>
    <w:tmpl w:val="F1A4C26E"/>
    <w:lvl w:ilvl="0" w:tplc="04090001">
      <w:start w:val="1"/>
      <w:numFmt w:val="bullet"/>
      <w:lvlText w:val=""/>
      <w:lvlJc w:val="left"/>
      <w:pPr>
        <w:tabs>
          <w:tab w:val="num" w:pos="644"/>
        </w:tabs>
        <w:ind w:left="644" w:hanging="360"/>
      </w:pPr>
      <w:rPr>
        <w:rFonts w:ascii="Symbol" w:hAnsi="Symbol" w:hint="default"/>
      </w:rPr>
    </w:lvl>
    <w:lvl w:ilvl="1" w:tplc="06181EC8">
      <w:start w:val="3"/>
      <w:numFmt w:val="bullet"/>
      <w:lvlText w:val="-"/>
      <w:lvlJc w:val="left"/>
      <w:pPr>
        <w:tabs>
          <w:tab w:val="num" w:pos="1364"/>
        </w:tabs>
        <w:ind w:left="1364" w:hanging="360"/>
      </w:pPr>
      <w:rPr>
        <w:rFonts w:ascii="Vodafone Rg" w:eastAsia="MS Mincho" w:hAnsi="Vodafone Rg" w:cs="Times New Roman" w:hint="default"/>
      </w:rPr>
    </w:lvl>
    <w:lvl w:ilvl="2" w:tplc="06181EC8">
      <w:start w:val="3"/>
      <w:numFmt w:val="bullet"/>
      <w:lvlText w:val="-"/>
      <w:lvlJc w:val="left"/>
      <w:pPr>
        <w:tabs>
          <w:tab w:val="num" w:pos="2264"/>
        </w:tabs>
        <w:ind w:left="2264" w:hanging="360"/>
      </w:pPr>
      <w:rPr>
        <w:rFonts w:ascii="Vodafone Rg" w:eastAsia="MS Mincho" w:hAnsi="Vodafone Rg" w:cs="Times New Roman" w:hint="default"/>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22" w15:restartNumberingAfterBreak="0">
    <w:nsid w:val="5D1821B2"/>
    <w:multiLevelType w:val="hybridMultilevel"/>
    <w:tmpl w:val="14F8CE20"/>
    <w:lvl w:ilvl="0" w:tplc="40FC53D6">
      <w:start w:val="1"/>
      <w:numFmt w:val="bullet"/>
      <w:lvlText w:val="•"/>
      <w:lvlJc w:val="left"/>
      <w:pPr>
        <w:tabs>
          <w:tab w:val="num" w:pos="720"/>
        </w:tabs>
        <w:ind w:left="720" w:hanging="360"/>
      </w:pPr>
      <w:rPr>
        <w:rFonts w:ascii="Arial" w:hAnsi="Arial" w:hint="default"/>
      </w:rPr>
    </w:lvl>
    <w:lvl w:ilvl="1" w:tplc="A5E83ED6">
      <w:start w:val="2504"/>
      <w:numFmt w:val="bullet"/>
      <w:lvlText w:val="–"/>
      <w:lvlJc w:val="left"/>
      <w:pPr>
        <w:tabs>
          <w:tab w:val="num" w:pos="1440"/>
        </w:tabs>
        <w:ind w:left="1440" w:hanging="360"/>
      </w:pPr>
      <w:rPr>
        <w:rFonts w:ascii="Arial" w:hAnsi="Arial" w:hint="default"/>
      </w:rPr>
    </w:lvl>
    <w:lvl w:ilvl="2" w:tplc="0AE07598">
      <w:start w:val="2504"/>
      <w:numFmt w:val="bullet"/>
      <w:lvlText w:val="•"/>
      <w:lvlJc w:val="left"/>
      <w:pPr>
        <w:tabs>
          <w:tab w:val="num" w:pos="2160"/>
        </w:tabs>
        <w:ind w:left="2160" w:hanging="360"/>
      </w:pPr>
      <w:rPr>
        <w:rFonts w:ascii="Arial" w:hAnsi="Arial" w:hint="default"/>
      </w:rPr>
    </w:lvl>
    <w:lvl w:ilvl="3" w:tplc="A3E40AEC" w:tentative="1">
      <w:start w:val="1"/>
      <w:numFmt w:val="bullet"/>
      <w:lvlText w:val="•"/>
      <w:lvlJc w:val="left"/>
      <w:pPr>
        <w:tabs>
          <w:tab w:val="num" w:pos="2880"/>
        </w:tabs>
        <w:ind w:left="2880" w:hanging="360"/>
      </w:pPr>
      <w:rPr>
        <w:rFonts w:ascii="Arial" w:hAnsi="Arial" w:hint="default"/>
      </w:rPr>
    </w:lvl>
    <w:lvl w:ilvl="4" w:tplc="3CB44AC2" w:tentative="1">
      <w:start w:val="1"/>
      <w:numFmt w:val="bullet"/>
      <w:lvlText w:val="•"/>
      <w:lvlJc w:val="left"/>
      <w:pPr>
        <w:tabs>
          <w:tab w:val="num" w:pos="3600"/>
        </w:tabs>
        <w:ind w:left="3600" w:hanging="360"/>
      </w:pPr>
      <w:rPr>
        <w:rFonts w:ascii="Arial" w:hAnsi="Arial" w:hint="default"/>
      </w:rPr>
    </w:lvl>
    <w:lvl w:ilvl="5" w:tplc="68527032" w:tentative="1">
      <w:start w:val="1"/>
      <w:numFmt w:val="bullet"/>
      <w:lvlText w:val="•"/>
      <w:lvlJc w:val="left"/>
      <w:pPr>
        <w:tabs>
          <w:tab w:val="num" w:pos="4320"/>
        </w:tabs>
        <w:ind w:left="4320" w:hanging="360"/>
      </w:pPr>
      <w:rPr>
        <w:rFonts w:ascii="Arial" w:hAnsi="Arial" w:hint="default"/>
      </w:rPr>
    </w:lvl>
    <w:lvl w:ilvl="6" w:tplc="B40E1F36" w:tentative="1">
      <w:start w:val="1"/>
      <w:numFmt w:val="bullet"/>
      <w:lvlText w:val="•"/>
      <w:lvlJc w:val="left"/>
      <w:pPr>
        <w:tabs>
          <w:tab w:val="num" w:pos="5040"/>
        </w:tabs>
        <w:ind w:left="5040" w:hanging="360"/>
      </w:pPr>
      <w:rPr>
        <w:rFonts w:ascii="Arial" w:hAnsi="Arial" w:hint="default"/>
      </w:rPr>
    </w:lvl>
    <w:lvl w:ilvl="7" w:tplc="A16AC778" w:tentative="1">
      <w:start w:val="1"/>
      <w:numFmt w:val="bullet"/>
      <w:lvlText w:val="•"/>
      <w:lvlJc w:val="left"/>
      <w:pPr>
        <w:tabs>
          <w:tab w:val="num" w:pos="5760"/>
        </w:tabs>
        <w:ind w:left="5760" w:hanging="360"/>
      </w:pPr>
      <w:rPr>
        <w:rFonts w:ascii="Arial" w:hAnsi="Arial" w:hint="default"/>
      </w:rPr>
    </w:lvl>
    <w:lvl w:ilvl="8" w:tplc="E92E28F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73410A3"/>
    <w:multiLevelType w:val="hybridMultilevel"/>
    <w:tmpl w:val="C11A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9D46AC"/>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25"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567DC8"/>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27" w15:restartNumberingAfterBreak="0">
    <w:nsid w:val="78FC299D"/>
    <w:multiLevelType w:val="hybridMultilevel"/>
    <w:tmpl w:val="714AC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FB2C51"/>
    <w:multiLevelType w:val="hybridMultilevel"/>
    <w:tmpl w:val="760C1ECC"/>
    <w:lvl w:ilvl="0" w:tplc="7242EAAC">
      <w:start w:val="1"/>
      <w:numFmt w:val="bullet"/>
      <w:lvlText w:val="•"/>
      <w:lvlJc w:val="left"/>
      <w:pPr>
        <w:tabs>
          <w:tab w:val="num" w:pos="720"/>
        </w:tabs>
        <w:ind w:left="720" w:hanging="360"/>
      </w:pPr>
      <w:rPr>
        <w:rFonts w:ascii="Arial" w:hAnsi="Arial" w:hint="default"/>
      </w:rPr>
    </w:lvl>
    <w:lvl w:ilvl="1" w:tplc="611285AC">
      <w:start w:val="67"/>
      <w:numFmt w:val="bullet"/>
      <w:lvlText w:val="–"/>
      <w:lvlJc w:val="left"/>
      <w:pPr>
        <w:tabs>
          <w:tab w:val="num" w:pos="1440"/>
        </w:tabs>
        <w:ind w:left="1440" w:hanging="360"/>
      </w:pPr>
      <w:rPr>
        <w:rFonts w:ascii="Arial" w:hAnsi="Arial" w:hint="default"/>
      </w:rPr>
    </w:lvl>
    <w:lvl w:ilvl="2" w:tplc="B1C21612">
      <w:start w:val="67"/>
      <w:numFmt w:val="bullet"/>
      <w:lvlText w:val="•"/>
      <w:lvlJc w:val="left"/>
      <w:pPr>
        <w:tabs>
          <w:tab w:val="num" w:pos="2160"/>
        </w:tabs>
        <w:ind w:left="2160" w:hanging="360"/>
      </w:pPr>
      <w:rPr>
        <w:rFonts w:ascii="Arial" w:hAnsi="Arial" w:hint="default"/>
      </w:rPr>
    </w:lvl>
    <w:lvl w:ilvl="3" w:tplc="2A903D82" w:tentative="1">
      <w:start w:val="1"/>
      <w:numFmt w:val="bullet"/>
      <w:lvlText w:val="•"/>
      <w:lvlJc w:val="left"/>
      <w:pPr>
        <w:tabs>
          <w:tab w:val="num" w:pos="2880"/>
        </w:tabs>
        <w:ind w:left="2880" w:hanging="360"/>
      </w:pPr>
      <w:rPr>
        <w:rFonts w:ascii="Arial" w:hAnsi="Arial" w:hint="default"/>
      </w:rPr>
    </w:lvl>
    <w:lvl w:ilvl="4" w:tplc="F3A6DB1C" w:tentative="1">
      <w:start w:val="1"/>
      <w:numFmt w:val="bullet"/>
      <w:lvlText w:val="•"/>
      <w:lvlJc w:val="left"/>
      <w:pPr>
        <w:tabs>
          <w:tab w:val="num" w:pos="3600"/>
        </w:tabs>
        <w:ind w:left="3600" w:hanging="360"/>
      </w:pPr>
      <w:rPr>
        <w:rFonts w:ascii="Arial" w:hAnsi="Arial" w:hint="default"/>
      </w:rPr>
    </w:lvl>
    <w:lvl w:ilvl="5" w:tplc="540A742A" w:tentative="1">
      <w:start w:val="1"/>
      <w:numFmt w:val="bullet"/>
      <w:lvlText w:val="•"/>
      <w:lvlJc w:val="left"/>
      <w:pPr>
        <w:tabs>
          <w:tab w:val="num" w:pos="4320"/>
        </w:tabs>
        <w:ind w:left="4320" w:hanging="360"/>
      </w:pPr>
      <w:rPr>
        <w:rFonts w:ascii="Arial" w:hAnsi="Arial" w:hint="default"/>
      </w:rPr>
    </w:lvl>
    <w:lvl w:ilvl="6" w:tplc="E50EC9E8" w:tentative="1">
      <w:start w:val="1"/>
      <w:numFmt w:val="bullet"/>
      <w:lvlText w:val="•"/>
      <w:lvlJc w:val="left"/>
      <w:pPr>
        <w:tabs>
          <w:tab w:val="num" w:pos="5040"/>
        </w:tabs>
        <w:ind w:left="5040" w:hanging="360"/>
      </w:pPr>
      <w:rPr>
        <w:rFonts w:ascii="Arial" w:hAnsi="Arial" w:hint="default"/>
      </w:rPr>
    </w:lvl>
    <w:lvl w:ilvl="7" w:tplc="4F247A74" w:tentative="1">
      <w:start w:val="1"/>
      <w:numFmt w:val="bullet"/>
      <w:lvlText w:val="•"/>
      <w:lvlJc w:val="left"/>
      <w:pPr>
        <w:tabs>
          <w:tab w:val="num" w:pos="5760"/>
        </w:tabs>
        <w:ind w:left="5760" w:hanging="360"/>
      </w:pPr>
      <w:rPr>
        <w:rFonts w:ascii="Arial" w:hAnsi="Arial" w:hint="default"/>
      </w:rPr>
    </w:lvl>
    <w:lvl w:ilvl="8" w:tplc="1E76F8D0"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12"/>
  </w:num>
  <w:num w:numId="3">
    <w:abstractNumId w:val="20"/>
  </w:num>
  <w:num w:numId="4">
    <w:abstractNumId w:val="15"/>
  </w:num>
  <w:num w:numId="5">
    <w:abstractNumId w:val="16"/>
  </w:num>
  <w:num w:numId="6">
    <w:abstractNumId w:val="26"/>
  </w:num>
  <w:num w:numId="7">
    <w:abstractNumId w:val="10"/>
  </w:num>
  <w:num w:numId="8">
    <w:abstractNumId w:val="24"/>
  </w:num>
  <w:num w:numId="9">
    <w:abstractNumId w:val="22"/>
  </w:num>
  <w:num w:numId="10">
    <w:abstractNumId w:val="27"/>
  </w:num>
  <w:num w:numId="11">
    <w:abstractNumId w:val="2"/>
  </w:num>
  <w:num w:numId="12">
    <w:abstractNumId w:val="21"/>
  </w:num>
  <w:num w:numId="13">
    <w:abstractNumId w:val="19"/>
  </w:num>
  <w:num w:numId="14">
    <w:abstractNumId w:val="23"/>
  </w:num>
  <w:num w:numId="15">
    <w:abstractNumId w:val="8"/>
  </w:num>
  <w:num w:numId="16">
    <w:abstractNumId w:val="7"/>
  </w:num>
  <w:num w:numId="17">
    <w:abstractNumId w:val="1"/>
  </w:num>
  <w:num w:numId="18">
    <w:abstractNumId w:val="5"/>
  </w:num>
  <w:num w:numId="19">
    <w:abstractNumId w:val="13"/>
  </w:num>
  <w:num w:numId="20">
    <w:abstractNumId w:val="0"/>
  </w:num>
  <w:num w:numId="21">
    <w:abstractNumId w:val="25"/>
  </w:num>
  <w:num w:numId="22">
    <w:abstractNumId w:val="17"/>
  </w:num>
  <w:num w:numId="23">
    <w:abstractNumId w:val="6"/>
  </w:num>
  <w:num w:numId="24">
    <w:abstractNumId w:val="14"/>
  </w:num>
  <w:num w:numId="25">
    <w:abstractNumId w:val="4"/>
  </w:num>
  <w:num w:numId="26">
    <w:abstractNumId w:val="18"/>
  </w:num>
  <w:num w:numId="27">
    <w:abstractNumId w:val="29"/>
  </w:num>
  <w:num w:numId="28">
    <w:abstractNumId w:val="9"/>
  </w:num>
  <w:num w:numId="29">
    <w:abstractNumId w:val="3"/>
  </w:num>
  <w:num w:numId="3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moveDateAndTime/>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ko-KR" w:vendorID="64" w:dllVersion="131077" w:nlCheck="1" w:checkStyle="1"/>
  <w:activeWritingStyle w:appName="MSWord" w:lang="de-DE"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3D85"/>
    <w:rsid w:val="000051D5"/>
    <w:rsid w:val="000065E4"/>
    <w:rsid w:val="00006CA7"/>
    <w:rsid w:val="000074C4"/>
    <w:rsid w:val="0001045A"/>
    <w:rsid w:val="000126D3"/>
    <w:rsid w:val="00013363"/>
    <w:rsid w:val="000142F8"/>
    <w:rsid w:val="000151ED"/>
    <w:rsid w:val="00016CA6"/>
    <w:rsid w:val="000216E2"/>
    <w:rsid w:val="00021BCA"/>
    <w:rsid w:val="00022F39"/>
    <w:rsid w:val="00024327"/>
    <w:rsid w:val="00024738"/>
    <w:rsid w:val="00024E69"/>
    <w:rsid w:val="0002501E"/>
    <w:rsid w:val="00025EA7"/>
    <w:rsid w:val="00026109"/>
    <w:rsid w:val="000279E1"/>
    <w:rsid w:val="0003002E"/>
    <w:rsid w:val="00030827"/>
    <w:rsid w:val="00030C13"/>
    <w:rsid w:val="00031390"/>
    <w:rsid w:val="000313BF"/>
    <w:rsid w:val="000314E8"/>
    <w:rsid w:val="000333C6"/>
    <w:rsid w:val="00033B92"/>
    <w:rsid w:val="000340A7"/>
    <w:rsid w:val="00034229"/>
    <w:rsid w:val="000345C3"/>
    <w:rsid w:val="00034794"/>
    <w:rsid w:val="0003489E"/>
    <w:rsid w:val="0003502F"/>
    <w:rsid w:val="00035539"/>
    <w:rsid w:val="00035CBE"/>
    <w:rsid w:val="00035DFC"/>
    <w:rsid w:val="000365B0"/>
    <w:rsid w:val="00036BE5"/>
    <w:rsid w:val="00037416"/>
    <w:rsid w:val="00037E7B"/>
    <w:rsid w:val="00037F1A"/>
    <w:rsid w:val="0004186D"/>
    <w:rsid w:val="00041E83"/>
    <w:rsid w:val="0004208F"/>
    <w:rsid w:val="00042864"/>
    <w:rsid w:val="000432C4"/>
    <w:rsid w:val="0004343A"/>
    <w:rsid w:val="0004383C"/>
    <w:rsid w:val="0004451E"/>
    <w:rsid w:val="000453E3"/>
    <w:rsid w:val="0004562A"/>
    <w:rsid w:val="000457EA"/>
    <w:rsid w:val="00046B36"/>
    <w:rsid w:val="00046FB9"/>
    <w:rsid w:val="0004795A"/>
    <w:rsid w:val="000519A7"/>
    <w:rsid w:val="00053648"/>
    <w:rsid w:val="000540AC"/>
    <w:rsid w:val="000540D0"/>
    <w:rsid w:val="00057CAF"/>
    <w:rsid w:val="00057DF4"/>
    <w:rsid w:val="00057F04"/>
    <w:rsid w:val="000601B8"/>
    <w:rsid w:val="000607D1"/>
    <w:rsid w:val="00061E79"/>
    <w:rsid w:val="00063BC7"/>
    <w:rsid w:val="00064C2A"/>
    <w:rsid w:val="00065937"/>
    <w:rsid w:val="00065D91"/>
    <w:rsid w:val="0006675C"/>
    <w:rsid w:val="00067477"/>
    <w:rsid w:val="00070AA8"/>
    <w:rsid w:val="00072607"/>
    <w:rsid w:val="00072669"/>
    <w:rsid w:val="0007284F"/>
    <w:rsid w:val="000737E4"/>
    <w:rsid w:val="00073D6C"/>
    <w:rsid w:val="00074AE6"/>
    <w:rsid w:val="00075883"/>
    <w:rsid w:val="00075EE0"/>
    <w:rsid w:val="00076984"/>
    <w:rsid w:val="00077629"/>
    <w:rsid w:val="0007767D"/>
    <w:rsid w:val="0008071A"/>
    <w:rsid w:val="000813DE"/>
    <w:rsid w:val="000827FF"/>
    <w:rsid w:val="00083700"/>
    <w:rsid w:val="00083C0D"/>
    <w:rsid w:val="00084775"/>
    <w:rsid w:val="000855D7"/>
    <w:rsid w:val="00085985"/>
    <w:rsid w:val="00085F92"/>
    <w:rsid w:val="000877F0"/>
    <w:rsid w:val="00090DBE"/>
    <w:rsid w:val="00092CF2"/>
    <w:rsid w:val="00093662"/>
    <w:rsid w:val="0009431B"/>
    <w:rsid w:val="00095186"/>
    <w:rsid w:val="00095EEC"/>
    <w:rsid w:val="000961B6"/>
    <w:rsid w:val="00096880"/>
    <w:rsid w:val="00096B6D"/>
    <w:rsid w:val="00096BDF"/>
    <w:rsid w:val="00097AC8"/>
    <w:rsid w:val="00097BA0"/>
    <w:rsid w:val="000A052A"/>
    <w:rsid w:val="000A123B"/>
    <w:rsid w:val="000A1846"/>
    <w:rsid w:val="000A37B2"/>
    <w:rsid w:val="000A434F"/>
    <w:rsid w:val="000A6BEB"/>
    <w:rsid w:val="000A6EF9"/>
    <w:rsid w:val="000B02A2"/>
    <w:rsid w:val="000B035C"/>
    <w:rsid w:val="000B1DC7"/>
    <w:rsid w:val="000B39D1"/>
    <w:rsid w:val="000B4674"/>
    <w:rsid w:val="000B4F19"/>
    <w:rsid w:val="000B548B"/>
    <w:rsid w:val="000B5DB4"/>
    <w:rsid w:val="000B7AF7"/>
    <w:rsid w:val="000B7AFF"/>
    <w:rsid w:val="000C09E2"/>
    <w:rsid w:val="000C150C"/>
    <w:rsid w:val="000C1E13"/>
    <w:rsid w:val="000C1F0A"/>
    <w:rsid w:val="000C25DD"/>
    <w:rsid w:val="000C2C77"/>
    <w:rsid w:val="000C2F79"/>
    <w:rsid w:val="000C3946"/>
    <w:rsid w:val="000C3E04"/>
    <w:rsid w:val="000C435E"/>
    <w:rsid w:val="000C4717"/>
    <w:rsid w:val="000C5E30"/>
    <w:rsid w:val="000C6E5F"/>
    <w:rsid w:val="000D08B6"/>
    <w:rsid w:val="000D0F01"/>
    <w:rsid w:val="000D3B96"/>
    <w:rsid w:val="000D5936"/>
    <w:rsid w:val="000D6005"/>
    <w:rsid w:val="000D6A4A"/>
    <w:rsid w:val="000D72BA"/>
    <w:rsid w:val="000D7835"/>
    <w:rsid w:val="000E1BEA"/>
    <w:rsid w:val="000E1C06"/>
    <w:rsid w:val="000E3D2E"/>
    <w:rsid w:val="000E5054"/>
    <w:rsid w:val="000E58BA"/>
    <w:rsid w:val="000E58FC"/>
    <w:rsid w:val="000E5A43"/>
    <w:rsid w:val="000E62B1"/>
    <w:rsid w:val="000E70FC"/>
    <w:rsid w:val="000E7BB6"/>
    <w:rsid w:val="000F20BC"/>
    <w:rsid w:val="000F2FDF"/>
    <w:rsid w:val="000F47BF"/>
    <w:rsid w:val="000F5908"/>
    <w:rsid w:val="000F59C0"/>
    <w:rsid w:val="000F5EC9"/>
    <w:rsid w:val="000F60F2"/>
    <w:rsid w:val="000F661A"/>
    <w:rsid w:val="000F683A"/>
    <w:rsid w:val="000F68BE"/>
    <w:rsid w:val="000F730D"/>
    <w:rsid w:val="001016EA"/>
    <w:rsid w:val="00102647"/>
    <w:rsid w:val="00103DD1"/>
    <w:rsid w:val="00105EFB"/>
    <w:rsid w:val="00105F1C"/>
    <w:rsid w:val="0010731A"/>
    <w:rsid w:val="0010791F"/>
    <w:rsid w:val="00110424"/>
    <w:rsid w:val="0011095B"/>
    <w:rsid w:val="001112FC"/>
    <w:rsid w:val="00111BCC"/>
    <w:rsid w:val="0011659E"/>
    <w:rsid w:val="001174F1"/>
    <w:rsid w:val="001178C1"/>
    <w:rsid w:val="0012015D"/>
    <w:rsid w:val="0012150C"/>
    <w:rsid w:val="00121B0C"/>
    <w:rsid w:val="00121D2E"/>
    <w:rsid w:val="001244FE"/>
    <w:rsid w:val="00125194"/>
    <w:rsid w:val="0012574C"/>
    <w:rsid w:val="00125C3D"/>
    <w:rsid w:val="001264FC"/>
    <w:rsid w:val="00126B97"/>
    <w:rsid w:val="0013026B"/>
    <w:rsid w:val="00130D32"/>
    <w:rsid w:val="001311C6"/>
    <w:rsid w:val="00131749"/>
    <w:rsid w:val="001317EC"/>
    <w:rsid w:val="0013231B"/>
    <w:rsid w:val="0013331B"/>
    <w:rsid w:val="001353AD"/>
    <w:rsid w:val="00135615"/>
    <w:rsid w:val="0013685A"/>
    <w:rsid w:val="00136B3D"/>
    <w:rsid w:val="0013701C"/>
    <w:rsid w:val="00140339"/>
    <w:rsid w:val="00140863"/>
    <w:rsid w:val="001421E7"/>
    <w:rsid w:val="00142267"/>
    <w:rsid w:val="00142CC0"/>
    <w:rsid w:val="0014485A"/>
    <w:rsid w:val="001456CF"/>
    <w:rsid w:val="00145863"/>
    <w:rsid w:val="00146FEF"/>
    <w:rsid w:val="0014703D"/>
    <w:rsid w:val="0014734D"/>
    <w:rsid w:val="00147809"/>
    <w:rsid w:val="001478B5"/>
    <w:rsid w:val="001501B9"/>
    <w:rsid w:val="00150740"/>
    <w:rsid w:val="0015163E"/>
    <w:rsid w:val="00151D3F"/>
    <w:rsid w:val="00152D3B"/>
    <w:rsid w:val="00154359"/>
    <w:rsid w:val="001549BF"/>
    <w:rsid w:val="00154EA8"/>
    <w:rsid w:val="00155C94"/>
    <w:rsid w:val="001568E5"/>
    <w:rsid w:val="00156D3B"/>
    <w:rsid w:val="00157A29"/>
    <w:rsid w:val="00160B52"/>
    <w:rsid w:val="0016289D"/>
    <w:rsid w:val="001629AE"/>
    <w:rsid w:val="0016305A"/>
    <w:rsid w:val="00163452"/>
    <w:rsid w:val="001636CF"/>
    <w:rsid w:val="001641CB"/>
    <w:rsid w:val="00164A79"/>
    <w:rsid w:val="0016515E"/>
    <w:rsid w:val="001659D2"/>
    <w:rsid w:val="00165C1C"/>
    <w:rsid w:val="00166F3E"/>
    <w:rsid w:val="00167309"/>
    <w:rsid w:val="00171239"/>
    <w:rsid w:val="00171EB6"/>
    <w:rsid w:val="0017357C"/>
    <w:rsid w:val="0017409C"/>
    <w:rsid w:val="0017576E"/>
    <w:rsid w:val="0017586F"/>
    <w:rsid w:val="0017680C"/>
    <w:rsid w:val="001769BC"/>
    <w:rsid w:val="00177EDE"/>
    <w:rsid w:val="00177F47"/>
    <w:rsid w:val="001812AA"/>
    <w:rsid w:val="00182244"/>
    <w:rsid w:val="0018254D"/>
    <w:rsid w:val="00183826"/>
    <w:rsid w:val="00184726"/>
    <w:rsid w:val="00185006"/>
    <w:rsid w:val="0019042B"/>
    <w:rsid w:val="00190DA7"/>
    <w:rsid w:val="001916C2"/>
    <w:rsid w:val="00192853"/>
    <w:rsid w:val="001944A5"/>
    <w:rsid w:val="00195872"/>
    <w:rsid w:val="00196D15"/>
    <w:rsid w:val="001A0592"/>
    <w:rsid w:val="001A06CF"/>
    <w:rsid w:val="001A0F8C"/>
    <w:rsid w:val="001A16CB"/>
    <w:rsid w:val="001A229C"/>
    <w:rsid w:val="001A2D1C"/>
    <w:rsid w:val="001A3443"/>
    <w:rsid w:val="001A4AE6"/>
    <w:rsid w:val="001A79DB"/>
    <w:rsid w:val="001B0137"/>
    <w:rsid w:val="001B1B06"/>
    <w:rsid w:val="001B4EC4"/>
    <w:rsid w:val="001B4F57"/>
    <w:rsid w:val="001B6227"/>
    <w:rsid w:val="001C10A9"/>
    <w:rsid w:val="001C17E9"/>
    <w:rsid w:val="001C2C7B"/>
    <w:rsid w:val="001C2D2D"/>
    <w:rsid w:val="001C2D4B"/>
    <w:rsid w:val="001C34D4"/>
    <w:rsid w:val="001C4EBA"/>
    <w:rsid w:val="001C6987"/>
    <w:rsid w:val="001D0422"/>
    <w:rsid w:val="001D1CF3"/>
    <w:rsid w:val="001D22B6"/>
    <w:rsid w:val="001D3174"/>
    <w:rsid w:val="001D34A0"/>
    <w:rsid w:val="001D4C26"/>
    <w:rsid w:val="001D6325"/>
    <w:rsid w:val="001D6606"/>
    <w:rsid w:val="001D7ED8"/>
    <w:rsid w:val="001E03E1"/>
    <w:rsid w:val="001E0630"/>
    <w:rsid w:val="001E1B36"/>
    <w:rsid w:val="001E2168"/>
    <w:rsid w:val="001E2E28"/>
    <w:rsid w:val="001E3A19"/>
    <w:rsid w:val="001E6217"/>
    <w:rsid w:val="001F2B7E"/>
    <w:rsid w:val="001F323F"/>
    <w:rsid w:val="001F3716"/>
    <w:rsid w:val="001F5C89"/>
    <w:rsid w:val="001F6891"/>
    <w:rsid w:val="001F6A93"/>
    <w:rsid w:val="001F7474"/>
    <w:rsid w:val="00200004"/>
    <w:rsid w:val="002006C5"/>
    <w:rsid w:val="00200F92"/>
    <w:rsid w:val="002022A5"/>
    <w:rsid w:val="00202B40"/>
    <w:rsid w:val="00203833"/>
    <w:rsid w:val="00205021"/>
    <w:rsid w:val="002055AE"/>
    <w:rsid w:val="00206CE0"/>
    <w:rsid w:val="00207B08"/>
    <w:rsid w:val="00210D54"/>
    <w:rsid w:val="00212263"/>
    <w:rsid w:val="002133C4"/>
    <w:rsid w:val="00214DB5"/>
    <w:rsid w:val="0021514E"/>
    <w:rsid w:val="00215EFA"/>
    <w:rsid w:val="0022109A"/>
    <w:rsid w:val="002212DD"/>
    <w:rsid w:val="0022292E"/>
    <w:rsid w:val="00224060"/>
    <w:rsid w:val="002262A7"/>
    <w:rsid w:val="00226603"/>
    <w:rsid w:val="002270D6"/>
    <w:rsid w:val="0022730B"/>
    <w:rsid w:val="00230462"/>
    <w:rsid w:val="00230906"/>
    <w:rsid w:val="00230C11"/>
    <w:rsid w:val="002339E1"/>
    <w:rsid w:val="00236012"/>
    <w:rsid w:val="002369FE"/>
    <w:rsid w:val="00242AD5"/>
    <w:rsid w:val="00245A91"/>
    <w:rsid w:val="00246C73"/>
    <w:rsid w:val="002471A3"/>
    <w:rsid w:val="002478AE"/>
    <w:rsid w:val="00250AA2"/>
    <w:rsid w:val="00252EE2"/>
    <w:rsid w:val="002534EF"/>
    <w:rsid w:val="0025350F"/>
    <w:rsid w:val="00254425"/>
    <w:rsid w:val="0025486C"/>
    <w:rsid w:val="002559F5"/>
    <w:rsid w:val="002570CB"/>
    <w:rsid w:val="0025726E"/>
    <w:rsid w:val="002629DE"/>
    <w:rsid w:val="002630CF"/>
    <w:rsid w:val="00263214"/>
    <w:rsid w:val="00265369"/>
    <w:rsid w:val="00270C19"/>
    <w:rsid w:val="00271DDE"/>
    <w:rsid w:val="002720B7"/>
    <w:rsid w:val="00273FDC"/>
    <w:rsid w:val="0027437A"/>
    <w:rsid w:val="002747BD"/>
    <w:rsid w:val="002753B7"/>
    <w:rsid w:val="0027546F"/>
    <w:rsid w:val="00275AFE"/>
    <w:rsid w:val="00275E87"/>
    <w:rsid w:val="00275F8E"/>
    <w:rsid w:val="002768FB"/>
    <w:rsid w:val="00277C4C"/>
    <w:rsid w:val="0028382D"/>
    <w:rsid w:val="00283C7D"/>
    <w:rsid w:val="002847EC"/>
    <w:rsid w:val="00284F2B"/>
    <w:rsid w:val="00286060"/>
    <w:rsid w:val="00286919"/>
    <w:rsid w:val="00290296"/>
    <w:rsid w:val="00292168"/>
    <w:rsid w:val="0029315C"/>
    <w:rsid w:val="00293422"/>
    <w:rsid w:val="002947FB"/>
    <w:rsid w:val="00294D71"/>
    <w:rsid w:val="00295A12"/>
    <w:rsid w:val="00297730"/>
    <w:rsid w:val="00297B42"/>
    <w:rsid w:val="002A0248"/>
    <w:rsid w:val="002A21CE"/>
    <w:rsid w:val="002A2A36"/>
    <w:rsid w:val="002A2D8C"/>
    <w:rsid w:val="002A4582"/>
    <w:rsid w:val="002A4811"/>
    <w:rsid w:val="002A5A79"/>
    <w:rsid w:val="002A5E95"/>
    <w:rsid w:val="002A5F0D"/>
    <w:rsid w:val="002A79EE"/>
    <w:rsid w:val="002B0536"/>
    <w:rsid w:val="002B05C5"/>
    <w:rsid w:val="002B0D0D"/>
    <w:rsid w:val="002B1C87"/>
    <w:rsid w:val="002B2524"/>
    <w:rsid w:val="002B3146"/>
    <w:rsid w:val="002B3216"/>
    <w:rsid w:val="002B4ECE"/>
    <w:rsid w:val="002B5F73"/>
    <w:rsid w:val="002B6585"/>
    <w:rsid w:val="002B732F"/>
    <w:rsid w:val="002B7AE3"/>
    <w:rsid w:val="002B7F15"/>
    <w:rsid w:val="002C0132"/>
    <w:rsid w:val="002C15FC"/>
    <w:rsid w:val="002C3036"/>
    <w:rsid w:val="002C3802"/>
    <w:rsid w:val="002C4460"/>
    <w:rsid w:val="002C44EE"/>
    <w:rsid w:val="002C5178"/>
    <w:rsid w:val="002C588E"/>
    <w:rsid w:val="002C596A"/>
    <w:rsid w:val="002C711B"/>
    <w:rsid w:val="002C7AB9"/>
    <w:rsid w:val="002C7BFC"/>
    <w:rsid w:val="002D02CC"/>
    <w:rsid w:val="002D0442"/>
    <w:rsid w:val="002D095C"/>
    <w:rsid w:val="002D0A00"/>
    <w:rsid w:val="002D0B72"/>
    <w:rsid w:val="002D1D5F"/>
    <w:rsid w:val="002D2289"/>
    <w:rsid w:val="002D3558"/>
    <w:rsid w:val="002D3F64"/>
    <w:rsid w:val="002D4965"/>
    <w:rsid w:val="002D69A1"/>
    <w:rsid w:val="002D767E"/>
    <w:rsid w:val="002E1EEF"/>
    <w:rsid w:val="002E3518"/>
    <w:rsid w:val="002E423A"/>
    <w:rsid w:val="002E4886"/>
    <w:rsid w:val="002E4F84"/>
    <w:rsid w:val="002E5D72"/>
    <w:rsid w:val="002E6861"/>
    <w:rsid w:val="002E7609"/>
    <w:rsid w:val="002F06A8"/>
    <w:rsid w:val="002F192F"/>
    <w:rsid w:val="002F2986"/>
    <w:rsid w:val="002F2FDB"/>
    <w:rsid w:val="002F462F"/>
    <w:rsid w:val="002F4D9C"/>
    <w:rsid w:val="002F7E72"/>
    <w:rsid w:val="00300102"/>
    <w:rsid w:val="0030384A"/>
    <w:rsid w:val="003055C4"/>
    <w:rsid w:val="003076F9"/>
    <w:rsid w:val="00311CA4"/>
    <w:rsid w:val="00316C06"/>
    <w:rsid w:val="00317596"/>
    <w:rsid w:val="003178D4"/>
    <w:rsid w:val="00317AAB"/>
    <w:rsid w:val="003215C8"/>
    <w:rsid w:val="003216FC"/>
    <w:rsid w:val="0032188F"/>
    <w:rsid w:val="00322252"/>
    <w:rsid w:val="003225AA"/>
    <w:rsid w:val="00322703"/>
    <w:rsid w:val="00323935"/>
    <w:rsid w:val="00324F58"/>
    <w:rsid w:val="00325ACE"/>
    <w:rsid w:val="00326794"/>
    <w:rsid w:val="00330378"/>
    <w:rsid w:val="00330E9B"/>
    <w:rsid w:val="00331BAE"/>
    <w:rsid w:val="00332AD4"/>
    <w:rsid w:val="003342AE"/>
    <w:rsid w:val="00334C6B"/>
    <w:rsid w:val="00334E0C"/>
    <w:rsid w:val="00336026"/>
    <w:rsid w:val="00336BB0"/>
    <w:rsid w:val="00337EE1"/>
    <w:rsid w:val="00340C60"/>
    <w:rsid w:val="0034111C"/>
    <w:rsid w:val="00341298"/>
    <w:rsid w:val="003415A5"/>
    <w:rsid w:val="00341E09"/>
    <w:rsid w:val="0034201B"/>
    <w:rsid w:val="00342DD1"/>
    <w:rsid w:val="00342F9D"/>
    <w:rsid w:val="003433F5"/>
    <w:rsid w:val="00344349"/>
    <w:rsid w:val="003458E5"/>
    <w:rsid w:val="00345AD6"/>
    <w:rsid w:val="003463A6"/>
    <w:rsid w:val="00346892"/>
    <w:rsid w:val="00351317"/>
    <w:rsid w:val="003526EA"/>
    <w:rsid w:val="00352B82"/>
    <w:rsid w:val="00352D21"/>
    <w:rsid w:val="0035319F"/>
    <w:rsid w:val="00353AE8"/>
    <w:rsid w:val="00353BAF"/>
    <w:rsid w:val="00353D2A"/>
    <w:rsid w:val="00355ED6"/>
    <w:rsid w:val="00357810"/>
    <w:rsid w:val="00357E50"/>
    <w:rsid w:val="0036006D"/>
    <w:rsid w:val="00360219"/>
    <w:rsid w:val="00360714"/>
    <w:rsid w:val="00360972"/>
    <w:rsid w:val="00361804"/>
    <w:rsid w:val="0036430E"/>
    <w:rsid w:val="003646F3"/>
    <w:rsid w:val="0036570C"/>
    <w:rsid w:val="00365A80"/>
    <w:rsid w:val="00365F89"/>
    <w:rsid w:val="00367988"/>
    <w:rsid w:val="0037094A"/>
    <w:rsid w:val="00370BF1"/>
    <w:rsid w:val="0037149D"/>
    <w:rsid w:val="00371F21"/>
    <w:rsid w:val="00372392"/>
    <w:rsid w:val="00372606"/>
    <w:rsid w:val="00372F00"/>
    <w:rsid w:val="00373C1F"/>
    <w:rsid w:val="0037481C"/>
    <w:rsid w:val="00374CA5"/>
    <w:rsid w:val="00376371"/>
    <w:rsid w:val="00381F0F"/>
    <w:rsid w:val="00382FA0"/>
    <w:rsid w:val="0038354A"/>
    <w:rsid w:val="00383DE3"/>
    <w:rsid w:val="003866D3"/>
    <w:rsid w:val="003867E4"/>
    <w:rsid w:val="00386DC6"/>
    <w:rsid w:val="0039011D"/>
    <w:rsid w:val="00392158"/>
    <w:rsid w:val="00392900"/>
    <w:rsid w:val="00392DDE"/>
    <w:rsid w:val="00392FE0"/>
    <w:rsid w:val="0039378D"/>
    <w:rsid w:val="00393BF0"/>
    <w:rsid w:val="00393F27"/>
    <w:rsid w:val="00396FDC"/>
    <w:rsid w:val="0039748E"/>
    <w:rsid w:val="003975EB"/>
    <w:rsid w:val="003A252B"/>
    <w:rsid w:val="003A3D39"/>
    <w:rsid w:val="003A4808"/>
    <w:rsid w:val="003A515A"/>
    <w:rsid w:val="003A5696"/>
    <w:rsid w:val="003A56ED"/>
    <w:rsid w:val="003B014A"/>
    <w:rsid w:val="003B22FF"/>
    <w:rsid w:val="003B3FB5"/>
    <w:rsid w:val="003B404D"/>
    <w:rsid w:val="003B42B0"/>
    <w:rsid w:val="003B4354"/>
    <w:rsid w:val="003B49DA"/>
    <w:rsid w:val="003B5FD6"/>
    <w:rsid w:val="003B6B10"/>
    <w:rsid w:val="003B7803"/>
    <w:rsid w:val="003B7877"/>
    <w:rsid w:val="003B7C4E"/>
    <w:rsid w:val="003B7C88"/>
    <w:rsid w:val="003C052C"/>
    <w:rsid w:val="003C07C1"/>
    <w:rsid w:val="003C0A39"/>
    <w:rsid w:val="003C1A31"/>
    <w:rsid w:val="003C1E7F"/>
    <w:rsid w:val="003C1FD2"/>
    <w:rsid w:val="003C301B"/>
    <w:rsid w:val="003C368C"/>
    <w:rsid w:val="003C4FEA"/>
    <w:rsid w:val="003C62EA"/>
    <w:rsid w:val="003D00E9"/>
    <w:rsid w:val="003D00FD"/>
    <w:rsid w:val="003D0378"/>
    <w:rsid w:val="003D0721"/>
    <w:rsid w:val="003D0945"/>
    <w:rsid w:val="003D0A3A"/>
    <w:rsid w:val="003D11BD"/>
    <w:rsid w:val="003D181D"/>
    <w:rsid w:val="003D2E32"/>
    <w:rsid w:val="003D34DA"/>
    <w:rsid w:val="003D3898"/>
    <w:rsid w:val="003D3CC0"/>
    <w:rsid w:val="003D3EBE"/>
    <w:rsid w:val="003D430F"/>
    <w:rsid w:val="003D60E3"/>
    <w:rsid w:val="003D6DF6"/>
    <w:rsid w:val="003E0AE9"/>
    <w:rsid w:val="003E1664"/>
    <w:rsid w:val="003E24C0"/>
    <w:rsid w:val="003E3626"/>
    <w:rsid w:val="003E53A7"/>
    <w:rsid w:val="003E6D75"/>
    <w:rsid w:val="003E7233"/>
    <w:rsid w:val="003E7885"/>
    <w:rsid w:val="003E7FCD"/>
    <w:rsid w:val="003F022C"/>
    <w:rsid w:val="003F0766"/>
    <w:rsid w:val="003F0D4F"/>
    <w:rsid w:val="003F0D6C"/>
    <w:rsid w:val="003F1272"/>
    <w:rsid w:val="003F1524"/>
    <w:rsid w:val="003F1D23"/>
    <w:rsid w:val="003F24ED"/>
    <w:rsid w:val="003F65D5"/>
    <w:rsid w:val="003F74DB"/>
    <w:rsid w:val="0040133B"/>
    <w:rsid w:val="00402883"/>
    <w:rsid w:val="00405281"/>
    <w:rsid w:val="00406808"/>
    <w:rsid w:val="004069BC"/>
    <w:rsid w:val="00411E13"/>
    <w:rsid w:val="00411E9A"/>
    <w:rsid w:val="004121DE"/>
    <w:rsid w:val="00413982"/>
    <w:rsid w:val="00414072"/>
    <w:rsid w:val="00414A60"/>
    <w:rsid w:val="00415944"/>
    <w:rsid w:val="004162E0"/>
    <w:rsid w:val="00417CA2"/>
    <w:rsid w:val="00420005"/>
    <w:rsid w:val="00423B91"/>
    <w:rsid w:val="004249BA"/>
    <w:rsid w:val="00424A7F"/>
    <w:rsid w:val="0042520A"/>
    <w:rsid w:val="0042570A"/>
    <w:rsid w:val="00426689"/>
    <w:rsid w:val="00427D90"/>
    <w:rsid w:val="00427DE4"/>
    <w:rsid w:val="004302D8"/>
    <w:rsid w:val="004309ED"/>
    <w:rsid w:val="00432A2C"/>
    <w:rsid w:val="00433950"/>
    <w:rsid w:val="00433EA4"/>
    <w:rsid w:val="00434061"/>
    <w:rsid w:val="00434481"/>
    <w:rsid w:val="004358EE"/>
    <w:rsid w:val="004368D1"/>
    <w:rsid w:val="00436E37"/>
    <w:rsid w:val="004373D5"/>
    <w:rsid w:val="00440B2D"/>
    <w:rsid w:val="00440C7A"/>
    <w:rsid w:val="004414DA"/>
    <w:rsid w:val="00441554"/>
    <w:rsid w:val="00441858"/>
    <w:rsid w:val="00442234"/>
    <w:rsid w:val="0044325F"/>
    <w:rsid w:val="00446398"/>
    <w:rsid w:val="00450155"/>
    <w:rsid w:val="004510B9"/>
    <w:rsid w:val="0045113B"/>
    <w:rsid w:val="004511BA"/>
    <w:rsid w:val="0045240A"/>
    <w:rsid w:val="0045300C"/>
    <w:rsid w:val="00453341"/>
    <w:rsid w:val="0045409D"/>
    <w:rsid w:val="004576B8"/>
    <w:rsid w:val="004647A2"/>
    <w:rsid w:val="00464C8E"/>
    <w:rsid w:val="004655F0"/>
    <w:rsid w:val="00466430"/>
    <w:rsid w:val="00466AF6"/>
    <w:rsid w:val="00466D5A"/>
    <w:rsid w:val="004676AE"/>
    <w:rsid w:val="00467A21"/>
    <w:rsid w:val="00471BFA"/>
    <w:rsid w:val="004734D0"/>
    <w:rsid w:val="00473EA2"/>
    <w:rsid w:val="00474D01"/>
    <w:rsid w:val="00475532"/>
    <w:rsid w:val="00476379"/>
    <w:rsid w:val="00476482"/>
    <w:rsid w:val="00476B1E"/>
    <w:rsid w:val="00477AFB"/>
    <w:rsid w:val="0048067A"/>
    <w:rsid w:val="00480BF1"/>
    <w:rsid w:val="00482440"/>
    <w:rsid w:val="00483518"/>
    <w:rsid w:val="00485898"/>
    <w:rsid w:val="00486086"/>
    <w:rsid w:val="00486349"/>
    <w:rsid w:val="00487762"/>
    <w:rsid w:val="00487C62"/>
    <w:rsid w:val="00490747"/>
    <w:rsid w:val="00491018"/>
    <w:rsid w:val="00491D7C"/>
    <w:rsid w:val="004924EF"/>
    <w:rsid w:val="004935C5"/>
    <w:rsid w:val="004937B6"/>
    <w:rsid w:val="004940D6"/>
    <w:rsid w:val="004945AD"/>
    <w:rsid w:val="00494D11"/>
    <w:rsid w:val="004956EB"/>
    <w:rsid w:val="004956FA"/>
    <w:rsid w:val="0049638F"/>
    <w:rsid w:val="004965B9"/>
    <w:rsid w:val="00496831"/>
    <w:rsid w:val="00496B24"/>
    <w:rsid w:val="0049710C"/>
    <w:rsid w:val="00497858"/>
    <w:rsid w:val="004A113E"/>
    <w:rsid w:val="004A183B"/>
    <w:rsid w:val="004A34B1"/>
    <w:rsid w:val="004A39B5"/>
    <w:rsid w:val="004A4E7C"/>
    <w:rsid w:val="004A5B1D"/>
    <w:rsid w:val="004B1897"/>
    <w:rsid w:val="004B25FC"/>
    <w:rsid w:val="004B280D"/>
    <w:rsid w:val="004B2911"/>
    <w:rsid w:val="004B3BB1"/>
    <w:rsid w:val="004B4EDB"/>
    <w:rsid w:val="004B5AB6"/>
    <w:rsid w:val="004B5BD6"/>
    <w:rsid w:val="004B6AA1"/>
    <w:rsid w:val="004B7748"/>
    <w:rsid w:val="004B7FF0"/>
    <w:rsid w:val="004C1239"/>
    <w:rsid w:val="004C21BB"/>
    <w:rsid w:val="004C359F"/>
    <w:rsid w:val="004C3A0A"/>
    <w:rsid w:val="004C4EDC"/>
    <w:rsid w:val="004C55F6"/>
    <w:rsid w:val="004C606A"/>
    <w:rsid w:val="004C7095"/>
    <w:rsid w:val="004C7A21"/>
    <w:rsid w:val="004D111C"/>
    <w:rsid w:val="004D3672"/>
    <w:rsid w:val="004D4312"/>
    <w:rsid w:val="004D45F5"/>
    <w:rsid w:val="004D47E7"/>
    <w:rsid w:val="004D4A62"/>
    <w:rsid w:val="004D53C7"/>
    <w:rsid w:val="004D588B"/>
    <w:rsid w:val="004D59A3"/>
    <w:rsid w:val="004D6F39"/>
    <w:rsid w:val="004D7A6F"/>
    <w:rsid w:val="004E1054"/>
    <w:rsid w:val="004E22D8"/>
    <w:rsid w:val="004E27CA"/>
    <w:rsid w:val="004E5745"/>
    <w:rsid w:val="004E597E"/>
    <w:rsid w:val="004E60DE"/>
    <w:rsid w:val="004E717D"/>
    <w:rsid w:val="004E7C35"/>
    <w:rsid w:val="004F0350"/>
    <w:rsid w:val="004F0DB4"/>
    <w:rsid w:val="004F2F1C"/>
    <w:rsid w:val="004F3BFD"/>
    <w:rsid w:val="004F6546"/>
    <w:rsid w:val="004F68BB"/>
    <w:rsid w:val="004F7309"/>
    <w:rsid w:val="004F730B"/>
    <w:rsid w:val="004F7A38"/>
    <w:rsid w:val="0050032A"/>
    <w:rsid w:val="00500F6E"/>
    <w:rsid w:val="00501F44"/>
    <w:rsid w:val="00503CB7"/>
    <w:rsid w:val="005042DB"/>
    <w:rsid w:val="00504583"/>
    <w:rsid w:val="00506AF2"/>
    <w:rsid w:val="0050752D"/>
    <w:rsid w:val="00510A33"/>
    <w:rsid w:val="0051174A"/>
    <w:rsid w:val="00512D99"/>
    <w:rsid w:val="005137FD"/>
    <w:rsid w:val="0051390F"/>
    <w:rsid w:val="00513985"/>
    <w:rsid w:val="00513B79"/>
    <w:rsid w:val="0051423C"/>
    <w:rsid w:val="00515349"/>
    <w:rsid w:val="00515C18"/>
    <w:rsid w:val="00516DB8"/>
    <w:rsid w:val="00517FBC"/>
    <w:rsid w:val="00517FBD"/>
    <w:rsid w:val="00521C7A"/>
    <w:rsid w:val="00522183"/>
    <w:rsid w:val="00522D32"/>
    <w:rsid w:val="00523D05"/>
    <w:rsid w:val="00527556"/>
    <w:rsid w:val="00530186"/>
    <w:rsid w:val="005308EF"/>
    <w:rsid w:val="00530EE8"/>
    <w:rsid w:val="0053214C"/>
    <w:rsid w:val="0053241C"/>
    <w:rsid w:val="005326F2"/>
    <w:rsid w:val="00532EC8"/>
    <w:rsid w:val="00533808"/>
    <w:rsid w:val="00535778"/>
    <w:rsid w:val="005367C5"/>
    <w:rsid w:val="00540C1C"/>
    <w:rsid w:val="00541F56"/>
    <w:rsid w:val="00541FC0"/>
    <w:rsid w:val="00542D34"/>
    <w:rsid w:val="0054341B"/>
    <w:rsid w:val="00544767"/>
    <w:rsid w:val="00544DC0"/>
    <w:rsid w:val="0054521C"/>
    <w:rsid w:val="00545E51"/>
    <w:rsid w:val="00545FB1"/>
    <w:rsid w:val="005460E7"/>
    <w:rsid w:val="00546450"/>
    <w:rsid w:val="00546AAC"/>
    <w:rsid w:val="0055147A"/>
    <w:rsid w:val="005526E6"/>
    <w:rsid w:val="005537F3"/>
    <w:rsid w:val="00553975"/>
    <w:rsid w:val="005555A6"/>
    <w:rsid w:val="00555836"/>
    <w:rsid w:val="00556CB9"/>
    <w:rsid w:val="0056212B"/>
    <w:rsid w:val="0056263D"/>
    <w:rsid w:val="00562B6D"/>
    <w:rsid w:val="00563EE2"/>
    <w:rsid w:val="0056473F"/>
    <w:rsid w:val="0056532B"/>
    <w:rsid w:val="00565AC5"/>
    <w:rsid w:val="00566AA2"/>
    <w:rsid w:val="00567817"/>
    <w:rsid w:val="00570B95"/>
    <w:rsid w:val="005711A4"/>
    <w:rsid w:val="00571793"/>
    <w:rsid w:val="00571CD5"/>
    <w:rsid w:val="00571E16"/>
    <w:rsid w:val="00572EE8"/>
    <w:rsid w:val="005744A3"/>
    <w:rsid w:val="00574B1C"/>
    <w:rsid w:val="00575C08"/>
    <w:rsid w:val="00576EDC"/>
    <w:rsid w:val="00580C0C"/>
    <w:rsid w:val="005831CB"/>
    <w:rsid w:val="00584AEE"/>
    <w:rsid w:val="005850E7"/>
    <w:rsid w:val="005852BE"/>
    <w:rsid w:val="005857B0"/>
    <w:rsid w:val="0059251F"/>
    <w:rsid w:val="005930CF"/>
    <w:rsid w:val="00593C59"/>
    <w:rsid w:val="00594109"/>
    <w:rsid w:val="005942C7"/>
    <w:rsid w:val="00594BC1"/>
    <w:rsid w:val="00594E09"/>
    <w:rsid w:val="005969EC"/>
    <w:rsid w:val="00596B31"/>
    <w:rsid w:val="00596CC6"/>
    <w:rsid w:val="005A0AB7"/>
    <w:rsid w:val="005A27D8"/>
    <w:rsid w:val="005A2B0C"/>
    <w:rsid w:val="005A2FE7"/>
    <w:rsid w:val="005A3713"/>
    <w:rsid w:val="005A44A0"/>
    <w:rsid w:val="005A758D"/>
    <w:rsid w:val="005B08B4"/>
    <w:rsid w:val="005B1341"/>
    <w:rsid w:val="005B16C1"/>
    <w:rsid w:val="005B25C9"/>
    <w:rsid w:val="005B2E7E"/>
    <w:rsid w:val="005B391B"/>
    <w:rsid w:val="005B407C"/>
    <w:rsid w:val="005B4496"/>
    <w:rsid w:val="005B4D41"/>
    <w:rsid w:val="005B5208"/>
    <w:rsid w:val="005B61A3"/>
    <w:rsid w:val="005B62AD"/>
    <w:rsid w:val="005B74DB"/>
    <w:rsid w:val="005B7C2E"/>
    <w:rsid w:val="005C025A"/>
    <w:rsid w:val="005C08F7"/>
    <w:rsid w:val="005C0A9A"/>
    <w:rsid w:val="005C1518"/>
    <w:rsid w:val="005C23CC"/>
    <w:rsid w:val="005C2453"/>
    <w:rsid w:val="005C46DB"/>
    <w:rsid w:val="005C4EA5"/>
    <w:rsid w:val="005C5B3F"/>
    <w:rsid w:val="005C7755"/>
    <w:rsid w:val="005C78B7"/>
    <w:rsid w:val="005D03A3"/>
    <w:rsid w:val="005D05D9"/>
    <w:rsid w:val="005D0D70"/>
    <w:rsid w:val="005D2297"/>
    <w:rsid w:val="005D3703"/>
    <w:rsid w:val="005D6479"/>
    <w:rsid w:val="005D7153"/>
    <w:rsid w:val="005E0396"/>
    <w:rsid w:val="005E0963"/>
    <w:rsid w:val="005E1FD1"/>
    <w:rsid w:val="005E2655"/>
    <w:rsid w:val="005E29EC"/>
    <w:rsid w:val="005E2AD8"/>
    <w:rsid w:val="005E30C7"/>
    <w:rsid w:val="005E3519"/>
    <w:rsid w:val="005E3689"/>
    <w:rsid w:val="005E3D77"/>
    <w:rsid w:val="005E5032"/>
    <w:rsid w:val="005E52B4"/>
    <w:rsid w:val="005E5732"/>
    <w:rsid w:val="005E6742"/>
    <w:rsid w:val="005E6E12"/>
    <w:rsid w:val="005E7A71"/>
    <w:rsid w:val="005F0D3C"/>
    <w:rsid w:val="005F1058"/>
    <w:rsid w:val="005F1403"/>
    <w:rsid w:val="005F1921"/>
    <w:rsid w:val="005F270B"/>
    <w:rsid w:val="005F349B"/>
    <w:rsid w:val="005F3615"/>
    <w:rsid w:val="005F36D0"/>
    <w:rsid w:val="005F3958"/>
    <w:rsid w:val="005F3F44"/>
    <w:rsid w:val="005F54DD"/>
    <w:rsid w:val="005F638F"/>
    <w:rsid w:val="005F6FBF"/>
    <w:rsid w:val="005F7486"/>
    <w:rsid w:val="005F7F1E"/>
    <w:rsid w:val="00600D95"/>
    <w:rsid w:val="006017E4"/>
    <w:rsid w:val="0060256B"/>
    <w:rsid w:val="00603193"/>
    <w:rsid w:val="00603293"/>
    <w:rsid w:val="00603438"/>
    <w:rsid w:val="00603DC4"/>
    <w:rsid w:val="00604459"/>
    <w:rsid w:val="00605163"/>
    <w:rsid w:val="006054B6"/>
    <w:rsid w:val="0060551F"/>
    <w:rsid w:val="00605F77"/>
    <w:rsid w:val="00607AD7"/>
    <w:rsid w:val="00607F38"/>
    <w:rsid w:val="00611046"/>
    <w:rsid w:val="006118EB"/>
    <w:rsid w:val="00615C00"/>
    <w:rsid w:val="0061726D"/>
    <w:rsid w:val="00617B90"/>
    <w:rsid w:val="00617C3B"/>
    <w:rsid w:val="006207F4"/>
    <w:rsid w:val="00620A17"/>
    <w:rsid w:val="0062111B"/>
    <w:rsid w:val="00622BF1"/>
    <w:rsid w:val="0062365A"/>
    <w:rsid w:val="0062425D"/>
    <w:rsid w:val="00624DCC"/>
    <w:rsid w:val="0062539C"/>
    <w:rsid w:val="00625658"/>
    <w:rsid w:val="00625EF2"/>
    <w:rsid w:val="006264ED"/>
    <w:rsid w:val="00630220"/>
    <w:rsid w:val="00630645"/>
    <w:rsid w:val="0063082B"/>
    <w:rsid w:val="00630AE7"/>
    <w:rsid w:val="0063117E"/>
    <w:rsid w:val="00631DC4"/>
    <w:rsid w:val="00632938"/>
    <w:rsid w:val="00632A55"/>
    <w:rsid w:val="00632A9C"/>
    <w:rsid w:val="00633046"/>
    <w:rsid w:val="00635F53"/>
    <w:rsid w:val="006365AF"/>
    <w:rsid w:val="006377CC"/>
    <w:rsid w:val="00637D3D"/>
    <w:rsid w:val="006403BA"/>
    <w:rsid w:val="00641525"/>
    <w:rsid w:val="006418B6"/>
    <w:rsid w:val="00641EC6"/>
    <w:rsid w:val="00642D80"/>
    <w:rsid w:val="00643017"/>
    <w:rsid w:val="00643737"/>
    <w:rsid w:val="006453DF"/>
    <w:rsid w:val="00645A70"/>
    <w:rsid w:val="00645B5A"/>
    <w:rsid w:val="006478F5"/>
    <w:rsid w:val="00647E7A"/>
    <w:rsid w:val="00651308"/>
    <w:rsid w:val="00652876"/>
    <w:rsid w:val="00653109"/>
    <w:rsid w:val="006532D1"/>
    <w:rsid w:val="00653AFC"/>
    <w:rsid w:val="00653D8A"/>
    <w:rsid w:val="0065507A"/>
    <w:rsid w:val="00655838"/>
    <w:rsid w:val="00656710"/>
    <w:rsid w:val="0065692B"/>
    <w:rsid w:val="0065711E"/>
    <w:rsid w:val="006577FE"/>
    <w:rsid w:val="00657D07"/>
    <w:rsid w:val="006611C2"/>
    <w:rsid w:val="0066160E"/>
    <w:rsid w:val="00662438"/>
    <w:rsid w:val="00662E9E"/>
    <w:rsid w:val="00663CE0"/>
    <w:rsid w:val="00663D4C"/>
    <w:rsid w:val="00664462"/>
    <w:rsid w:val="00664A4B"/>
    <w:rsid w:val="0066651D"/>
    <w:rsid w:val="0066723E"/>
    <w:rsid w:val="0067142B"/>
    <w:rsid w:val="00671509"/>
    <w:rsid w:val="00671DE7"/>
    <w:rsid w:val="00673B81"/>
    <w:rsid w:val="006745B0"/>
    <w:rsid w:val="00675442"/>
    <w:rsid w:val="00675B10"/>
    <w:rsid w:val="00677E8C"/>
    <w:rsid w:val="006818AF"/>
    <w:rsid w:val="00682598"/>
    <w:rsid w:val="006828D3"/>
    <w:rsid w:val="00683783"/>
    <w:rsid w:val="00683BC9"/>
    <w:rsid w:val="00685968"/>
    <w:rsid w:val="00690787"/>
    <w:rsid w:val="00690DFE"/>
    <w:rsid w:val="006914C7"/>
    <w:rsid w:val="00691A66"/>
    <w:rsid w:val="00691FDD"/>
    <w:rsid w:val="0069250F"/>
    <w:rsid w:val="0069296C"/>
    <w:rsid w:val="00693BBE"/>
    <w:rsid w:val="00693EAA"/>
    <w:rsid w:val="00694AA2"/>
    <w:rsid w:val="00695531"/>
    <w:rsid w:val="00696A5F"/>
    <w:rsid w:val="00696E1B"/>
    <w:rsid w:val="00696F91"/>
    <w:rsid w:val="006971EA"/>
    <w:rsid w:val="0069752B"/>
    <w:rsid w:val="006A089E"/>
    <w:rsid w:val="006A094C"/>
    <w:rsid w:val="006A0BAF"/>
    <w:rsid w:val="006A0E74"/>
    <w:rsid w:val="006A12A1"/>
    <w:rsid w:val="006A2331"/>
    <w:rsid w:val="006A3856"/>
    <w:rsid w:val="006A4D1F"/>
    <w:rsid w:val="006A6358"/>
    <w:rsid w:val="006A7037"/>
    <w:rsid w:val="006A73D8"/>
    <w:rsid w:val="006B04DF"/>
    <w:rsid w:val="006B08CC"/>
    <w:rsid w:val="006B192A"/>
    <w:rsid w:val="006B31D1"/>
    <w:rsid w:val="006B3D9F"/>
    <w:rsid w:val="006B3E43"/>
    <w:rsid w:val="006B4452"/>
    <w:rsid w:val="006B5AE2"/>
    <w:rsid w:val="006B7784"/>
    <w:rsid w:val="006B7846"/>
    <w:rsid w:val="006B7CE2"/>
    <w:rsid w:val="006C0046"/>
    <w:rsid w:val="006C0E46"/>
    <w:rsid w:val="006C1074"/>
    <w:rsid w:val="006C2217"/>
    <w:rsid w:val="006C32BB"/>
    <w:rsid w:val="006C56E0"/>
    <w:rsid w:val="006C5BFF"/>
    <w:rsid w:val="006C73A8"/>
    <w:rsid w:val="006D0928"/>
    <w:rsid w:val="006D0B90"/>
    <w:rsid w:val="006D0CEB"/>
    <w:rsid w:val="006D23FF"/>
    <w:rsid w:val="006D345A"/>
    <w:rsid w:val="006D3BAD"/>
    <w:rsid w:val="006D40EA"/>
    <w:rsid w:val="006D525F"/>
    <w:rsid w:val="006D5857"/>
    <w:rsid w:val="006D5D82"/>
    <w:rsid w:val="006D7043"/>
    <w:rsid w:val="006E220C"/>
    <w:rsid w:val="006E3402"/>
    <w:rsid w:val="006E3E33"/>
    <w:rsid w:val="006E407E"/>
    <w:rsid w:val="006E482E"/>
    <w:rsid w:val="006E5AC4"/>
    <w:rsid w:val="006E6FD5"/>
    <w:rsid w:val="006E729E"/>
    <w:rsid w:val="006E73A4"/>
    <w:rsid w:val="006E78AE"/>
    <w:rsid w:val="006E7F93"/>
    <w:rsid w:val="006F0BB4"/>
    <w:rsid w:val="006F1B41"/>
    <w:rsid w:val="006F289F"/>
    <w:rsid w:val="006F4481"/>
    <w:rsid w:val="006F4824"/>
    <w:rsid w:val="006F4841"/>
    <w:rsid w:val="006F48E8"/>
    <w:rsid w:val="006F6F91"/>
    <w:rsid w:val="0070031B"/>
    <w:rsid w:val="00700C1B"/>
    <w:rsid w:val="007026A0"/>
    <w:rsid w:val="00702D0D"/>
    <w:rsid w:val="00702E6C"/>
    <w:rsid w:val="00702FFD"/>
    <w:rsid w:val="0070485B"/>
    <w:rsid w:val="00704964"/>
    <w:rsid w:val="00705778"/>
    <w:rsid w:val="00706468"/>
    <w:rsid w:val="00707035"/>
    <w:rsid w:val="00707C52"/>
    <w:rsid w:val="00710712"/>
    <w:rsid w:val="0071148F"/>
    <w:rsid w:val="00711E13"/>
    <w:rsid w:val="00714794"/>
    <w:rsid w:val="00715319"/>
    <w:rsid w:val="00717397"/>
    <w:rsid w:val="00717414"/>
    <w:rsid w:val="00717F05"/>
    <w:rsid w:val="0072056B"/>
    <w:rsid w:val="007231D9"/>
    <w:rsid w:val="007235BC"/>
    <w:rsid w:val="00725A6B"/>
    <w:rsid w:val="00725AC3"/>
    <w:rsid w:val="00726358"/>
    <w:rsid w:val="0073059E"/>
    <w:rsid w:val="00731346"/>
    <w:rsid w:val="00732117"/>
    <w:rsid w:val="00732210"/>
    <w:rsid w:val="007335A5"/>
    <w:rsid w:val="00734FB9"/>
    <w:rsid w:val="007366CB"/>
    <w:rsid w:val="00736BBE"/>
    <w:rsid w:val="00737DA4"/>
    <w:rsid w:val="0074073E"/>
    <w:rsid w:val="0074221C"/>
    <w:rsid w:val="00742D72"/>
    <w:rsid w:val="00743AE7"/>
    <w:rsid w:val="00743C4D"/>
    <w:rsid w:val="00743D70"/>
    <w:rsid w:val="00744FEA"/>
    <w:rsid w:val="007460D6"/>
    <w:rsid w:val="007465E5"/>
    <w:rsid w:val="00746CDA"/>
    <w:rsid w:val="00747073"/>
    <w:rsid w:val="0075075E"/>
    <w:rsid w:val="00752289"/>
    <w:rsid w:val="00755C3D"/>
    <w:rsid w:val="00757C75"/>
    <w:rsid w:val="007602FF"/>
    <w:rsid w:val="007606B4"/>
    <w:rsid w:val="0076146E"/>
    <w:rsid w:val="007616FE"/>
    <w:rsid w:val="0076348D"/>
    <w:rsid w:val="0076402B"/>
    <w:rsid w:val="00765C9B"/>
    <w:rsid w:val="00766BA8"/>
    <w:rsid w:val="00770EF9"/>
    <w:rsid w:val="00771FB9"/>
    <w:rsid w:val="00772389"/>
    <w:rsid w:val="00772B50"/>
    <w:rsid w:val="00774146"/>
    <w:rsid w:val="0077548E"/>
    <w:rsid w:val="00775756"/>
    <w:rsid w:val="00781859"/>
    <w:rsid w:val="00782CF4"/>
    <w:rsid w:val="00783C10"/>
    <w:rsid w:val="00785677"/>
    <w:rsid w:val="0078631B"/>
    <w:rsid w:val="0078678B"/>
    <w:rsid w:val="00787918"/>
    <w:rsid w:val="00791264"/>
    <w:rsid w:val="00791C62"/>
    <w:rsid w:val="007944D9"/>
    <w:rsid w:val="007945D4"/>
    <w:rsid w:val="0079556B"/>
    <w:rsid w:val="00795583"/>
    <w:rsid w:val="007957B2"/>
    <w:rsid w:val="0079616B"/>
    <w:rsid w:val="00796658"/>
    <w:rsid w:val="00796D5E"/>
    <w:rsid w:val="00797656"/>
    <w:rsid w:val="00797A7A"/>
    <w:rsid w:val="007A0059"/>
    <w:rsid w:val="007A01D5"/>
    <w:rsid w:val="007A03CC"/>
    <w:rsid w:val="007A064B"/>
    <w:rsid w:val="007A2347"/>
    <w:rsid w:val="007A4633"/>
    <w:rsid w:val="007A49E0"/>
    <w:rsid w:val="007A4B99"/>
    <w:rsid w:val="007A58F0"/>
    <w:rsid w:val="007A5A6D"/>
    <w:rsid w:val="007A70F4"/>
    <w:rsid w:val="007B055B"/>
    <w:rsid w:val="007B09C5"/>
    <w:rsid w:val="007B2519"/>
    <w:rsid w:val="007B263E"/>
    <w:rsid w:val="007B2BF6"/>
    <w:rsid w:val="007B373B"/>
    <w:rsid w:val="007B4637"/>
    <w:rsid w:val="007B4705"/>
    <w:rsid w:val="007B489F"/>
    <w:rsid w:val="007B59B8"/>
    <w:rsid w:val="007B65A2"/>
    <w:rsid w:val="007B7C4A"/>
    <w:rsid w:val="007C0AB5"/>
    <w:rsid w:val="007C1D9D"/>
    <w:rsid w:val="007C2391"/>
    <w:rsid w:val="007C2C59"/>
    <w:rsid w:val="007C43A4"/>
    <w:rsid w:val="007C5BF1"/>
    <w:rsid w:val="007C692E"/>
    <w:rsid w:val="007C693A"/>
    <w:rsid w:val="007C705A"/>
    <w:rsid w:val="007C74B0"/>
    <w:rsid w:val="007D0C44"/>
    <w:rsid w:val="007D178B"/>
    <w:rsid w:val="007D1FBF"/>
    <w:rsid w:val="007D249F"/>
    <w:rsid w:val="007D288C"/>
    <w:rsid w:val="007D5677"/>
    <w:rsid w:val="007D5757"/>
    <w:rsid w:val="007D625C"/>
    <w:rsid w:val="007D66DF"/>
    <w:rsid w:val="007D75F9"/>
    <w:rsid w:val="007E0647"/>
    <w:rsid w:val="007E0D0F"/>
    <w:rsid w:val="007E14EF"/>
    <w:rsid w:val="007E37E0"/>
    <w:rsid w:val="007E3AA9"/>
    <w:rsid w:val="007E4CD6"/>
    <w:rsid w:val="007E541E"/>
    <w:rsid w:val="007E625A"/>
    <w:rsid w:val="007E65EA"/>
    <w:rsid w:val="007E67F3"/>
    <w:rsid w:val="007E79F3"/>
    <w:rsid w:val="007E7AC9"/>
    <w:rsid w:val="007F00BD"/>
    <w:rsid w:val="007F07D2"/>
    <w:rsid w:val="007F29B4"/>
    <w:rsid w:val="007F2AE6"/>
    <w:rsid w:val="007F570D"/>
    <w:rsid w:val="007F6195"/>
    <w:rsid w:val="007F6540"/>
    <w:rsid w:val="008007FF"/>
    <w:rsid w:val="00801250"/>
    <w:rsid w:val="00802B57"/>
    <w:rsid w:val="00803797"/>
    <w:rsid w:val="00803A5C"/>
    <w:rsid w:val="00803DF8"/>
    <w:rsid w:val="0080421E"/>
    <w:rsid w:val="0080496D"/>
    <w:rsid w:val="00805064"/>
    <w:rsid w:val="0080616E"/>
    <w:rsid w:val="00806243"/>
    <w:rsid w:val="00807A8B"/>
    <w:rsid w:val="008105CA"/>
    <w:rsid w:val="0081181A"/>
    <w:rsid w:val="00812893"/>
    <w:rsid w:val="00812E44"/>
    <w:rsid w:val="00812E83"/>
    <w:rsid w:val="00813363"/>
    <w:rsid w:val="008137D7"/>
    <w:rsid w:val="0081400A"/>
    <w:rsid w:val="00814487"/>
    <w:rsid w:val="008145A4"/>
    <w:rsid w:val="00814AF8"/>
    <w:rsid w:val="00815244"/>
    <w:rsid w:val="008159D3"/>
    <w:rsid w:val="00815CFF"/>
    <w:rsid w:val="00820A0C"/>
    <w:rsid w:val="008218B9"/>
    <w:rsid w:val="0082309C"/>
    <w:rsid w:val="00823A52"/>
    <w:rsid w:val="008246ED"/>
    <w:rsid w:val="0082611A"/>
    <w:rsid w:val="00826DD9"/>
    <w:rsid w:val="00827BBC"/>
    <w:rsid w:val="00830485"/>
    <w:rsid w:val="00831220"/>
    <w:rsid w:val="008334D5"/>
    <w:rsid w:val="0083405A"/>
    <w:rsid w:val="008342D9"/>
    <w:rsid w:val="00835AD3"/>
    <w:rsid w:val="00835E7D"/>
    <w:rsid w:val="00837706"/>
    <w:rsid w:val="00841718"/>
    <w:rsid w:val="00843E36"/>
    <w:rsid w:val="00845485"/>
    <w:rsid w:val="00846522"/>
    <w:rsid w:val="008465EB"/>
    <w:rsid w:val="008479A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3911"/>
    <w:rsid w:val="00864624"/>
    <w:rsid w:val="00864776"/>
    <w:rsid w:val="008647F9"/>
    <w:rsid w:val="008648FD"/>
    <w:rsid w:val="00864ED1"/>
    <w:rsid w:val="008652FF"/>
    <w:rsid w:val="008656F2"/>
    <w:rsid w:val="00865BCA"/>
    <w:rsid w:val="00866212"/>
    <w:rsid w:val="0086668D"/>
    <w:rsid w:val="00866F9D"/>
    <w:rsid w:val="008705D1"/>
    <w:rsid w:val="00870727"/>
    <w:rsid w:val="0087251E"/>
    <w:rsid w:val="00874AD1"/>
    <w:rsid w:val="00874B81"/>
    <w:rsid w:val="00874D81"/>
    <w:rsid w:val="00876C43"/>
    <w:rsid w:val="00877412"/>
    <w:rsid w:val="008805FC"/>
    <w:rsid w:val="00880F79"/>
    <w:rsid w:val="008828CE"/>
    <w:rsid w:val="0088327E"/>
    <w:rsid w:val="0088356C"/>
    <w:rsid w:val="0088410E"/>
    <w:rsid w:val="00884907"/>
    <w:rsid w:val="008857C3"/>
    <w:rsid w:val="00886001"/>
    <w:rsid w:val="00886323"/>
    <w:rsid w:val="0089042E"/>
    <w:rsid w:val="00890B80"/>
    <w:rsid w:val="008940BC"/>
    <w:rsid w:val="008940C5"/>
    <w:rsid w:val="00894A10"/>
    <w:rsid w:val="008976BD"/>
    <w:rsid w:val="008A017C"/>
    <w:rsid w:val="008A3C8D"/>
    <w:rsid w:val="008A4657"/>
    <w:rsid w:val="008A52BE"/>
    <w:rsid w:val="008A539D"/>
    <w:rsid w:val="008A5A99"/>
    <w:rsid w:val="008A6AFE"/>
    <w:rsid w:val="008B16FA"/>
    <w:rsid w:val="008B24F0"/>
    <w:rsid w:val="008B44BB"/>
    <w:rsid w:val="008B50AD"/>
    <w:rsid w:val="008B5765"/>
    <w:rsid w:val="008B5949"/>
    <w:rsid w:val="008B5972"/>
    <w:rsid w:val="008B64AF"/>
    <w:rsid w:val="008B6B3A"/>
    <w:rsid w:val="008B6D3B"/>
    <w:rsid w:val="008B7172"/>
    <w:rsid w:val="008B72C4"/>
    <w:rsid w:val="008C0AD7"/>
    <w:rsid w:val="008C1A3E"/>
    <w:rsid w:val="008C1F2D"/>
    <w:rsid w:val="008C21A7"/>
    <w:rsid w:val="008C2C22"/>
    <w:rsid w:val="008C3185"/>
    <w:rsid w:val="008C32B2"/>
    <w:rsid w:val="008C3F39"/>
    <w:rsid w:val="008C4541"/>
    <w:rsid w:val="008C55A3"/>
    <w:rsid w:val="008C56BF"/>
    <w:rsid w:val="008C570A"/>
    <w:rsid w:val="008C62B7"/>
    <w:rsid w:val="008C66C9"/>
    <w:rsid w:val="008D0A10"/>
    <w:rsid w:val="008D0D15"/>
    <w:rsid w:val="008D11B4"/>
    <w:rsid w:val="008D1566"/>
    <w:rsid w:val="008D1967"/>
    <w:rsid w:val="008D1A54"/>
    <w:rsid w:val="008D246E"/>
    <w:rsid w:val="008D27BC"/>
    <w:rsid w:val="008D289F"/>
    <w:rsid w:val="008D4E96"/>
    <w:rsid w:val="008D4F47"/>
    <w:rsid w:val="008D546C"/>
    <w:rsid w:val="008D69BC"/>
    <w:rsid w:val="008D7131"/>
    <w:rsid w:val="008E01E0"/>
    <w:rsid w:val="008E129C"/>
    <w:rsid w:val="008E1441"/>
    <w:rsid w:val="008E23D1"/>
    <w:rsid w:val="008E23E8"/>
    <w:rsid w:val="008E26FD"/>
    <w:rsid w:val="008E2B5C"/>
    <w:rsid w:val="008E2F04"/>
    <w:rsid w:val="008E3272"/>
    <w:rsid w:val="008E377A"/>
    <w:rsid w:val="008E3ADD"/>
    <w:rsid w:val="008E5C5B"/>
    <w:rsid w:val="008F01D8"/>
    <w:rsid w:val="008F1294"/>
    <w:rsid w:val="008F2B83"/>
    <w:rsid w:val="008F2C79"/>
    <w:rsid w:val="008F3170"/>
    <w:rsid w:val="008F35E8"/>
    <w:rsid w:val="008F3DC2"/>
    <w:rsid w:val="008F6E94"/>
    <w:rsid w:val="008F7C41"/>
    <w:rsid w:val="00900808"/>
    <w:rsid w:val="00900BBB"/>
    <w:rsid w:val="009027E1"/>
    <w:rsid w:val="009028DB"/>
    <w:rsid w:val="009032B7"/>
    <w:rsid w:val="0090475F"/>
    <w:rsid w:val="009049D0"/>
    <w:rsid w:val="00905E7E"/>
    <w:rsid w:val="00906735"/>
    <w:rsid w:val="009078AE"/>
    <w:rsid w:val="00911A56"/>
    <w:rsid w:val="00911C3A"/>
    <w:rsid w:val="00911F00"/>
    <w:rsid w:val="00912610"/>
    <w:rsid w:val="00912CB0"/>
    <w:rsid w:val="00913E43"/>
    <w:rsid w:val="009151C3"/>
    <w:rsid w:val="0091576F"/>
    <w:rsid w:val="00915C91"/>
    <w:rsid w:val="00922CD0"/>
    <w:rsid w:val="009239E0"/>
    <w:rsid w:val="009263E0"/>
    <w:rsid w:val="00926F2D"/>
    <w:rsid w:val="00927B28"/>
    <w:rsid w:val="009303FF"/>
    <w:rsid w:val="00930577"/>
    <w:rsid w:val="0093088B"/>
    <w:rsid w:val="0093320E"/>
    <w:rsid w:val="00936F85"/>
    <w:rsid w:val="009377C0"/>
    <w:rsid w:val="00937AF7"/>
    <w:rsid w:val="00941773"/>
    <w:rsid w:val="00941D1C"/>
    <w:rsid w:val="00942D2E"/>
    <w:rsid w:val="00943F87"/>
    <w:rsid w:val="00945076"/>
    <w:rsid w:val="009450CC"/>
    <w:rsid w:val="00945D9C"/>
    <w:rsid w:val="00946195"/>
    <w:rsid w:val="00947970"/>
    <w:rsid w:val="00947A80"/>
    <w:rsid w:val="009509A6"/>
    <w:rsid w:val="009513B4"/>
    <w:rsid w:val="009517AB"/>
    <w:rsid w:val="00951A70"/>
    <w:rsid w:val="00951EEB"/>
    <w:rsid w:val="009523C1"/>
    <w:rsid w:val="0095384C"/>
    <w:rsid w:val="00954191"/>
    <w:rsid w:val="00954D80"/>
    <w:rsid w:val="009558F8"/>
    <w:rsid w:val="00956C57"/>
    <w:rsid w:val="00956DD8"/>
    <w:rsid w:val="00957C54"/>
    <w:rsid w:val="009607D6"/>
    <w:rsid w:val="00960B1C"/>
    <w:rsid w:val="009612C5"/>
    <w:rsid w:val="009645F7"/>
    <w:rsid w:val="00965161"/>
    <w:rsid w:val="00965261"/>
    <w:rsid w:val="00965CD2"/>
    <w:rsid w:val="00965EAC"/>
    <w:rsid w:val="009707B3"/>
    <w:rsid w:val="00970EE8"/>
    <w:rsid w:val="009712F0"/>
    <w:rsid w:val="00971978"/>
    <w:rsid w:val="00971C42"/>
    <w:rsid w:val="00972549"/>
    <w:rsid w:val="00973338"/>
    <w:rsid w:val="00974587"/>
    <w:rsid w:val="00974FC3"/>
    <w:rsid w:val="00975B43"/>
    <w:rsid w:val="00976BF5"/>
    <w:rsid w:val="00976D57"/>
    <w:rsid w:val="009777E7"/>
    <w:rsid w:val="00977FA4"/>
    <w:rsid w:val="009828DA"/>
    <w:rsid w:val="00983006"/>
    <w:rsid w:val="0098431E"/>
    <w:rsid w:val="00984CEA"/>
    <w:rsid w:val="00985EE7"/>
    <w:rsid w:val="00992210"/>
    <w:rsid w:val="00993E60"/>
    <w:rsid w:val="00994063"/>
    <w:rsid w:val="009948E8"/>
    <w:rsid w:val="00995539"/>
    <w:rsid w:val="009955C1"/>
    <w:rsid w:val="00997011"/>
    <w:rsid w:val="009979C8"/>
    <w:rsid w:val="009A05C9"/>
    <w:rsid w:val="009A1454"/>
    <w:rsid w:val="009A16B8"/>
    <w:rsid w:val="009A19EF"/>
    <w:rsid w:val="009A1B72"/>
    <w:rsid w:val="009A1E43"/>
    <w:rsid w:val="009A22DE"/>
    <w:rsid w:val="009A2A8A"/>
    <w:rsid w:val="009A369C"/>
    <w:rsid w:val="009A5485"/>
    <w:rsid w:val="009A6D21"/>
    <w:rsid w:val="009A6FD1"/>
    <w:rsid w:val="009A76E0"/>
    <w:rsid w:val="009A7930"/>
    <w:rsid w:val="009B11D8"/>
    <w:rsid w:val="009B12BA"/>
    <w:rsid w:val="009B2412"/>
    <w:rsid w:val="009B428D"/>
    <w:rsid w:val="009B5FA1"/>
    <w:rsid w:val="009B62FC"/>
    <w:rsid w:val="009B7139"/>
    <w:rsid w:val="009B7299"/>
    <w:rsid w:val="009B773D"/>
    <w:rsid w:val="009C0298"/>
    <w:rsid w:val="009C02D4"/>
    <w:rsid w:val="009C1122"/>
    <w:rsid w:val="009C1E44"/>
    <w:rsid w:val="009C222B"/>
    <w:rsid w:val="009C2435"/>
    <w:rsid w:val="009C3600"/>
    <w:rsid w:val="009C3D9F"/>
    <w:rsid w:val="009C46BF"/>
    <w:rsid w:val="009C4EF2"/>
    <w:rsid w:val="009C6DEA"/>
    <w:rsid w:val="009C75B5"/>
    <w:rsid w:val="009C77CA"/>
    <w:rsid w:val="009D09DC"/>
    <w:rsid w:val="009D0ED6"/>
    <w:rsid w:val="009D2D48"/>
    <w:rsid w:val="009D2E7F"/>
    <w:rsid w:val="009D584B"/>
    <w:rsid w:val="009D5EBF"/>
    <w:rsid w:val="009D6936"/>
    <w:rsid w:val="009D6F3F"/>
    <w:rsid w:val="009E0A22"/>
    <w:rsid w:val="009E1BF4"/>
    <w:rsid w:val="009E1F48"/>
    <w:rsid w:val="009E5AF5"/>
    <w:rsid w:val="009E5D25"/>
    <w:rsid w:val="009E6BAC"/>
    <w:rsid w:val="009E6FE4"/>
    <w:rsid w:val="009E7B26"/>
    <w:rsid w:val="009E7F4A"/>
    <w:rsid w:val="009F0636"/>
    <w:rsid w:val="009F07AC"/>
    <w:rsid w:val="009F0F31"/>
    <w:rsid w:val="009F105C"/>
    <w:rsid w:val="009F1CB7"/>
    <w:rsid w:val="009F1DCD"/>
    <w:rsid w:val="009F2073"/>
    <w:rsid w:val="009F2E45"/>
    <w:rsid w:val="009F320B"/>
    <w:rsid w:val="009F382B"/>
    <w:rsid w:val="009F4F45"/>
    <w:rsid w:val="009F5A08"/>
    <w:rsid w:val="009F6189"/>
    <w:rsid w:val="009F64E7"/>
    <w:rsid w:val="009F6B12"/>
    <w:rsid w:val="00A008C9"/>
    <w:rsid w:val="00A016C5"/>
    <w:rsid w:val="00A0170F"/>
    <w:rsid w:val="00A02E32"/>
    <w:rsid w:val="00A03444"/>
    <w:rsid w:val="00A03D76"/>
    <w:rsid w:val="00A044AB"/>
    <w:rsid w:val="00A04FFD"/>
    <w:rsid w:val="00A05657"/>
    <w:rsid w:val="00A0604F"/>
    <w:rsid w:val="00A06D7B"/>
    <w:rsid w:val="00A10C08"/>
    <w:rsid w:val="00A12483"/>
    <w:rsid w:val="00A12636"/>
    <w:rsid w:val="00A12B71"/>
    <w:rsid w:val="00A14573"/>
    <w:rsid w:val="00A1486C"/>
    <w:rsid w:val="00A15A11"/>
    <w:rsid w:val="00A16989"/>
    <w:rsid w:val="00A17538"/>
    <w:rsid w:val="00A17897"/>
    <w:rsid w:val="00A17CC9"/>
    <w:rsid w:val="00A2216B"/>
    <w:rsid w:val="00A23C97"/>
    <w:rsid w:val="00A23D29"/>
    <w:rsid w:val="00A24EC5"/>
    <w:rsid w:val="00A26643"/>
    <w:rsid w:val="00A26CC2"/>
    <w:rsid w:val="00A27072"/>
    <w:rsid w:val="00A30AA3"/>
    <w:rsid w:val="00A328F1"/>
    <w:rsid w:val="00A33018"/>
    <w:rsid w:val="00A3398E"/>
    <w:rsid w:val="00A33A9E"/>
    <w:rsid w:val="00A33C35"/>
    <w:rsid w:val="00A33D15"/>
    <w:rsid w:val="00A34FC1"/>
    <w:rsid w:val="00A35FB6"/>
    <w:rsid w:val="00A35FC5"/>
    <w:rsid w:val="00A3675E"/>
    <w:rsid w:val="00A377B4"/>
    <w:rsid w:val="00A41186"/>
    <w:rsid w:val="00A423AE"/>
    <w:rsid w:val="00A42555"/>
    <w:rsid w:val="00A45093"/>
    <w:rsid w:val="00A50DFB"/>
    <w:rsid w:val="00A55958"/>
    <w:rsid w:val="00A570B3"/>
    <w:rsid w:val="00A57A35"/>
    <w:rsid w:val="00A601F0"/>
    <w:rsid w:val="00A61954"/>
    <w:rsid w:val="00A632C6"/>
    <w:rsid w:val="00A646E4"/>
    <w:rsid w:val="00A6560E"/>
    <w:rsid w:val="00A6787E"/>
    <w:rsid w:val="00A7025B"/>
    <w:rsid w:val="00A72972"/>
    <w:rsid w:val="00A735FD"/>
    <w:rsid w:val="00A7434E"/>
    <w:rsid w:val="00A748F1"/>
    <w:rsid w:val="00A756CF"/>
    <w:rsid w:val="00A76513"/>
    <w:rsid w:val="00A76804"/>
    <w:rsid w:val="00A76FDA"/>
    <w:rsid w:val="00A823C3"/>
    <w:rsid w:val="00A826E0"/>
    <w:rsid w:val="00A837A1"/>
    <w:rsid w:val="00A84A83"/>
    <w:rsid w:val="00A9057E"/>
    <w:rsid w:val="00A91E39"/>
    <w:rsid w:val="00A9278E"/>
    <w:rsid w:val="00A92AF1"/>
    <w:rsid w:val="00A93E76"/>
    <w:rsid w:val="00A93EEB"/>
    <w:rsid w:val="00AA33C2"/>
    <w:rsid w:val="00AA414D"/>
    <w:rsid w:val="00AA4384"/>
    <w:rsid w:val="00AA45CC"/>
    <w:rsid w:val="00AA4CEA"/>
    <w:rsid w:val="00AA7660"/>
    <w:rsid w:val="00AA7BD1"/>
    <w:rsid w:val="00AB016D"/>
    <w:rsid w:val="00AB145A"/>
    <w:rsid w:val="00AB150F"/>
    <w:rsid w:val="00AB22D9"/>
    <w:rsid w:val="00AB3055"/>
    <w:rsid w:val="00AB53DC"/>
    <w:rsid w:val="00AB5423"/>
    <w:rsid w:val="00AB56F1"/>
    <w:rsid w:val="00AB7820"/>
    <w:rsid w:val="00AC0652"/>
    <w:rsid w:val="00AC0660"/>
    <w:rsid w:val="00AC1807"/>
    <w:rsid w:val="00AC1D78"/>
    <w:rsid w:val="00AC20D1"/>
    <w:rsid w:val="00AC6283"/>
    <w:rsid w:val="00AC789C"/>
    <w:rsid w:val="00AC7952"/>
    <w:rsid w:val="00AC79F9"/>
    <w:rsid w:val="00AC7AE6"/>
    <w:rsid w:val="00AC7BF7"/>
    <w:rsid w:val="00AC7E09"/>
    <w:rsid w:val="00AD2A41"/>
    <w:rsid w:val="00AD2D60"/>
    <w:rsid w:val="00AD3156"/>
    <w:rsid w:val="00AD3839"/>
    <w:rsid w:val="00AD3881"/>
    <w:rsid w:val="00AD3CAD"/>
    <w:rsid w:val="00AD3F73"/>
    <w:rsid w:val="00AD5911"/>
    <w:rsid w:val="00AD6FDC"/>
    <w:rsid w:val="00AD7862"/>
    <w:rsid w:val="00AE04E1"/>
    <w:rsid w:val="00AE24B0"/>
    <w:rsid w:val="00AE2D61"/>
    <w:rsid w:val="00AE2F70"/>
    <w:rsid w:val="00AE37EC"/>
    <w:rsid w:val="00AE39F1"/>
    <w:rsid w:val="00AE3F33"/>
    <w:rsid w:val="00AE4300"/>
    <w:rsid w:val="00AE623F"/>
    <w:rsid w:val="00AE6A08"/>
    <w:rsid w:val="00AF07C9"/>
    <w:rsid w:val="00AF11B3"/>
    <w:rsid w:val="00AF2948"/>
    <w:rsid w:val="00AF2FA5"/>
    <w:rsid w:val="00AF43A5"/>
    <w:rsid w:val="00AF46A9"/>
    <w:rsid w:val="00AF4B9F"/>
    <w:rsid w:val="00AF4CE2"/>
    <w:rsid w:val="00AF571B"/>
    <w:rsid w:val="00AF5779"/>
    <w:rsid w:val="00AF63DC"/>
    <w:rsid w:val="00AF6F14"/>
    <w:rsid w:val="00AF709C"/>
    <w:rsid w:val="00AF73B5"/>
    <w:rsid w:val="00AF754F"/>
    <w:rsid w:val="00AF7C8B"/>
    <w:rsid w:val="00AF7EC5"/>
    <w:rsid w:val="00B00139"/>
    <w:rsid w:val="00B00F50"/>
    <w:rsid w:val="00B0248B"/>
    <w:rsid w:val="00B0498C"/>
    <w:rsid w:val="00B05A76"/>
    <w:rsid w:val="00B05DF4"/>
    <w:rsid w:val="00B0613C"/>
    <w:rsid w:val="00B06EA3"/>
    <w:rsid w:val="00B07779"/>
    <w:rsid w:val="00B10312"/>
    <w:rsid w:val="00B107F9"/>
    <w:rsid w:val="00B11391"/>
    <w:rsid w:val="00B12034"/>
    <w:rsid w:val="00B12894"/>
    <w:rsid w:val="00B153A8"/>
    <w:rsid w:val="00B16B2D"/>
    <w:rsid w:val="00B1772F"/>
    <w:rsid w:val="00B21430"/>
    <w:rsid w:val="00B21DAC"/>
    <w:rsid w:val="00B21E57"/>
    <w:rsid w:val="00B2340E"/>
    <w:rsid w:val="00B23F32"/>
    <w:rsid w:val="00B243AC"/>
    <w:rsid w:val="00B2462C"/>
    <w:rsid w:val="00B260CD"/>
    <w:rsid w:val="00B27259"/>
    <w:rsid w:val="00B27824"/>
    <w:rsid w:val="00B30330"/>
    <w:rsid w:val="00B303FA"/>
    <w:rsid w:val="00B3056B"/>
    <w:rsid w:val="00B30619"/>
    <w:rsid w:val="00B3183D"/>
    <w:rsid w:val="00B3275A"/>
    <w:rsid w:val="00B3286E"/>
    <w:rsid w:val="00B35215"/>
    <w:rsid w:val="00B353C8"/>
    <w:rsid w:val="00B35483"/>
    <w:rsid w:val="00B35A74"/>
    <w:rsid w:val="00B35B57"/>
    <w:rsid w:val="00B37CA9"/>
    <w:rsid w:val="00B405CF"/>
    <w:rsid w:val="00B4169D"/>
    <w:rsid w:val="00B44A32"/>
    <w:rsid w:val="00B44EBB"/>
    <w:rsid w:val="00B457D8"/>
    <w:rsid w:val="00B46209"/>
    <w:rsid w:val="00B4716F"/>
    <w:rsid w:val="00B50BD1"/>
    <w:rsid w:val="00B51486"/>
    <w:rsid w:val="00B51D8E"/>
    <w:rsid w:val="00B52654"/>
    <w:rsid w:val="00B52D90"/>
    <w:rsid w:val="00B5322F"/>
    <w:rsid w:val="00B544EA"/>
    <w:rsid w:val="00B55B27"/>
    <w:rsid w:val="00B55C6C"/>
    <w:rsid w:val="00B55DA8"/>
    <w:rsid w:val="00B56DA2"/>
    <w:rsid w:val="00B627BE"/>
    <w:rsid w:val="00B64D85"/>
    <w:rsid w:val="00B6515E"/>
    <w:rsid w:val="00B65A77"/>
    <w:rsid w:val="00B66762"/>
    <w:rsid w:val="00B678E5"/>
    <w:rsid w:val="00B67C5B"/>
    <w:rsid w:val="00B67CA4"/>
    <w:rsid w:val="00B7072F"/>
    <w:rsid w:val="00B7079A"/>
    <w:rsid w:val="00B70F63"/>
    <w:rsid w:val="00B72C27"/>
    <w:rsid w:val="00B72F34"/>
    <w:rsid w:val="00B7386E"/>
    <w:rsid w:val="00B73C25"/>
    <w:rsid w:val="00B74DAE"/>
    <w:rsid w:val="00B76110"/>
    <w:rsid w:val="00B80DA1"/>
    <w:rsid w:val="00B81D0F"/>
    <w:rsid w:val="00B81EE9"/>
    <w:rsid w:val="00B82C5E"/>
    <w:rsid w:val="00B83253"/>
    <w:rsid w:val="00B83C7E"/>
    <w:rsid w:val="00B847B0"/>
    <w:rsid w:val="00B849E6"/>
    <w:rsid w:val="00B84D0C"/>
    <w:rsid w:val="00B87655"/>
    <w:rsid w:val="00B914A5"/>
    <w:rsid w:val="00B91B81"/>
    <w:rsid w:val="00B9261D"/>
    <w:rsid w:val="00B943B8"/>
    <w:rsid w:val="00B9444E"/>
    <w:rsid w:val="00B9499B"/>
    <w:rsid w:val="00B94ACD"/>
    <w:rsid w:val="00B95368"/>
    <w:rsid w:val="00B95C3C"/>
    <w:rsid w:val="00B970F2"/>
    <w:rsid w:val="00B97179"/>
    <w:rsid w:val="00B97280"/>
    <w:rsid w:val="00B974F2"/>
    <w:rsid w:val="00B97B63"/>
    <w:rsid w:val="00B97F6D"/>
    <w:rsid w:val="00BA0B95"/>
    <w:rsid w:val="00BA3BA3"/>
    <w:rsid w:val="00BA686E"/>
    <w:rsid w:val="00BA7FE3"/>
    <w:rsid w:val="00BB0063"/>
    <w:rsid w:val="00BB00DA"/>
    <w:rsid w:val="00BB0B13"/>
    <w:rsid w:val="00BB1449"/>
    <w:rsid w:val="00BB1501"/>
    <w:rsid w:val="00BB1CEE"/>
    <w:rsid w:val="00BB2E46"/>
    <w:rsid w:val="00BB4084"/>
    <w:rsid w:val="00BB74EA"/>
    <w:rsid w:val="00BC09CF"/>
    <w:rsid w:val="00BC1194"/>
    <w:rsid w:val="00BC2034"/>
    <w:rsid w:val="00BC20CE"/>
    <w:rsid w:val="00BC2BE6"/>
    <w:rsid w:val="00BC30C7"/>
    <w:rsid w:val="00BC46FE"/>
    <w:rsid w:val="00BC4D75"/>
    <w:rsid w:val="00BC5BAD"/>
    <w:rsid w:val="00BC5E0B"/>
    <w:rsid w:val="00BC79D7"/>
    <w:rsid w:val="00BC7A94"/>
    <w:rsid w:val="00BD04C1"/>
    <w:rsid w:val="00BD0A9F"/>
    <w:rsid w:val="00BD0C75"/>
    <w:rsid w:val="00BD0EAB"/>
    <w:rsid w:val="00BD104D"/>
    <w:rsid w:val="00BD1FBF"/>
    <w:rsid w:val="00BD2069"/>
    <w:rsid w:val="00BD256C"/>
    <w:rsid w:val="00BD332C"/>
    <w:rsid w:val="00BD48B6"/>
    <w:rsid w:val="00BD4932"/>
    <w:rsid w:val="00BD6814"/>
    <w:rsid w:val="00BD6EB9"/>
    <w:rsid w:val="00BD7766"/>
    <w:rsid w:val="00BD7E8D"/>
    <w:rsid w:val="00BE0007"/>
    <w:rsid w:val="00BE053A"/>
    <w:rsid w:val="00BE05D6"/>
    <w:rsid w:val="00BE09E0"/>
    <w:rsid w:val="00BE153F"/>
    <w:rsid w:val="00BE1C25"/>
    <w:rsid w:val="00BE2E07"/>
    <w:rsid w:val="00BE3A61"/>
    <w:rsid w:val="00BE3AB6"/>
    <w:rsid w:val="00BE6364"/>
    <w:rsid w:val="00BE688A"/>
    <w:rsid w:val="00BF1084"/>
    <w:rsid w:val="00BF1738"/>
    <w:rsid w:val="00BF2FB4"/>
    <w:rsid w:val="00BF37B7"/>
    <w:rsid w:val="00BF4807"/>
    <w:rsid w:val="00BF618A"/>
    <w:rsid w:val="00BF6332"/>
    <w:rsid w:val="00BF6880"/>
    <w:rsid w:val="00BF71C8"/>
    <w:rsid w:val="00C01E30"/>
    <w:rsid w:val="00C020A4"/>
    <w:rsid w:val="00C025D1"/>
    <w:rsid w:val="00C038EA"/>
    <w:rsid w:val="00C0419F"/>
    <w:rsid w:val="00C0474D"/>
    <w:rsid w:val="00C06A97"/>
    <w:rsid w:val="00C06C2A"/>
    <w:rsid w:val="00C06EA4"/>
    <w:rsid w:val="00C108AB"/>
    <w:rsid w:val="00C14624"/>
    <w:rsid w:val="00C14796"/>
    <w:rsid w:val="00C14F04"/>
    <w:rsid w:val="00C153B1"/>
    <w:rsid w:val="00C153D9"/>
    <w:rsid w:val="00C154A3"/>
    <w:rsid w:val="00C15AA3"/>
    <w:rsid w:val="00C15DB1"/>
    <w:rsid w:val="00C16BC5"/>
    <w:rsid w:val="00C1741D"/>
    <w:rsid w:val="00C205B6"/>
    <w:rsid w:val="00C20715"/>
    <w:rsid w:val="00C23737"/>
    <w:rsid w:val="00C2434E"/>
    <w:rsid w:val="00C244DE"/>
    <w:rsid w:val="00C251A8"/>
    <w:rsid w:val="00C2557E"/>
    <w:rsid w:val="00C26D96"/>
    <w:rsid w:val="00C2799B"/>
    <w:rsid w:val="00C27FC9"/>
    <w:rsid w:val="00C31259"/>
    <w:rsid w:val="00C333B7"/>
    <w:rsid w:val="00C33CED"/>
    <w:rsid w:val="00C34640"/>
    <w:rsid w:val="00C36456"/>
    <w:rsid w:val="00C374A9"/>
    <w:rsid w:val="00C415C1"/>
    <w:rsid w:val="00C417C1"/>
    <w:rsid w:val="00C41C94"/>
    <w:rsid w:val="00C42017"/>
    <w:rsid w:val="00C420AB"/>
    <w:rsid w:val="00C43362"/>
    <w:rsid w:val="00C43845"/>
    <w:rsid w:val="00C43A20"/>
    <w:rsid w:val="00C45C5F"/>
    <w:rsid w:val="00C45D6A"/>
    <w:rsid w:val="00C45FA6"/>
    <w:rsid w:val="00C46124"/>
    <w:rsid w:val="00C46407"/>
    <w:rsid w:val="00C468D9"/>
    <w:rsid w:val="00C47324"/>
    <w:rsid w:val="00C500DE"/>
    <w:rsid w:val="00C51858"/>
    <w:rsid w:val="00C5249B"/>
    <w:rsid w:val="00C52742"/>
    <w:rsid w:val="00C52BAC"/>
    <w:rsid w:val="00C53121"/>
    <w:rsid w:val="00C537B3"/>
    <w:rsid w:val="00C53DBE"/>
    <w:rsid w:val="00C54DD7"/>
    <w:rsid w:val="00C55E04"/>
    <w:rsid w:val="00C563DF"/>
    <w:rsid w:val="00C56B57"/>
    <w:rsid w:val="00C56D9E"/>
    <w:rsid w:val="00C6079C"/>
    <w:rsid w:val="00C617A2"/>
    <w:rsid w:val="00C6365F"/>
    <w:rsid w:val="00C63B23"/>
    <w:rsid w:val="00C64BFB"/>
    <w:rsid w:val="00C650A7"/>
    <w:rsid w:val="00C65EF4"/>
    <w:rsid w:val="00C671EE"/>
    <w:rsid w:val="00C70098"/>
    <w:rsid w:val="00C70871"/>
    <w:rsid w:val="00C70EA6"/>
    <w:rsid w:val="00C718F6"/>
    <w:rsid w:val="00C71EB5"/>
    <w:rsid w:val="00C728A8"/>
    <w:rsid w:val="00C749DA"/>
    <w:rsid w:val="00C74A78"/>
    <w:rsid w:val="00C75A50"/>
    <w:rsid w:val="00C77E25"/>
    <w:rsid w:val="00C77F8C"/>
    <w:rsid w:val="00C802D7"/>
    <w:rsid w:val="00C80646"/>
    <w:rsid w:val="00C80D16"/>
    <w:rsid w:val="00C811A1"/>
    <w:rsid w:val="00C81BD2"/>
    <w:rsid w:val="00C82344"/>
    <w:rsid w:val="00C82A12"/>
    <w:rsid w:val="00C82FB5"/>
    <w:rsid w:val="00C8437B"/>
    <w:rsid w:val="00C85030"/>
    <w:rsid w:val="00C85477"/>
    <w:rsid w:val="00C854A3"/>
    <w:rsid w:val="00C85823"/>
    <w:rsid w:val="00C87469"/>
    <w:rsid w:val="00C879C3"/>
    <w:rsid w:val="00C90EB6"/>
    <w:rsid w:val="00C91396"/>
    <w:rsid w:val="00C91B7C"/>
    <w:rsid w:val="00C94BBE"/>
    <w:rsid w:val="00C97F23"/>
    <w:rsid w:val="00CA0694"/>
    <w:rsid w:val="00CA0DBE"/>
    <w:rsid w:val="00CA1B66"/>
    <w:rsid w:val="00CA35BE"/>
    <w:rsid w:val="00CA52F5"/>
    <w:rsid w:val="00CA6BF0"/>
    <w:rsid w:val="00CA6FA9"/>
    <w:rsid w:val="00CA700D"/>
    <w:rsid w:val="00CA7956"/>
    <w:rsid w:val="00CB1304"/>
    <w:rsid w:val="00CB13AD"/>
    <w:rsid w:val="00CB24CF"/>
    <w:rsid w:val="00CB2CBF"/>
    <w:rsid w:val="00CB3476"/>
    <w:rsid w:val="00CB526B"/>
    <w:rsid w:val="00CB694B"/>
    <w:rsid w:val="00CB763A"/>
    <w:rsid w:val="00CC0C8D"/>
    <w:rsid w:val="00CC23B6"/>
    <w:rsid w:val="00CC2D91"/>
    <w:rsid w:val="00CC38A1"/>
    <w:rsid w:val="00CC3B7A"/>
    <w:rsid w:val="00CC3CEF"/>
    <w:rsid w:val="00CC4D5F"/>
    <w:rsid w:val="00CC4F66"/>
    <w:rsid w:val="00CC5B6C"/>
    <w:rsid w:val="00CC7121"/>
    <w:rsid w:val="00CD02EE"/>
    <w:rsid w:val="00CD1842"/>
    <w:rsid w:val="00CD2EB7"/>
    <w:rsid w:val="00CD3315"/>
    <w:rsid w:val="00CD3ACE"/>
    <w:rsid w:val="00CD54BE"/>
    <w:rsid w:val="00CD5EC8"/>
    <w:rsid w:val="00CD6A04"/>
    <w:rsid w:val="00CD6AFC"/>
    <w:rsid w:val="00CD718B"/>
    <w:rsid w:val="00CD766B"/>
    <w:rsid w:val="00CE0B3E"/>
    <w:rsid w:val="00CE18CE"/>
    <w:rsid w:val="00CE20FF"/>
    <w:rsid w:val="00CE2E35"/>
    <w:rsid w:val="00CE46CF"/>
    <w:rsid w:val="00CF2406"/>
    <w:rsid w:val="00CF275C"/>
    <w:rsid w:val="00CF46BC"/>
    <w:rsid w:val="00CF494A"/>
    <w:rsid w:val="00CF5047"/>
    <w:rsid w:val="00CF554F"/>
    <w:rsid w:val="00CF56D9"/>
    <w:rsid w:val="00CF71E5"/>
    <w:rsid w:val="00CF7A9D"/>
    <w:rsid w:val="00D021B8"/>
    <w:rsid w:val="00D0243F"/>
    <w:rsid w:val="00D02A43"/>
    <w:rsid w:val="00D0334C"/>
    <w:rsid w:val="00D0398B"/>
    <w:rsid w:val="00D03D22"/>
    <w:rsid w:val="00D04F83"/>
    <w:rsid w:val="00D0588C"/>
    <w:rsid w:val="00D06024"/>
    <w:rsid w:val="00D07018"/>
    <w:rsid w:val="00D1099F"/>
    <w:rsid w:val="00D111A5"/>
    <w:rsid w:val="00D12853"/>
    <w:rsid w:val="00D12AEF"/>
    <w:rsid w:val="00D13CBB"/>
    <w:rsid w:val="00D13FFB"/>
    <w:rsid w:val="00D1433B"/>
    <w:rsid w:val="00D1434A"/>
    <w:rsid w:val="00D14B28"/>
    <w:rsid w:val="00D14BE8"/>
    <w:rsid w:val="00D1528A"/>
    <w:rsid w:val="00D15ABB"/>
    <w:rsid w:val="00D17048"/>
    <w:rsid w:val="00D175F0"/>
    <w:rsid w:val="00D212AC"/>
    <w:rsid w:val="00D21CD8"/>
    <w:rsid w:val="00D21ED2"/>
    <w:rsid w:val="00D22692"/>
    <w:rsid w:val="00D23171"/>
    <w:rsid w:val="00D2435E"/>
    <w:rsid w:val="00D24E14"/>
    <w:rsid w:val="00D25387"/>
    <w:rsid w:val="00D27901"/>
    <w:rsid w:val="00D27D2A"/>
    <w:rsid w:val="00D31F88"/>
    <w:rsid w:val="00D3286D"/>
    <w:rsid w:val="00D3391E"/>
    <w:rsid w:val="00D33C40"/>
    <w:rsid w:val="00D34245"/>
    <w:rsid w:val="00D353E2"/>
    <w:rsid w:val="00D3591F"/>
    <w:rsid w:val="00D36E6C"/>
    <w:rsid w:val="00D379E8"/>
    <w:rsid w:val="00D40EF8"/>
    <w:rsid w:val="00D40FA9"/>
    <w:rsid w:val="00D41144"/>
    <w:rsid w:val="00D431BF"/>
    <w:rsid w:val="00D444BB"/>
    <w:rsid w:val="00D44D08"/>
    <w:rsid w:val="00D45BC5"/>
    <w:rsid w:val="00D45D98"/>
    <w:rsid w:val="00D45F32"/>
    <w:rsid w:val="00D47519"/>
    <w:rsid w:val="00D477ED"/>
    <w:rsid w:val="00D50135"/>
    <w:rsid w:val="00D5080C"/>
    <w:rsid w:val="00D52153"/>
    <w:rsid w:val="00D5307E"/>
    <w:rsid w:val="00D57055"/>
    <w:rsid w:val="00D570B4"/>
    <w:rsid w:val="00D57F8D"/>
    <w:rsid w:val="00D60FC1"/>
    <w:rsid w:val="00D61CE5"/>
    <w:rsid w:val="00D644FB"/>
    <w:rsid w:val="00D649E7"/>
    <w:rsid w:val="00D6624D"/>
    <w:rsid w:val="00D66817"/>
    <w:rsid w:val="00D66D6E"/>
    <w:rsid w:val="00D67EAC"/>
    <w:rsid w:val="00D702FB"/>
    <w:rsid w:val="00D70624"/>
    <w:rsid w:val="00D7133D"/>
    <w:rsid w:val="00D71E7C"/>
    <w:rsid w:val="00D72874"/>
    <w:rsid w:val="00D73431"/>
    <w:rsid w:val="00D755B6"/>
    <w:rsid w:val="00D760CD"/>
    <w:rsid w:val="00D76F1B"/>
    <w:rsid w:val="00D76F70"/>
    <w:rsid w:val="00D77856"/>
    <w:rsid w:val="00D77B67"/>
    <w:rsid w:val="00D831AB"/>
    <w:rsid w:val="00D83633"/>
    <w:rsid w:val="00D840FB"/>
    <w:rsid w:val="00D8494F"/>
    <w:rsid w:val="00D84A9D"/>
    <w:rsid w:val="00D84DB5"/>
    <w:rsid w:val="00D85543"/>
    <w:rsid w:val="00D85F70"/>
    <w:rsid w:val="00D873B0"/>
    <w:rsid w:val="00D90777"/>
    <w:rsid w:val="00D90883"/>
    <w:rsid w:val="00D9089B"/>
    <w:rsid w:val="00D90AE9"/>
    <w:rsid w:val="00D91C55"/>
    <w:rsid w:val="00D92918"/>
    <w:rsid w:val="00D932C2"/>
    <w:rsid w:val="00D946BF"/>
    <w:rsid w:val="00D947AB"/>
    <w:rsid w:val="00D95558"/>
    <w:rsid w:val="00D957C6"/>
    <w:rsid w:val="00D95E9B"/>
    <w:rsid w:val="00D95F86"/>
    <w:rsid w:val="00D96FCF"/>
    <w:rsid w:val="00DA0032"/>
    <w:rsid w:val="00DA012D"/>
    <w:rsid w:val="00DA184F"/>
    <w:rsid w:val="00DA19B7"/>
    <w:rsid w:val="00DA1FDC"/>
    <w:rsid w:val="00DA399A"/>
    <w:rsid w:val="00DA496A"/>
    <w:rsid w:val="00DA5091"/>
    <w:rsid w:val="00DA560D"/>
    <w:rsid w:val="00DA6684"/>
    <w:rsid w:val="00DA6A98"/>
    <w:rsid w:val="00DB04D1"/>
    <w:rsid w:val="00DB2927"/>
    <w:rsid w:val="00DB2D64"/>
    <w:rsid w:val="00DB427D"/>
    <w:rsid w:val="00DB4980"/>
    <w:rsid w:val="00DB5856"/>
    <w:rsid w:val="00DB6BBF"/>
    <w:rsid w:val="00DB7051"/>
    <w:rsid w:val="00DB72A3"/>
    <w:rsid w:val="00DB7E15"/>
    <w:rsid w:val="00DC0148"/>
    <w:rsid w:val="00DC07BE"/>
    <w:rsid w:val="00DC145C"/>
    <w:rsid w:val="00DC1B8A"/>
    <w:rsid w:val="00DC25DB"/>
    <w:rsid w:val="00DC32DD"/>
    <w:rsid w:val="00DC36BE"/>
    <w:rsid w:val="00DC3CF0"/>
    <w:rsid w:val="00DC4BC2"/>
    <w:rsid w:val="00DC7064"/>
    <w:rsid w:val="00DD1212"/>
    <w:rsid w:val="00DD1BF4"/>
    <w:rsid w:val="00DD1CB0"/>
    <w:rsid w:val="00DD337A"/>
    <w:rsid w:val="00DD413F"/>
    <w:rsid w:val="00DD6631"/>
    <w:rsid w:val="00DD6E68"/>
    <w:rsid w:val="00DE13B2"/>
    <w:rsid w:val="00DE1A19"/>
    <w:rsid w:val="00DE2C60"/>
    <w:rsid w:val="00DE4137"/>
    <w:rsid w:val="00DE6A96"/>
    <w:rsid w:val="00DE6B29"/>
    <w:rsid w:val="00DE6F21"/>
    <w:rsid w:val="00DF014C"/>
    <w:rsid w:val="00DF037B"/>
    <w:rsid w:val="00DF1398"/>
    <w:rsid w:val="00DF1E18"/>
    <w:rsid w:val="00DF2E41"/>
    <w:rsid w:val="00DF308B"/>
    <w:rsid w:val="00DF4192"/>
    <w:rsid w:val="00DF538A"/>
    <w:rsid w:val="00DF57B2"/>
    <w:rsid w:val="00DF6041"/>
    <w:rsid w:val="00DF62A9"/>
    <w:rsid w:val="00DF6683"/>
    <w:rsid w:val="00DF7CA8"/>
    <w:rsid w:val="00E02F2D"/>
    <w:rsid w:val="00E03498"/>
    <w:rsid w:val="00E035C0"/>
    <w:rsid w:val="00E0365E"/>
    <w:rsid w:val="00E0575B"/>
    <w:rsid w:val="00E058F4"/>
    <w:rsid w:val="00E05AE0"/>
    <w:rsid w:val="00E10A49"/>
    <w:rsid w:val="00E1165B"/>
    <w:rsid w:val="00E117C1"/>
    <w:rsid w:val="00E1223E"/>
    <w:rsid w:val="00E12D18"/>
    <w:rsid w:val="00E13D29"/>
    <w:rsid w:val="00E13FCD"/>
    <w:rsid w:val="00E168BB"/>
    <w:rsid w:val="00E16E14"/>
    <w:rsid w:val="00E17F61"/>
    <w:rsid w:val="00E2062B"/>
    <w:rsid w:val="00E20C56"/>
    <w:rsid w:val="00E22030"/>
    <w:rsid w:val="00E2244B"/>
    <w:rsid w:val="00E22DD2"/>
    <w:rsid w:val="00E25BF0"/>
    <w:rsid w:val="00E267DA"/>
    <w:rsid w:val="00E277DF"/>
    <w:rsid w:val="00E301A2"/>
    <w:rsid w:val="00E30549"/>
    <w:rsid w:val="00E31042"/>
    <w:rsid w:val="00E31613"/>
    <w:rsid w:val="00E319A0"/>
    <w:rsid w:val="00E31C7E"/>
    <w:rsid w:val="00E32439"/>
    <w:rsid w:val="00E3270F"/>
    <w:rsid w:val="00E3281F"/>
    <w:rsid w:val="00E32A66"/>
    <w:rsid w:val="00E331E3"/>
    <w:rsid w:val="00E35BC8"/>
    <w:rsid w:val="00E36D92"/>
    <w:rsid w:val="00E371A1"/>
    <w:rsid w:val="00E3747E"/>
    <w:rsid w:val="00E37956"/>
    <w:rsid w:val="00E4009E"/>
    <w:rsid w:val="00E40690"/>
    <w:rsid w:val="00E4082B"/>
    <w:rsid w:val="00E4125C"/>
    <w:rsid w:val="00E41490"/>
    <w:rsid w:val="00E41F29"/>
    <w:rsid w:val="00E4264D"/>
    <w:rsid w:val="00E4271E"/>
    <w:rsid w:val="00E428BA"/>
    <w:rsid w:val="00E42932"/>
    <w:rsid w:val="00E4427F"/>
    <w:rsid w:val="00E447DE"/>
    <w:rsid w:val="00E46227"/>
    <w:rsid w:val="00E46793"/>
    <w:rsid w:val="00E46A32"/>
    <w:rsid w:val="00E47115"/>
    <w:rsid w:val="00E47DC8"/>
    <w:rsid w:val="00E500F1"/>
    <w:rsid w:val="00E536DE"/>
    <w:rsid w:val="00E5489B"/>
    <w:rsid w:val="00E55EB6"/>
    <w:rsid w:val="00E5692B"/>
    <w:rsid w:val="00E60BFB"/>
    <w:rsid w:val="00E60FE4"/>
    <w:rsid w:val="00E6131E"/>
    <w:rsid w:val="00E61636"/>
    <w:rsid w:val="00E62744"/>
    <w:rsid w:val="00E62E66"/>
    <w:rsid w:val="00E63531"/>
    <w:rsid w:val="00E636D1"/>
    <w:rsid w:val="00E6491E"/>
    <w:rsid w:val="00E649BE"/>
    <w:rsid w:val="00E64BCD"/>
    <w:rsid w:val="00E65486"/>
    <w:rsid w:val="00E65D17"/>
    <w:rsid w:val="00E66C5A"/>
    <w:rsid w:val="00E670F5"/>
    <w:rsid w:val="00E67ECF"/>
    <w:rsid w:val="00E67F3C"/>
    <w:rsid w:val="00E71077"/>
    <w:rsid w:val="00E7178D"/>
    <w:rsid w:val="00E732C8"/>
    <w:rsid w:val="00E732FE"/>
    <w:rsid w:val="00E736DE"/>
    <w:rsid w:val="00E737C2"/>
    <w:rsid w:val="00E73E67"/>
    <w:rsid w:val="00E742F1"/>
    <w:rsid w:val="00E75475"/>
    <w:rsid w:val="00E77C6D"/>
    <w:rsid w:val="00E77CF5"/>
    <w:rsid w:val="00E8176E"/>
    <w:rsid w:val="00E820E6"/>
    <w:rsid w:val="00E827A3"/>
    <w:rsid w:val="00E82AB5"/>
    <w:rsid w:val="00E83EF1"/>
    <w:rsid w:val="00E855BC"/>
    <w:rsid w:val="00E8619B"/>
    <w:rsid w:val="00E86454"/>
    <w:rsid w:val="00E86BEC"/>
    <w:rsid w:val="00E90BA9"/>
    <w:rsid w:val="00E90C1B"/>
    <w:rsid w:val="00E9139A"/>
    <w:rsid w:val="00E9256B"/>
    <w:rsid w:val="00E935E2"/>
    <w:rsid w:val="00E93A32"/>
    <w:rsid w:val="00E9520A"/>
    <w:rsid w:val="00E95DA7"/>
    <w:rsid w:val="00E96A77"/>
    <w:rsid w:val="00E974DA"/>
    <w:rsid w:val="00E97835"/>
    <w:rsid w:val="00E97FED"/>
    <w:rsid w:val="00EA0292"/>
    <w:rsid w:val="00EA12CA"/>
    <w:rsid w:val="00EA4AFE"/>
    <w:rsid w:val="00EA4B91"/>
    <w:rsid w:val="00EA5AC6"/>
    <w:rsid w:val="00EA620A"/>
    <w:rsid w:val="00EA6881"/>
    <w:rsid w:val="00EA7F14"/>
    <w:rsid w:val="00EB01C2"/>
    <w:rsid w:val="00EB1ACD"/>
    <w:rsid w:val="00EB2ED6"/>
    <w:rsid w:val="00EB4552"/>
    <w:rsid w:val="00EB503A"/>
    <w:rsid w:val="00EB5111"/>
    <w:rsid w:val="00EB56FF"/>
    <w:rsid w:val="00EB5A96"/>
    <w:rsid w:val="00EB644F"/>
    <w:rsid w:val="00EB7304"/>
    <w:rsid w:val="00EB7374"/>
    <w:rsid w:val="00EB7960"/>
    <w:rsid w:val="00EB7E79"/>
    <w:rsid w:val="00EC0283"/>
    <w:rsid w:val="00EC05EA"/>
    <w:rsid w:val="00EC0A47"/>
    <w:rsid w:val="00EC1378"/>
    <w:rsid w:val="00EC2F72"/>
    <w:rsid w:val="00EC30D4"/>
    <w:rsid w:val="00EC4B66"/>
    <w:rsid w:val="00EC702E"/>
    <w:rsid w:val="00EC7B4A"/>
    <w:rsid w:val="00ED06B3"/>
    <w:rsid w:val="00ED0BEB"/>
    <w:rsid w:val="00ED0E59"/>
    <w:rsid w:val="00ED13A5"/>
    <w:rsid w:val="00ED1622"/>
    <w:rsid w:val="00ED2D34"/>
    <w:rsid w:val="00ED3B38"/>
    <w:rsid w:val="00ED4085"/>
    <w:rsid w:val="00ED43C7"/>
    <w:rsid w:val="00ED44EE"/>
    <w:rsid w:val="00ED46E6"/>
    <w:rsid w:val="00ED556A"/>
    <w:rsid w:val="00ED608C"/>
    <w:rsid w:val="00EE00EA"/>
    <w:rsid w:val="00EE0578"/>
    <w:rsid w:val="00EE121F"/>
    <w:rsid w:val="00EE1EB3"/>
    <w:rsid w:val="00EE2520"/>
    <w:rsid w:val="00EE32E3"/>
    <w:rsid w:val="00EE41C2"/>
    <w:rsid w:val="00EE5F37"/>
    <w:rsid w:val="00EE6478"/>
    <w:rsid w:val="00EE6583"/>
    <w:rsid w:val="00EE6687"/>
    <w:rsid w:val="00EF0A52"/>
    <w:rsid w:val="00EF0E42"/>
    <w:rsid w:val="00EF1EE8"/>
    <w:rsid w:val="00EF2B2A"/>
    <w:rsid w:val="00EF2BED"/>
    <w:rsid w:val="00EF36B7"/>
    <w:rsid w:val="00EF3A19"/>
    <w:rsid w:val="00EF651E"/>
    <w:rsid w:val="00EF6B82"/>
    <w:rsid w:val="00F01507"/>
    <w:rsid w:val="00F01E75"/>
    <w:rsid w:val="00F02AAF"/>
    <w:rsid w:val="00F02DB0"/>
    <w:rsid w:val="00F0309A"/>
    <w:rsid w:val="00F03B05"/>
    <w:rsid w:val="00F04E61"/>
    <w:rsid w:val="00F05062"/>
    <w:rsid w:val="00F06ACB"/>
    <w:rsid w:val="00F07EC3"/>
    <w:rsid w:val="00F07F9F"/>
    <w:rsid w:val="00F110DA"/>
    <w:rsid w:val="00F1167E"/>
    <w:rsid w:val="00F12685"/>
    <w:rsid w:val="00F12E6B"/>
    <w:rsid w:val="00F13313"/>
    <w:rsid w:val="00F1425F"/>
    <w:rsid w:val="00F142EC"/>
    <w:rsid w:val="00F1671E"/>
    <w:rsid w:val="00F169E2"/>
    <w:rsid w:val="00F200A2"/>
    <w:rsid w:val="00F206EB"/>
    <w:rsid w:val="00F22E3E"/>
    <w:rsid w:val="00F230CC"/>
    <w:rsid w:val="00F24B28"/>
    <w:rsid w:val="00F25D13"/>
    <w:rsid w:val="00F2606C"/>
    <w:rsid w:val="00F263FF"/>
    <w:rsid w:val="00F26A33"/>
    <w:rsid w:val="00F27C34"/>
    <w:rsid w:val="00F30CBA"/>
    <w:rsid w:val="00F3198D"/>
    <w:rsid w:val="00F31EF8"/>
    <w:rsid w:val="00F32B5D"/>
    <w:rsid w:val="00F32DD9"/>
    <w:rsid w:val="00F32F5F"/>
    <w:rsid w:val="00F33601"/>
    <w:rsid w:val="00F3495E"/>
    <w:rsid w:val="00F34B5B"/>
    <w:rsid w:val="00F369DD"/>
    <w:rsid w:val="00F374AC"/>
    <w:rsid w:val="00F40439"/>
    <w:rsid w:val="00F41559"/>
    <w:rsid w:val="00F43EA8"/>
    <w:rsid w:val="00F455BB"/>
    <w:rsid w:val="00F45C17"/>
    <w:rsid w:val="00F45D0C"/>
    <w:rsid w:val="00F46BF3"/>
    <w:rsid w:val="00F472AE"/>
    <w:rsid w:val="00F47465"/>
    <w:rsid w:val="00F478FE"/>
    <w:rsid w:val="00F47994"/>
    <w:rsid w:val="00F505A2"/>
    <w:rsid w:val="00F50D22"/>
    <w:rsid w:val="00F50DC1"/>
    <w:rsid w:val="00F51720"/>
    <w:rsid w:val="00F5218B"/>
    <w:rsid w:val="00F532E8"/>
    <w:rsid w:val="00F53461"/>
    <w:rsid w:val="00F53A94"/>
    <w:rsid w:val="00F54041"/>
    <w:rsid w:val="00F543F0"/>
    <w:rsid w:val="00F54ABB"/>
    <w:rsid w:val="00F55A2E"/>
    <w:rsid w:val="00F55BD3"/>
    <w:rsid w:val="00F55D85"/>
    <w:rsid w:val="00F60581"/>
    <w:rsid w:val="00F612C6"/>
    <w:rsid w:val="00F61D22"/>
    <w:rsid w:val="00F6258B"/>
    <w:rsid w:val="00F63793"/>
    <w:rsid w:val="00F639B1"/>
    <w:rsid w:val="00F63A0A"/>
    <w:rsid w:val="00F646C1"/>
    <w:rsid w:val="00F6498C"/>
    <w:rsid w:val="00F655ED"/>
    <w:rsid w:val="00F66423"/>
    <w:rsid w:val="00F66D9E"/>
    <w:rsid w:val="00F67F4B"/>
    <w:rsid w:val="00F7068E"/>
    <w:rsid w:val="00F728F7"/>
    <w:rsid w:val="00F73729"/>
    <w:rsid w:val="00F74630"/>
    <w:rsid w:val="00F74FD8"/>
    <w:rsid w:val="00F75896"/>
    <w:rsid w:val="00F770B4"/>
    <w:rsid w:val="00F82E02"/>
    <w:rsid w:val="00F82E6D"/>
    <w:rsid w:val="00F830FA"/>
    <w:rsid w:val="00F8416E"/>
    <w:rsid w:val="00F847F3"/>
    <w:rsid w:val="00F85818"/>
    <w:rsid w:val="00F91E66"/>
    <w:rsid w:val="00F92075"/>
    <w:rsid w:val="00F92D86"/>
    <w:rsid w:val="00F95335"/>
    <w:rsid w:val="00F953EC"/>
    <w:rsid w:val="00F95D85"/>
    <w:rsid w:val="00F96E99"/>
    <w:rsid w:val="00F97790"/>
    <w:rsid w:val="00F97A63"/>
    <w:rsid w:val="00F97F29"/>
    <w:rsid w:val="00FA19A8"/>
    <w:rsid w:val="00FA3559"/>
    <w:rsid w:val="00FA3A11"/>
    <w:rsid w:val="00FA3A84"/>
    <w:rsid w:val="00FA3FCB"/>
    <w:rsid w:val="00FA47B4"/>
    <w:rsid w:val="00FA4922"/>
    <w:rsid w:val="00FA5223"/>
    <w:rsid w:val="00FA6409"/>
    <w:rsid w:val="00FA72C5"/>
    <w:rsid w:val="00FB056A"/>
    <w:rsid w:val="00FB0B8B"/>
    <w:rsid w:val="00FB12B1"/>
    <w:rsid w:val="00FB294A"/>
    <w:rsid w:val="00FB382C"/>
    <w:rsid w:val="00FB6EBC"/>
    <w:rsid w:val="00FB72C2"/>
    <w:rsid w:val="00FC0E77"/>
    <w:rsid w:val="00FC0ECE"/>
    <w:rsid w:val="00FC28A9"/>
    <w:rsid w:val="00FC2B8E"/>
    <w:rsid w:val="00FC2EBD"/>
    <w:rsid w:val="00FC4448"/>
    <w:rsid w:val="00FC62F8"/>
    <w:rsid w:val="00FC6566"/>
    <w:rsid w:val="00FC6F44"/>
    <w:rsid w:val="00FC77A9"/>
    <w:rsid w:val="00FD0651"/>
    <w:rsid w:val="00FD1669"/>
    <w:rsid w:val="00FD1F02"/>
    <w:rsid w:val="00FD28B3"/>
    <w:rsid w:val="00FD3A8F"/>
    <w:rsid w:val="00FD4E1A"/>
    <w:rsid w:val="00FD6239"/>
    <w:rsid w:val="00FD67ED"/>
    <w:rsid w:val="00FD6B45"/>
    <w:rsid w:val="00FD7182"/>
    <w:rsid w:val="00FD74CC"/>
    <w:rsid w:val="00FE1A97"/>
    <w:rsid w:val="00FE1C58"/>
    <w:rsid w:val="00FE3126"/>
    <w:rsid w:val="00FE342C"/>
    <w:rsid w:val="00FE442D"/>
    <w:rsid w:val="00FE464E"/>
    <w:rsid w:val="00FE4851"/>
    <w:rsid w:val="00FE4D05"/>
    <w:rsid w:val="00FE758D"/>
    <w:rsid w:val="00FF0895"/>
    <w:rsid w:val="00FF0CD9"/>
    <w:rsid w:val="00FF0D12"/>
    <w:rsid w:val="00FF0F7C"/>
    <w:rsid w:val="00FF2B1E"/>
    <w:rsid w:val="00FF40FE"/>
    <w:rsid w:val="00FF48BC"/>
    <w:rsid w:val="00FF4BCB"/>
    <w:rsid w:val="00FF526D"/>
    <w:rsid w:val="00FF542E"/>
    <w:rsid w:val="00FF68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1084"/>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BF10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1084"/>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uiPriority w:val="35"/>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lang w:eastAsia="zh-CN"/>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lang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lang w:eastAsia="zh-CN"/>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miweba.eu/wp-content/uploads/2014/07/MiWEBA_D5.1_v1.011.pdf"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D6B60-59A3-4682-9623-0C26E9924E0F}">
  <ds:schemaRefs>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http://purl.org/dc/dcmitype/"/>
    <ds:schemaRef ds:uri="http://purl.org/dc/elements/1.1/"/>
    <ds:schemaRef ds:uri="http://purl.org/dc/terms/"/>
  </ds:schemaRefs>
</ds:datastoreItem>
</file>

<file path=customXml/itemProps2.xml><?xml version="1.0" encoding="utf-8"?>
<ds:datastoreItem xmlns:ds="http://schemas.openxmlformats.org/officeDocument/2006/customXml" ds:itemID="{01A803D4-2FB5-412A-9B38-2F7C289AB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331E3C97-BC20-435F-97A4-664467AE4811}">
  <ds:schemaRefs>
    <ds:schemaRef ds:uri="http://schemas.microsoft.com/office/2006/metadata/longProperties"/>
  </ds:schemaRefs>
</ds:datastoreItem>
</file>

<file path=customXml/itemProps4.xml><?xml version="1.0" encoding="utf-8"?>
<ds:datastoreItem xmlns:ds="http://schemas.openxmlformats.org/officeDocument/2006/customXml" ds:itemID="{6B906144-C12A-4916-AE3D-CF2B268402D8}">
  <ds:schemaRefs>
    <ds:schemaRef ds:uri="http://schemas.microsoft.com/sharepoint/v3/contenttype/forms"/>
  </ds:schemaRefs>
</ds:datastoreItem>
</file>

<file path=customXml/itemProps5.xml><?xml version="1.0" encoding="utf-8"?>
<ds:datastoreItem xmlns:ds="http://schemas.openxmlformats.org/officeDocument/2006/customXml" ds:itemID="{973C0843-5460-466F-A60C-8E561D511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1280</Words>
  <Characters>7936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Dynamic_blockage_self_blockage</vt:lpstr>
    </vt:vector>
  </TitlesOfParts>
  <LinksUpToDate>false</LinksUpToDate>
  <CharactersWithSpaces>9198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Dynamic_blockage_self_blockage</dc:title>
  <dc:subject/>
  <dc:creator/>
  <cp:keywords/>
  <cp:lastModifiedBy/>
  <cp:revision>1</cp:revision>
  <dcterms:created xsi:type="dcterms:W3CDTF">2016-02-05T23:38:00Z</dcterms:created>
  <dcterms:modified xsi:type="dcterms:W3CDTF">2016-02-05T23:38:00Z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y fmtid="{D5CDD505-2E9C-101B-9397-08002B2CF9AE}" pid="3" name="ContentType">
    <vt:lpwstr>Document</vt:lpwstr>
  </property>
  <property fmtid="{D5CDD505-2E9C-101B-9397-08002B2CF9AE}" pid="4" name="Comments0">
    <vt:lpwstr/>
  </property>
  <property fmtid="{D5CDD505-2E9C-101B-9397-08002B2CF9AE}" pid="5" name="File Author">
    <vt:lpwstr>IDCC</vt:lpwstr>
  </property>
  <property fmtid="{D5CDD505-2E9C-101B-9397-08002B2CF9AE}" pid="6" name="Last Filing #">
    <vt:lpwstr>0</vt:lpwstr>
  </property>
  <property fmtid="{D5CDD505-2E9C-101B-9397-08002B2CF9AE}" pid="7" name="Doc Type">
    <vt:lpwstr>contribution</vt:lpwstr>
  </property>
</Properties>
</file>