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FE44F5" w14:textId="3172B4EC" w:rsidR="005B25C9" w:rsidRPr="00F5408F" w:rsidRDefault="005B25C9" w:rsidP="005B25C9">
      <w:pPr>
        <w:pStyle w:val="Header"/>
        <w:tabs>
          <w:tab w:val="right" w:pos="8280"/>
          <w:tab w:val="right" w:pos="9781"/>
        </w:tabs>
        <w:ind w:right="-58"/>
        <w:rPr>
          <w:rFonts w:eastAsia="MS Mincho" w:cs="Arial"/>
          <w:b w:val="0"/>
          <w:bCs/>
          <w:sz w:val="28"/>
          <w:lang w:eastAsia="ja-JP"/>
        </w:rPr>
      </w:pPr>
      <w:bookmarkStart w:id="0" w:name="_GoBack"/>
      <w:bookmarkEnd w:id="0"/>
      <w:r>
        <w:rPr>
          <w:rFonts w:cs="Arial"/>
          <w:b w:val="0"/>
          <w:bCs/>
          <w:sz w:val="28"/>
        </w:rPr>
        <w:t>3GPP TSG RAN WG1 Meeting #</w:t>
      </w:r>
      <w:r>
        <w:rPr>
          <w:rFonts w:eastAsia="MS Mincho" w:cs="Arial" w:hint="eastAsia"/>
          <w:b w:val="0"/>
          <w:bCs/>
          <w:sz w:val="28"/>
          <w:lang w:eastAsia="ja-JP"/>
        </w:rPr>
        <w:t>8</w:t>
      </w:r>
      <w:r w:rsidR="003D0721">
        <w:rPr>
          <w:rFonts w:eastAsia="MS Mincho" w:cs="Arial"/>
          <w:b w:val="0"/>
          <w:bCs/>
          <w:sz w:val="28"/>
          <w:lang w:eastAsia="ja-JP"/>
        </w:rPr>
        <w:t>4</w:t>
      </w:r>
      <w:r>
        <w:rPr>
          <w:rFonts w:eastAsia="MS Mincho" w:cs="Arial" w:hint="eastAsia"/>
          <w:b w:val="0"/>
          <w:bCs/>
          <w:sz w:val="28"/>
          <w:lang w:eastAsia="ja-JP"/>
        </w:rPr>
        <w:tab/>
      </w:r>
      <w:r>
        <w:rPr>
          <w:rFonts w:eastAsia="MS Mincho" w:cs="Arial" w:hint="eastAsia"/>
          <w:b w:val="0"/>
          <w:bCs/>
          <w:sz w:val="28"/>
          <w:lang w:eastAsia="ja-JP"/>
        </w:rPr>
        <w:tab/>
      </w:r>
      <w:r>
        <w:rPr>
          <w:rFonts w:eastAsia="MS Mincho" w:cs="Arial"/>
          <w:b w:val="0"/>
          <w:bCs/>
          <w:sz w:val="28"/>
          <w:lang w:eastAsia="ja-JP"/>
        </w:rPr>
        <w:t>R1-</w:t>
      </w:r>
      <w:r w:rsidR="004E1A23">
        <w:rPr>
          <w:rFonts w:eastAsia="MS Mincho" w:cs="Arial"/>
          <w:b w:val="0"/>
          <w:bCs/>
          <w:sz w:val="28"/>
          <w:lang w:eastAsia="ja-JP"/>
        </w:rPr>
        <w:t>160922</w:t>
      </w:r>
    </w:p>
    <w:p w14:paraId="11FE44F6" w14:textId="77777777" w:rsidR="005B25C9" w:rsidRPr="00AF5D38" w:rsidRDefault="003D0721" w:rsidP="005B25C9">
      <w:pPr>
        <w:pStyle w:val="Header"/>
        <w:rPr>
          <w:rFonts w:eastAsia="MS Mincho" w:cs="Arial"/>
          <w:b w:val="0"/>
          <w:bCs/>
          <w:sz w:val="28"/>
          <w:lang w:eastAsia="ja-JP"/>
        </w:rPr>
      </w:pPr>
      <w:r>
        <w:rPr>
          <w:rFonts w:eastAsia="MS Mincho" w:cs="Arial" w:hint="eastAsia"/>
          <w:b w:val="0"/>
          <w:bCs/>
          <w:sz w:val="28"/>
          <w:lang w:eastAsia="ja-JP"/>
        </w:rPr>
        <w:t>St Julian</w:t>
      </w:r>
      <w:r>
        <w:rPr>
          <w:rFonts w:eastAsia="MS Mincho" w:cs="Arial"/>
          <w:b w:val="0"/>
          <w:bCs/>
          <w:sz w:val="28"/>
          <w:lang w:eastAsia="ja-JP"/>
        </w:rPr>
        <w:t>’s</w:t>
      </w:r>
      <w:r w:rsidR="005B25C9">
        <w:rPr>
          <w:rFonts w:eastAsia="MS Mincho" w:cs="Arial"/>
          <w:b w:val="0"/>
          <w:bCs/>
          <w:sz w:val="28"/>
          <w:lang w:eastAsia="ja-JP"/>
        </w:rPr>
        <w:t xml:space="preserve">, </w:t>
      </w:r>
      <w:r>
        <w:rPr>
          <w:rFonts w:eastAsia="MS Mincho" w:cs="Arial"/>
          <w:b w:val="0"/>
          <w:bCs/>
          <w:sz w:val="28"/>
          <w:lang w:eastAsia="ja-JP"/>
        </w:rPr>
        <w:t>Malta</w:t>
      </w:r>
      <w:r w:rsidR="005B25C9" w:rsidRPr="00011D16">
        <w:rPr>
          <w:rFonts w:eastAsia="MS Mincho" w:cs="Arial"/>
          <w:b w:val="0"/>
          <w:bCs/>
          <w:sz w:val="28"/>
          <w:lang w:eastAsia="ja-JP"/>
        </w:rPr>
        <w:t xml:space="preserve">, </w:t>
      </w:r>
      <w:r w:rsidR="005B25C9">
        <w:rPr>
          <w:rFonts w:eastAsia="MS Mincho" w:cs="Arial" w:hint="eastAsia"/>
          <w:b w:val="0"/>
          <w:bCs/>
          <w:sz w:val="28"/>
          <w:lang w:eastAsia="ja-JP"/>
        </w:rPr>
        <w:t>15</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sidR="005B25C9" w:rsidRPr="00011D16">
        <w:rPr>
          <w:rFonts w:eastAsia="MS Mincho" w:cs="Arial"/>
          <w:b w:val="0"/>
          <w:bCs/>
          <w:sz w:val="28"/>
          <w:lang w:eastAsia="ja-JP"/>
        </w:rPr>
        <w:t xml:space="preserve">- </w:t>
      </w:r>
      <w:r>
        <w:rPr>
          <w:rFonts w:eastAsia="MS Mincho" w:cs="Arial"/>
          <w:b w:val="0"/>
          <w:bCs/>
          <w:sz w:val="28"/>
          <w:lang w:eastAsia="ja-JP"/>
        </w:rPr>
        <w:t>19</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Pr>
          <w:rFonts w:eastAsia="MS Mincho" w:cs="Arial"/>
          <w:b w:val="0"/>
          <w:bCs/>
          <w:sz w:val="28"/>
          <w:lang w:eastAsia="ja-JP"/>
        </w:rPr>
        <w:t>February 2016</w:t>
      </w:r>
    </w:p>
    <w:p w14:paraId="11FE44F7" w14:textId="77777777" w:rsidR="00392158" w:rsidRDefault="00392158" w:rsidP="00814AF8">
      <w:pPr>
        <w:pStyle w:val="Header"/>
        <w:rPr>
          <w:b w:val="0"/>
          <w:bCs/>
          <w:noProof w:val="0"/>
          <w:sz w:val="24"/>
          <w:lang w:eastAsia="ja-JP"/>
        </w:rPr>
      </w:pPr>
    </w:p>
    <w:p w14:paraId="11FE44F8" w14:textId="77777777"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3D0721">
        <w:rPr>
          <w:rFonts w:cs="Arial"/>
          <w:bCs/>
          <w:sz w:val="24"/>
          <w:lang w:val="en-US"/>
        </w:rPr>
        <w:t>7</w:t>
      </w:r>
      <w:r w:rsidR="00783C10">
        <w:rPr>
          <w:rFonts w:cs="Arial" w:hint="eastAsia"/>
          <w:bCs/>
          <w:sz w:val="24"/>
          <w:lang w:val="en-US" w:eastAsia="ko-KR"/>
        </w:rPr>
        <w:t>.</w:t>
      </w:r>
      <w:r w:rsidR="003D0721">
        <w:rPr>
          <w:rFonts w:cs="Arial"/>
          <w:bCs/>
          <w:sz w:val="24"/>
          <w:lang w:val="en-US" w:eastAsia="ko-KR"/>
        </w:rPr>
        <w:t>3</w:t>
      </w:r>
      <w:r w:rsidR="00C420AB">
        <w:rPr>
          <w:rFonts w:eastAsia="Batang" w:cs="Arial" w:hint="eastAsia"/>
          <w:bCs/>
          <w:sz w:val="24"/>
          <w:lang w:val="en-US" w:eastAsia="ko-KR"/>
        </w:rPr>
        <w:t>.</w:t>
      </w:r>
      <w:r w:rsidR="003D0721">
        <w:rPr>
          <w:rFonts w:eastAsia="Batang" w:cs="Arial"/>
          <w:bCs/>
          <w:sz w:val="24"/>
          <w:lang w:val="en-US" w:eastAsia="ko-KR"/>
        </w:rPr>
        <w:t>5</w:t>
      </w:r>
      <w:r w:rsidR="00A33A9E">
        <w:rPr>
          <w:rFonts w:eastAsia="Batang" w:cs="Arial"/>
          <w:bCs/>
          <w:sz w:val="24"/>
          <w:lang w:val="en-US" w:eastAsia="ko-KR"/>
        </w:rPr>
        <w:t>.</w:t>
      </w:r>
      <w:r w:rsidR="004F7309">
        <w:rPr>
          <w:rFonts w:eastAsia="Batang" w:cs="Arial"/>
          <w:bCs/>
          <w:sz w:val="24"/>
          <w:lang w:val="en-US" w:eastAsia="ko-KR"/>
        </w:rPr>
        <w:t>2</w:t>
      </w:r>
    </w:p>
    <w:p w14:paraId="11FE44F9"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11FE44FA" w14:textId="410AAB84"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C95032">
        <w:rPr>
          <w:rFonts w:ascii="Arial" w:hAnsi="Arial" w:cs="Arial"/>
          <w:bCs/>
          <w:sz w:val="24"/>
        </w:rPr>
        <w:t>Views</w:t>
      </w:r>
      <w:r w:rsidR="003D0721" w:rsidRPr="003D0721">
        <w:rPr>
          <w:rFonts w:ascii="Arial" w:hAnsi="Arial" w:cs="Arial"/>
          <w:bCs/>
          <w:sz w:val="24"/>
        </w:rPr>
        <w:t xml:space="preserve"> on </w:t>
      </w:r>
      <w:r w:rsidR="00C95032">
        <w:rPr>
          <w:rFonts w:ascii="Arial" w:hAnsi="Arial" w:cs="Arial"/>
          <w:bCs/>
          <w:sz w:val="24"/>
        </w:rPr>
        <w:t>White</w:t>
      </w:r>
      <w:r w:rsidR="0003678B">
        <w:rPr>
          <w:rFonts w:ascii="Arial" w:hAnsi="Arial" w:cs="Arial"/>
          <w:bCs/>
          <w:sz w:val="24"/>
        </w:rPr>
        <w:t xml:space="preserve"> P</w:t>
      </w:r>
      <w:r w:rsidR="00C95032">
        <w:rPr>
          <w:rFonts w:ascii="Arial" w:hAnsi="Arial" w:cs="Arial"/>
          <w:bCs/>
          <w:sz w:val="24"/>
        </w:rPr>
        <w:t xml:space="preserve">aper </w:t>
      </w:r>
      <w:r w:rsidR="003D0721" w:rsidRPr="003D0721">
        <w:rPr>
          <w:rFonts w:ascii="Arial" w:hAnsi="Arial" w:cs="Arial"/>
          <w:bCs/>
          <w:sz w:val="24"/>
        </w:rPr>
        <w:t>“5G Channel Model for Bands Up to 100 GHz”</w:t>
      </w:r>
    </w:p>
    <w:p w14:paraId="11FE44FB" w14:textId="77777777"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p>
    <w:p w14:paraId="11FE44FC" w14:textId="77777777" w:rsidR="00B16B2D" w:rsidRPr="006B5AE2" w:rsidRDefault="00B16B2D" w:rsidP="00B16B2D">
      <w:pPr>
        <w:pStyle w:val="Heading1"/>
        <w:rPr>
          <w:lang w:val="en-US"/>
        </w:rPr>
      </w:pPr>
      <w:r w:rsidRPr="006B5AE2">
        <w:rPr>
          <w:lang w:val="en-US"/>
        </w:rPr>
        <w:t>1</w:t>
      </w:r>
      <w:r w:rsidRPr="006B5AE2">
        <w:rPr>
          <w:lang w:val="en-US"/>
        </w:rPr>
        <w:tab/>
      </w:r>
      <w:r w:rsidR="004302D8" w:rsidRPr="006B5AE2">
        <w:rPr>
          <w:lang w:val="en-US"/>
        </w:rPr>
        <w:t>Introduction</w:t>
      </w:r>
    </w:p>
    <w:p w14:paraId="0D749AFB" w14:textId="77777777" w:rsidR="00C02425" w:rsidRDefault="003D0721" w:rsidP="003D0721">
      <w:pPr>
        <w:jc w:val="both"/>
        <w:rPr>
          <w:rFonts w:ascii="Times New Roman" w:hAnsi="Times New Roman"/>
          <w:lang w:val="en-GB"/>
        </w:rPr>
      </w:pPr>
      <w:r w:rsidRPr="003D0721">
        <w:rPr>
          <w:rFonts w:ascii="Times New Roman" w:hAnsi="Times New Roman"/>
          <w:lang w:val="en-GB"/>
        </w:rPr>
        <w:t>A study item (SI) on channel model for frequency spectrum above 6 GHz was approved</w:t>
      </w:r>
      <w:r w:rsidR="00810559">
        <w:rPr>
          <w:rFonts w:ascii="Times New Roman" w:hAnsi="Times New Roman"/>
          <w:lang w:val="en-GB"/>
        </w:rPr>
        <w:t xml:space="preserve"> </w:t>
      </w:r>
      <w:r w:rsidR="00810559">
        <w:rPr>
          <w:rFonts w:ascii="Times New Roman" w:hAnsi="Times New Roman"/>
          <w:lang w:val="en-GB"/>
        </w:rPr>
        <w:fldChar w:fldCharType="begin"/>
      </w:r>
      <w:r w:rsidR="00810559">
        <w:rPr>
          <w:rFonts w:ascii="Times New Roman" w:hAnsi="Times New Roman"/>
          <w:lang w:val="en-GB"/>
        </w:rPr>
        <w:instrText xml:space="preserve"> REF _Ref442099004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[1]</w:t>
      </w:r>
      <w:r w:rsidR="00810559">
        <w:rPr>
          <w:rFonts w:ascii="Times New Roman" w:hAnsi="Times New Roman"/>
          <w:lang w:val="en-GB"/>
        </w:rPr>
        <w:fldChar w:fldCharType="end"/>
      </w:r>
      <w:r w:rsidR="00DE5213">
        <w:rPr>
          <w:rFonts w:ascii="Times New Roman" w:hAnsi="Times New Roman"/>
          <w:lang w:val="en-GB"/>
        </w:rPr>
        <w:t xml:space="preserve"> in</w:t>
      </w:r>
      <w:r w:rsidRPr="003D0721">
        <w:rPr>
          <w:rFonts w:ascii="Times New Roman" w:hAnsi="Times New Roman"/>
          <w:lang w:val="en-GB"/>
        </w:rPr>
        <w:t xml:space="preserve"> RAN plenary meeting</w:t>
      </w:r>
      <w:r w:rsidR="00DE5213">
        <w:rPr>
          <w:rFonts w:ascii="Times New Roman" w:hAnsi="Times New Roman"/>
          <w:lang w:val="en-GB"/>
        </w:rPr>
        <w:t xml:space="preserve"> #69</w:t>
      </w:r>
      <w:r w:rsidRPr="003D0721">
        <w:rPr>
          <w:rFonts w:ascii="Times New Roman" w:hAnsi="Times New Roman"/>
          <w:lang w:val="en-GB"/>
        </w:rPr>
        <w:t>. This initiated numerous e-mail discussions</w:t>
      </w:r>
      <w:r w:rsidR="00810559">
        <w:rPr>
          <w:rFonts w:ascii="Times New Roman" w:hAnsi="Times New Roman"/>
          <w:lang w:val="en-GB"/>
        </w:rPr>
        <w:t xml:space="preserve"> </w:t>
      </w:r>
      <w:r w:rsidR="00810559">
        <w:rPr>
          <w:rFonts w:ascii="Times New Roman" w:hAnsi="Times New Roman"/>
          <w:lang w:val="en-GB"/>
        </w:rPr>
        <w:fldChar w:fldCharType="begin"/>
      </w:r>
      <w:r w:rsidR="00810559">
        <w:rPr>
          <w:rFonts w:ascii="Times New Roman" w:hAnsi="Times New Roman"/>
          <w:lang w:val="en-GB"/>
        </w:rPr>
        <w:instrText xml:space="preserve"> REF _Ref442099818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[2]</w:t>
      </w:r>
      <w:r w:rsidR="00810559">
        <w:rPr>
          <w:rFonts w:ascii="Times New Roman" w:hAnsi="Times New Roman"/>
          <w:lang w:val="en-GB"/>
        </w:rPr>
        <w:fldChar w:fldCharType="end"/>
      </w:r>
      <w:r w:rsidRPr="003D0721">
        <w:rPr>
          <w:rFonts w:ascii="Times New Roman" w:hAnsi="Times New Roman"/>
          <w:lang w:val="en-GB"/>
        </w:rPr>
        <w:t xml:space="preserve"> among many companies and organizations on their knowledge and visions of the channel modeling approach. The discussion topics include activities outside of 3GPP, deployment scenarios, frequency bands, modeling methodologies, measurement capabilities etc. A summary of these e-mail discussions was given in </w:t>
      </w:r>
      <w:r w:rsidR="00810559">
        <w:rPr>
          <w:rFonts w:ascii="Times New Roman" w:hAnsi="Times New Roman"/>
          <w:lang w:val="en-GB"/>
        </w:rPr>
        <w:fldChar w:fldCharType="begin"/>
      </w:r>
      <w:r w:rsidR="00810559">
        <w:rPr>
          <w:rFonts w:ascii="Times New Roman" w:hAnsi="Times New Roman"/>
          <w:lang w:val="en-GB"/>
        </w:rPr>
        <w:instrText xml:space="preserve"> REF _Ref442099834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[3]</w:t>
      </w:r>
      <w:r w:rsidR="00810559">
        <w:rPr>
          <w:rFonts w:ascii="Times New Roman" w:hAnsi="Times New Roman"/>
          <w:lang w:val="en-GB"/>
        </w:rPr>
        <w:fldChar w:fldCharType="end"/>
      </w:r>
      <w:r w:rsidRPr="003D0721">
        <w:rPr>
          <w:rFonts w:ascii="Times New Roman" w:hAnsi="Times New Roman"/>
          <w:lang w:val="en-GB"/>
        </w:rPr>
        <w:t xml:space="preserve">. </w:t>
      </w:r>
    </w:p>
    <w:p w14:paraId="3F083B87" w14:textId="3BF207F1" w:rsidR="00D76528" w:rsidRPr="003D0721" w:rsidRDefault="003D0721" w:rsidP="003D0721">
      <w:pPr>
        <w:jc w:val="both"/>
        <w:rPr>
          <w:rFonts w:ascii="Times New Roman" w:hAnsi="Times New Roman"/>
          <w:lang w:val="en-GB"/>
        </w:rPr>
      </w:pPr>
      <w:r w:rsidRPr="003D0721">
        <w:rPr>
          <w:rFonts w:ascii="Times New Roman" w:hAnsi="Times New Roman"/>
          <w:lang w:val="en-GB"/>
        </w:rPr>
        <w:t xml:space="preserve">Beyond e-mail discussions, several contributions </w:t>
      </w:r>
      <w:r w:rsidR="00810559">
        <w:rPr>
          <w:rFonts w:ascii="Times New Roman" w:hAnsi="Times New Roman"/>
          <w:lang w:val="en-GB"/>
        </w:rPr>
        <w:fldChar w:fldCharType="begin"/>
      </w:r>
      <w:r w:rsidR="00810559">
        <w:rPr>
          <w:rFonts w:ascii="Times New Roman" w:hAnsi="Times New Roman"/>
          <w:lang w:val="en-GB"/>
        </w:rPr>
        <w:instrText xml:space="preserve"> REF _Ref442099848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[4]</w:t>
      </w:r>
      <w:r w:rsidR="00810559">
        <w:rPr>
          <w:rFonts w:ascii="Times New Roman" w:hAnsi="Times New Roman"/>
          <w:lang w:val="en-GB"/>
        </w:rPr>
        <w:fldChar w:fldCharType="end"/>
      </w:r>
      <w:r w:rsidRPr="003D0721">
        <w:rPr>
          <w:rFonts w:ascii="Times New Roman" w:hAnsi="Times New Roman"/>
          <w:lang w:val="en-GB"/>
        </w:rPr>
        <w:t>-</w:t>
      </w:r>
      <w:r w:rsidR="00810559">
        <w:rPr>
          <w:rFonts w:ascii="Times New Roman" w:hAnsi="Times New Roman"/>
          <w:lang w:val="en-GB"/>
        </w:rPr>
        <w:fldChar w:fldCharType="begin"/>
      </w:r>
      <w:r w:rsidR="00810559">
        <w:rPr>
          <w:rFonts w:ascii="Times New Roman" w:hAnsi="Times New Roman"/>
          <w:lang w:val="en-GB"/>
        </w:rPr>
        <w:instrText xml:space="preserve"> REF _Ref442099865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[6]</w:t>
      </w:r>
      <w:r w:rsidR="00810559">
        <w:rPr>
          <w:rFonts w:ascii="Times New Roman" w:hAnsi="Times New Roman"/>
          <w:lang w:val="en-GB"/>
        </w:rPr>
        <w:fldChar w:fldCharType="end"/>
      </w:r>
      <w:r w:rsidRPr="003D0721">
        <w:rPr>
          <w:rFonts w:ascii="Times New Roman" w:hAnsi="Times New Roman"/>
          <w:lang w:val="en-GB"/>
        </w:rPr>
        <w:t xml:space="preserve"> have already been made. One of them </w:t>
      </w:r>
      <w:r w:rsidR="00810559">
        <w:rPr>
          <w:rFonts w:ascii="Times New Roman" w:hAnsi="Times New Roman"/>
          <w:lang w:val="en-GB"/>
        </w:rPr>
        <w:fldChar w:fldCharType="begin"/>
      </w:r>
      <w:r w:rsidR="00810559">
        <w:rPr>
          <w:rFonts w:ascii="Times New Roman" w:hAnsi="Times New Roman"/>
          <w:lang w:val="en-GB"/>
        </w:rPr>
        <w:instrText xml:space="preserve"> REF _Ref442099848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[4]</w:t>
      </w:r>
      <w:r w:rsidR="00810559">
        <w:rPr>
          <w:rFonts w:ascii="Times New Roman" w:hAnsi="Times New Roman"/>
          <w:lang w:val="en-GB"/>
        </w:rPr>
        <w:fldChar w:fldCharType="end"/>
      </w:r>
      <w:r w:rsidRPr="003D0721">
        <w:rPr>
          <w:rFonts w:ascii="Times New Roman" w:hAnsi="Times New Roman"/>
          <w:lang w:val="en-GB"/>
        </w:rPr>
        <w:t xml:space="preserve"> proposed to examine a recently published white paper </w:t>
      </w:r>
      <w:r w:rsidR="00810559">
        <w:rPr>
          <w:rFonts w:ascii="Times New Roman" w:hAnsi="Times New Roman"/>
          <w:lang w:val="en-GB"/>
        </w:rPr>
        <w:fldChar w:fldCharType="begin"/>
      </w:r>
      <w:r w:rsidR="00810559">
        <w:rPr>
          <w:rFonts w:ascii="Times New Roman" w:hAnsi="Times New Roman"/>
          <w:lang w:val="en-GB"/>
        </w:rPr>
        <w:instrText xml:space="preserve"> REF _Ref442099887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[7]</w:t>
      </w:r>
      <w:r w:rsidR="00810559">
        <w:rPr>
          <w:rFonts w:ascii="Times New Roman" w:hAnsi="Times New Roman"/>
          <w:lang w:val="en-GB"/>
        </w:rPr>
        <w:fldChar w:fldCharType="end"/>
      </w:r>
      <w:r w:rsidRPr="003D0721">
        <w:rPr>
          <w:rFonts w:ascii="Times New Roman" w:hAnsi="Times New Roman"/>
          <w:lang w:val="en-GB"/>
        </w:rPr>
        <w:t>, which is co-authored by 14 parties from industry and academia. This white paper was published at</w:t>
      </w:r>
      <w:r w:rsidR="009E58B2">
        <w:rPr>
          <w:rFonts w:ascii="Times New Roman" w:hAnsi="Times New Roman"/>
          <w:lang w:val="en-GB"/>
        </w:rPr>
        <w:t xml:space="preserve"> GLOBECOM 2015, and it discusses</w:t>
      </w:r>
      <w:r w:rsidRPr="003D0721">
        <w:rPr>
          <w:rFonts w:ascii="Times New Roman" w:hAnsi="Times New Roman"/>
          <w:lang w:val="en-GB"/>
        </w:rPr>
        <w:t xml:space="preserve"> the channel modeling for frequency band up to 100 GHz. </w:t>
      </w:r>
      <w:r w:rsidR="00EC2121">
        <w:rPr>
          <w:rFonts w:ascii="Times New Roman" w:hAnsi="Times New Roman"/>
          <w:lang w:val="en-GB"/>
        </w:rPr>
        <w:t>Mainly, t</w:t>
      </w:r>
      <w:r w:rsidR="007C7310">
        <w:rPr>
          <w:rFonts w:ascii="Times New Roman" w:hAnsi="Times New Roman"/>
          <w:lang w:val="en-GB"/>
        </w:rPr>
        <w:t xml:space="preserve">his white paper </w:t>
      </w:r>
      <w:r w:rsidR="00EC2121">
        <w:rPr>
          <w:rFonts w:ascii="Times New Roman" w:hAnsi="Times New Roman"/>
          <w:lang w:val="en-GB"/>
        </w:rPr>
        <w:t>aims to extend the current sub-6 GHz 3GPP 3D stochastic channel model to higher frequency band</w:t>
      </w:r>
      <w:r w:rsidR="007C7310">
        <w:rPr>
          <w:rFonts w:ascii="Times New Roman" w:hAnsi="Times New Roman"/>
          <w:lang w:val="en-GB"/>
        </w:rPr>
        <w:t xml:space="preserve">. </w:t>
      </w:r>
    </w:p>
    <w:p w14:paraId="11FE44FF" w14:textId="5C63DE97" w:rsidR="009D5542" w:rsidRDefault="003D0721" w:rsidP="003D0721">
      <w:pPr>
        <w:jc w:val="both"/>
        <w:rPr>
          <w:rFonts w:ascii="Times New Roman" w:hAnsi="Times New Roman"/>
          <w:lang w:val="en-GB"/>
        </w:rPr>
      </w:pPr>
      <w:r w:rsidRPr="003D0721">
        <w:rPr>
          <w:rFonts w:ascii="Times New Roman" w:hAnsi="Times New Roman"/>
          <w:lang w:val="en-GB"/>
        </w:rPr>
        <w:t>The purpose of this contribution is to provide review and c</w:t>
      </w:r>
      <w:r w:rsidR="009D5542">
        <w:rPr>
          <w:rFonts w:ascii="Times New Roman" w:hAnsi="Times New Roman"/>
          <w:lang w:val="en-GB"/>
        </w:rPr>
        <w:t xml:space="preserve">omments on the white paper </w:t>
      </w:r>
      <w:r w:rsidR="00810559">
        <w:rPr>
          <w:rFonts w:ascii="Times New Roman" w:hAnsi="Times New Roman"/>
          <w:lang w:val="en-GB"/>
        </w:rPr>
        <w:fldChar w:fldCharType="begin"/>
      </w:r>
      <w:r w:rsidR="00810559">
        <w:rPr>
          <w:rFonts w:ascii="Times New Roman" w:hAnsi="Times New Roman"/>
          <w:lang w:val="en-GB"/>
        </w:rPr>
        <w:instrText xml:space="preserve"> REF _Ref442099887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[7]</w:t>
      </w:r>
      <w:r w:rsidR="00810559">
        <w:rPr>
          <w:rFonts w:ascii="Times New Roman" w:hAnsi="Times New Roman"/>
          <w:lang w:val="en-GB"/>
        </w:rPr>
        <w:fldChar w:fldCharType="end"/>
      </w:r>
      <w:r w:rsidR="009D5542">
        <w:rPr>
          <w:rFonts w:ascii="Times New Roman" w:hAnsi="Times New Roman"/>
          <w:lang w:val="en-GB"/>
        </w:rPr>
        <w:t xml:space="preserve">. Overall, our comments on the white paper cover the topics of 1). Scenario; 2). LOS probability; 3). Path loss model; 4). Building penetration loss; 5). Blockage model; 6). Fast fading model. </w:t>
      </w:r>
    </w:p>
    <w:p w14:paraId="11FE4500" w14:textId="657369F9"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Hereafter, the “white paper” refers to </w:t>
      </w:r>
      <w:r w:rsidR="00810559">
        <w:rPr>
          <w:rFonts w:ascii="Times New Roman" w:hAnsi="Times New Roman"/>
          <w:lang w:val="en-GB"/>
        </w:rPr>
        <w:fldChar w:fldCharType="begin"/>
      </w:r>
      <w:r w:rsidR="00810559">
        <w:rPr>
          <w:rFonts w:ascii="Times New Roman" w:hAnsi="Times New Roman"/>
          <w:lang w:val="en-GB"/>
        </w:rPr>
        <w:instrText xml:space="preserve"> REF _Ref442099887 \r \h </w:instrText>
      </w:r>
      <w:r w:rsidR="00810559">
        <w:rPr>
          <w:rFonts w:ascii="Times New Roman" w:hAnsi="Times New Roman"/>
          <w:lang w:val="en-GB"/>
        </w:rPr>
      </w:r>
      <w:r w:rsidR="00810559">
        <w:rPr>
          <w:rFonts w:ascii="Times New Roman" w:hAnsi="Times New Roman"/>
          <w:lang w:val="en-GB"/>
        </w:rPr>
        <w:fldChar w:fldCharType="separate"/>
      </w:r>
      <w:r w:rsidR="00810559">
        <w:rPr>
          <w:rFonts w:ascii="Times New Roman" w:hAnsi="Times New Roman"/>
          <w:lang w:val="en-GB"/>
        </w:rPr>
        <w:t>[7]</w:t>
      </w:r>
      <w:r w:rsidR="00810559">
        <w:rPr>
          <w:rFonts w:ascii="Times New Roman" w:hAnsi="Times New Roman"/>
          <w:lang w:val="en-GB"/>
        </w:rPr>
        <w:fldChar w:fldCharType="end"/>
      </w:r>
      <w:r w:rsidRPr="003D0721">
        <w:rPr>
          <w:rFonts w:ascii="Times New Roman" w:hAnsi="Times New Roman"/>
          <w:lang w:val="en-GB"/>
        </w:rPr>
        <w:t xml:space="preserve">. </w:t>
      </w:r>
    </w:p>
    <w:p w14:paraId="11FE4501"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3D0721">
        <w:rPr>
          <w:lang w:val="en-US"/>
        </w:rPr>
        <w:t>Discussion</w:t>
      </w:r>
    </w:p>
    <w:p w14:paraId="025CD97F" w14:textId="61DAAB02" w:rsidR="0003678B" w:rsidRDefault="0003678B" w:rsidP="004E1A23">
      <w:pPr>
        <w:jc w:val="both"/>
        <w:rPr>
          <w:rFonts w:ascii="Times New Roman" w:hAnsi="Times New Roman"/>
          <w:lang w:val="en-GB"/>
        </w:rPr>
      </w:pPr>
      <w:r>
        <w:rPr>
          <w:rFonts w:ascii="Times New Roman" w:hAnsi="Times New Roman"/>
          <w:lang w:val="en-GB"/>
        </w:rPr>
        <w:t>In the e-mail discussions</w:t>
      </w:r>
      <w:r w:rsidR="00D5332E">
        <w:rPr>
          <w:rFonts w:ascii="Times New Roman" w:hAnsi="Times New Roman"/>
          <w:lang w:val="en-GB"/>
        </w:rPr>
        <w:t xml:space="preserve"> </w:t>
      </w:r>
      <w:r w:rsidR="00D5332E">
        <w:rPr>
          <w:rFonts w:ascii="Times New Roman" w:hAnsi="Times New Roman"/>
          <w:lang w:val="en-GB"/>
        </w:rPr>
        <w:fldChar w:fldCharType="begin"/>
      </w:r>
      <w:r w:rsidR="00D5332E">
        <w:rPr>
          <w:rFonts w:ascii="Times New Roman" w:hAnsi="Times New Roman"/>
          <w:lang w:val="en-GB"/>
        </w:rPr>
        <w:instrText xml:space="preserve"> REF _Ref442099834 \n \h </w:instrText>
      </w:r>
      <w:r w:rsidR="004E1A23">
        <w:rPr>
          <w:rFonts w:ascii="Times New Roman" w:hAnsi="Times New Roman"/>
          <w:lang w:val="en-GB"/>
        </w:rPr>
        <w:instrText xml:space="preserve"> \* MERGEFORMAT </w:instrText>
      </w:r>
      <w:r w:rsidR="00D5332E">
        <w:rPr>
          <w:rFonts w:ascii="Times New Roman" w:hAnsi="Times New Roman"/>
          <w:lang w:val="en-GB"/>
        </w:rPr>
      </w:r>
      <w:r w:rsidR="00D5332E">
        <w:rPr>
          <w:rFonts w:ascii="Times New Roman" w:hAnsi="Times New Roman"/>
          <w:lang w:val="en-GB"/>
        </w:rPr>
        <w:fldChar w:fldCharType="separate"/>
      </w:r>
      <w:r w:rsidR="00D5332E">
        <w:rPr>
          <w:rFonts w:ascii="Times New Roman" w:hAnsi="Times New Roman"/>
          <w:lang w:val="en-GB"/>
        </w:rPr>
        <w:t>[3]</w:t>
      </w:r>
      <w:r w:rsidR="00D5332E">
        <w:rPr>
          <w:rFonts w:ascii="Times New Roman" w:hAnsi="Times New Roman"/>
          <w:lang w:val="en-GB"/>
        </w:rPr>
        <w:fldChar w:fldCharType="end"/>
      </w:r>
      <w:r>
        <w:rPr>
          <w:rFonts w:ascii="Times New Roman" w:hAnsi="Times New Roman"/>
          <w:lang w:val="en-GB"/>
        </w:rPr>
        <w:t xml:space="preserve"> for </w:t>
      </w:r>
      <w:r w:rsidR="00D5332E">
        <w:rPr>
          <w:rFonts w:ascii="Times New Roman" w:hAnsi="Times New Roman"/>
          <w:lang w:val="en-GB"/>
        </w:rPr>
        <w:t xml:space="preserve">above 6 GHz </w:t>
      </w:r>
      <w:r>
        <w:rPr>
          <w:rFonts w:ascii="Times New Roman" w:hAnsi="Times New Roman"/>
          <w:lang w:val="en-GB"/>
        </w:rPr>
        <w:t>channel modeling, a majority of companies (</w:t>
      </w:r>
      <w:r w:rsidRPr="00C02425">
        <w:rPr>
          <w:rFonts w:ascii="Times New Roman" w:hAnsi="Times New Roman"/>
          <w:lang w:val="en-GB"/>
        </w:rPr>
        <w:t>including</w:t>
      </w:r>
      <w:r w:rsidRPr="0056165A">
        <w:rPr>
          <w:rFonts w:ascii="Times New Roman" w:hAnsi="Times New Roman"/>
          <w:i/>
          <w:lang w:val="en-GB"/>
        </w:rPr>
        <w:t xml:space="preserve"> InterDigital</w:t>
      </w:r>
      <w:r>
        <w:rPr>
          <w:rFonts w:ascii="Times New Roman" w:hAnsi="Times New Roman"/>
          <w:lang w:val="en-GB"/>
        </w:rPr>
        <w:t xml:space="preserve">) illustrated their preference of starting from 3GPP 3D stochastic channel model and adding necessary features to account for the physics of higher frequency bands. Additionally, </w:t>
      </w:r>
      <w:r w:rsidR="00D5332E">
        <w:rPr>
          <w:rFonts w:ascii="Times New Roman" w:hAnsi="Times New Roman"/>
          <w:lang w:val="en-GB"/>
        </w:rPr>
        <w:t>these</w:t>
      </w:r>
      <w:r>
        <w:rPr>
          <w:rFonts w:ascii="Times New Roman" w:hAnsi="Times New Roman"/>
          <w:lang w:val="en-GB"/>
        </w:rPr>
        <w:t xml:space="preserve"> companies mentioned to use ray tracing for generating parameters for stochastic modeling, rather than directly use ray tracing to model channels. The stochastic channel model has less computational complexity than map-based channel model. It can be easily made consistent with the current 3GPP 3D channel model for sub-6 GHz. Also, the stochastic channel model is suitable in case the scenario models are not explicitly available. In addition, it might be difficult to select a few map-based models to represent a large number of different deployment scenarios in different countries.</w:t>
      </w:r>
      <w:r w:rsidR="00D5332E">
        <w:rPr>
          <w:rFonts w:ascii="Times New Roman" w:hAnsi="Times New Roman"/>
          <w:lang w:val="en-GB"/>
        </w:rPr>
        <w:t xml:space="preserve"> </w:t>
      </w:r>
      <w:r w:rsidR="00480020">
        <w:rPr>
          <w:rFonts w:ascii="Times New Roman" w:hAnsi="Times New Roman"/>
          <w:lang w:val="en-GB"/>
        </w:rPr>
        <w:t xml:space="preserve">Based on these </w:t>
      </w:r>
      <w:r w:rsidR="001619BD">
        <w:rPr>
          <w:rFonts w:ascii="Times New Roman" w:hAnsi="Times New Roman"/>
          <w:lang w:val="en-GB"/>
        </w:rPr>
        <w:t>observations</w:t>
      </w:r>
      <w:r w:rsidR="00255487">
        <w:rPr>
          <w:rFonts w:ascii="Times New Roman" w:hAnsi="Times New Roman"/>
          <w:lang w:val="en-GB"/>
        </w:rPr>
        <w:t>, we support</w:t>
      </w:r>
      <w:r w:rsidR="00D5332E">
        <w:rPr>
          <w:rFonts w:ascii="Times New Roman" w:hAnsi="Times New Roman"/>
          <w:lang w:val="en-GB"/>
        </w:rPr>
        <w:t xml:space="preserve"> stochastic channel model</w:t>
      </w:r>
      <w:r w:rsidR="00255487">
        <w:rPr>
          <w:rFonts w:ascii="Times New Roman" w:hAnsi="Times New Roman"/>
          <w:lang w:val="en-GB"/>
        </w:rPr>
        <w:t xml:space="preserve"> for above 6 GHz frequency band as mandatory for all deployment scenarios.</w:t>
      </w:r>
      <w:r w:rsidR="00480020">
        <w:rPr>
          <w:rFonts w:ascii="Times New Roman" w:hAnsi="Times New Roman"/>
          <w:lang w:val="en-GB"/>
        </w:rPr>
        <w:t xml:space="preserve"> </w:t>
      </w:r>
      <w:r w:rsidR="00255487">
        <w:rPr>
          <w:rFonts w:ascii="Times New Roman" w:hAnsi="Times New Roman"/>
          <w:lang w:val="en-GB"/>
        </w:rPr>
        <w:t>T</w:t>
      </w:r>
      <w:r w:rsidR="00D5332E">
        <w:rPr>
          <w:rFonts w:ascii="Times New Roman" w:hAnsi="Times New Roman"/>
          <w:lang w:val="en-GB"/>
        </w:rPr>
        <w:t>he fol</w:t>
      </w:r>
      <w:r w:rsidR="00480020">
        <w:rPr>
          <w:rFonts w:ascii="Times New Roman" w:hAnsi="Times New Roman"/>
          <w:lang w:val="en-GB"/>
        </w:rPr>
        <w:t xml:space="preserve">lowing discussions are based on </w:t>
      </w:r>
      <w:r w:rsidR="00255487">
        <w:rPr>
          <w:rFonts w:ascii="Times New Roman" w:hAnsi="Times New Roman"/>
          <w:lang w:val="en-GB"/>
        </w:rPr>
        <w:t xml:space="preserve">the </w:t>
      </w:r>
      <w:r w:rsidR="00480020">
        <w:rPr>
          <w:rFonts w:ascii="Times New Roman" w:hAnsi="Times New Roman"/>
          <w:lang w:val="en-GB"/>
        </w:rPr>
        <w:t>stochastic channel model</w:t>
      </w:r>
      <w:r w:rsidR="00D5332E">
        <w:rPr>
          <w:rFonts w:ascii="Times New Roman" w:hAnsi="Times New Roman"/>
          <w:lang w:val="en-GB"/>
        </w:rPr>
        <w:t>.</w:t>
      </w:r>
    </w:p>
    <w:p w14:paraId="11FE4502" w14:textId="2D958426"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The existing 3GPP 3D stochastic channel model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 xml:space="preserve"> applies only to below 6 GHz frequency bands. The white paper </w:t>
      </w:r>
      <w:r w:rsidR="0078541E">
        <w:rPr>
          <w:rFonts w:ascii="Times New Roman" w:hAnsi="Times New Roman"/>
          <w:lang w:val="en-GB"/>
        </w:rPr>
        <w:fldChar w:fldCharType="begin"/>
      </w:r>
      <w:r w:rsidR="0078541E">
        <w:rPr>
          <w:rFonts w:ascii="Times New Roman" w:hAnsi="Times New Roman"/>
          <w:lang w:val="en-GB"/>
        </w:rPr>
        <w:instrText xml:space="preserve"> REF _Ref442099887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[7]</w:t>
      </w:r>
      <w:r w:rsidR="0078541E">
        <w:rPr>
          <w:rFonts w:ascii="Times New Roman" w:hAnsi="Times New Roman"/>
          <w:lang w:val="en-GB"/>
        </w:rPr>
        <w:fldChar w:fldCharType="end"/>
      </w:r>
      <w:r w:rsidR="0078541E">
        <w:rPr>
          <w:rFonts w:ascii="Times New Roman" w:hAnsi="Times New Roman"/>
          <w:lang w:val="en-GB"/>
        </w:rPr>
        <w:t xml:space="preserve"> </w:t>
      </w:r>
      <w:r w:rsidRPr="003D0721">
        <w:rPr>
          <w:rFonts w:ascii="Times New Roman" w:hAnsi="Times New Roman"/>
          <w:lang w:val="en-GB"/>
        </w:rPr>
        <w:t xml:space="preserve">makes an effort to extend that channel model to the frequency bands up to 100 GHz.  In the following discussions, we will focus on the difference between this white paper and the existing 3GPP 3D stochastic channel model in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 xml:space="preserve">, so as to emphasize the “extension” of this white paper. </w:t>
      </w:r>
    </w:p>
    <w:p w14:paraId="11FE4503" w14:textId="77777777" w:rsidR="003D0721" w:rsidRPr="003D0721" w:rsidRDefault="003D0721" w:rsidP="003D0721">
      <w:pPr>
        <w:jc w:val="both"/>
        <w:rPr>
          <w:rFonts w:ascii="Times New Roman" w:hAnsi="Times New Roman"/>
          <w:b/>
          <w:sz w:val="24"/>
          <w:u w:val="single"/>
          <w:lang w:val="en-GB"/>
        </w:rPr>
      </w:pPr>
      <w:r w:rsidRPr="003D0721">
        <w:rPr>
          <w:rFonts w:ascii="Times New Roman" w:hAnsi="Times New Roman"/>
          <w:b/>
          <w:sz w:val="24"/>
          <w:u w:val="single"/>
          <w:lang w:val="en-GB"/>
        </w:rPr>
        <w:t>Scenarios</w:t>
      </w:r>
    </w:p>
    <w:p w14:paraId="378154B8" w14:textId="779BF673" w:rsidR="001857B0" w:rsidRPr="003D0721" w:rsidRDefault="003D0721" w:rsidP="003D0721">
      <w:pPr>
        <w:jc w:val="both"/>
        <w:rPr>
          <w:rFonts w:ascii="Times New Roman" w:hAnsi="Times New Roman"/>
          <w:lang w:val="en-GB"/>
        </w:rPr>
      </w:pPr>
      <w:r w:rsidRPr="003D0721">
        <w:rPr>
          <w:rFonts w:ascii="Times New Roman" w:hAnsi="Times New Roman"/>
          <w:lang w:val="en-GB"/>
        </w:rPr>
        <w:t xml:space="preserve">The first extension is on the deployment scenarios. Besides UMi and UMa scenarios, the white paper considers indoor scenarios as well. This includes both indoor office environment and indoor shopping mall environment. </w:t>
      </w:r>
    </w:p>
    <w:p w14:paraId="11FE4505" w14:textId="48C7E3F7" w:rsidR="003D0721" w:rsidRPr="0092044C" w:rsidRDefault="003D0721" w:rsidP="003D0721">
      <w:pPr>
        <w:jc w:val="both"/>
        <w:rPr>
          <w:rFonts w:ascii="Times New Roman" w:hAnsi="Times New Roman"/>
          <w:lang w:val="en-GB"/>
        </w:rPr>
      </w:pPr>
      <w:r w:rsidRPr="0092044C">
        <w:rPr>
          <w:rFonts w:ascii="Times New Roman" w:hAnsi="Times New Roman"/>
          <w:lang w:val="en-GB"/>
        </w:rPr>
        <w:lastRenderedPageBreak/>
        <w:t xml:space="preserve">A number of companies illustrate interests in the indoor scenarios </w:t>
      </w:r>
      <w:r w:rsidR="0078541E" w:rsidRPr="0092044C">
        <w:rPr>
          <w:rFonts w:ascii="Times New Roman" w:hAnsi="Times New Roman"/>
          <w:lang w:val="en-GB"/>
        </w:rPr>
        <w:fldChar w:fldCharType="begin"/>
      </w:r>
      <w:r w:rsidR="0078541E" w:rsidRPr="0092044C">
        <w:rPr>
          <w:rFonts w:ascii="Times New Roman" w:hAnsi="Times New Roman"/>
          <w:lang w:val="en-GB"/>
        </w:rPr>
        <w:instrText xml:space="preserve"> REF _Ref442099834 \r \h </w:instrText>
      </w:r>
      <w:r w:rsidR="001857B0" w:rsidRPr="0092044C">
        <w:rPr>
          <w:rFonts w:ascii="Times New Roman" w:hAnsi="Times New Roman"/>
          <w:lang w:val="en-GB"/>
        </w:rPr>
        <w:instrText xml:space="preserve"> \* MERGEFORMAT </w:instrText>
      </w:r>
      <w:r w:rsidR="0078541E" w:rsidRPr="0092044C">
        <w:rPr>
          <w:rFonts w:ascii="Times New Roman" w:hAnsi="Times New Roman"/>
          <w:lang w:val="en-GB"/>
        </w:rPr>
      </w:r>
      <w:r w:rsidR="0078541E" w:rsidRPr="0092044C">
        <w:rPr>
          <w:rFonts w:ascii="Times New Roman" w:hAnsi="Times New Roman"/>
          <w:lang w:val="en-GB"/>
        </w:rPr>
        <w:fldChar w:fldCharType="separate"/>
      </w:r>
      <w:r w:rsidR="0078541E" w:rsidRPr="0092044C">
        <w:rPr>
          <w:rFonts w:ascii="Times New Roman" w:hAnsi="Times New Roman"/>
          <w:lang w:val="en-GB"/>
        </w:rPr>
        <w:t>[3]</w:t>
      </w:r>
      <w:r w:rsidR="0078541E" w:rsidRPr="0092044C">
        <w:rPr>
          <w:rFonts w:ascii="Times New Roman" w:hAnsi="Times New Roman"/>
          <w:lang w:val="en-GB"/>
        </w:rPr>
        <w:fldChar w:fldCharType="end"/>
      </w:r>
      <w:r w:rsidRPr="0092044C">
        <w:rPr>
          <w:rFonts w:ascii="Times New Roman" w:hAnsi="Times New Roman"/>
          <w:lang w:val="en-GB"/>
        </w:rPr>
        <w:t xml:space="preserve">. Since the statistics of indoor channels is quite different from that of UMi and UMa channels, it is desirable to treat indoor scenario as a separate scenario. Whether or not further separate various environments under indoor scenario (e.g., office, shopping mall, etc) is to be discussed (cf. </w:t>
      </w:r>
      <w:r w:rsidR="0078541E" w:rsidRPr="0092044C">
        <w:rPr>
          <w:rFonts w:ascii="Times New Roman" w:hAnsi="Times New Roman"/>
          <w:lang w:val="en-GB"/>
        </w:rPr>
        <w:fldChar w:fldCharType="begin"/>
      </w:r>
      <w:r w:rsidR="0078541E" w:rsidRPr="0092044C">
        <w:rPr>
          <w:rFonts w:ascii="Times New Roman" w:hAnsi="Times New Roman"/>
          <w:lang w:val="en-GB"/>
        </w:rPr>
        <w:instrText xml:space="preserve"> REF _Ref442099974 \r \h </w:instrText>
      </w:r>
      <w:r w:rsidR="001857B0" w:rsidRPr="0092044C">
        <w:rPr>
          <w:rFonts w:ascii="Times New Roman" w:hAnsi="Times New Roman"/>
          <w:lang w:val="en-GB"/>
        </w:rPr>
        <w:instrText xml:space="preserve"> \* MERGEFORMAT </w:instrText>
      </w:r>
      <w:r w:rsidR="0078541E" w:rsidRPr="0092044C">
        <w:rPr>
          <w:rFonts w:ascii="Times New Roman" w:hAnsi="Times New Roman"/>
          <w:lang w:val="en-GB"/>
        </w:rPr>
      </w:r>
      <w:r w:rsidR="0078541E" w:rsidRPr="0092044C">
        <w:rPr>
          <w:rFonts w:ascii="Times New Roman" w:hAnsi="Times New Roman"/>
          <w:lang w:val="en-GB"/>
        </w:rPr>
        <w:fldChar w:fldCharType="separate"/>
      </w:r>
      <w:r w:rsidR="0078541E" w:rsidRPr="0092044C">
        <w:rPr>
          <w:rFonts w:ascii="Times New Roman" w:hAnsi="Times New Roman"/>
          <w:lang w:val="en-GB"/>
        </w:rPr>
        <w:t>[5]</w:t>
      </w:r>
      <w:r w:rsidR="0078541E" w:rsidRPr="0092044C">
        <w:rPr>
          <w:rFonts w:ascii="Times New Roman" w:hAnsi="Times New Roman"/>
          <w:lang w:val="en-GB"/>
        </w:rPr>
        <w:fldChar w:fldCharType="end"/>
      </w:r>
      <w:r w:rsidRPr="0092044C">
        <w:rPr>
          <w:rFonts w:ascii="Times New Roman" w:hAnsi="Times New Roman"/>
          <w:lang w:val="en-GB"/>
        </w:rPr>
        <w:t xml:space="preserve">). </w:t>
      </w:r>
    </w:p>
    <w:p w14:paraId="2B08545A" w14:textId="7998D237" w:rsidR="009E58B2" w:rsidRDefault="00EC2121" w:rsidP="003D0721">
      <w:pPr>
        <w:jc w:val="both"/>
        <w:rPr>
          <w:rFonts w:ascii="Times New Roman" w:hAnsi="Times New Roman"/>
          <w:i/>
          <w:lang w:val="en-GB"/>
        </w:rPr>
      </w:pPr>
      <w:r w:rsidRPr="003D2142">
        <w:rPr>
          <w:rFonts w:ascii="Times New Roman" w:hAnsi="Times New Roman"/>
          <w:b/>
          <w:i/>
        </w:rPr>
        <w:t>Comment 1:</w:t>
      </w:r>
      <w:r w:rsidRPr="005C13CC">
        <w:rPr>
          <w:rFonts w:ascii="Times New Roman" w:hAnsi="Times New Roman"/>
          <w:b/>
          <w:i/>
        </w:rPr>
        <w:t xml:space="preserve"> </w:t>
      </w:r>
      <w:r w:rsidRPr="003D2142">
        <w:rPr>
          <w:rFonts w:ascii="Times New Roman" w:hAnsi="Times New Roman"/>
          <w:i/>
        </w:rPr>
        <w:t>We agree to treat indoor scenario as a separate scenario.</w:t>
      </w:r>
      <w:r w:rsidR="001857B0" w:rsidRPr="003D2142">
        <w:rPr>
          <w:rFonts w:ascii="Times New Roman" w:hAnsi="Times New Roman"/>
          <w:i/>
          <w:lang w:val="en-GB"/>
        </w:rPr>
        <w:t xml:space="preserve"> Whether or not further separate various environments under indoor scenario is to be discussed.</w:t>
      </w:r>
    </w:p>
    <w:p w14:paraId="76C579CB" w14:textId="77777777" w:rsidR="009E58B2" w:rsidRPr="009E58B2" w:rsidRDefault="009E58B2" w:rsidP="003D0721">
      <w:pPr>
        <w:jc w:val="both"/>
        <w:rPr>
          <w:rFonts w:ascii="Times New Roman" w:hAnsi="Times New Roman"/>
          <w:lang w:val="en-GB"/>
        </w:rPr>
      </w:pPr>
    </w:p>
    <w:p w14:paraId="11FE4507" w14:textId="77777777" w:rsidR="003D0721" w:rsidRPr="00A35FB6" w:rsidRDefault="003D0721" w:rsidP="003D0721">
      <w:pPr>
        <w:jc w:val="both"/>
        <w:rPr>
          <w:rFonts w:ascii="Times New Roman" w:hAnsi="Times New Roman"/>
          <w:b/>
          <w:sz w:val="24"/>
          <w:u w:val="single"/>
          <w:lang w:val="en-GB"/>
        </w:rPr>
      </w:pPr>
      <w:r w:rsidRPr="00A35FB6">
        <w:rPr>
          <w:rFonts w:ascii="Times New Roman" w:hAnsi="Times New Roman"/>
          <w:b/>
          <w:sz w:val="24"/>
          <w:u w:val="single"/>
          <w:lang w:val="en-GB"/>
        </w:rPr>
        <w:t>LOS Probability</w:t>
      </w:r>
    </w:p>
    <w:p w14:paraId="11FE4508" w14:textId="6482BF0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The LOS probabilities under UMi, UMa and indoor scenarios are studied in the white paper. It is shown that for the UMi and UMa scenarios, the existing LOS probability formulas in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 xml:space="preserve"> fit well </w:t>
      </w:r>
      <w:r w:rsidR="00DE5213">
        <w:rPr>
          <w:rFonts w:ascii="Times New Roman" w:hAnsi="Times New Roman"/>
          <w:lang w:val="en-GB"/>
        </w:rPr>
        <w:t xml:space="preserve">in the </w:t>
      </w:r>
      <w:r w:rsidRPr="003D0721">
        <w:rPr>
          <w:rFonts w:ascii="Times New Roman" w:hAnsi="Times New Roman"/>
          <w:lang w:val="en-GB"/>
        </w:rPr>
        <w:t xml:space="preserve">high frequency bands, in terms of the performance comparison with other candidates. Hence, the white paper proposes to apply the same LOS probabilities as in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 xml:space="preserve"> to high frequency bands. </w:t>
      </w:r>
    </w:p>
    <w:p w14:paraId="11FE4509"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For the indoor scenario, a new LOS probability formula is proposed, which outperforms other existing formulas by ray-tracing simulations. </w:t>
      </w:r>
    </w:p>
    <w:p w14:paraId="11FE450A" w14:textId="32839E85" w:rsidR="003D0721" w:rsidRPr="0092044C" w:rsidRDefault="003D0721" w:rsidP="003D0721">
      <w:pPr>
        <w:jc w:val="both"/>
        <w:rPr>
          <w:rFonts w:ascii="Times New Roman" w:hAnsi="Times New Roman"/>
          <w:lang w:val="en-GB"/>
        </w:rPr>
      </w:pPr>
      <w:r w:rsidRPr="0092044C">
        <w:rPr>
          <w:rFonts w:ascii="Times New Roman" w:hAnsi="Times New Roman"/>
          <w:lang w:val="en-GB"/>
        </w:rPr>
        <w:t>It is expected that LOS probability is frequency independent. Hence, the LOS f</w:t>
      </w:r>
      <w:r w:rsidR="001857B0" w:rsidRPr="0092044C">
        <w:rPr>
          <w:rFonts w:ascii="Times New Roman" w:hAnsi="Times New Roman"/>
          <w:lang w:val="en-GB"/>
        </w:rPr>
        <w:t>ormulas in sub-</w:t>
      </w:r>
      <w:r w:rsidRPr="0092044C">
        <w:rPr>
          <w:rFonts w:ascii="Times New Roman" w:hAnsi="Times New Roman"/>
          <w:lang w:val="en-GB"/>
        </w:rPr>
        <w:t xml:space="preserve">6 GHz domain could be applied directly to high frequency band. </w:t>
      </w:r>
    </w:p>
    <w:p w14:paraId="11FE450B" w14:textId="5ACD3F64" w:rsidR="003D0721" w:rsidRPr="0092044C" w:rsidRDefault="003D0721" w:rsidP="003D0721">
      <w:pPr>
        <w:tabs>
          <w:tab w:val="left" w:pos="2172"/>
        </w:tabs>
        <w:spacing w:after="120"/>
        <w:jc w:val="both"/>
        <w:rPr>
          <w:rFonts w:ascii="Times New Roman" w:hAnsi="Times New Roman"/>
          <w:lang w:val="en-GB"/>
        </w:rPr>
      </w:pPr>
      <w:r w:rsidRPr="0092044C">
        <w:rPr>
          <w:rFonts w:ascii="Times New Roman" w:hAnsi="Times New Roman"/>
          <w:lang w:val="en-GB"/>
        </w:rPr>
        <w:t xml:space="preserve">Since the proposed LOS probability formula for indoor scenario shows performance advantage over other candidate formulas in the indoor office environment, it could be applied. </w:t>
      </w:r>
      <w:r w:rsidR="001857B0" w:rsidRPr="0092044C">
        <w:rPr>
          <w:rFonts w:ascii="Times New Roman" w:hAnsi="Times New Roman"/>
          <w:lang w:val="en-GB"/>
        </w:rPr>
        <w:t>We suggest</w:t>
      </w:r>
      <w:r w:rsidRPr="0092044C">
        <w:rPr>
          <w:rFonts w:ascii="Times New Roman" w:hAnsi="Times New Roman"/>
          <w:lang w:val="en-GB"/>
        </w:rPr>
        <w:t xml:space="preserve"> to further investigate whether this LOS probability formula fits other indoor environments (e.g., indoor shopping mall).</w:t>
      </w:r>
    </w:p>
    <w:p w14:paraId="44A268B7" w14:textId="259806AE" w:rsidR="001857B0" w:rsidRPr="005C13CC" w:rsidRDefault="001857B0" w:rsidP="001857B0">
      <w:pPr>
        <w:jc w:val="both"/>
        <w:rPr>
          <w:rFonts w:ascii="Times New Roman" w:hAnsi="Times New Roman"/>
          <w:b/>
          <w:i/>
        </w:rPr>
      </w:pPr>
      <w:r w:rsidRPr="003D2142">
        <w:rPr>
          <w:rFonts w:ascii="Times New Roman" w:hAnsi="Times New Roman"/>
          <w:b/>
          <w:i/>
        </w:rPr>
        <w:t>Comment 2:</w:t>
      </w:r>
      <w:r w:rsidRPr="005C13CC">
        <w:rPr>
          <w:rFonts w:ascii="Times New Roman" w:hAnsi="Times New Roman"/>
          <w:b/>
          <w:i/>
        </w:rPr>
        <w:t xml:space="preserve"> </w:t>
      </w:r>
      <w:r w:rsidRPr="003D2142">
        <w:rPr>
          <w:rFonts w:ascii="Times New Roman" w:hAnsi="Times New Roman"/>
          <w:i/>
        </w:rPr>
        <w:t xml:space="preserve">For UMi/UMa scenarios, the existing LOS probability </w:t>
      </w:r>
      <w:r w:rsidRPr="003D2142">
        <w:rPr>
          <w:rFonts w:ascii="Times New Roman" w:hAnsi="Times New Roman"/>
          <w:i/>
        </w:rPr>
        <w:fldChar w:fldCharType="begin"/>
      </w:r>
      <w:r w:rsidRPr="003D2142">
        <w:rPr>
          <w:rFonts w:ascii="Times New Roman" w:hAnsi="Times New Roman"/>
          <w:i/>
        </w:rPr>
        <w:instrText xml:space="preserve"> REF _Ref442099921 \r \h  \* MERGEFORMAT </w:instrText>
      </w:r>
      <w:r w:rsidRPr="003D2142">
        <w:rPr>
          <w:rFonts w:ascii="Times New Roman" w:hAnsi="Times New Roman"/>
          <w:i/>
        </w:rPr>
      </w:r>
      <w:r w:rsidRPr="003D2142">
        <w:rPr>
          <w:rFonts w:ascii="Times New Roman" w:hAnsi="Times New Roman"/>
          <w:i/>
        </w:rPr>
        <w:fldChar w:fldCharType="separate"/>
      </w:r>
      <w:r w:rsidRPr="003D2142">
        <w:rPr>
          <w:rFonts w:ascii="Times New Roman" w:hAnsi="Times New Roman"/>
          <w:i/>
        </w:rPr>
        <w:t>[8]</w:t>
      </w:r>
      <w:r w:rsidRPr="003D2142">
        <w:rPr>
          <w:rFonts w:ascii="Times New Roman" w:hAnsi="Times New Roman"/>
          <w:i/>
        </w:rPr>
        <w:fldChar w:fldCharType="end"/>
      </w:r>
      <w:r w:rsidRPr="003D2142">
        <w:rPr>
          <w:rFonts w:ascii="Times New Roman" w:hAnsi="Times New Roman"/>
          <w:i/>
        </w:rPr>
        <w:t xml:space="preserve"> can be applied. For the indoor scenario, the proposed LOS probability can be applied, in case it is shown to fit other indoor environments (e.g., indoor shopping mall).</w:t>
      </w:r>
    </w:p>
    <w:p w14:paraId="11FE450C" w14:textId="77777777" w:rsidR="003D0721" w:rsidRDefault="003D0721" w:rsidP="00FF0D12">
      <w:pPr>
        <w:tabs>
          <w:tab w:val="left" w:pos="2172"/>
        </w:tabs>
        <w:spacing w:after="120"/>
        <w:jc w:val="both"/>
        <w:rPr>
          <w:rFonts w:ascii="Times New Roman" w:hAnsi="Times New Roman"/>
          <w:lang w:val="en-GB"/>
        </w:rPr>
      </w:pPr>
    </w:p>
    <w:p w14:paraId="11FE450D" w14:textId="77777777" w:rsidR="003D0721" w:rsidRPr="003D0721" w:rsidRDefault="003D0721" w:rsidP="003D0721">
      <w:pPr>
        <w:jc w:val="both"/>
        <w:rPr>
          <w:rFonts w:ascii="Times New Roman" w:hAnsi="Times New Roman"/>
          <w:b/>
          <w:sz w:val="24"/>
          <w:u w:val="single"/>
          <w:lang w:val="en-GB"/>
        </w:rPr>
      </w:pPr>
      <w:r w:rsidRPr="003D0721">
        <w:rPr>
          <w:rFonts w:ascii="Times New Roman" w:hAnsi="Times New Roman"/>
          <w:b/>
          <w:sz w:val="24"/>
          <w:u w:val="single"/>
          <w:lang w:val="en-GB"/>
        </w:rPr>
        <w:t>Path Loss Model</w:t>
      </w:r>
    </w:p>
    <w:p w14:paraId="11FE450E"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The path loss models for all the scenarios are examined in this white paper. Both CI/CIF model and ABG model are analyzed, with corresponding parameters provided for various LOS or NLOS sub-scenarios. Note that CI/CIF model is based on the free space path loss at 1 meter for the given carrier frequency. In CI model, only the path loss exponent is to be optimized, while in CIF model, an additional linear frequency-dependent parameter needs to be optimized. On the other hand, ABG model has three parameters (i.e., distance-dependant parameter, frequency-dependent parameter and floating offset) to be optimized. </w:t>
      </w:r>
    </w:p>
    <w:p w14:paraId="11FE450F" w14:textId="1BC8BDBC" w:rsidR="003D0721" w:rsidRPr="003D0721" w:rsidRDefault="003D0721" w:rsidP="003D0721">
      <w:pPr>
        <w:jc w:val="both"/>
        <w:rPr>
          <w:rFonts w:ascii="Times New Roman" w:hAnsi="Times New Roman"/>
          <w:lang w:val="en-GB"/>
        </w:rPr>
      </w:pPr>
      <w:r w:rsidRPr="003D0721">
        <w:rPr>
          <w:rFonts w:ascii="Times New Roman" w:hAnsi="Times New Roman"/>
          <w:lang w:val="en-GB"/>
        </w:rPr>
        <w:t>The path loss models proposed in the white paper</w:t>
      </w:r>
      <w:r w:rsidR="00C32C59">
        <w:rPr>
          <w:rFonts w:ascii="Times New Roman" w:hAnsi="Times New Roman"/>
          <w:lang w:val="en-GB"/>
        </w:rPr>
        <w:t xml:space="preserve"> are summarized in </w:t>
      </w:r>
      <w:r w:rsidR="00C32C59">
        <w:rPr>
          <w:rFonts w:ascii="Times New Roman" w:hAnsi="Times New Roman"/>
          <w:lang w:val="en-GB"/>
        </w:rPr>
        <w:fldChar w:fldCharType="begin"/>
      </w:r>
      <w:r w:rsidR="00C32C59">
        <w:rPr>
          <w:rFonts w:ascii="Times New Roman" w:hAnsi="Times New Roman"/>
          <w:lang w:val="en-GB"/>
        </w:rPr>
        <w:instrText xml:space="preserve"> REF _Ref442176484 \h  \* MERGEFORMAT </w:instrText>
      </w:r>
      <w:r w:rsidR="00C32C59">
        <w:rPr>
          <w:rFonts w:ascii="Times New Roman" w:hAnsi="Times New Roman"/>
          <w:lang w:val="en-GB"/>
        </w:rPr>
      </w:r>
      <w:r w:rsidR="00C32C59">
        <w:rPr>
          <w:rFonts w:ascii="Times New Roman" w:hAnsi="Times New Roman"/>
          <w:lang w:val="en-GB"/>
        </w:rPr>
        <w:fldChar w:fldCharType="separate"/>
      </w:r>
      <w:r w:rsidR="00C32C59" w:rsidRPr="00C32C59">
        <w:rPr>
          <w:rFonts w:ascii="Times New Roman" w:hAnsi="Times New Roman"/>
          <w:lang w:val="en-GB"/>
        </w:rPr>
        <w:t>Table 1</w:t>
      </w:r>
      <w:r w:rsidR="00C32C59">
        <w:rPr>
          <w:rFonts w:ascii="Times New Roman" w:hAnsi="Times New Roman"/>
          <w:lang w:val="en-GB"/>
        </w:rPr>
        <w:fldChar w:fldCharType="end"/>
      </w:r>
      <w:r w:rsidRPr="003D0721">
        <w:rPr>
          <w:rFonts w:ascii="Times New Roman" w:hAnsi="Times New Roman"/>
          <w:lang w:val="en-GB"/>
        </w:rPr>
        <w:t>.</w:t>
      </w:r>
    </w:p>
    <w:p w14:paraId="0C838DF4" w14:textId="203201F9" w:rsidR="00DE5213" w:rsidRDefault="00DE5213" w:rsidP="00DE5213">
      <w:pPr>
        <w:pStyle w:val="Caption"/>
        <w:keepNext/>
        <w:jc w:val="center"/>
      </w:pPr>
      <w:bookmarkStart w:id="1" w:name="_Ref442176484"/>
      <w:bookmarkStart w:id="2" w:name="_Ref442176091"/>
      <w:r>
        <w:t xml:space="preserve">Table </w:t>
      </w:r>
      <w:r>
        <w:fldChar w:fldCharType="begin"/>
      </w:r>
      <w:r>
        <w:instrText xml:space="preserve"> SEQ Table \* ARABIC </w:instrText>
      </w:r>
      <w:r>
        <w:fldChar w:fldCharType="separate"/>
      </w:r>
      <w:r>
        <w:rPr>
          <w:noProof/>
        </w:rPr>
        <w:t>1</w:t>
      </w:r>
      <w:r>
        <w:fldChar w:fldCharType="end"/>
      </w:r>
      <w:bookmarkEnd w:id="1"/>
      <w:r>
        <w:t>: Proposed path loss models</w:t>
      </w:r>
      <w:bookmarkEnd w:id="2"/>
    </w:p>
    <w:tbl>
      <w:tblPr>
        <w:tblStyle w:val="TableGrid"/>
        <w:tblW w:w="0" w:type="auto"/>
        <w:tblLook w:val="04A0" w:firstRow="1" w:lastRow="0" w:firstColumn="1" w:lastColumn="0" w:noHBand="0" w:noVBand="1"/>
      </w:tblPr>
      <w:tblGrid>
        <w:gridCol w:w="1885"/>
        <w:gridCol w:w="3330"/>
        <w:gridCol w:w="4414"/>
      </w:tblGrid>
      <w:tr w:rsidR="003D0721" w:rsidRPr="003D0721" w14:paraId="11FE4513" w14:textId="77777777" w:rsidTr="00A51F4C">
        <w:tc>
          <w:tcPr>
            <w:tcW w:w="1885" w:type="dxa"/>
          </w:tcPr>
          <w:p w14:paraId="11FE4510" w14:textId="77777777" w:rsidR="003D0721" w:rsidRPr="003D0721" w:rsidRDefault="003D0721" w:rsidP="00A51F4C">
            <w:pPr>
              <w:jc w:val="center"/>
              <w:rPr>
                <w:rFonts w:ascii="Times New Roman" w:hAnsi="Times New Roman"/>
                <w:lang w:val="en-GB"/>
              </w:rPr>
            </w:pPr>
          </w:p>
        </w:tc>
        <w:tc>
          <w:tcPr>
            <w:tcW w:w="3330" w:type="dxa"/>
          </w:tcPr>
          <w:p w14:paraId="11FE4511"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LOS</w:t>
            </w:r>
          </w:p>
        </w:tc>
        <w:tc>
          <w:tcPr>
            <w:tcW w:w="4414" w:type="dxa"/>
          </w:tcPr>
          <w:p w14:paraId="11FE4512"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NLOS</w:t>
            </w:r>
          </w:p>
        </w:tc>
      </w:tr>
      <w:tr w:rsidR="003D0721" w:rsidRPr="003D0721" w14:paraId="11FE4518" w14:textId="77777777" w:rsidTr="00A51F4C">
        <w:tc>
          <w:tcPr>
            <w:tcW w:w="1885" w:type="dxa"/>
          </w:tcPr>
          <w:p w14:paraId="11FE4514"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UMi</w:t>
            </w:r>
          </w:p>
        </w:tc>
        <w:tc>
          <w:tcPr>
            <w:tcW w:w="3330" w:type="dxa"/>
          </w:tcPr>
          <w:p w14:paraId="11FE4515"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CI model</w:t>
            </w:r>
          </w:p>
        </w:tc>
        <w:tc>
          <w:tcPr>
            <w:tcW w:w="4414" w:type="dxa"/>
          </w:tcPr>
          <w:p w14:paraId="11FE4516"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CI model</w:t>
            </w:r>
          </w:p>
          <w:p w14:paraId="11FE4517"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ABG model</w:t>
            </w:r>
          </w:p>
        </w:tc>
      </w:tr>
      <w:tr w:rsidR="003D0721" w:rsidRPr="003D0721" w14:paraId="11FE451D" w14:textId="77777777" w:rsidTr="00A51F4C">
        <w:tc>
          <w:tcPr>
            <w:tcW w:w="1885" w:type="dxa"/>
          </w:tcPr>
          <w:p w14:paraId="11FE4519"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UMa</w:t>
            </w:r>
          </w:p>
        </w:tc>
        <w:tc>
          <w:tcPr>
            <w:tcW w:w="3330" w:type="dxa"/>
          </w:tcPr>
          <w:p w14:paraId="11FE451A"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CI model</w:t>
            </w:r>
          </w:p>
        </w:tc>
        <w:tc>
          <w:tcPr>
            <w:tcW w:w="4414" w:type="dxa"/>
          </w:tcPr>
          <w:p w14:paraId="11FE451B"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CI model</w:t>
            </w:r>
          </w:p>
          <w:p w14:paraId="11FE451C"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ABG model</w:t>
            </w:r>
          </w:p>
        </w:tc>
      </w:tr>
      <w:tr w:rsidR="003D0721" w:rsidRPr="003D0721" w14:paraId="11FE4523" w14:textId="77777777" w:rsidTr="00A51F4C">
        <w:tc>
          <w:tcPr>
            <w:tcW w:w="1885" w:type="dxa"/>
          </w:tcPr>
          <w:p w14:paraId="11FE451E"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Indoor</w:t>
            </w:r>
          </w:p>
        </w:tc>
        <w:tc>
          <w:tcPr>
            <w:tcW w:w="3330" w:type="dxa"/>
          </w:tcPr>
          <w:p w14:paraId="11FE451F"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CI model</w:t>
            </w:r>
          </w:p>
        </w:tc>
        <w:tc>
          <w:tcPr>
            <w:tcW w:w="4414" w:type="dxa"/>
          </w:tcPr>
          <w:p w14:paraId="11FE4520"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Dual slope CIF model</w:t>
            </w:r>
          </w:p>
          <w:p w14:paraId="11FE4521"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Dual slope ABG model</w:t>
            </w:r>
          </w:p>
          <w:p w14:paraId="11FE4522"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lastRenderedPageBreak/>
              <w:t>(Single slope CIF model for indoor office)</w:t>
            </w:r>
          </w:p>
        </w:tc>
      </w:tr>
    </w:tbl>
    <w:p w14:paraId="11FE4524" w14:textId="77777777" w:rsidR="003D0721" w:rsidRPr="003D0721" w:rsidRDefault="003D0721" w:rsidP="003D0721">
      <w:pPr>
        <w:jc w:val="both"/>
        <w:rPr>
          <w:rFonts w:ascii="Times New Roman" w:hAnsi="Times New Roman"/>
          <w:lang w:val="en-GB"/>
        </w:rPr>
      </w:pPr>
    </w:p>
    <w:p w14:paraId="11FE4525"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For the LOS case, it is observed that the path loss model is well matched with Friis’ free space path loss model. Hence, the CI model is proposed, and the ABG model actually converges to CI model at certain parameters setting. </w:t>
      </w:r>
    </w:p>
    <w:p w14:paraId="11FE4526"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For the NLOS case under UMi and UMa scenarios, both CI model and ABG model are proposed. For the NLOS case under indoor scenarios, both dual slope CIF model and dual slope ABG model are proposed. It is mentioned that single slope CIF model may fit for the indoor office sub-scenario as well. Finally, the shadow fading in all the proposed models has distance independent standard deviation. </w:t>
      </w:r>
    </w:p>
    <w:p w14:paraId="11FE4527" w14:textId="0AA88635" w:rsidR="003D0721" w:rsidRPr="0092044C" w:rsidRDefault="003D0721" w:rsidP="003D0721">
      <w:pPr>
        <w:jc w:val="both"/>
        <w:rPr>
          <w:rFonts w:ascii="Times New Roman" w:hAnsi="Times New Roman"/>
          <w:b/>
          <w:lang w:val="en-GB"/>
        </w:rPr>
      </w:pPr>
      <w:r w:rsidRPr="0092044C">
        <w:rPr>
          <w:rFonts w:ascii="Times New Roman" w:hAnsi="Times New Roman"/>
          <w:lang w:val="en-GB"/>
        </w:rPr>
        <w:t>As the LOS path loss in the high frequency band follows Friis’ free space model quite well, the CI model could be applied. For the NLOS path loss in the high frequency band, the model selection may rely on the performance evaluation.</w:t>
      </w:r>
    </w:p>
    <w:p w14:paraId="4534221F" w14:textId="77777777" w:rsidR="001857B0" w:rsidRPr="003D2142" w:rsidRDefault="001857B0" w:rsidP="001857B0">
      <w:pPr>
        <w:jc w:val="both"/>
        <w:rPr>
          <w:rFonts w:ascii="Times New Roman" w:hAnsi="Times New Roman"/>
          <w:i/>
        </w:rPr>
      </w:pPr>
      <w:r w:rsidRPr="003D2142">
        <w:rPr>
          <w:rFonts w:ascii="Times New Roman" w:hAnsi="Times New Roman"/>
          <w:b/>
          <w:i/>
        </w:rPr>
        <w:t>Comment 3</w:t>
      </w:r>
      <w:r w:rsidRPr="001857B0">
        <w:rPr>
          <w:rFonts w:ascii="Times New Roman" w:hAnsi="Times New Roman"/>
          <w:b/>
          <w:i/>
        </w:rPr>
        <w:t xml:space="preserve">: </w:t>
      </w:r>
      <w:r w:rsidRPr="003D2142">
        <w:rPr>
          <w:rFonts w:ascii="Times New Roman" w:hAnsi="Times New Roman"/>
          <w:i/>
        </w:rPr>
        <w:t>CI model could be used for LOS path loss. For NLOS path loss, whether to use CI/CIF model or to use ABG model relies on their performance evaluation.</w:t>
      </w:r>
    </w:p>
    <w:p w14:paraId="11FE4528" w14:textId="77777777" w:rsidR="003D0721" w:rsidRPr="003D0721" w:rsidRDefault="003D0721" w:rsidP="003D0721">
      <w:pPr>
        <w:jc w:val="both"/>
        <w:rPr>
          <w:rFonts w:ascii="Times New Roman" w:hAnsi="Times New Roman"/>
          <w:lang w:val="en-GB"/>
        </w:rPr>
      </w:pPr>
    </w:p>
    <w:p w14:paraId="11FE4529" w14:textId="77777777" w:rsidR="003D0721" w:rsidRPr="003D0721" w:rsidRDefault="003D0721" w:rsidP="003D0721">
      <w:pPr>
        <w:jc w:val="both"/>
        <w:rPr>
          <w:rFonts w:ascii="Times New Roman" w:hAnsi="Times New Roman"/>
          <w:b/>
          <w:sz w:val="24"/>
          <w:u w:val="single"/>
          <w:lang w:val="en-GB"/>
        </w:rPr>
      </w:pPr>
      <w:r w:rsidRPr="003D0721">
        <w:rPr>
          <w:rFonts w:ascii="Times New Roman" w:hAnsi="Times New Roman"/>
          <w:b/>
          <w:sz w:val="24"/>
          <w:u w:val="single"/>
          <w:lang w:val="en-GB"/>
        </w:rPr>
        <w:t>Building Penetration Loss</w:t>
      </w:r>
    </w:p>
    <w:p w14:paraId="11FE452A"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The white paper investigates the building penetration loss. It is stated that the penetration loss depends heavily on the building materials as well as its thickness and conductivity. For a given building material, the penetration loss also depends on the carrier frequency. Approximately, the penetration loss increases linearly with the carrier frequency. Finally, it is mentioned that the penetration loss also depends on the grazing incidence. </w:t>
      </w:r>
    </w:p>
    <w:p w14:paraId="11FE452B" w14:textId="5E1C1048" w:rsidR="003D0721" w:rsidRPr="003D0721" w:rsidRDefault="003D0721" w:rsidP="003D0721">
      <w:pPr>
        <w:jc w:val="both"/>
        <w:rPr>
          <w:rFonts w:ascii="Times New Roman" w:hAnsi="Times New Roman"/>
          <w:lang w:val="en-GB"/>
        </w:rPr>
      </w:pPr>
      <w:r w:rsidRPr="003D0721">
        <w:rPr>
          <w:rFonts w:ascii="Times New Roman" w:hAnsi="Times New Roman"/>
          <w:lang w:val="en-GB"/>
        </w:rPr>
        <w:t>Five candidate penetration loss models are proposed in the white paper. Each of these models depends on a subset of the above three factors (materials, carrier frequency, grazing</w:t>
      </w:r>
      <w:r w:rsidR="00C32C59">
        <w:rPr>
          <w:rFonts w:ascii="Times New Roman" w:hAnsi="Times New Roman"/>
          <w:lang w:val="en-GB"/>
        </w:rPr>
        <w:t xml:space="preserve"> incidence). </w:t>
      </w:r>
      <w:r w:rsidR="00C32C59">
        <w:rPr>
          <w:rFonts w:ascii="Times New Roman" w:hAnsi="Times New Roman"/>
          <w:lang w:val="en-GB"/>
        </w:rPr>
        <w:fldChar w:fldCharType="begin"/>
      </w:r>
      <w:r w:rsidR="00C32C59">
        <w:rPr>
          <w:rFonts w:ascii="Times New Roman" w:hAnsi="Times New Roman"/>
          <w:lang w:val="en-GB"/>
        </w:rPr>
        <w:instrText xml:space="preserve"> REF _Ref442176204 \h  \* MERGEFORMAT </w:instrText>
      </w:r>
      <w:r w:rsidR="00C32C59">
        <w:rPr>
          <w:rFonts w:ascii="Times New Roman" w:hAnsi="Times New Roman"/>
          <w:lang w:val="en-GB"/>
        </w:rPr>
      </w:r>
      <w:r w:rsidR="00C32C59">
        <w:rPr>
          <w:rFonts w:ascii="Times New Roman" w:hAnsi="Times New Roman"/>
          <w:lang w:val="en-GB"/>
        </w:rPr>
        <w:fldChar w:fldCharType="separate"/>
      </w:r>
      <w:r w:rsidR="00C32C59" w:rsidRPr="00C32C59">
        <w:rPr>
          <w:rFonts w:ascii="Times New Roman" w:hAnsi="Times New Roman"/>
          <w:lang w:val="en-GB"/>
        </w:rPr>
        <w:t>Table 2</w:t>
      </w:r>
      <w:r w:rsidR="00C32C59">
        <w:rPr>
          <w:rFonts w:ascii="Times New Roman" w:hAnsi="Times New Roman"/>
          <w:lang w:val="en-GB"/>
        </w:rPr>
        <w:fldChar w:fldCharType="end"/>
      </w:r>
      <w:r w:rsidRPr="003D0721">
        <w:rPr>
          <w:rFonts w:ascii="Times New Roman" w:hAnsi="Times New Roman"/>
          <w:lang w:val="en-GB"/>
        </w:rPr>
        <w:t xml:space="preserve"> gives a summary of these options.</w:t>
      </w:r>
    </w:p>
    <w:p w14:paraId="5917ECE9" w14:textId="1165640E" w:rsidR="00DE5213" w:rsidRDefault="00DE5213" w:rsidP="00DE5213">
      <w:pPr>
        <w:pStyle w:val="Caption"/>
        <w:keepNext/>
        <w:jc w:val="center"/>
      </w:pPr>
      <w:bookmarkStart w:id="3" w:name="_Ref442176204"/>
      <w:bookmarkStart w:id="4" w:name="_Ref442176185"/>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sidR="00C32C59">
        <w:t>The model dependency of proposed</w:t>
      </w:r>
      <w:r>
        <w:t xml:space="preserve"> building penetration loss</w:t>
      </w:r>
      <w:bookmarkEnd w:id="4"/>
      <w:r w:rsidR="00C32C59">
        <w:t xml:space="preserve"> options</w:t>
      </w:r>
    </w:p>
    <w:tbl>
      <w:tblPr>
        <w:tblStyle w:val="TableGrid"/>
        <w:tblW w:w="0" w:type="auto"/>
        <w:tblLook w:val="04A0" w:firstRow="1" w:lastRow="0" w:firstColumn="1" w:lastColumn="0" w:noHBand="0" w:noVBand="1"/>
      </w:tblPr>
      <w:tblGrid>
        <w:gridCol w:w="1435"/>
        <w:gridCol w:w="1530"/>
        <w:gridCol w:w="1980"/>
        <w:gridCol w:w="1474"/>
        <w:gridCol w:w="1605"/>
        <w:gridCol w:w="1605"/>
      </w:tblGrid>
      <w:tr w:rsidR="003D0721" w:rsidRPr="003D0721" w14:paraId="11FE4534" w14:textId="77777777" w:rsidTr="00A51F4C">
        <w:tc>
          <w:tcPr>
            <w:tcW w:w="1435" w:type="dxa"/>
          </w:tcPr>
          <w:p w14:paraId="11FE452C" w14:textId="77777777" w:rsidR="003D0721" w:rsidRPr="003D0721" w:rsidRDefault="003D0721" w:rsidP="00A51F4C">
            <w:pPr>
              <w:jc w:val="center"/>
              <w:rPr>
                <w:rFonts w:ascii="Times New Roman" w:hAnsi="Times New Roman"/>
                <w:lang w:val="en-GB"/>
              </w:rPr>
            </w:pPr>
          </w:p>
        </w:tc>
        <w:tc>
          <w:tcPr>
            <w:tcW w:w="1530" w:type="dxa"/>
          </w:tcPr>
          <w:p w14:paraId="11FE452D"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Option 1</w:t>
            </w:r>
          </w:p>
          <w:p w14:paraId="11FE452E"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(ITU model)</w:t>
            </w:r>
          </w:p>
        </w:tc>
        <w:tc>
          <w:tcPr>
            <w:tcW w:w="1980" w:type="dxa"/>
          </w:tcPr>
          <w:p w14:paraId="11FE452F"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Option 2</w:t>
            </w:r>
          </w:p>
          <w:p w14:paraId="11FE4530" w14:textId="0482213A" w:rsidR="003D0721" w:rsidRPr="003D0721" w:rsidRDefault="003D0721" w:rsidP="0078541E">
            <w:pPr>
              <w:jc w:val="center"/>
              <w:rPr>
                <w:rFonts w:ascii="Times New Roman" w:hAnsi="Times New Roman"/>
                <w:lang w:val="en-GB"/>
              </w:rPr>
            </w:pPr>
            <w:r w:rsidRPr="003D0721">
              <w:rPr>
                <w:rFonts w:ascii="Times New Roman" w:hAnsi="Times New Roman"/>
                <w:lang w:val="en-GB"/>
              </w:rPr>
              <w:t>(3GPP model</w:t>
            </w:r>
            <w:r w:rsidR="0078541E">
              <w:rPr>
                <w:rFonts w:ascii="Times New Roman" w:hAnsi="Times New Roman"/>
                <w:lang w:val="en-GB"/>
              </w:rPr>
              <w:t xml:space="preserve">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w:t>
            </w:r>
          </w:p>
        </w:tc>
        <w:tc>
          <w:tcPr>
            <w:tcW w:w="1474" w:type="dxa"/>
          </w:tcPr>
          <w:p w14:paraId="11FE4531"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Option 3</w:t>
            </w:r>
          </w:p>
        </w:tc>
        <w:tc>
          <w:tcPr>
            <w:tcW w:w="1605" w:type="dxa"/>
          </w:tcPr>
          <w:p w14:paraId="11FE4532"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Option 4</w:t>
            </w:r>
          </w:p>
        </w:tc>
        <w:tc>
          <w:tcPr>
            <w:tcW w:w="1605" w:type="dxa"/>
          </w:tcPr>
          <w:p w14:paraId="11FE4533"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Option 5</w:t>
            </w:r>
          </w:p>
        </w:tc>
      </w:tr>
      <w:tr w:rsidR="003D0721" w:rsidRPr="003D0721" w14:paraId="11FE453C" w14:textId="77777777" w:rsidTr="00A51F4C">
        <w:tc>
          <w:tcPr>
            <w:tcW w:w="1435" w:type="dxa"/>
          </w:tcPr>
          <w:p w14:paraId="11FE4535"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Model dependency</w:t>
            </w:r>
          </w:p>
        </w:tc>
        <w:tc>
          <w:tcPr>
            <w:tcW w:w="1530" w:type="dxa"/>
          </w:tcPr>
          <w:p w14:paraId="11FE4536"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Grazing incidence</w:t>
            </w:r>
          </w:p>
        </w:tc>
        <w:tc>
          <w:tcPr>
            <w:tcW w:w="1980" w:type="dxa"/>
          </w:tcPr>
          <w:p w14:paraId="11FE4537"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Fixed</w:t>
            </w:r>
          </w:p>
          <w:p w14:paraId="11FE4538"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(no dependency)</w:t>
            </w:r>
          </w:p>
        </w:tc>
        <w:tc>
          <w:tcPr>
            <w:tcW w:w="1474" w:type="dxa"/>
          </w:tcPr>
          <w:p w14:paraId="11FE4539"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Frequency</w:t>
            </w:r>
          </w:p>
        </w:tc>
        <w:tc>
          <w:tcPr>
            <w:tcW w:w="1605" w:type="dxa"/>
          </w:tcPr>
          <w:p w14:paraId="11FE453A"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Grazing incidence</w:t>
            </w:r>
          </w:p>
        </w:tc>
        <w:tc>
          <w:tcPr>
            <w:tcW w:w="1605" w:type="dxa"/>
          </w:tcPr>
          <w:p w14:paraId="11FE453B"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Material and frequency</w:t>
            </w:r>
          </w:p>
        </w:tc>
      </w:tr>
    </w:tbl>
    <w:p w14:paraId="11FE453D" w14:textId="77777777" w:rsidR="003D0721" w:rsidRPr="003D0721" w:rsidRDefault="003D0721" w:rsidP="003D0721">
      <w:pPr>
        <w:jc w:val="both"/>
        <w:rPr>
          <w:rFonts w:ascii="Times New Roman" w:hAnsi="Times New Roman"/>
          <w:lang w:val="en-GB"/>
        </w:rPr>
      </w:pPr>
    </w:p>
    <w:p w14:paraId="11FE453E" w14:textId="692815AB" w:rsidR="003D0721" w:rsidRPr="0092044C" w:rsidRDefault="003D0721" w:rsidP="003D0721">
      <w:pPr>
        <w:jc w:val="both"/>
        <w:rPr>
          <w:rFonts w:ascii="Times New Roman" w:hAnsi="Times New Roman"/>
          <w:lang w:val="en-GB"/>
        </w:rPr>
      </w:pPr>
      <w:r w:rsidRPr="0092044C">
        <w:rPr>
          <w:rFonts w:ascii="Times New Roman" w:hAnsi="Times New Roman"/>
          <w:lang w:val="en-GB"/>
        </w:rPr>
        <w:t>It is observed</w:t>
      </w:r>
      <w:r w:rsidR="001857B0" w:rsidRPr="0092044C">
        <w:rPr>
          <w:rFonts w:ascii="Times New Roman" w:hAnsi="Times New Roman"/>
          <w:lang w:val="en-GB"/>
        </w:rPr>
        <w:t xml:space="preserve"> from</w:t>
      </w:r>
      <w:r w:rsidR="005C13CC" w:rsidRPr="0092044C">
        <w:rPr>
          <w:rFonts w:ascii="Times New Roman" w:hAnsi="Times New Roman"/>
          <w:lang w:val="en-GB"/>
        </w:rPr>
        <w:t xml:space="preserve"> </w:t>
      </w:r>
      <w:r w:rsidR="005C13CC" w:rsidRPr="0092044C">
        <w:rPr>
          <w:rFonts w:ascii="Times New Roman" w:hAnsi="Times New Roman"/>
          <w:lang w:val="en-GB"/>
        </w:rPr>
        <w:fldChar w:fldCharType="begin"/>
      </w:r>
      <w:r w:rsidR="005C13CC" w:rsidRPr="0092044C">
        <w:rPr>
          <w:rFonts w:ascii="Times New Roman" w:hAnsi="Times New Roman"/>
          <w:lang w:val="en-GB"/>
        </w:rPr>
        <w:instrText xml:space="preserve"> REF _Ref442191124 \n \h </w:instrText>
      </w:r>
      <w:r w:rsidR="0092044C">
        <w:rPr>
          <w:rFonts w:ascii="Times New Roman" w:hAnsi="Times New Roman"/>
          <w:lang w:val="en-GB"/>
        </w:rPr>
        <w:instrText xml:space="preserve"> \* MERGEFORMAT </w:instrText>
      </w:r>
      <w:r w:rsidR="005C13CC" w:rsidRPr="0092044C">
        <w:rPr>
          <w:rFonts w:ascii="Times New Roman" w:hAnsi="Times New Roman"/>
          <w:lang w:val="en-GB"/>
        </w:rPr>
      </w:r>
      <w:r w:rsidR="005C13CC" w:rsidRPr="0092044C">
        <w:rPr>
          <w:rFonts w:ascii="Times New Roman" w:hAnsi="Times New Roman"/>
          <w:lang w:val="en-GB"/>
        </w:rPr>
        <w:fldChar w:fldCharType="separate"/>
      </w:r>
      <w:r w:rsidR="005C13CC" w:rsidRPr="0092044C">
        <w:rPr>
          <w:rFonts w:ascii="Times New Roman" w:hAnsi="Times New Roman"/>
          <w:lang w:val="en-GB"/>
        </w:rPr>
        <w:t>[8]</w:t>
      </w:r>
      <w:r w:rsidR="005C13CC" w:rsidRPr="0092044C">
        <w:rPr>
          <w:rFonts w:ascii="Times New Roman" w:hAnsi="Times New Roman"/>
          <w:lang w:val="en-GB"/>
        </w:rPr>
        <w:fldChar w:fldCharType="end"/>
      </w:r>
      <w:r w:rsidR="001857B0" w:rsidRPr="0092044C">
        <w:rPr>
          <w:rFonts w:ascii="Times New Roman" w:hAnsi="Times New Roman"/>
          <w:lang w:val="en-GB"/>
        </w:rPr>
        <w:fldChar w:fldCharType="begin"/>
      </w:r>
      <w:r w:rsidR="001857B0" w:rsidRPr="0092044C">
        <w:rPr>
          <w:rFonts w:ascii="Times New Roman" w:hAnsi="Times New Roman"/>
          <w:lang w:val="en-GB"/>
        </w:rPr>
        <w:instrText xml:space="preserve"> REF _Ref442099887 \n \h </w:instrText>
      </w:r>
      <w:r w:rsidR="0092044C">
        <w:rPr>
          <w:rFonts w:ascii="Times New Roman" w:hAnsi="Times New Roman"/>
          <w:lang w:val="en-GB"/>
        </w:rPr>
        <w:instrText xml:space="preserve"> \* MERGEFORMAT </w:instrText>
      </w:r>
      <w:r w:rsidR="001857B0" w:rsidRPr="0092044C">
        <w:rPr>
          <w:rFonts w:ascii="Times New Roman" w:hAnsi="Times New Roman"/>
          <w:lang w:val="en-GB"/>
        </w:rPr>
      </w:r>
      <w:r w:rsidR="001857B0" w:rsidRPr="0092044C">
        <w:rPr>
          <w:rFonts w:ascii="Times New Roman" w:hAnsi="Times New Roman"/>
          <w:lang w:val="en-GB"/>
        </w:rPr>
        <w:fldChar w:fldCharType="end"/>
      </w:r>
      <w:r w:rsidRPr="0092044C">
        <w:rPr>
          <w:rFonts w:ascii="Times New Roman" w:hAnsi="Times New Roman"/>
          <w:lang w:val="en-GB"/>
        </w:rPr>
        <w:t xml:space="preserve"> that up to 30 dB penetration loss difference may result from building materials; up to 20 dB penetration loss difference may result from grazing incidence; and up to 15 dB penetration loss difference may result from carrier frequency. In other words, all these three factors have significant impact on the penetration loss. Hence, it is beneficial to include as many factors as possible in the penetration loss model.  </w:t>
      </w:r>
    </w:p>
    <w:p w14:paraId="0551071A" w14:textId="77777777" w:rsidR="005C13CC" w:rsidRPr="005C13CC" w:rsidRDefault="005C13CC" w:rsidP="005C13CC">
      <w:pPr>
        <w:jc w:val="both"/>
        <w:rPr>
          <w:rFonts w:ascii="Times New Roman" w:hAnsi="Times New Roman"/>
          <w:b/>
          <w:i/>
        </w:rPr>
      </w:pPr>
      <w:r w:rsidRPr="003D2142">
        <w:rPr>
          <w:rFonts w:ascii="Times New Roman" w:hAnsi="Times New Roman"/>
          <w:b/>
          <w:i/>
        </w:rPr>
        <w:t>Comment 4</w:t>
      </w:r>
      <w:r w:rsidRPr="005C13CC">
        <w:rPr>
          <w:rFonts w:ascii="Times New Roman" w:hAnsi="Times New Roman"/>
          <w:b/>
          <w:i/>
        </w:rPr>
        <w:t>:</w:t>
      </w:r>
      <w:r w:rsidRPr="003D2142">
        <w:rPr>
          <w:rFonts w:ascii="Times New Roman" w:hAnsi="Times New Roman"/>
          <w:i/>
        </w:rPr>
        <w:t xml:space="preserve"> The building penetration loss model needs to cover as many factors (building materials, carrier frequency, grazing incidence) as possible. </w:t>
      </w:r>
    </w:p>
    <w:p w14:paraId="11FE453F" w14:textId="77777777" w:rsidR="003D0721" w:rsidRPr="003D0721" w:rsidRDefault="003D0721" w:rsidP="003D0721">
      <w:pPr>
        <w:jc w:val="both"/>
        <w:rPr>
          <w:rFonts w:ascii="Times New Roman" w:hAnsi="Times New Roman"/>
          <w:lang w:val="en-GB"/>
        </w:rPr>
      </w:pPr>
    </w:p>
    <w:p w14:paraId="11FE4540" w14:textId="77777777" w:rsidR="003D0721" w:rsidRPr="003D0721" w:rsidRDefault="003D0721" w:rsidP="003D0721">
      <w:pPr>
        <w:jc w:val="both"/>
        <w:rPr>
          <w:rFonts w:ascii="Times New Roman" w:hAnsi="Times New Roman"/>
          <w:b/>
          <w:sz w:val="24"/>
          <w:u w:val="single"/>
          <w:lang w:val="en-GB"/>
        </w:rPr>
      </w:pPr>
      <w:r w:rsidRPr="003D0721">
        <w:rPr>
          <w:rFonts w:ascii="Times New Roman" w:hAnsi="Times New Roman"/>
          <w:b/>
          <w:sz w:val="24"/>
          <w:u w:val="single"/>
          <w:lang w:val="en-GB"/>
        </w:rPr>
        <w:t>Blockage Model</w:t>
      </w:r>
    </w:p>
    <w:p w14:paraId="11FE4541" w14:textId="77777777" w:rsidR="003D0721" w:rsidRPr="003D0721" w:rsidRDefault="003D0721" w:rsidP="003D0721">
      <w:pPr>
        <w:jc w:val="both"/>
        <w:rPr>
          <w:rFonts w:ascii="Times New Roman" w:hAnsi="Times New Roman"/>
          <w:lang w:val="en-GB"/>
        </w:rPr>
      </w:pPr>
      <w:r w:rsidRPr="003D0721">
        <w:rPr>
          <w:rFonts w:ascii="Times New Roman" w:hAnsi="Times New Roman"/>
          <w:lang w:val="en-GB"/>
        </w:rPr>
        <w:t xml:space="preserve">The white paper considers dynamic blockage and geometry-induced blockage. Specifically, it models the dynamic blockage as a dynamic shadow fading, and averages it out towards the static shadow fading.  </w:t>
      </w:r>
    </w:p>
    <w:p w14:paraId="11FE4542" w14:textId="543E306D" w:rsidR="003D0721" w:rsidRPr="0092044C" w:rsidRDefault="003D0721" w:rsidP="003D0721">
      <w:pPr>
        <w:jc w:val="both"/>
        <w:rPr>
          <w:rFonts w:ascii="Times New Roman" w:hAnsi="Times New Roman"/>
          <w:lang w:val="en-GB"/>
        </w:rPr>
      </w:pPr>
      <w:r w:rsidRPr="0092044C">
        <w:rPr>
          <w:rFonts w:ascii="Times New Roman" w:hAnsi="Times New Roman"/>
          <w:lang w:val="en-GB"/>
        </w:rPr>
        <w:t xml:space="preserve">Both IEEE 802.11ad channel model </w:t>
      </w:r>
      <w:r w:rsidR="0078541E" w:rsidRPr="0092044C">
        <w:rPr>
          <w:rFonts w:ascii="Times New Roman" w:hAnsi="Times New Roman"/>
          <w:lang w:val="en-GB"/>
        </w:rPr>
        <w:fldChar w:fldCharType="begin"/>
      </w:r>
      <w:r w:rsidR="0078541E" w:rsidRPr="0092044C">
        <w:rPr>
          <w:rFonts w:ascii="Times New Roman" w:hAnsi="Times New Roman"/>
          <w:lang w:val="en-GB"/>
        </w:rPr>
        <w:instrText xml:space="preserve"> REF _Ref442100052 \r \h </w:instrText>
      </w:r>
      <w:r w:rsidR="005C13CC" w:rsidRPr="0092044C">
        <w:rPr>
          <w:rFonts w:ascii="Times New Roman" w:hAnsi="Times New Roman"/>
          <w:lang w:val="en-GB"/>
        </w:rPr>
        <w:instrText xml:space="preserve"> \* MERGEFORMAT </w:instrText>
      </w:r>
      <w:r w:rsidR="0078541E" w:rsidRPr="0092044C">
        <w:rPr>
          <w:rFonts w:ascii="Times New Roman" w:hAnsi="Times New Roman"/>
          <w:lang w:val="en-GB"/>
        </w:rPr>
      </w:r>
      <w:r w:rsidR="0078541E" w:rsidRPr="0092044C">
        <w:rPr>
          <w:rFonts w:ascii="Times New Roman" w:hAnsi="Times New Roman"/>
          <w:lang w:val="en-GB"/>
        </w:rPr>
        <w:fldChar w:fldCharType="separate"/>
      </w:r>
      <w:r w:rsidR="0078541E" w:rsidRPr="0092044C">
        <w:rPr>
          <w:rFonts w:ascii="Times New Roman" w:hAnsi="Times New Roman"/>
          <w:lang w:val="en-GB"/>
        </w:rPr>
        <w:t>[9]</w:t>
      </w:r>
      <w:r w:rsidR="0078541E" w:rsidRPr="0092044C">
        <w:rPr>
          <w:rFonts w:ascii="Times New Roman" w:hAnsi="Times New Roman"/>
          <w:lang w:val="en-GB"/>
        </w:rPr>
        <w:fldChar w:fldCharType="end"/>
      </w:r>
      <w:r w:rsidRPr="0092044C">
        <w:rPr>
          <w:rFonts w:ascii="Times New Roman" w:hAnsi="Times New Roman"/>
          <w:lang w:val="en-GB"/>
        </w:rPr>
        <w:t xml:space="preserve"> and MIWEBA channel model </w:t>
      </w:r>
      <w:r w:rsidR="0078541E" w:rsidRPr="0092044C">
        <w:rPr>
          <w:rFonts w:ascii="Times New Roman" w:hAnsi="Times New Roman"/>
          <w:lang w:val="en-GB"/>
        </w:rPr>
        <w:fldChar w:fldCharType="begin"/>
      </w:r>
      <w:r w:rsidR="0078541E" w:rsidRPr="0092044C">
        <w:rPr>
          <w:rFonts w:ascii="Times New Roman" w:hAnsi="Times New Roman"/>
          <w:lang w:val="en-GB"/>
        </w:rPr>
        <w:instrText xml:space="preserve"> REF _Ref442100063 \r \h </w:instrText>
      </w:r>
      <w:r w:rsidR="005C13CC" w:rsidRPr="0092044C">
        <w:rPr>
          <w:rFonts w:ascii="Times New Roman" w:hAnsi="Times New Roman"/>
          <w:lang w:val="en-GB"/>
        </w:rPr>
        <w:instrText xml:space="preserve"> \* MERGEFORMAT </w:instrText>
      </w:r>
      <w:r w:rsidR="0078541E" w:rsidRPr="0092044C">
        <w:rPr>
          <w:rFonts w:ascii="Times New Roman" w:hAnsi="Times New Roman"/>
          <w:lang w:val="en-GB"/>
        </w:rPr>
      </w:r>
      <w:r w:rsidR="0078541E" w:rsidRPr="0092044C">
        <w:rPr>
          <w:rFonts w:ascii="Times New Roman" w:hAnsi="Times New Roman"/>
          <w:lang w:val="en-GB"/>
        </w:rPr>
        <w:fldChar w:fldCharType="separate"/>
      </w:r>
      <w:r w:rsidR="0078541E" w:rsidRPr="0092044C">
        <w:rPr>
          <w:rFonts w:ascii="Times New Roman" w:hAnsi="Times New Roman"/>
          <w:lang w:val="en-GB"/>
        </w:rPr>
        <w:t>[10]</w:t>
      </w:r>
      <w:r w:rsidR="0078541E" w:rsidRPr="0092044C">
        <w:rPr>
          <w:rFonts w:ascii="Times New Roman" w:hAnsi="Times New Roman"/>
          <w:lang w:val="en-GB"/>
        </w:rPr>
        <w:fldChar w:fldCharType="end"/>
      </w:r>
      <w:r w:rsidRPr="0092044C">
        <w:rPr>
          <w:rFonts w:ascii="Times New Roman" w:hAnsi="Times New Roman"/>
          <w:lang w:val="en-GB"/>
        </w:rPr>
        <w:t xml:space="preserve"> take the dynamic blockage model</w:t>
      </w:r>
      <w:r w:rsidR="00DE5213" w:rsidRPr="0092044C">
        <w:rPr>
          <w:rFonts w:ascii="Times New Roman" w:hAnsi="Times New Roman"/>
          <w:lang w:val="en-GB"/>
        </w:rPr>
        <w:t xml:space="preserve"> into account. We suggest</w:t>
      </w:r>
      <w:r w:rsidRPr="0092044C">
        <w:rPr>
          <w:rFonts w:ascii="Times New Roman" w:hAnsi="Times New Roman"/>
          <w:lang w:val="en-GB"/>
        </w:rPr>
        <w:t xml:space="preserve"> to examine their modeling methodology </w:t>
      </w:r>
      <w:r w:rsidR="0078541E" w:rsidRPr="0092044C">
        <w:rPr>
          <w:rFonts w:ascii="Times New Roman" w:hAnsi="Times New Roman"/>
          <w:lang w:val="en-GB"/>
        </w:rPr>
        <w:fldChar w:fldCharType="begin"/>
      </w:r>
      <w:r w:rsidR="0078541E" w:rsidRPr="0092044C">
        <w:rPr>
          <w:rFonts w:ascii="Times New Roman" w:hAnsi="Times New Roman"/>
          <w:lang w:val="en-GB"/>
        </w:rPr>
        <w:instrText xml:space="preserve"> REF _Ref442100081 \r \h </w:instrText>
      </w:r>
      <w:r w:rsidR="005C13CC" w:rsidRPr="0092044C">
        <w:rPr>
          <w:rFonts w:ascii="Times New Roman" w:hAnsi="Times New Roman"/>
          <w:lang w:val="en-GB"/>
        </w:rPr>
        <w:instrText xml:space="preserve"> \* MERGEFORMAT </w:instrText>
      </w:r>
      <w:r w:rsidR="0078541E" w:rsidRPr="0092044C">
        <w:rPr>
          <w:rFonts w:ascii="Times New Roman" w:hAnsi="Times New Roman"/>
          <w:lang w:val="en-GB"/>
        </w:rPr>
      </w:r>
      <w:r w:rsidR="0078541E" w:rsidRPr="0092044C">
        <w:rPr>
          <w:rFonts w:ascii="Times New Roman" w:hAnsi="Times New Roman"/>
          <w:lang w:val="en-GB"/>
        </w:rPr>
        <w:fldChar w:fldCharType="separate"/>
      </w:r>
      <w:r w:rsidR="0078541E" w:rsidRPr="0092044C">
        <w:rPr>
          <w:rFonts w:ascii="Times New Roman" w:hAnsi="Times New Roman"/>
          <w:lang w:val="en-GB"/>
        </w:rPr>
        <w:t>[11]</w:t>
      </w:r>
      <w:r w:rsidR="0078541E" w:rsidRPr="0092044C">
        <w:rPr>
          <w:rFonts w:ascii="Times New Roman" w:hAnsi="Times New Roman"/>
          <w:lang w:val="en-GB"/>
        </w:rPr>
        <w:fldChar w:fldCharType="end"/>
      </w:r>
      <w:r w:rsidRPr="0092044C">
        <w:rPr>
          <w:rFonts w:ascii="Times New Roman" w:hAnsi="Times New Roman"/>
          <w:lang w:val="en-GB"/>
        </w:rPr>
        <w:t>.</w:t>
      </w:r>
    </w:p>
    <w:p w14:paraId="286E17EE" w14:textId="5AB9014D" w:rsidR="005C13CC" w:rsidRPr="005C13CC" w:rsidRDefault="005C13CC" w:rsidP="005C13CC">
      <w:pPr>
        <w:jc w:val="both"/>
        <w:rPr>
          <w:rFonts w:ascii="Times New Roman" w:hAnsi="Times New Roman"/>
          <w:b/>
          <w:i/>
        </w:rPr>
      </w:pPr>
      <w:r w:rsidRPr="003D2142">
        <w:rPr>
          <w:rFonts w:ascii="Times New Roman" w:hAnsi="Times New Roman"/>
          <w:b/>
          <w:i/>
        </w:rPr>
        <w:t>Comment 5</w:t>
      </w:r>
      <w:r w:rsidRPr="005C13CC">
        <w:rPr>
          <w:rFonts w:ascii="Times New Roman" w:hAnsi="Times New Roman"/>
          <w:b/>
          <w:i/>
        </w:rPr>
        <w:t xml:space="preserve">: </w:t>
      </w:r>
      <w:r w:rsidRPr="003D2142">
        <w:rPr>
          <w:rFonts w:ascii="Times New Roman" w:hAnsi="Times New Roman"/>
          <w:i/>
        </w:rPr>
        <w:t>The existing dynamic blockage modeling metholodgies need to be examined to see if they can be applied.</w:t>
      </w:r>
    </w:p>
    <w:p w14:paraId="11FE4543" w14:textId="77777777" w:rsidR="003D0721" w:rsidRPr="003D0721" w:rsidRDefault="003D0721" w:rsidP="003D0721">
      <w:pPr>
        <w:jc w:val="both"/>
        <w:rPr>
          <w:rFonts w:ascii="Times New Roman" w:hAnsi="Times New Roman"/>
          <w:lang w:val="en-GB"/>
        </w:rPr>
      </w:pPr>
    </w:p>
    <w:p w14:paraId="11FE4544" w14:textId="77777777" w:rsidR="003D0721" w:rsidRPr="003D0721" w:rsidRDefault="003D0721" w:rsidP="003D0721">
      <w:pPr>
        <w:jc w:val="both"/>
        <w:rPr>
          <w:rFonts w:ascii="Times New Roman" w:hAnsi="Times New Roman"/>
          <w:b/>
          <w:sz w:val="24"/>
          <w:u w:val="single"/>
          <w:lang w:val="en-GB"/>
        </w:rPr>
      </w:pPr>
      <w:r>
        <w:rPr>
          <w:rFonts w:ascii="Times New Roman" w:hAnsi="Times New Roman"/>
          <w:b/>
          <w:sz w:val="24"/>
          <w:u w:val="single"/>
          <w:lang w:val="en-GB"/>
        </w:rPr>
        <w:t>Fast Fading Model</w:t>
      </w:r>
    </w:p>
    <w:p w14:paraId="11FE4545" w14:textId="16823EAA" w:rsidR="003D0721" w:rsidRPr="003D0721" w:rsidRDefault="00DE5213" w:rsidP="003D0721">
      <w:pPr>
        <w:jc w:val="both"/>
        <w:rPr>
          <w:rFonts w:ascii="Times New Roman" w:hAnsi="Times New Roman"/>
          <w:lang w:val="en-GB"/>
        </w:rPr>
      </w:pPr>
      <w:r>
        <w:rPr>
          <w:rFonts w:ascii="Times New Roman" w:hAnsi="Times New Roman"/>
          <w:lang w:val="en-GB"/>
        </w:rPr>
        <w:t>The</w:t>
      </w:r>
      <w:r w:rsidR="003D0721" w:rsidRPr="003D0721">
        <w:rPr>
          <w:rFonts w:ascii="Times New Roman" w:hAnsi="Times New Roman"/>
          <w:lang w:val="en-GB"/>
        </w:rPr>
        <w:t xml:space="preserve"> white paper provides preliminary results on fast fading modeling for high frequency band. Similar parameter tables as in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003D0721" w:rsidRPr="003D0721">
        <w:rPr>
          <w:rFonts w:ascii="Times New Roman" w:hAnsi="Times New Roman"/>
          <w:lang w:val="en-GB"/>
        </w:rPr>
        <w:t xml:space="preserve"> are proposed for UMi and UMa scenarios. Its main difference from</w:t>
      </w:r>
      <w:r w:rsidR="0078541E">
        <w:rPr>
          <w:rFonts w:ascii="Times New Roman" w:hAnsi="Times New Roman"/>
          <w:lang w:val="en-GB"/>
        </w:rPr>
        <w:t xml:space="preserve">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003D0721" w:rsidRPr="003D0721">
        <w:rPr>
          <w:rFonts w:ascii="Times New Roman" w:hAnsi="Times New Roman"/>
          <w:lang w:val="en-GB"/>
        </w:rPr>
        <w:t xml:space="preserve"> is summarized below.</w:t>
      </w:r>
    </w:p>
    <w:p w14:paraId="11FE4546" w14:textId="77777777" w:rsidR="003D0721" w:rsidRPr="003D0721" w:rsidRDefault="003D0721" w:rsidP="003D0721">
      <w:pPr>
        <w:pStyle w:val="ListParagraph"/>
        <w:numPr>
          <w:ilvl w:val="0"/>
          <w:numId w:val="29"/>
        </w:numPr>
        <w:spacing w:after="180" w:line="240" w:lineRule="auto"/>
        <w:jc w:val="both"/>
        <w:rPr>
          <w:rFonts w:ascii="Times New Roman" w:eastAsia="Malgun Gothic" w:hAnsi="Times New Roman"/>
          <w:lang w:val="en-GB"/>
        </w:rPr>
      </w:pPr>
      <w:bookmarkStart w:id="5" w:name="_Ref442099768"/>
      <w:r w:rsidRPr="003D0721">
        <w:rPr>
          <w:rFonts w:ascii="Times New Roman" w:eastAsia="Malgun Gothic" w:hAnsi="Times New Roman"/>
          <w:lang w:val="en-GB"/>
        </w:rPr>
        <w:t>In the preliminary channel model parameters table (Tables 7 and 10), the distributions of</w:t>
      </w:r>
      <w:bookmarkEnd w:id="5"/>
    </w:p>
    <w:p w14:paraId="11FE4547" w14:textId="39FE46BB" w:rsidR="003D0721" w:rsidRPr="003D0721" w:rsidRDefault="003D0721" w:rsidP="003D0721">
      <w:pPr>
        <w:pStyle w:val="ListParagraph"/>
        <w:jc w:val="both"/>
        <w:rPr>
          <w:rFonts w:ascii="Times New Roman" w:eastAsia="Malgun Gothic" w:hAnsi="Times New Roman"/>
          <w:lang w:val="en-GB"/>
        </w:rPr>
      </w:pPr>
      <w:r w:rsidRPr="003D0721">
        <w:rPr>
          <w:rFonts w:ascii="Times New Roman" w:eastAsia="Malgun Gothic" w:hAnsi="Times New Roman"/>
          <w:lang w:val="en-GB"/>
        </w:rPr>
        <w:t xml:space="preserve">AoD/AoA and ZoD/ZoA are different from those in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_Ref442099921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[8]</w:t>
      </w:r>
      <w:r w:rsidR="0078541E">
        <w:rPr>
          <w:rFonts w:ascii="Times New Roman" w:eastAsia="Malgun Gothic" w:hAnsi="Times New Roman"/>
          <w:lang w:val="en-GB"/>
        </w:rPr>
        <w:fldChar w:fldCharType="end"/>
      </w:r>
      <w:r w:rsidR="00DE5213">
        <w:rPr>
          <w:rFonts w:ascii="Times New Roman" w:eastAsia="Malgun Gothic" w:hAnsi="Times New Roman"/>
          <w:lang w:val="en-GB"/>
        </w:rPr>
        <w:t>. This is summarized in</w:t>
      </w:r>
      <w:r w:rsidR="00C32C59">
        <w:rPr>
          <w:rFonts w:ascii="Times New Roman" w:eastAsia="Malgun Gothic" w:hAnsi="Times New Roman"/>
          <w:lang w:val="en-GB"/>
        </w:rPr>
        <w:t xml:space="preserve"> </w:t>
      </w:r>
      <w:r w:rsidR="00C32C59">
        <w:rPr>
          <w:rFonts w:ascii="Times New Roman" w:eastAsia="Malgun Gothic" w:hAnsi="Times New Roman"/>
          <w:lang w:val="en-GB"/>
        </w:rPr>
        <w:fldChar w:fldCharType="begin"/>
      </w:r>
      <w:r w:rsidR="00C32C59">
        <w:rPr>
          <w:rFonts w:ascii="Times New Roman" w:eastAsia="Malgun Gothic" w:hAnsi="Times New Roman"/>
          <w:lang w:val="en-GB"/>
        </w:rPr>
        <w:instrText xml:space="preserve"> REF _Ref442176076 \h  \* MERGEFORMAT </w:instrText>
      </w:r>
      <w:r w:rsidR="00C32C59">
        <w:rPr>
          <w:rFonts w:ascii="Times New Roman" w:eastAsia="Malgun Gothic" w:hAnsi="Times New Roman"/>
          <w:lang w:val="en-GB"/>
        </w:rPr>
      </w:r>
      <w:r w:rsidR="00C32C59">
        <w:rPr>
          <w:rFonts w:ascii="Times New Roman" w:eastAsia="Malgun Gothic" w:hAnsi="Times New Roman"/>
          <w:lang w:val="en-GB"/>
        </w:rPr>
        <w:fldChar w:fldCharType="separate"/>
      </w:r>
      <w:r w:rsidR="00C32C59" w:rsidRPr="00C32C59">
        <w:rPr>
          <w:rFonts w:ascii="Times New Roman" w:eastAsia="Malgun Gothic" w:hAnsi="Times New Roman"/>
          <w:lang w:val="en-GB"/>
        </w:rPr>
        <w:t>Table 3</w:t>
      </w:r>
      <w:r w:rsidR="00C32C59">
        <w:rPr>
          <w:rFonts w:ascii="Times New Roman" w:eastAsia="Malgun Gothic" w:hAnsi="Times New Roman"/>
          <w:lang w:val="en-GB"/>
        </w:rPr>
        <w:fldChar w:fldCharType="end"/>
      </w:r>
      <w:r w:rsidR="00DE5213">
        <w:rPr>
          <w:rFonts w:ascii="Times New Roman" w:eastAsia="Malgun Gothic" w:hAnsi="Times New Roman"/>
          <w:lang w:val="en-GB"/>
        </w:rPr>
        <w:t>.</w:t>
      </w:r>
    </w:p>
    <w:p w14:paraId="1005163D" w14:textId="0CA29AB0" w:rsidR="00DE5213" w:rsidRDefault="00DE5213" w:rsidP="00DE5213">
      <w:pPr>
        <w:pStyle w:val="Caption"/>
        <w:keepNext/>
        <w:jc w:val="center"/>
      </w:pPr>
      <w:bookmarkStart w:id="6" w:name="_Ref442176076"/>
      <w:bookmarkStart w:id="7" w:name="_Ref442176094"/>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00C32C59">
        <w:t>D</w:t>
      </w:r>
      <w:r>
        <w:t>istributions of arrival and departure angles</w:t>
      </w:r>
      <w:bookmarkEnd w:id="7"/>
    </w:p>
    <w:tbl>
      <w:tblPr>
        <w:tblStyle w:val="TableGrid"/>
        <w:tblpPr w:leftFromText="180" w:rightFromText="180" w:vertAnchor="text" w:horzAnchor="margin" w:tblpXSpec="center" w:tblpY="148"/>
        <w:tblW w:w="0" w:type="auto"/>
        <w:tblLook w:val="04A0" w:firstRow="1" w:lastRow="0" w:firstColumn="1" w:lastColumn="0" w:noHBand="0" w:noVBand="1"/>
      </w:tblPr>
      <w:tblGrid>
        <w:gridCol w:w="1516"/>
        <w:gridCol w:w="1989"/>
        <w:gridCol w:w="1260"/>
        <w:gridCol w:w="1223"/>
        <w:gridCol w:w="2287"/>
        <w:gridCol w:w="1227"/>
      </w:tblGrid>
      <w:tr w:rsidR="003D0721" w:rsidRPr="003D0721" w14:paraId="11FE454B" w14:textId="77777777" w:rsidTr="00A51F4C">
        <w:trPr>
          <w:trHeight w:val="460"/>
        </w:trPr>
        <w:tc>
          <w:tcPr>
            <w:tcW w:w="1516" w:type="dxa"/>
          </w:tcPr>
          <w:p w14:paraId="11FE4548" w14:textId="77777777" w:rsidR="003D0721" w:rsidRPr="003D0721" w:rsidRDefault="003D0721" w:rsidP="00A51F4C">
            <w:pPr>
              <w:jc w:val="center"/>
              <w:rPr>
                <w:rFonts w:ascii="Times New Roman" w:hAnsi="Times New Roman"/>
                <w:lang w:val="en-GB"/>
              </w:rPr>
            </w:pPr>
          </w:p>
        </w:tc>
        <w:tc>
          <w:tcPr>
            <w:tcW w:w="4472" w:type="dxa"/>
            <w:gridSpan w:val="3"/>
          </w:tcPr>
          <w:p w14:paraId="11FE4549"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UMi</w:t>
            </w:r>
          </w:p>
        </w:tc>
        <w:tc>
          <w:tcPr>
            <w:tcW w:w="3514" w:type="dxa"/>
            <w:gridSpan w:val="2"/>
          </w:tcPr>
          <w:p w14:paraId="11FE454A"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UMa</w:t>
            </w:r>
          </w:p>
        </w:tc>
      </w:tr>
      <w:tr w:rsidR="003D0721" w:rsidRPr="003D0721" w14:paraId="11FE4555" w14:textId="77777777" w:rsidTr="00A51F4C">
        <w:trPr>
          <w:trHeight w:val="921"/>
        </w:trPr>
        <w:tc>
          <w:tcPr>
            <w:tcW w:w="1516" w:type="dxa"/>
          </w:tcPr>
          <w:p w14:paraId="11FE454C" w14:textId="77777777" w:rsidR="003D0721" w:rsidRPr="003D0721" w:rsidRDefault="003D0721" w:rsidP="00A51F4C">
            <w:pPr>
              <w:jc w:val="center"/>
              <w:rPr>
                <w:rFonts w:ascii="Times New Roman" w:hAnsi="Times New Roman"/>
                <w:lang w:val="en-GB"/>
              </w:rPr>
            </w:pPr>
          </w:p>
        </w:tc>
        <w:tc>
          <w:tcPr>
            <w:tcW w:w="1989" w:type="dxa"/>
          </w:tcPr>
          <w:p w14:paraId="11FE454D"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&lt; 6 GHz</w:t>
            </w:r>
          </w:p>
          <w:p w14:paraId="11FE454E" w14:textId="09109A38" w:rsidR="003D0721" w:rsidRPr="003D0721" w:rsidRDefault="003D0721" w:rsidP="0078541E">
            <w:pPr>
              <w:jc w:val="center"/>
              <w:rPr>
                <w:rFonts w:ascii="Times New Roman" w:hAnsi="Times New Roman"/>
                <w:lang w:val="en-GB"/>
              </w:rPr>
            </w:pPr>
            <w:r w:rsidRPr="003D0721">
              <w:rPr>
                <w:rFonts w:ascii="Times New Roman" w:hAnsi="Times New Roman"/>
                <w:lang w:val="en-GB"/>
              </w:rPr>
              <w:t xml:space="preserve">(3GPP model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w:t>
            </w:r>
          </w:p>
        </w:tc>
        <w:tc>
          <w:tcPr>
            <w:tcW w:w="1260" w:type="dxa"/>
          </w:tcPr>
          <w:p w14:paraId="11FE454F"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28 GHz</w:t>
            </w:r>
          </w:p>
          <w:p w14:paraId="11FE4550" w14:textId="77777777" w:rsidR="003D0721" w:rsidRPr="003D0721" w:rsidRDefault="003D0721" w:rsidP="00A51F4C">
            <w:pPr>
              <w:jc w:val="center"/>
              <w:rPr>
                <w:rFonts w:ascii="Times New Roman" w:hAnsi="Times New Roman"/>
                <w:lang w:val="en-GB"/>
              </w:rPr>
            </w:pPr>
          </w:p>
        </w:tc>
        <w:tc>
          <w:tcPr>
            <w:tcW w:w="1223" w:type="dxa"/>
          </w:tcPr>
          <w:p w14:paraId="11FE4551"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73 GHz</w:t>
            </w:r>
          </w:p>
        </w:tc>
        <w:tc>
          <w:tcPr>
            <w:tcW w:w="2287" w:type="dxa"/>
          </w:tcPr>
          <w:p w14:paraId="11FE4552"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&lt; 6 GHz</w:t>
            </w:r>
          </w:p>
          <w:p w14:paraId="11FE4553" w14:textId="1D07BC19" w:rsidR="003D0721" w:rsidRPr="003D0721" w:rsidRDefault="003D0721" w:rsidP="0078541E">
            <w:pPr>
              <w:jc w:val="center"/>
              <w:rPr>
                <w:rFonts w:ascii="Times New Roman" w:hAnsi="Times New Roman"/>
                <w:lang w:val="en-GB"/>
              </w:rPr>
            </w:pPr>
            <w:r w:rsidRPr="003D0721">
              <w:rPr>
                <w:rFonts w:ascii="Times New Roman" w:hAnsi="Times New Roman"/>
                <w:lang w:val="en-GB"/>
              </w:rPr>
              <w:t xml:space="preserve">(3GPP model </w:t>
            </w:r>
            <w:r w:rsidR="0078541E">
              <w:rPr>
                <w:rFonts w:ascii="Times New Roman" w:hAnsi="Times New Roman"/>
                <w:lang w:val="en-GB"/>
              </w:rPr>
              <w:fldChar w:fldCharType="begin"/>
            </w:r>
            <w:r w:rsidR="0078541E">
              <w:rPr>
                <w:rFonts w:ascii="Times New Roman" w:hAnsi="Times New Roman"/>
                <w:lang w:val="en-GB"/>
              </w:rPr>
              <w:instrText xml:space="preserve"> REF _Ref442099921 \r \h </w:instrText>
            </w:r>
            <w:r w:rsidR="0078541E">
              <w:rPr>
                <w:rFonts w:ascii="Times New Roman" w:hAnsi="Times New Roman"/>
                <w:lang w:val="en-GB"/>
              </w:rPr>
            </w:r>
            <w:r w:rsidR="0078541E">
              <w:rPr>
                <w:rFonts w:ascii="Times New Roman" w:hAnsi="Times New Roman"/>
                <w:lang w:val="en-GB"/>
              </w:rPr>
              <w:fldChar w:fldCharType="separate"/>
            </w:r>
            <w:r w:rsidR="0078541E">
              <w:rPr>
                <w:rFonts w:ascii="Times New Roman" w:hAnsi="Times New Roman"/>
                <w:lang w:val="en-GB"/>
              </w:rPr>
              <w:t>[8]</w:t>
            </w:r>
            <w:r w:rsidR="0078541E">
              <w:rPr>
                <w:rFonts w:ascii="Times New Roman" w:hAnsi="Times New Roman"/>
                <w:lang w:val="en-GB"/>
              </w:rPr>
              <w:fldChar w:fldCharType="end"/>
            </w:r>
            <w:r w:rsidRPr="003D0721">
              <w:rPr>
                <w:rFonts w:ascii="Times New Roman" w:hAnsi="Times New Roman"/>
                <w:lang w:val="en-GB"/>
              </w:rPr>
              <w:t>)</w:t>
            </w:r>
          </w:p>
        </w:tc>
        <w:tc>
          <w:tcPr>
            <w:tcW w:w="1227" w:type="dxa"/>
          </w:tcPr>
          <w:p w14:paraId="11FE4554"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&gt; 6 GHz</w:t>
            </w:r>
          </w:p>
        </w:tc>
      </w:tr>
      <w:tr w:rsidR="003D0721" w:rsidRPr="003D0721" w14:paraId="11FE455D" w14:textId="77777777" w:rsidTr="00A51F4C">
        <w:trPr>
          <w:trHeight w:val="998"/>
        </w:trPr>
        <w:tc>
          <w:tcPr>
            <w:tcW w:w="1516" w:type="dxa"/>
          </w:tcPr>
          <w:p w14:paraId="11FE4556"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AoD and AoA distribution</w:t>
            </w:r>
          </w:p>
        </w:tc>
        <w:tc>
          <w:tcPr>
            <w:tcW w:w="1989" w:type="dxa"/>
          </w:tcPr>
          <w:p w14:paraId="11FE4557"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Wrapped Gaussian</w:t>
            </w:r>
          </w:p>
        </w:tc>
        <w:tc>
          <w:tcPr>
            <w:tcW w:w="1260" w:type="dxa"/>
          </w:tcPr>
          <w:p w14:paraId="11FE4558"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c>
          <w:tcPr>
            <w:tcW w:w="1223" w:type="dxa"/>
          </w:tcPr>
          <w:p w14:paraId="11FE4559"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Uniform</w:t>
            </w:r>
          </w:p>
          <w:p w14:paraId="11FE455A"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[0, 360]</w:t>
            </w:r>
          </w:p>
        </w:tc>
        <w:tc>
          <w:tcPr>
            <w:tcW w:w="2287" w:type="dxa"/>
          </w:tcPr>
          <w:p w14:paraId="11FE455B"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Wrapped Gaussian</w:t>
            </w:r>
          </w:p>
        </w:tc>
        <w:tc>
          <w:tcPr>
            <w:tcW w:w="1227" w:type="dxa"/>
          </w:tcPr>
          <w:p w14:paraId="11FE455C"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r>
      <w:tr w:rsidR="003D0721" w:rsidRPr="003D0721" w14:paraId="11FE4564" w14:textId="77777777" w:rsidTr="00A51F4C">
        <w:trPr>
          <w:trHeight w:val="998"/>
        </w:trPr>
        <w:tc>
          <w:tcPr>
            <w:tcW w:w="1516" w:type="dxa"/>
          </w:tcPr>
          <w:p w14:paraId="11FE455E"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ZoD and ZoA distribution</w:t>
            </w:r>
          </w:p>
        </w:tc>
        <w:tc>
          <w:tcPr>
            <w:tcW w:w="1989" w:type="dxa"/>
          </w:tcPr>
          <w:p w14:paraId="11FE455F"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c>
          <w:tcPr>
            <w:tcW w:w="1260" w:type="dxa"/>
          </w:tcPr>
          <w:p w14:paraId="11FE4560"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c>
          <w:tcPr>
            <w:tcW w:w="1223" w:type="dxa"/>
          </w:tcPr>
          <w:p w14:paraId="11FE4561"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Gaussian</w:t>
            </w:r>
          </w:p>
        </w:tc>
        <w:tc>
          <w:tcPr>
            <w:tcW w:w="2287" w:type="dxa"/>
          </w:tcPr>
          <w:p w14:paraId="11FE4562"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c>
          <w:tcPr>
            <w:tcW w:w="1227" w:type="dxa"/>
          </w:tcPr>
          <w:p w14:paraId="11FE4563" w14:textId="77777777" w:rsidR="003D0721" w:rsidRPr="003D0721" w:rsidRDefault="003D0721" w:rsidP="00A51F4C">
            <w:pPr>
              <w:jc w:val="center"/>
              <w:rPr>
                <w:rFonts w:ascii="Times New Roman" w:hAnsi="Times New Roman"/>
                <w:lang w:val="en-GB"/>
              </w:rPr>
            </w:pPr>
            <w:r w:rsidRPr="003D0721">
              <w:rPr>
                <w:rFonts w:ascii="Times New Roman" w:hAnsi="Times New Roman"/>
                <w:lang w:val="en-GB"/>
              </w:rPr>
              <w:t>Laplacian</w:t>
            </w:r>
          </w:p>
        </w:tc>
      </w:tr>
    </w:tbl>
    <w:p w14:paraId="11FE4565" w14:textId="77777777" w:rsidR="003D0721" w:rsidRPr="003D0721" w:rsidRDefault="003D0721" w:rsidP="003D0721">
      <w:pPr>
        <w:jc w:val="both"/>
        <w:rPr>
          <w:rFonts w:ascii="Times New Roman" w:hAnsi="Times New Roman"/>
          <w:lang w:val="en-GB"/>
        </w:rPr>
      </w:pPr>
    </w:p>
    <w:p w14:paraId="11FE4566" w14:textId="77777777" w:rsidR="003D0721" w:rsidRPr="003D0721" w:rsidRDefault="003D0721" w:rsidP="003D0721">
      <w:pPr>
        <w:pStyle w:val="ListParagraph"/>
        <w:numPr>
          <w:ilvl w:val="0"/>
          <w:numId w:val="29"/>
        </w:numPr>
        <w:spacing w:after="180" w:line="240" w:lineRule="auto"/>
        <w:jc w:val="both"/>
        <w:rPr>
          <w:rFonts w:ascii="Times New Roman" w:eastAsia="Malgun Gothic" w:hAnsi="Times New Roman"/>
          <w:lang w:val="en-GB"/>
        </w:rPr>
      </w:pPr>
      <w:r w:rsidRPr="003D0721">
        <w:rPr>
          <w:rFonts w:ascii="Times New Roman" w:eastAsia="Malgun Gothic" w:hAnsi="Times New Roman"/>
          <w:lang w:val="en-GB"/>
        </w:rPr>
        <w:t xml:space="preserve">In the preliminary channel model parameters table (Tables 7 and 10), the ZoD spread is provided as log-normal distributed. This implies it is distance (between Tx and Rx) independent. However, another statement in the white paper claims that the ZoD spread is distance dependent. </w:t>
      </w:r>
    </w:p>
    <w:p w14:paraId="11FE4567" w14:textId="77777777" w:rsidR="003D0721" w:rsidRPr="003D0721" w:rsidRDefault="003D0721" w:rsidP="003D0721">
      <w:pPr>
        <w:pStyle w:val="ListParagraph"/>
        <w:jc w:val="both"/>
        <w:rPr>
          <w:rFonts w:ascii="Times New Roman" w:eastAsia="Malgun Gothic" w:hAnsi="Times New Roman"/>
          <w:lang w:val="en-GB"/>
        </w:rPr>
      </w:pPr>
    </w:p>
    <w:p w14:paraId="11FE4568" w14:textId="0EC049FC" w:rsidR="003D0721" w:rsidRPr="003D0721" w:rsidRDefault="003D0721" w:rsidP="003D0721">
      <w:pPr>
        <w:pStyle w:val="ListParagraph"/>
        <w:jc w:val="both"/>
        <w:rPr>
          <w:rFonts w:ascii="Times New Roman" w:eastAsia="Malgun Gothic" w:hAnsi="Times New Roman"/>
          <w:lang w:val="en-GB"/>
        </w:rPr>
      </w:pPr>
      <w:r w:rsidRPr="003D0721">
        <w:rPr>
          <w:rFonts w:ascii="Times New Roman" w:eastAsia="Malgun Gothic" w:hAnsi="Times New Roman"/>
          <w:lang w:val="en-GB"/>
        </w:rPr>
        <w:t xml:space="preserve">Note that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_Ref442099921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[8]</w:t>
      </w:r>
      <w:r w:rsidR="0078541E">
        <w:rPr>
          <w:rFonts w:ascii="Times New Roman" w:eastAsia="Malgun Gothic" w:hAnsi="Times New Roman"/>
          <w:lang w:val="en-GB"/>
        </w:rPr>
        <w:fldChar w:fldCharType="end"/>
      </w:r>
      <w:r w:rsidRPr="003D0721">
        <w:rPr>
          <w:rFonts w:ascii="Times New Roman" w:eastAsia="Malgun Gothic" w:hAnsi="Times New Roman"/>
          <w:lang w:val="en-GB"/>
        </w:rPr>
        <w:t xml:space="preserve"> defines ZoD spread as a distance dependent parameter. </w:t>
      </w:r>
    </w:p>
    <w:p w14:paraId="11FE4569" w14:textId="77777777" w:rsidR="003D0721" w:rsidRPr="003D0721" w:rsidRDefault="003D0721" w:rsidP="003D0721">
      <w:pPr>
        <w:pStyle w:val="ListParagraph"/>
        <w:jc w:val="both"/>
        <w:rPr>
          <w:rFonts w:ascii="Times New Roman" w:eastAsia="Malgun Gothic" w:hAnsi="Times New Roman"/>
          <w:lang w:val="en-GB"/>
        </w:rPr>
      </w:pPr>
    </w:p>
    <w:p w14:paraId="11FE456A" w14:textId="77777777" w:rsidR="003D0721" w:rsidRPr="003D0721" w:rsidRDefault="003D0721" w:rsidP="003D0721">
      <w:pPr>
        <w:pStyle w:val="ListParagraph"/>
        <w:numPr>
          <w:ilvl w:val="0"/>
          <w:numId w:val="29"/>
        </w:numPr>
        <w:spacing w:after="180" w:line="240" w:lineRule="auto"/>
        <w:jc w:val="both"/>
        <w:rPr>
          <w:rFonts w:ascii="Times New Roman" w:eastAsia="Malgun Gothic" w:hAnsi="Times New Roman"/>
          <w:lang w:val="en-GB"/>
        </w:rPr>
      </w:pPr>
      <w:r w:rsidRPr="003D0721">
        <w:rPr>
          <w:rFonts w:ascii="Times New Roman" w:eastAsia="Malgun Gothic" w:hAnsi="Times New Roman"/>
          <w:lang w:val="en-GB"/>
        </w:rPr>
        <w:t xml:space="preserve">In the preliminary cluster parameters table (Tables 8 and 11), a new parameter “Cluster DS” is introduced. </w:t>
      </w:r>
    </w:p>
    <w:p w14:paraId="11FE456B" w14:textId="77777777" w:rsidR="003D0721" w:rsidRPr="003D0721" w:rsidRDefault="003D0721" w:rsidP="003D0721">
      <w:pPr>
        <w:pStyle w:val="ListParagraph"/>
        <w:jc w:val="both"/>
        <w:rPr>
          <w:rFonts w:ascii="Times New Roman" w:eastAsia="Malgun Gothic" w:hAnsi="Times New Roman"/>
          <w:lang w:val="en-GB"/>
        </w:rPr>
      </w:pPr>
    </w:p>
    <w:p w14:paraId="11FE456C" w14:textId="650A41A8" w:rsidR="003D0721" w:rsidRPr="003D0721" w:rsidRDefault="003D0721" w:rsidP="003D0721">
      <w:pPr>
        <w:pStyle w:val="ListParagraph"/>
        <w:jc w:val="both"/>
        <w:rPr>
          <w:rFonts w:ascii="Times New Roman" w:eastAsia="Malgun Gothic" w:hAnsi="Times New Roman"/>
          <w:lang w:val="en-GB"/>
        </w:rPr>
      </w:pPr>
      <w:r w:rsidRPr="003D0721">
        <w:rPr>
          <w:rFonts w:ascii="Times New Roman" w:eastAsia="Malgun Gothic" w:hAnsi="Times New Roman"/>
          <w:lang w:val="en-GB"/>
        </w:rPr>
        <w:t xml:space="preserve">Note that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_Ref442099921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[8]</w:t>
      </w:r>
      <w:r w:rsidR="0078541E">
        <w:rPr>
          <w:rFonts w:ascii="Times New Roman" w:eastAsia="Malgun Gothic" w:hAnsi="Times New Roman"/>
          <w:lang w:val="en-GB"/>
        </w:rPr>
        <w:fldChar w:fldCharType="end"/>
      </w:r>
      <w:r w:rsidRPr="003D0721">
        <w:rPr>
          <w:rFonts w:ascii="Times New Roman" w:eastAsia="Malgun Gothic" w:hAnsi="Times New Roman"/>
          <w:lang w:val="en-GB"/>
        </w:rPr>
        <w:t xml:space="preserve"> specifies that only the two strongest clusters has fixed ray excess delay, while the other clusters do not have any ray excess delays. This intra-cluster excess delay also depends on the bandwidth (cf.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_Ref442100260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[12]</w:t>
      </w:r>
      <w:r w:rsidR="0078541E">
        <w:rPr>
          <w:rFonts w:ascii="Times New Roman" w:eastAsia="Malgun Gothic" w:hAnsi="Times New Roman"/>
          <w:lang w:val="en-GB"/>
        </w:rPr>
        <w:fldChar w:fldCharType="end"/>
      </w:r>
      <w:r w:rsidRPr="003D0721">
        <w:rPr>
          <w:rFonts w:ascii="Times New Roman" w:eastAsia="Malgun Gothic" w:hAnsi="Times New Roman"/>
          <w:lang w:val="en-GB"/>
        </w:rPr>
        <w:t xml:space="preserve">). </w:t>
      </w:r>
    </w:p>
    <w:p w14:paraId="11FE456D" w14:textId="77777777" w:rsidR="003D0721" w:rsidRPr="003D0721" w:rsidRDefault="003D0721" w:rsidP="003D0721">
      <w:pPr>
        <w:pStyle w:val="ListParagraph"/>
        <w:rPr>
          <w:rFonts w:ascii="Times New Roman" w:eastAsia="Malgun Gothic" w:hAnsi="Times New Roman"/>
          <w:lang w:val="en-GB"/>
        </w:rPr>
      </w:pPr>
    </w:p>
    <w:p w14:paraId="11FE456E" w14:textId="77777777" w:rsidR="003D0721" w:rsidRDefault="003D0721" w:rsidP="003D0721">
      <w:pPr>
        <w:pStyle w:val="ListParagraph"/>
        <w:numPr>
          <w:ilvl w:val="0"/>
          <w:numId w:val="29"/>
        </w:numPr>
        <w:spacing w:after="180" w:line="240" w:lineRule="auto"/>
        <w:jc w:val="both"/>
        <w:rPr>
          <w:rFonts w:ascii="Times New Roman" w:eastAsia="Malgun Gothic" w:hAnsi="Times New Roman"/>
          <w:lang w:val="en-GB"/>
        </w:rPr>
      </w:pPr>
      <w:r w:rsidRPr="003D0721">
        <w:rPr>
          <w:rFonts w:ascii="Times New Roman" w:eastAsia="Malgun Gothic" w:hAnsi="Times New Roman"/>
          <w:lang w:val="en-GB"/>
        </w:rPr>
        <w:t xml:space="preserve">In the preliminary cluster parameters table (Tables 8 and 11), a new parameter “Cluster ZoD” is introduced. </w:t>
      </w:r>
    </w:p>
    <w:p w14:paraId="11FE456F" w14:textId="77777777" w:rsidR="003D0721" w:rsidRPr="003D0721" w:rsidRDefault="003D0721" w:rsidP="003D0721">
      <w:pPr>
        <w:pStyle w:val="ListParagraph"/>
        <w:spacing w:after="180" w:line="240" w:lineRule="auto"/>
        <w:jc w:val="both"/>
        <w:rPr>
          <w:rFonts w:ascii="Times New Roman" w:eastAsia="Malgun Gothic" w:hAnsi="Times New Roman"/>
          <w:lang w:val="en-GB"/>
        </w:rPr>
      </w:pPr>
    </w:p>
    <w:p w14:paraId="11FE4570" w14:textId="5799F2A6" w:rsidR="003D0721" w:rsidRPr="003D0721" w:rsidRDefault="003D0721" w:rsidP="003D0721">
      <w:pPr>
        <w:pStyle w:val="ListParagraph"/>
        <w:jc w:val="both"/>
        <w:rPr>
          <w:rFonts w:ascii="Times New Roman" w:eastAsia="Malgun Gothic" w:hAnsi="Times New Roman"/>
          <w:lang w:val="en-GB"/>
        </w:rPr>
      </w:pPr>
      <w:r w:rsidRPr="003D0721">
        <w:rPr>
          <w:rFonts w:ascii="Times New Roman" w:eastAsia="Malgun Gothic" w:hAnsi="Times New Roman"/>
          <w:lang w:val="en-GB"/>
        </w:rPr>
        <w:t xml:space="preserve">Note that “Cluster ZoD” is not defined in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_Ref442099921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[8]</w:t>
      </w:r>
      <w:r w:rsidR="0078541E">
        <w:rPr>
          <w:rFonts w:ascii="Times New Roman" w:eastAsia="Malgun Gothic" w:hAnsi="Times New Roman"/>
          <w:lang w:val="en-GB"/>
        </w:rPr>
        <w:fldChar w:fldCharType="end"/>
      </w:r>
      <w:r w:rsidRPr="003D0721">
        <w:rPr>
          <w:rFonts w:ascii="Times New Roman" w:eastAsia="Malgun Gothic" w:hAnsi="Times New Roman"/>
          <w:lang w:val="en-GB"/>
        </w:rPr>
        <w:t xml:space="preserve">. Instead, </w:t>
      </w:r>
      <w:r w:rsidR="0078541E">
        <w:rPr>
          <w:rFonts w:ascii="Times New Roman" w:eastAsia="Malgun Gothic" w:hAnsi="Times New Roman"/>
          <w:lang w:val="en-GB"/>
        </w:rPr>
        <w:fldChar w:fldCharType="begin"/>
      </w:r>
      <w:r w:rsidR="0078541E">
        <w:rPr>
          <w:rFonts w:ascii="Times New Roman" w:eastAsia="Malgun Gothic" w:hAnsi="Times New Roman"/>
          <w:lang w:val="en-GB"/>
        </w:rPr>
        <w:instrText xml:space="preserve"> REF _Ref442099921 \r \h </w:instrText>
      </w:r>
      <w:r w:rsidR="0078541E">
        <w:rPr>
          <w:rFonts w:ascii="Times New Roman" w:eastAsia="Malgun Gothic" w:hAnsi="Times New Roman"/>
          <w:lang w:val="en-GB"/>
        </w:rPr>
      </w:r>
      <w:r w:rsidR="0078541E">
        <w:rPr>
          <w:rFonts w:ascii="Times New Roman" w:eastAsia="Malgun Gothic" w:hAnsi="Times New Roman"/>
          <w:lang w:val="en-GB"/>
        </w:rPr>
        <w:fldChar w:fldCharType="separate"/>
      </w:r>
      <w:r w:rsidR="0078541E">
        <w:rPr>
          <w:rFonts w:ascii="Times New Roman" w:eastAsia="Malgun Gothic" w:hAnsi="Times New Roman"/>
          <w:lang w:val="en-GB"/>
        </w:rPr>
        <w:t>[8]</w:t>
      </w:r>
      <w:r w:rsidR="0078541E">
        <w:rPr>
          <w:rFonts w:ascii="Times New Roman" w:eastAsia="Malgun Gothic" w:hAnsi="Times New Roman"/>
          <w:lang w:val="en-GB"/>
        </w:rPr>
        <w:fldChar w:fldCharType="end"/>
      </w:r>
      <w:r w:rsidRPr="003D0721">
        <w:rPr>
          <w:rFonts w:ascii="Times New Roman" w:eastAsia="Malgun Gothic" w:hAnsi="Times New Roman"/>
          <w:lang w:val="en-GB"/>
        </w:rPr>
        <w:t xml:space="preserve"> applies the large scale mean ZoD.</w:t>
      </w:r>
    </w:p>
    <w:p w14:paraId="11FE4571" w14:textId="77777777" w:rsidR="003D0721" w:rsidRPr="003D0721" w:rsidRDefault="003D0721" w:rsidP="003D0721">
      <w:pPr>
        <w:pStyle w:val="ListParagraph"/>
        <w:jc w:val="both"/>
        <w:rPr>
          <w:rFonts w:ascii="Times New Roman" w:eastAsia="Malgun Gothic" w:hAnsi="Times New Roman"/>
          <w:lang w:val="en-GB"/>
        </w:rPr>
      </w:pPr>
    </w:p>
    <w:p w14:paraId="11FE4572" w14:textId="77777777" w:rsidR="003D0721" w:rsidRDefault="003D0721" w:rsidP="003D0721">
      <w:pPr>
        <w:pStyle w:val="ListParagraph"/>
        <w:numPr>
          <w:ilvl w:val="0"/>
          <w:numId w:val="29"/>
        </w:numPr>
        <w:spacing w:after="180" w:line="240" w:lineRule="auto"/>
        <w:jc w:val="both"/>
        <w:rPr>
          <w:rFonts w:ascii="Times New Roman" w:eastAsia="Malgun Gothic" w:hAnsi="Times New Roman"/>
          <w:lang w:val="en-GB"/>
        </w:rPr>
      </w:pPr>
      <w:r w:rsidRPr="003D0721">
        <w:rPr>
          <w:rFonts w:ascii="Times New Roman" w:eastAsia="Malgun Gothic" w:hAnsi="Times New Roman"/>
          <w:lang w:val="en-GB"/>
        </w:rPr>
        <w:t>In the preliminary UMi correlations table (Table 9), the correlation between the K-factor and other large scale parameters is not provided.</w:t>
      </w:r>
    </w:p>
    <w:p w14:paraId="1BC23F9B" w14:textId="77777777" w:rsidR="006022CC" w:rsidRPr="003D0721" w:rsidRDefault="006022CC" w:rsidP="006022CC">
      <w:pPr>
        <w:pStyle w:val="ListParagraph"/>
        <w:spacing w:after="180" w:line="240" w:lineRule="auto"/>
        <w:jc w:val="both"/>
        <w:rPr>
          <w:rFonts w:ascii="Times New Roman" w:eastAsia="Malgun Gothic" w:hAnsi="Times New Roman"/>
          <w:lang w:val="en-GB"/>
        </w:rPr>
      </w:pPr>
    </w:p>
    <w:p w14:paraId="3127305D" w14:textId="2F723334" w:rsidR="005C13CC" w:rsidRPr="003D0721" w:rsidRDefault="003D0721" w:rsidP="003D0721">
      <w:pPr>
        <w:jc w:val="both"/>
        <w:rPr>
          <w:rFonts w:ascii="Times New Roman" w:hAnsi="Times New Roman"/>
          <w:lang w:val="en-GB"/>
        </w:rPr>
      </w:pPr>
      <w:r w:rsidRPr="003D0721">
        <w:rPr>
          <w:rFonts w:ascii="Times New Roman" w:hAnsi="Times New Roman"/>
          <w:lang w:val="en-GB"/>
        </w:rPr>
        <w:t xml:space="preserve">Besides the UMi and UMa scenarios, this white paper also investigates the fast fading model for indoor scenario. Some large scale </w:t>
      </w:r>
      <w:r w:rsidR="005C13CC">
        <w:rPr>
          <w:rFonts w:ascii="Times New Roman" w:hAnsi="Times New Roman"/>
          <w:lang w:val="en-GB"/>
        </w:rPr>
        <w:t>channel statistics are provided</w:t>
      </w:r>
      <w:r w:rsidR="006022CC">
        <w:rPr>
          <w:rFonts w:ascii="Times New Roman" w:hAnsi="Times New Roman"/>
          <w:lang w:val="en-GB"/>
        </w:rPr>
        <w:t xml:space="preserve"> (Table 13)</w:t>
      </w:r>
      <w:r w:rsidR="005C13CC">
        <w:rPr>
          <w:rFonts w:ascii="Times New Roman" w:hAnsi="Times New Roman"/>
          <w:lang w:val="en-GB"/>
        </w:rPr>
        <w:t xml:space="preserve">, while small scale channel statistics are not provided. </w:t>
      </w:r>
    </w:p>
    <w:p w14:paraId="11FE4575" w14:textId="3E11DB8B" w:rsidR="00026109" w:rsidRPr="0092044C" w:rsidRDefault="003D0721" w:rsidP="001916C2">
      <w:pPr>
        <w:rPr>
          <w:rFonts w:ascii="Times New Roman" w:hAnsi="Times New Roman"/>
          <w:lang w:val="en-GB"/>
        </w:rPr>
      </w:pPr>
      <w:r w:rsidRPr="0092044C">
        <w:rPr>
          <w:rFonts w:ascii="Times New Roman" w:hAnsi="Times New Roman"/>
          <w:lang w:val="en-GB"/>
        </w:rPr>
        <w:t xml:space="preserve">Overall, the white paper provides a nice fast-fading model, with many parameters </w:t>
      </w:r>
      <w:r w:rsidR="005C13CC" w:rsidRPr="0092044C">
        <w:rPr>
          <w:rFonts w:ascii="Times New Roman" w:hAnsi="Times New Roman"/>
          <w:lang w:val="en-GB"/>
        </w:rPr>
        <w:t>given</w:t>
      </w:r>
      <w:r w:rsidRPr="0092044C">
        <w:rPr>
          <w:rFonts w:ascii="Times New Roman" w:hAnsi="Times New Roman"/>
          <w:lang w:val="en-GB"/>
        </w:rPr>
        <w:t xml:space="preserve"> for high frequ</w:t>
      </w:r>
      <w:r w:rsidR="00C32C59" w:rsidRPr="0092044C">
        <w:rPr>
          <w:rFonts w:ascii="Times New Roman" w:hAnsi="Times New Roman"/>
          <w:lang w:val="en-GB"/>
        </w:rPr>
        <w:t xml:space="preserve">ency band. </w:t>
      </w:r>
      <w:r w:rsidR="005C13CC" w:rsidRPr="0092044C">
        <w:rPr>
          <w:rFonts w:ascii="Times New Roman" w:hAnsi="Times New Roman"/>
          <w:lang w:val="en-GB"/>
        </w:rPr>
        <w:t xml:space="preserve">Still some parameters need to be further examined, added or corrected. </w:t>
      </w:r>
      <w:r w:rsidR="00C32C59" w:rsidRPr="0092044C">
        <w:rPr>
          <w:rFonts w:ascii="Times New Roman" w:hAnsi="Times New Roman"/>
          <w:lang w:val="en-GB"/>
        </w:rPr>
        <w:t>It should be referenced</w:t>
      </w:r>
      <w:r w:rsidRPr="0092044C">
        <w:rPr>
          <w:rFonts w:ascii="Times New Roman" w:hAnsi="Times New Roman"/>
          <w:lang w:val="en-GB"/>
        </w:rPr>
        <w:t xml:space="preserve"> in t</w:t>
      </w:r>
      <w:r w:rsidR="005C13CC" w:rsidRPr="0092044C">
        <w:rPr>
          <w:rFonts w:ascii="Times New Roman" w:hAnsi="Times New Roman"/>
          <w:lang w:val="en-GB"/>
        </w:rPr>
        <w:t>he 5G channel model discussion.</w:t>
      </w:r>
    </w:p>
    <w:p w14:paraId="38B920AC" w14:textId="77777777" w:rsidR="005C13CC" w:rsidRPr="005C13CC" w:rsidRDefault="005C13CC" w:rsidP="005C13CC">
      <w:pPr>
        <w:jc w:val="both"/>
        <w:rPr>
          <w:rFonts w:ascii="Times New Roman" w:hAnsi="Times New Roman"/>
          <w:b/>
          <w:i/>
        </w:rPr>
      </w:pPr>
      <w:r w:rsidRPr="003D2142">
        <w:rPr>
          <w:rFonts w:ascii="Times New Roman" w:hAnsi="Times New Roman"/>
          <w:b/>
          <w:i/>
        </w:rPr>
        <w:t>Comment 6</w:t>
      </w:r>
      <w:r w:rsidRPr="005C13CC">
        <w:rPr>
          <w:rFonts w:ascii="Times New Roman" w:hAnsi="Times New Roman"/>
          <w:b/>
          <w:i/>
        </w:rPr>
        <w:t xml:space="preserve">: </w:t>
      </w:r>
      <w:r w:rsidRPr="003D2142">
        <w:rPr>
          <w:rFonts w:ascii="Times New Roman" w:hAnsi="Times New Roman"/>
          <w:i/>
        </w:rPr>
        <w:t>Most parameters in the fast fading model can be applied, while some parameters need to be further examined, added or corrected.</w:t>
      </w:r>
    </w:p>
    <w:p w14:paraId="11FE4576" w14:textId="77777777" w:rsidR="001916C2" w:rsidRPr="001916C2" w:rsidRDefault="001916C2" w:rsidP="001916C2">
      <w:pPr>
        <w:rPr>
          <w:rFonts w:ascii="Times New Roman" w:hAnsi="Times New Roman"/>
          <w:b/>
          <w:i/>
          <w:lang w:val="en-GB"/>
        </w:rPr>
      </w:pPr>
    </w:p>
    <w:p w14:paraId="11FE4577" w14:textId="77777777" w:rsidR="00F60581" w:rsidRPr="006B5AE2" w:rsidRDefault="00CF2406" w:rsidP="00B00F50">
      <w:pPr>
        <w:pStyle w:val="Heading1"/>
        <w:pBdr>
          <w:top w:val="single" w:sz="12" w:space="1" w:color="auto"/>
        </w:pBdr>
        <w:spacing w:line="276" w:lineRule="auto"/>
        <w:rPr>
          <w:lang w:val="en-US"/>
        </w:rPr>
      </w:pPr>
      <w:r>
        <w:rPr>
          <w:lang w:val="en-US"/>
        </w:rPr>
        <w:t>3</w:t>
      </w:r>
      <w:r w:rsidR="00F60581" w:rsidRPr="006B5AE2">
        <w:rPr>
          <w:lang w:val="en-US"/>
        </w:rPr>
        <w:tab/>
      </w:r>
      <w:r w:rsidR="00B00F50">
        <w:rPr>
          <w:lang w:val="en-US"/>
        </w:rPr>
        <w:t>Conclusion</w:t>
      </w:r>
    </w:p>
    <w:p w14:paraId="11FE4578" w14:textId="23E6D3A6" w:rsidR="006F7E96" w:rsidRDefault="001916C2" w:rsidP="001916C2">
      <w:pPr>
        <w:jc w:val="both"/>
        <w:rPr>
          <w:rFonts w:ascii="Times New Roman" w:hAnsi="Times New Roman"/>
        </w:rPr>
      </w:pPr>
      <w:r w:rsidRPr="001916C2">
        <w:rPr>
          <w:rFonts w:ascii="Times New Roman" w:hAnsi="Times New Roman"/>
        </w:rPr>
        <w:t>In this contrib</w:t>
      </w:r>
      <w:r w:rsidR="006F7E96">
        <w:rPr>
          <w:rFonts w:ascii="Times New Roman" w:hAnsi="Times New Roman"/>
        </w:rPr>
        <w:t xml:space="preserve">ution, we review </w:t>
      </w:r>
      <w:r w:rsidRPr="001916C2">
        <w:rPr>
          <w:rFonts w:ascii="Times New Roman" w:hAnsi="Times New Roman"/>
        </w:rPr>
        <w:t xml:space="preserve">on the white paper </w:t>
      </w:r>
      <w:r w:rsidR="0078541E">
        <w:rPr>
          <w:rFonts w:ascii="Times New Roman" w:hAnsi="Times New Roman"/>
        </w:rPr>
        <w:fldChar w:fldCharType="begin"/>
      </w:r>
      <w:r w:rsidR="0078541E">
        <w:rPr>
          <w:rFonts w:ascii="Times New Roman" w:hAnsi="Times New Roman"/>
        </w:rPr>
        <w:instrText xml:space="preserve"> REF _Ref442099887 \r \h </w:instrText>
      </w:r>
      <w:r w:rsidR="0078541E">
        <w:rPr>
          <w:rFonts w:ascii="Times New Roman" w:hAnsi="Times New Roman"/>
        </w:rPr>
      </w:r>
      <w:r w:rsidR="0078541E">
        <w:rPr>
          <w:rFonts w:ascii="Times New Roman" w:hAnsi="Times New Roman"/>
        </w:rPr>
        <w:fldChar w:fldCharType="separate"/>
      </w:r>
      <w:r w:rsidR="0078541E">
        <w:rPr>
          <w:rFonts w:ascii="Times New Roman" w:hAnsi="Times New Roman"/>
        </w:rPr>
        <w:t>[7]</w:t>
      </w:r>
      <w:r w:rsidR="0078541E">
        <w:rPr>
          <w:rFonts w:ascii="Times New Roman" w:hAnsi="Times New Roman"/>
        </w:rPr>
        <w:fldChar w:fldCharType="end"/>
      </w:r>
      <w:r w:rsidRPr="001916C2">
        <w:rPr>
          <w:rFonts w:ascii="Times New Roman" w:hAnsi="Times New Roman"/>
        </w:rPr>
        <w:t xml:space="preserve"> on channel modeling for fr</w:t>
      </w:r>
      <w:r w:rsidR="006F7E96">
        <w:rPr>
          <w:rFonts w:ascii="Times New Roman" w:hAnsi="Times New Roman"/>
        </w:rPr>
        <w:t>equency spectrum up to 100 GHz. Our comments</w:t>
      </w:r>
      <w:r w:rsidR="009D5542">
        <w:rPr>
          <w:rFonts w:ascii="Times New Roman" w:hAnsi="Times New Roman"/>
        </w:rPr>
        <w:t xml:space="preserve"> on </w:t>
      </w:r>
      <w:r w:rsidR="0078541E">
        <w:rPr>
          <w:rFonts w:ascii="Times New Roman" w:hAnsi="Times New Roman"/>
        </w:rPr>
        <w:fldChar w:fldCharType="begin"/>
      </w:r>
      <w:r w:rsidR="0078541E">
        <w:rPr>
          <w:rFonts w:ascii="Times New Roman" w:hAnsi="Times New Roman"/>
        </w:rPr>
        <w:instrText xml:space="preserve"> REF _Ref442099887 \r \h </w:instrText>
      </w:r>
      <w:r w:rsidR="0078541E">
        <w:rPr>
          <w:rFonts w:ascii="Times New Roman" w:hAnsi="Times New Roman"/>
        </w:rPr>
      </w:r>
      <w:r w:rsidR="0078541E">
        <w:rPr>
          <w:rFonts w:ascii="Times New Roman" w:hAnsi="Times New Roman"/>
        </w:rPr>
        <w:fldChar w:fldCharType="separate"/>
      </w:r>
      <w:r w:rsidR="0078541E">
        <w:rPr>
          <w:rFonts w:ascii="Times New Roman" w:hAnsi="Times New Roman"/>
        </w:rPr>
        <w:t>[7]</w:t>
      </w:r>
      <w:r w:rsidR="0078541E">
        <w:rPr>
          <w:rFonts w:ascii="Times New Roman" w:hAnsi="Times New Roman"/>
        </w:rPr>
        <w:fldChar w:fldCharType="end"/>
      </w:r>
      <w:r w:rsidR="009D5542">
        <w:rPr>
          <w:rFonts w:ascii="Times New Roman" w:hAnsi="Times New Roman"/>
        </w:rPr>
        <w:t xml:space="preserve"> </w:t>
      </w:r>
      <w:r w:rsidR="006F7E96">
        <w:rPr>
          <w:rFonts w:ascii="Times New Roman" w:hAnsi="Times New Roman"/>
        </w:rPr>
        <w:t>are as follows:</w:t>
      </w:r>
    </w:p>
    <w:p w14:paraId="11FE4579" w14:textId="49A602EB" w:rsidR="006F7E96" w:rsidRPr="009D5542" w:rsidRDefault="009D1C24" w:rsidP="009D1C24">
      <w:pPr>
        <w:jc w:val="both"/>
        <w:rPr>
          <w:rFonts w:ascii="Times New Roman" w:hAnsi="Times New Roman"/>
          <w:i/>
        </w:rPr>
      </w:pPr>
      <w:r w:rsidRPr="009D5542">
        <w:rPr>
          <w:rFonts w:ascii="Times New Roman" w:hAnsi="Times New Roman"/>
          <w:i/>
          <w:u w:val="single"/>
        </w:rPr>
        <w:t>Comment 1</w:t>
      </w:r>
      <w:r w:rsidRPr="009D5542">
        <w:rPr>
          <w:rFonts w:ascii="Times New Roman" w:hAnsi="Times New Roman"/>
          <w:i/>
        </w:rPr>
        <w:t xml:space="preserve">: </w:t>
      </w:r>
      <w:r w:rsidR="006F7E96" w:rsidRPr="009D5542">
        <w:rPr>
          <w:rFonts w:ascii="Times New Roman" w:hAnsi="Times New Roman"/>
          <w:i/>
        </w:rPr>
        <w:t>We agree to treat indoor scenario as a separate scenario</w:t>
      </w:r>
      <w:r w:rsidR="00EC2121">
        <w:rPr>
          <w:rFonts w:ascii="Times New Roman" w:hAnsi="Times New Roman"/>
          <w:i/>
        </w:rPr>
        <w:t>.</w:t>
      </w:r>
      <w:r w:rsidR="001857B0" w:rsidRPr="001857B0">
        <w:rPr>
          <w:rFonts w:ascii="Times New Roman" w:hAnsi="Times New Roman"/>
          <w:b/>
          <w:i/>
          <w:lang w:val="en-GB"/>
        </w:rPr>
        <w:t xml:space="preserve"> </w:t>
      </w:r>
      <w:r w:rsidR="001857B0" w:rsidRPr="001857B0">
        <w:rPr>
          <w:rFonts w:ascii="Times New Roman" w:hAnsi="Times New Roman"/>
          <w:i/>
          <w:lang w:val="en-GB"/>
        </w:rPr>
        <w:t>Whether or not further separate various environments under indoor scenario is to be discussed.</w:t>
      </w:r>
    </w:p>
    <w:p w14:paraId="11FE457A" w14:textId="117AE8C0" w:rsidR="006F7E96" w:rsidRPr="009D5542" w:rsidRDefault="009D1C24" w:rsidP="009D1C24">
      <w:pPr>
        <w:jc w:val="both"/>
        <w:rPr>
          <w:rFonts w:ascii="Times New Roman" w:hAnsi="Times New Roman"/>
          <w:i/>
        </w:rPr>
      </w:pPr>
      <w:r w:rsidRPr="009D5542">
        <w:rPr>
          <w:rFonts w:ascii="Times New Roman" w:hAnsi="Times New Roman"/>
          <w:i/>
          <w:u w:val="single"/>
        </w:rPr>
        <w:t>Comment 2</w:t>
      </w:r>
      <w:r w:rsidRPr="009D5542">
        <w:rPr>
          <w:rFonts w:ascii="Times New Roman" w:hAnsi="Times New Roman"/>
          <w:i/>
        </w:rPr>
        <w:t xml:space="preserve">: </w:t>
      </w:r>
      <w:r w:rsidR="006F7E96" w:rsidRPr="009D5542">
        <w:rPr>
          <w:rFonts w:ascii="Times New Roman" w:hAnsi="Times New Roman"/>
          <w:i/>
        </w:rPr>
        <w:t xml:space="preserve">For UMi/UMa scenarios, the existing LOS probability </w:t>
      </w:r>
      <w:r w:rsidR="0078541E">
        <w:rPr>
          <w:rFonts w:ascii="Times New Roman" w:hAnsi="Times New Roman"/>
          <w:i/>
        </w:rPr>
        <w:fldChar w:fldCharType="begin"/>
      </w:r>
      <w:r w:rsidR="0078541E">
        <w:rPr>
          <w:rFonts w:ascii="Times New Roman" w:hAnsi="Times New Roman"/>
          <w:i/>
        </w:rPr>
        <w:instrText xml:space="preserve"> REF _Ref442099921 \r \h </w:instrText>
      </w:r>
      <w:r w:rsidR="0078541E">
        <w:rPr>
          <w:rFonts w:ascii="Times New Roman" w:hAnsi="Times New Roman"/>
          <w:i/>
        </w:rPr>
      </w:r>
      <w:r w:rsidR="0078541E">
        <w:rPr>
          <w:rFonts w:ascii="Times New Roman" w:hAnsi="Times New Roman"/>
          <w:i/>
        </w:rPr>
        <w:fldChar w:fldCharType="separate"/>
      </w:r>
      <w:r w:rsidR="005C13CC">
        <w:rPr>
          <w:rFonts w:ascii="Times New Roman" w:hAnsi="Times New Roman"/>
          <w:i/>
        </w:rPr>
        <w:t>[9]</w:t>
      </w:r>
      <w:r w:rsidR="0078541E">
        <w:rPr>
          <w:rFonts w:ascii="Times New Roman" w:hAnsi="Times New Roman"/>
          <w:i/>
        </w:rPr>
        <w:fldChar w:fldCharType="end"/>
      </w:r>
      <w:r w:rsidR="0078541E">
        <w:rPr>
          <w:rFonts w:ascii="Times New Roman" w:hAnsi="Times New Roman"/>
          <w:i/>
        </w:rPr>
        <w:t xml:space="preserve"> </w:t>
      </w:r>
      <w:r w:rsidR="006F7E96" w:rsidRPr="009D5542">
        <w:rPr>
          <w:rFonts w:ascii="Times New Roman" w:hAnsi="Times New Roman"/>
          <w:i/>
        </w:rPr>
        <w:t xml:space="preserve">can be applied. For the indoor scenario, the proposed LOS probability can be applied, </w:t>
      </w:r>
      <w:r w:rsidRPr="009D5542">
        <w:rPr>
          <w:rFonts w:ascii="Times New Roman" w:hAnsi="Times New Roman"/>
          <w:i/>
        </w:rPr>
        <w:t>in case it is shown to fit other</w:t>
      </w:r>
      <w:r w:rsidR="006F7E96" w:rsidRPr="009D5542">
        <w:rPr>
          <w:rFonts w:ascii="Times New Roman" w:hAnsi="Times New Roman"/>
          <w:i/>
        </w:rPr>
        <w:t xml:space="preserve"> indoor environments</w:t>
      </w:r>
      <w:r w:rsidRPr="009D5542">
        <w:rPr>
          <w:rFonts w:ascii="Times New Roman" w:hAnsi="Times New Roman"/>
          <w:i/>
        </w:rPr>
        <w:t xml:space="preserve"> (e.g., indoor shopping mall).</w:t>
      </w:r>
    </w:p>
    <w:p w14:paraId="11FE457B" w14:textId="428782F1" w:rsidR="009D1C24" w:rsidRPr="009D5542" w:rsidRDefault="009D1C24" w:rsidP="009D1C24">
      <w:pPr>
        <w:jc w:val="both"/>
        <w:rPr>
          <w:rFonts w:ascii="Times New Roman" w:hAnsi="Times New Roman"/>
          <w:i/>
        </w:rPr>
      </w:pPr>
      <w:r w:rsidRPr="009D5542">
        <w:rPr>
          <w:rFonts w:ascii="Times New Roman" w:hAnsi="Times New Roman"/>
          <w:i/>
          <w:u w:val="single"/>
        </w:rPr>
        <w:t>Comment 3</w:t>
      </w:r>
      <w:r w:rsidRPr="009D5542">
        <w:rPr>
          <w:rFonts w:ascii="Times New Roman" w:hAnsi="Times New Roman"/>
          <w:i/>
        </w:rPr>
        <w:t xml:space="preserve">: CI model could be used for LOS path loss. </w:t>
      </w:r>
      <w:r w:rsidR="00DE5213">
        <w:rPr>
          <w:rFonts w:ascii="Times New Roman" w:hAnsi="Times New Roman"/>
          <w:i/>
        </w:rPr>
        <w:t xml:space="preserve">For NLOS path loss, </w:t>
      </w:r>
      <w:r w:rsidR="00C32C59">
        <w:rPr>
          <w:rFonts w:ascii="Times New Roman" w:hAnsi="Times New Roman"/>
          <w:i/>
        </w:rPr>
        <w:t>whether to use</w:t>
      </w:r>
      <w:r w:rsidR="00DE5213">
        <w:rPr>
          <w:rFonts w:ascii="Times New Roman" w:hAnsi="Times New Roman"/>
          <w:i/>
        </w:rPr>
        <w:t xml:space="preserve"> </w:t>
      </w:r>
      <w:r w:rsidRPr="009D5542">
        <w:rPr>
          <w:rFonts w:ascii="Times New Roman" w:hAnsi="Times New Roman"/>
          <w:i/>
        </w:rPr>
        <w:t>CI/CIF model or</w:t>
      </w:r>
      <w:r w:rsidR="00C32C59">
        <w:rPr>
          <w:rFonts w:ascii="Times New Roman" w:hAnsi="Times New Roman"/>
          <w:i/>
        </w:rPr>
        <w:t xml:space="preserve"> to use</w:t>
      </w:r>
      <w:r w:rsidRPr="009D5542">
        <w:rPr>
          <w:rFonts w:ascii="Times New Roman" w:hAnsi="Times New Roman"/>
          <w:i/>
        </w:rPr>
        <w:t xml:space="preserve"> ABG model relies on their performance evaluation.</w:t>
      </w:r>
    </w:p>
    <w:p w14:paraId="11FE457C" w14:textId="77777777" w:rsidR="009D1C24" w:rsidRPr="009D5542" w:rsidRDefault="009D1C24" w:rsidP="009D1C24">
      <w:pPr>
        <w:jc w:val="both"/>
        <w:rPr>
          <w:rFonts w:ascii="Times New Roman" w:hAnsi="Times New Roman"/>
          <w:i/>
        </w:rPr>
      </w:pPr>
      <w:r w:rsidRPr="009D5542">
        <w:rPr>
          <w:rFonts w:ascii="Times New Roman" w:hAnsi="Times New Roman"/>
          <w:i/>
          <w:u w:val="single"/>
        </w:rPr>
        <w:t>Comment 4</w:t>
      </w:r>
      <w:r w:rsidRPr="009D5542">
        <w:rPr>
          <w:rFonts w:ascii="Times New Roman" w:hAnsi="Times New Roman"/>
          <w:i/>
        </w:rPr>
        <w:t xml:space="preserve">: The building penetration loss model needs to cover as many factors (building materials, carrier frequency, grazing incidence) as possible. </w:t>
      </w:r>
    </w:p>
    <w:p w14:paraId="11FE457D" w14:textId="38E5B3D4" w:rsidR="006F7E96" w:rsidRPr="009D5542" w:rsidRDefault="009D1C24" w:rsidP="001916C2">
      <w:pPr>
        <w:jc w:val="both"/>
        <w:rPr>
          <w:rFonts w:ascii="Times New Roman" w:hAnsi="Times New Roman"/>
          <w:i/>
        </w:rPr>
      </w:pPr>
      <w:r w:rsidRPr="009D5542">
        <w:rPr>
          <w:rFonts w:ascii="Times New Roman" w:hAnsi="Times New Roman"/>
          <w:i/>
          <w:u w:val="single"/>
        </w:rPr>
        <w:t>Comment 5</w:t>
      </w:r>
      <w:r w:rsidRPr="009D5542">
        <w:rPr>
          <w:rFonts w:ascii="Times New Roman" w:hAnsi="Times New Roman"/>
          <w:i/>
        </w:rPr>
        <w:t xml:space="preserve">: The existing dynamic blockage modeling </w:t>
      </w:r>
      <w:r w:rsidR="00DE5213">
        <w:rPr>
          <w:rFonts w:ascii="Times New Roman" w:hAnsi="Times New Roman"/>
          <w:i/>
        </w:rPr>
        <w:t>metholodgies need to be examined to see if they can be applied</w:t>
      </w:r>
      <w:r w:rsidRPr="009D5542">
        <w:rPr>
          <w:rFonts w:ascii="Times New Roman" w:hAnsi="Times New Roman"/>
          <w:i/>
        </w:rPr>
        <w:t xml:space="preserve">. </w:t>
      </w:r>
    </w:p>
    <w:p w14:paraId="11FE457E" w14:textId="4A2FCB6A" w:rsidR="001916C2" w:rsidRPr="009D5542" w:rsidRDefault="009D1C24" w:rsidP="00FF0D12">
      <w:pPr>
        <w:jc w:val="both"/>
        <w:rPr>
          <w:rFonts w:ascii="Times New Roman" w:hAnsi="Times New Roman"/>
          <w:i/>
        </w:rPr>
      </w:pPr>
      <w:r w:rsidRPr="009D5542">
        <w:rPr>
          <w:rFonts w:ascii="Times New Roman" w:hAnsi="Times New Roman"/>
          <w:i/>
          <w:u w:val="single"/>
        </w:rPr>
        <w:t>Comment 6</w:t>
      </w:r>
      <w:r w:rsidRPr="009D5542">
        <w:rPr>
          <w:rFonts w:ascii="Times New Roman" w:hAnsi="Times New Roman"/>
          <w:i/>
        </w:rPr>
        <w:t xml:space="preserve">: Most parameters in the fast fading model </w:t>
      </w:r>
      <w:r w:rsidR="009D5542" w:rsidRPr="009D5542">
        <w:rPr>
          <w:rFonts w:ascii="Times New Roman" w:hAnsi="Times New Roman"/>
          <w:i/>
        </w:rPr>
        <w:t>can be</w:t>
      </w:r>
      <w:r w:rsidR="00DE5213">
        <w:rPr>
          <w:rFonts w:ascii="Times New Roman" w:hAnsi="Times New Roman"/>
          <w:i/>
        </w:rPr>
        <w:t xml:space="preserve"> applied</w:t>
      </w:r>
      <w:r w:rsidRPr="009D5542">
        <w:rPr>
          <w:rFonts w:ascii="Times New Roman" w:hAnsi="Times New Roman"/>
          <w:i/>
        </w:rPr>
        <w:t xml:space="preserve">, </w:t>
      </w:r>
      <w:r w:rsidR="009D5542" w:rsidRPr="009D5542">
        <w:rPr>
          <w:rFonts w:ascii="Times New Roman" w:hAnsi="Times New Roman"/>
          <w:i/>
        </w:rPr>
        <w:t xml:space="preserve">while </w:t>
      </w:r>
      <w:r w:rsidRPr="009D5542">
        <w:rPr>
          <w:rFonts w:ascii="Times New Roman" w:hAnsi="Times New Roman"/>
          <w:i/>
        </w:rPr>
        <w:t xml:space="preserve">some parameters need to be further </w:t>
      </w:r>
      <w:r w:rsidR="009D5542">
        <w:rPr>
          <w:rFonts w:ascii="Times New Roman" w:hAnsi="Times New Roman"/>
          <w:i/>
        </w:rPr>
        <w:t>examine</w:t>
      </w:r>
      <w:r w:rsidRPr="009D5542">
        <w:rPr>
          <w:rFonts w:ascii="Times New Roman" w:hAnsi="Times New Roman"/>
          <w:i/>
        </w:rPr>
        <w:t>d, added or corrected.</w:t>
      </w:r>
    </w:p>
    <w:p w14:paraId="11FE457F" w14:textId="77777777" w:rsidR="00541FC0" w:rsidRPr="006B5AE2" w:rsidRDefault="00541FC0" w:rsidP="00541FC0">
      <w:pPr>
        <w:pStyle w:val="Heading1"/>
        <w:spacing w:line="276" w:lineRule="auto"/>
        <w:rPr>
          <w:lang w:val="en-US"/>
        </w:rPr>
      </w:pPr>
      <w:r w:rsidRPr="006B5AE2">
        <w:rPr>
          <w:lang w:val="en-US"/>
        </w:rPr>
        <w:t>References</w:t>
      </w:r>
    </w:p>
    <w:p w14:paraId="11FE4580" w14:textId="77777777" w:rsidR="001916C2" w:rsidRPr="001916C2" w:rsidRDefault="001916C2" w:rsidP="001916C2">
      <w:pPr>
        <w:pStyle w:val="ListParagraph"/>
        <w:numPr>
          <w:ilvl w:val="0"/>
          <w:numId w:val="2"/>
        </w:numPr>
        <w:rPr>
          <w:rFonts w:ascii="Times New Roman" w:eastAsia="Malgun Gothic" w:hAnsi="Times New Roman"/>
        </w:rPr>
      </w:pPr>
      <w:bookmarkStart w:id="8" w:name="_Ref442099004"/>
      <w:r w:rsidRPr="001916C2">
        <w:rPr>
          <w:rFonts w:ascii="Times New Roman" w:eastAsia="Malgun Gothic" w:hAnsi="Times New Roman"/>
        </w:rPr>
        <w:t>3GPP, RP-151606</w:t>
      </w:r>
      <w:r>
        <w:rPr>
          <w:rFonts w:ascii="Times New Roman" w:eastAsia="Malgun Gothic" w:hAnsi="Times New Roman"/>
        </w:rPr>
        <w:t xml:space="preserve">, </w:t>
      </w:r>
      <w:r w:rsidRPr="001916C2">
        <w:rPr>
          <w:rFonts w:ascii="Times New Roman" w:eastAsia="Malgun Gothic" w:hAnsi="Times New Roman"/>
        </w:rPr>
        <w:t>Samsung and Nokia Networks, “New SID Proposal: Study on channel model for frequency spectrum above 6 GHz,” Sep. 2015.</w:t>
      </w:r>
      <w:bookmarkEnd w:id="8"/>
    </w:p>
    <w:p w14:paraId="11FE4581" w14:textId="77777777" w:rsidR="001916C2" w:rsidRPr="001916C2" w:rsidRDefault="001916C2" w:rsidP="001916C2">
      <w:pPr>
        <w:pStyle w:val="ListParagraph"/>
        <w:numPr>
          <w:ilvl w:val="0"/>
          <w:numId w:val="2"/>
        </w:numPr>
        <w:rPr>
          <w:rFonts w:ascii="Times New Roman" w:eastAsia="Malgun Gothic" w:hAnsi="Times New Roman"/>
        </w:rPr>
      </w:pPr>
      <w:bookmarkStart w:id="9" w:name="_Ref442099818"/>
      <w:r w:rsidRPr="001916C2">
        <w:rPr>
          <w:rFonts w:ascii="Times New Roman" w:eastAsia="Malgun Gothic" w:hAnsi="Times New Roman"/>
        </w:rPr>
        <w:t>3GPP, RP-151544, NTT DOCOMO, CMCC, Ericsson, Huawei, HiSillicon, Intel, KT Corporation, Nokia, Qualcomm and Samsung, “Channel modeling for higher frequency bands,” Sep. 2015.</w:t>
      </w:r>
      <w:bookmarkEnd w:id="9"/>
    </w:p>
    <w:p w14:paraId="11FE4582" w14:textId="77777777" w:rsidR="001916C2" w:rsidRPr="001916C2" w:rsidRDefault="001916C2" w:rsidP="001916C2">
      <w:pPr>
        <w:pStyle w:val="ListParagraph"/>
        <w:numPr>
          <w:ilvl w:val="0"/>
          <w:numId w:val="2"/>
        </w:numPr>
        <w:rPr>
          <w:rFonts w:ascii="Times New Roman" w:eastAsia="Malgun Gothic" w:hAnsi="Times New Roman"/>
        </w:rPr>
      </w:pPr>
      <w:bookmarkStart w:id="10" w:name="_Ref442099834"/>
      <w:r w:rsidRPr="001916C2">
        <w:rPr>
          <w:rFonts w:ascii="Times New Roman" w:eastAsia="Malgun Gothic" w:hAnsi="Times New Roman"/>
        </w:rPr>
        <w:t>3GPP, RP-152212, Samsung, “Report of RAN email discussion about &gt;6GHz channel modelling,” Dec. 2015.</w:t>
      </w:r>
      <w:bookmarkEnd w:id="10"/>
      <w:r w:rsidRPr="001916C2">
        <w:rPr>
          <w:rFonts w:ascii="Times New Roman" w:eastAsia="Malgun Gothic" w:hAnsi="Times New Roman"/>
        </w:rPr>
        <w:t xml:space="preserve"> </w:t>
      </w:r>
    </w:p>
    <w:p w14:paraId="11FE4583" w14:textId="77777777" w:rsidR="001916C2" w:rsidRPr="001916C2" w:rsidRDefault="001916C2" w:rsidP="001916C2">
      <w:pPr>
        <w:pStyle w:val="ListParagraph"/>
        <w:numPr>
          <w:ilvl w:val="0"/>
          <w:numId w:val="2"/>
        </w:numPr>
        <w:spacing w:before="120"/>
        <w:jc w:val="both"/>
        <w:rPr>
          <w:rFonts w:ascii="Times New Roman" w:eastAsia="Malgun Gothic" w:hAnsi="Times New Roman"/>
        </w:rPr>
      </w:pPr>
      <w:bookmarkStart w:id="11" w:name="_Ref442099848"/>
      <w:r w:rsidRPr="001916C2">
        <w:rPr>
          <w:rFonts w:ascii="Times New Roman" w:eastAsia="Malgun Gothic" w:hAnsi="Times New Roman"/>
        </w:rPr>
        <w:t>3GPP, RP-151956, NTT DOCOMO, CMCC, Ericsson, Huawei, HiSillicon, Intel, KT Corporation, Nokia, Qualcomm and Samsung, “Channel model for 6 GHz—100 GHz,” Dec. 2015.</w:t>
      </w:r>
      <w:bookmarkEnd w:id="11"/>
      <w:r w:rsidRPr="001916C2">
        <w:rPr>
          <w:rFonts w:ascii="Times New Roman" w:eastAsia="Malgun Gothic" w:hAnsi="Times New Roman"/>
        </w:rPr>
        <w:t xml:space="preserve"> </w:t>
      </w:r>
    </w:p>
    <w:p w14:paraId="11FE4584" w14:textId="77777777" w:rsidR="001916C2" w:rsidRPr="001916C2" w:rsidRDefault="001916C2" w:rsidP="001916C2">
      <w:pPr>
        <w:pStyle w:val="ListParagraph"/>
        <w:numPr>
          <w:ilvl w:val="0"/>
          <w:numId w:val="2"/>
        </w:numPr>
        <w:rPr>
          <w:rFonts w:ascii="Times New Roman" w:eastAsia="Malgun Gothic" w:hAnsi="Times New Roman"/>
        </w:rPr>
      </w:pPr>
      <w:bookmarkStart w:id="12" w:name="_Ref442099974"/>
      <w:r w:rsidRPr="001916C2">
        <w:rPr>
          <w:rFonts w:ascii="Times New Roman" w:eastAsia="Malgun Gothic" w:hAnsi="Times New Roman"/>
        </w:rPr>
        <w:t>3GPP, RP-151724, ZTE, “Considerations on high-frequency channel modeling.” Dec. 2015.</w:t>
      </w:r>
      <w:bookmarkEnd w:id="12"/>
    </w:p>
    <w:p w14:paraId="11FE4585" w14:textId="77777777" w:rsidR="001916C2" w:rsidRPr="001916C2" w:rsidRDefault="001916C2" w:rsidP="001916C2">
      <w:pPr>
        <w:pStyle w:val="ListParagraph"/>
        <w:numPr>
          <w:ilvl w:val="0"/>
          <w:numId w:val="2"/>
        </w:numPr>
        <w:rPr>
          <w:rFonts w:ascii="Times New Roman" w:eastAsia="Malgun Gothic" w:hAnsi="Times New Roman"/>
        </w:rPr>
      </w:pPr>
      <w:bookmarkStart w:id="13" w:name="_Ref442099865"/>
      <w:r w:rsidRPr="001916C2">
        <w:rPr>
          <w:rFonts w:ascii="Times New Roman" w:eastAsia="Malgun Gothic" w:hAnsi="Times New Roman"/>
        </w:rPr>
        <w:t>3GPP, RP-151861, KT, “Measurement results for 28 GHz in multiple deployment scenarios,” Dec. 2015.</w:t>
      </w:r>
      <w:bookmarkEnd w:id="13"/>
      <w:r w:rsidRPr="001916C2">
        <w:rPr>
          <w:rFonts w:ascii="Times New Roman" w:eastAsia="Malgun Gothic" w:hAnsi="Times New Roman"/>
        </w:rPr>
        <w:t xml:space="preserve"> </w:t>
      </w:r>
    </w:p>
    <w:p w14:paraId="11FE4586" w14:textId="77777777" w:rsidR="001916C2" w:rsidRDefault="001916C2" w:rsidP="001916C2">
      <w:pPr>
        <w:pStyle w:val="ListParagraph"/>
        <w:numPr>
          <w:ilvl w:val="0"/>
          <w:numId w:val="2"/>
        </w:numPr>
        <w:rPr>
          <w:rFonts w:ascii="Times New Roman" w:eastAsia="Malgun Gothic" w:hAnsi="Times New Roman"/>
        </w:rPr>
      </w:pPr>
      <w:bookmarkStart w:id="14" w:name="_Ref442099887"/>
      <w:r w:rsidRPr="001916C2">
        <w:rPr>
          <w:rFonts w:ascii="Times New Roman" w:eastAsia="Malgun Gothic" w:hAnsi="Times New Roman"/>
        </w:rPr>
        <w:t xml:space="preserve">Aalto University, BUPT, CMCC, Ericsson, Huawei, Intel, KT Corporation, Nokia, NTT DOCOMO, New York University, Qualcomm, Samsung, University of Bristol, University of Southern California, “5G Channel Model for </w:t>
      </w:r>
      <w:r w:rsidRPr="001916C2">
        <w:rPr>
          <w:rFonts w:ascii="Times New Roman" w:eastAsia="Malgun Gothic" w:hAnsi="Times New Roman" w:hint="eastAsia"/>
        </w:rPr>
        <w:t xml:space="preserve">bands up to </w:t>
      </w:r>
      <w:r w:rsidRPr="001916C2">
        <w:rPr>
          <w:rFonts w:ascii="Times New Roman" w:eastAsia="Malgun Gothic" w:hAnsi="Times New Roman"/>
        </w:rPr>
        <w:t>100 GHz”, Globecom 2015, Dec. 2015</w:t>
      </w:r>
      <w:r w:rsidR="001174F1">
        <w:rPr>
          <w:rFonts w:ascii="Times New Roman" w:eastAsia="Malgun Gothic" w:hAnsi="Times New Roman"/>
        </w:rPr>
        <w:t>.</w:t>
      </w:r>
      <w:r w:rsidRPr="001916C2">
        <w:rPr>
          <w:rFonts w:ascii="Times New Roman" w:eastAsia="Malgun Gothic" w:hAnsi="Times New Roman"/>
        </w:rPr>
        <w:t xml:space="preserve"> (</w:t>
      </w:r>
      <w:hyperlink r:id="rId12" w:history="1">
        <w:r w:rsidRPr="001916C2">
          <w:rPr>
            <w:rFonts w:ascii="Times New Roman" w:eastAsia="Malgun Gothic" w:hAnsi="Times New Roman"/>
          </w:rPr>
          <w:t>http://www.5gworkshops.com</w:t>
        </w:r>
      </w:hyperlink>
      <w:r w:rsidRPr="001916C2">
        <w:rPr>
          <w:rFonts w:ascii="Times New Roman" w:eastAsia="Malgun Gothic" w:hAnsi="Times New Roman"/>
        </w:rPr>
        <w:t>)</w:t>
      </w:r>
      <w:bookmarkEnd w:id="14"/>
    </w:p>
    <w:p w14:paraId="4E6ACC03" w14:textId="56EE6132" w:rsidR="001857B0" w:rsidRPr="005C13CC" w:rsidRDefault="005C13CC" w:rsidP="001916C2">
      <w:pPr>
        <w:pStyle w:val="ListParagraph"/>
        <w:numPr>
          <w:ilvl w:val="0"/>
          <w:numId w:val="2"/>
        </w:numPr>
        <w:rPr>
          <w:rFonts w:ascii="Times New Roman" w:eastAsia="Malgun Gothic" w:hAnsi="Times New Roman"/>
        </w:rPr>
      </w:pPr>
      <w:bookmarkStart w:id="15" w:name="_Ref442191124"/>
      <w:r w:rsidRPr="001916C2">
        <w:rPr>
          <w:rFonts w:ascii="Times New Roman" w:eastAsia="Malgun Gothic" w:hAnsi="Times New Roman"/>
        </w:rPr>
        <w:t xml:space="preserve">Aalto University, BUPT, CMCC, Ericsson, Huawei, Intel, KT Corporation, Nokia, NTT DOCOMO, New York University, Qualcomm, Samsung, University of Bristol, University of Southern California, </w:t>
      </w:r>
      <w:r w:rsidRPr="005C13CC">
        <w:rPr>
          <w:rFonts w:ascii="Times New Roman" w:eastAsia="Malgun Gothic" w:hAnsi="Times New Roman"/>
        </w:rPr>
        <w:t>“</w:t>
      </w:r>
      <w:r>
        <w:rPr>
          <w:rFonts w:ascii="Times New Roman" w:eastAsia="Malgun Gothic" w:hAnsi="Times New Roman"/>
          <w:bCs/>
        </w:rPr>
        <w:t>White paper on 5G channel model for bands up to 100 GHz,</w:t>
      </w:r>
      <w:r w:rsidR="001857B0" w:rsidRPr="005C13CC">
        <w:rPr>
          <w:rFonts w:ascii="Times New Roman" w:eastAsia="Malgun Gothic" w:hAnsi="Times New Roman"/>
          <w:bCs/>
        </w:rPr>
        <w:t>"</w:t>
      </w:r>
      <w:r>
        <w:rPr>
          <w:rFonts w:ascii="Times New Roman" w:eastAsia="Malgun Gothic" w:hAnsi="Times New Roman"/>
          <w:bCs/>
        </w:rPr>
        <w:t xml:space="preserve"> Globecom 2015, Dec. 2015.</w:t>
      </w:r>
      <w:bookmarkEnd w:id="15"/>
    </w:p>
    <w:p w14:paraId="12139D8C" w14:textId="50C6A3BC" w:rsidR="005C13CC" w:rsidRPr="001916C2" w:rsidRDefault="005C13CC" w:rsidP="005C13CC">
      <w:pPr>
        <w:pStyle w:val="ListParagraph"/>
        <w:ind w:left="357"/>
        <w:rPr>
          <w:rFonts w:ascii="Times New Roman" w:eastAsia="Malgun Gothic" w:hAnsi="Times New Roman"/>
        </w:rPr>
      </w:pPr>
      <w:r w:rsidRPr="001916C2">
        <w:rPr>
          <w:rFonts w:ascii="Times New Roman" w:eastAsia="Malgun Gothic" w:hAnsi="Times New Roman"/>
        </w:rPr>
        <w:t>(</w:t>
      </w:r>
      <w:hyperlink r:id="rId13" w:history="1">
        <w:r w:rsidRPr="001916C2">
          <w:rPr>
            <w:rFonts w:ascii="Times New Roman" w:eastAsia="Malgun Gothic" w:hAnsi="Times New Roman"/>
          </w:rPr>
          <w:t>http://www.5gworkshops.com</w:t>
        </w:r>
      </w:hyperlink>
      <w:r w:rsidRPr="001916C2">
        <w:rPr>
          <w:rFonts w:ascii="Times New Roman" w:eastAsia="Malgun Gothic" w:hAnsi="Times New Roman"/>
        </w:rPr>
        <w:t>)</w:t>
      </w:r>
    </w:p>
    <w:p w14:paraId="11FE4587" w14:textId="77777777" w:rsidR="001916C2" w:rsidRPr="001916C2" w:rsidRDefault="001916C2" w:rsidP="001916C2">
      <w:pPr>
        <w:pStyle w:val="ListParagraph"/>
        <w:numPr>
          <w:ilvl w:val="0"/>
          <w:numId w:val="2"/>
        </w:numPr>
        <w:spacing w:before="120"/>
        <w:jc w:val="both"/>
        <w:rPr>
          <w:rFonts w:ascii="Times New Roman" w:eastAsia="Malgun Gothic" w:hAnsi="Times New Roman"/>
        </w:rPr>
      </w:pPr>
      <w:bookmarkStart w:id="16" w:name="_Ref442099921"/>
      <w:r w:rsidRPr="001916C2">
        <w:rPr>
          <w:rFonts w:ascii="Times New Roman" w:eastAsia="Malgun Gothic" w:hAnsi="Times New Roman"/>
        </w:rPr>
        <w:t>3GPP, TR36.873 (v12.2.0), “Study on 3D channel model for LTE,” July 2015.</w:t>
      </w:r>
      <w:bookmarkEnd w:id="16"/>
      <w:r w:rsidRPr="001916C2">
        <w:rPr>
          <w:rFonts w:ascii="Times New Roman" w:eastAsia="Malgun Gothic" w:hAnsi="Times New Roman"/>
        </w:rPr>
        <w:t xml:space="preserve"> </w:t>
      </w:r>
    </w:p>
    <w:p w14:paraId="11FE4588" w14:textId="77777777" w:rsidR="001916C2" w:rsidRPr="001916C2" w:rsidRDefault="001916C2" w:rsidP="001916C2">
      <w:pPr>
        <w:pStyle w:val="ListParagraph"/>
        <w:numPr>
          <w:ilvl w:val="0"/>
          <w:numId w:val="2"/>
        </w:numPr>
        <w:spacing w:before="120"/>
        <w:jc w:val="both"/>
        <w:rPr>
          <w:rFonts w:ascii="Times New Roman" w:eastAsia="Malgun Gothic" w:hAnsi="Times New Roman"/>
        </w:rPr>
      </w:pPr>
      <w:bookmarkStart w:id="17" w:name="_Ref442100052"/>
      <w:r w:rsidRPr="001916C2">
        <w:rPr>
          <w:rFonts w:ascii="Times New Roman" w:eastAsia="Malgun Gothic" w:hAnsi="Times New Roman"/>
        </w:rPr>
        <w:t>IEEE 802.11-09/0334r8, “Channel models for 60 GHz WLAN systems,” May 2010.</w:t>
      </w:r>
      <w:bookmarkEnd w:id="17"/>
      <w:r w:rsidRPr="001916C2">
        <w:rPr>
          <w:rFonts w:ascii="Times New Roman" w:eastAsia="Malgun Gothic" w:hAnsi="Times New Roman"/>
        </w:rPr>
        <w:t xml:space="preserve"> </w:t>
      </w:r>
    </w:p>
    <w:p w14:paraId="40216E44" w14:textId="77777777" w:rsidR="005C13CC" w:rsidRDefault="001916C2" w:rsidP="001916C2">
      <w:pPr>
        <w:pStyle w:val="ListParagraph"/>
        <w:numPr>
          <w:ilvl w:val="0"/>
          <w:numId w:val="2"/>
        </w:numPr>
        <w:rPr>
          <w:rFonts w:ascii="Times New Roman" w:eastAsia="Malgun Gothic" w:hAnsi="Times New Roman"/>
        </w:rPr>
      </w:pPr>
      <w:bookmarkStart w:id="18" w:name="_Ref442100063"/>
      <w:r w:rsidRPr="001916C2">
        <w:rPr>
          <w:rFonts w:ascii="Times New Roman" w:eastAsia="Malgun Gothic" w:hAnsi="Times New Roman"/>
        </w:rPr>
        <w:t>MiWEBA, Deliverable D5.1, “Channel modeling an</w:t>
      </w:r>
      <w:r w:rsidR="005C13CC">
        <w:rPr>
          <w:rFonts w:ascii="Times New Roman" w:eastAsia="Malgun Gothic" w:hAnsi="Times New Roman"/>
        </w:rPr>
        <w:t>d characterization,” Jun. 2014.</w:t>
      </w:r>
    </w:p>
    <w:p w14:paraId="11FE4589" w14:textId="5D8FF6F3" w:rsidR="001916C2" w:rsidRPr="001916C2" w:rsidRDefault="001916C2" w:rsidP="005C13CC">
      <w:pPr>
        <w:pStyle w:val="ListParagraph"/>
        <w:ind w:left="357"/>
        <w:rPr>
          <w:rFonts w:ascii="Times New Roman" w:eastAsia="Malgun Gothic" w:hAnsi="Times New Roman"/>
        </w:rPr>
      </w:pPr>
      <w:r>
        <w:rPr>
          <w:rFonts w:ascii="Times New Roman" w:eastAsia="Malgun Gothic" w:hAnsi="Times New Roman"/>
        </w:rPr>
        <w:t>(</w:t>
      </w:r>
      <w:hyperlink r:id="rId14" w:history="1">
        <w:r w:rsidRPr="001916C2">
          <w:rPr>
            <w:rFonts w:ascii="Times New Roman" w:eastAsia="Malgun Gothic" w:hAnsi="Times New Roman"/>
          </w:rPr>
          <w:t>http://www.miweba.eu/wp-content/uploads/2014/07/MiWEBA_D5.1_v1.011.pdf</w:t>
        </w:r>
      </w:hyperlink>
      <w:r>
        <w:rPr>
          <w:rFonts w:ascii="Times New Roman" w:eastAsia="Malgun Gothic" w:hAnsi="Times New Roman"/>
        </w:rPr>
        <w:t>)</w:t>
      </w:r>
      <w:bookmarkEnd w:id="18"/>
    </w:p>
    <w:p w14:paraId="11FE458A" w14:textId="390D17D6" w:rsidR="001916C2" w:rsidRPr="001916C2" w:rsidRDefault="001916C2" w:rsidP="001916C2">
      <w:pPr>
        <w:pStyle w:val="ListParagraph"/>
        <w:numPr>
          <w:ilvl w:val="0"/>
          <w:numId w:val="2"/>
        </w:numPr>
        <w:spacing w:before="120"/>
        <w:jc w:val="both"/>
        <w:rPr>
          <w:rFonts w:ascii="Times New Roman" w:eastAsia="Malgun Gothic" w:hAnsi="Times New Roman"/>
        </w:rPr>
      </w:pPr>
      <w:bookmarkStart w:id="19" w:name="_Ref442100081"/>
      <w:r>
        <w:rPr>
          <w:rFonts w:ascii="Times New Roman" w:eastAsia="Malgun Gothic" w:hAnsi="Times New Roman"/>
        </w:rPr>
        <w:t>3GPP, R1</w:t>
      </w:r>
      <w:r w:rsidRPr="001916C2">
        <w:rPr>
          <w:rFonts w:ascii="Times New Roman" w:eastAsia="Malgun Gothic" w:hAnsi="Times New Roman"/>
        </w:rPr>
        <w:t>-</w:t>
      </w:r>
      <w:r>
        <w:rPr>
          <w:rFonts w:ascii="Times New Roman" w:eastAsia="Malgun Gothic" w:hAnsi="Times New Roman"/>
        </w:rPr>
        <w:t>16</w:t>
      </w:r>
      <w:r w:rsidR="008654C7">
        <w:rPr>
          <w:rFonts w:ascii="Times New Roman" w:eastAsia="Malgun Gothic" w:hAnsi="Times New Roman"/>
        </w:rPr>
        <w:t>0923</w:t>
      </w:r>
      <w:r w:rsidRPr="001916C2">
        <w:rPr>
          <w:rFonts w:ascii="Times New Roman" w:eastAsia="Malgun Gothic" w:hAnsi="Times New Roman"/>
        </w:rPr>
        <w:t>, InterDigital, “Dynamic blockage and self blockage”, Feb. 2016.</w:t>
      </w:r>
      <w:bookmarkEnd w:id="19"/>
    </w:p>
    <w:p w14:paraId="11FE458B" w14:textId="77777777" w:rsidR="001916C2" w:rsidRDefault="001916C2" w:rsidP="001916C2">
      <w:pPr>
        <w:pStyle w:val="ListParagraph"/>
        <w:numPr>
          <w:ilvl w:val="0"/>
          <w:numId w:val="2"/>
        </w:numPr>
        <w:spacing w:before="120"/>
        <w:jc w:val="both"/>
        <w:rPr>
          <w:rFonts w:ascii="Times New Roman" w:eastAsia="Malgun Gothic" w:hAnsi="Times New Roman"/>
        </w:rPr>
      </w:pPr>
      <w:bookmarkStart w:id="20" w:name="_Ref442100260"/>
      <w:r w:rsidRPr="001916C2">
        <w:rPr>
          <w:rFonts w:ascii="Times New Roman" w:eastAsia="Malgun Gothic" w:hAnsi="Times New Roman"/>
        </w:rPr>
        <w:t>M. Samimi and T. Rappaport, “3-D statistical channel model for millimetre-wave outdoor mobile broadband communications,” IEEE International Conference on Communications (ICC), Jun. 2015.</w:t>
      </w:r>
      <w:bookmarkEnd w:id="20"/>
      <w:r w:rsidRPr="001916C2">
        <w:rPr>
          <w:rFonts w:ascii="Times New Roman" w:eastAsia="Malgun Gothic" w:hAnsi="Times New Roman"/>
        </w:rPr>
        <w:t xml:space="preserve"> </w:t>
      </w:r>
    </w:p>
    <w:p w14:paraId="540EEE51" w14:textId="77777777" w:rsidR="005869BA" w:rsidRPr="001916C2" w:rsidRDefault="005869BA" w:rsidP="005869BA">
      <w:pPr>
        <w:pStyle w:val="ListParagraph"/>
        <w:spacing w:before="120"/>
        <w:ind w:left="357"/>
        <w:jc w:val="both"/>
        <w:rPr>
          <w:rFonts w:ascii="Times New Roman" w:eastAsia="Malgun Gothic" w:hAnsi="Times New Roman"/>
        </w:rPr>
      </w:pPr>
    </w:p>
    <w:p w14:paraId="11FE458C" w14:textId="77777777" w:rsidR="00503CB7" w:rsidRPr="002C596A" w:rsidRDefault="00503CB7" w:rsidP="00993E60">
      <w:pPr>
        <w:spacing w:after="0"/>
        <w:rPr>
          <w:rFonts w:ascii="Times New Roman" w:hAnsi="Times New Roman"/>
        </w:rPr>
      </w:pPr>
    </w:p>
    <w:sectPr w:rsidR="00503CB7"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E458F" w14:textId="77777777" w:rsidR="000851FB" w:rsidRDefault="000851FB">
      <w:r>
        <w:separator/>
      </w:r>
    </w:p>
  </w:endnote>
  <w:endnote w:type="continuationSeparator" w:id="0">
    <w:p w14:paraId="11FE4590" w14:textId="77777777" w:rsidR="000851FB" w:rsidRDefault="0008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E458D" w14:textId="77777777" w:rsidR="000851FB" w:rsidRDefault="000851FB">
      <w:r>
        <w:separator/>
      </w:r>
    </w:p>
  </w:footnote>
  <w:footnote w:type="continuationSeparator" w:id="0">
    <w:p w14:paraId="11FE458E" w14:textId="77777777" w:rsidR="000851FB" w:rsidRDefault="000851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72FE9"/>
    <w:multiLevelType w:val="hybridMultilevel"/>
    <w:tmpl w:val="1ACAF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7"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7"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2"/>
  </w:num>
  <w:num w:numId="3">
    <w:abstractNumId w:val="20"/>
  </w:num>
  <w:num w:numId="4">
    <w:abstractNumId w:val="15"/>
  </w:num>
  <w:num w:numId="5">
    <w:abstractNumId w:val="16"/>
  </w:num>
  <w:num w:numId="6">
    <w:abstractNumId w:val="26"/>
  </w:num>
  <w:num w:numId="7">
    <w:abstractNumId w:val="11"/>
  </w:num>
  <w:num w:numId="8">
    <w:abstractNumId w:val="24"/>
  </w:num>
  <w:num w:numId="9">
    <w:abstractNumId w:val="22"/>
  </w:num>
  <w:num w:numId="10">
    <w:abstractNumId w:val="27"/>
  </w:num>
  <w:num w:numId="11">
    <w:abstractNumId w:val="2"/>
  </w:num>
  <w:num w:numId="12">
    <w:abstractNumId w:val="21"/>
  </w:num>
  <w:num w:numId="13">
    <w:abstractNumId w:val="19"/>
  </w:num>
  <w:num w:numId="14">
    <w:abstractNumId w:val="23"/>
  </w:num>
  <w:num w:numId="15">
    <w:abstractNumId w:val="9"/>
  </w:num>
  <w:num w:numId="16">
    <w:abstractNumId w:val="8"/>
  </w:num>
  <w:num w:numId="17">
    <w:abstractNumId w:val="1"/>
  </w:num>
  <w:num w:numId="18">
    <w:abstractNumId w:val="5"/>
  </w:num>
  <w:num w:numId="19">
    <w:abstractNumId w:val="13"/>
  </w:num>
  <w:num w:numId="20">
    <w:abstractNumId w:val="0"/>
  </w:num>
  <w:num w:numId="21">
    <w:abstractNumId w:val="25"/>
  </w:num>
  <w:num w:numId="22">
    <w:abstractNumId w:val="17"/>
  </w:num>
  <w:num w:numId="23">
    <w:abstractNumId w:val="7"/>
  </w:num>
  <w:num w:numId="24">
    <w:abstractNumId w:val="14"/>
  </w:num>
  <w:num w:numId="25">
    <w:abstractNumId w:val="4"/>
  </w:num>
  <w:num w:numId="26">
    <w:abstractNumId w:val="18"/>
  </w:num>
  <w:num w:numId="27">
    <w:abstractNumId w:val="29"/>
  </w:num>
  <w:num w:numId="28">
    <w:abstractNumId w:val="10"/>
  </w:num>
  <w:num w:numId="29">
    <w:abstractNumId w:val="3"/>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78B"/>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C0D"/>
    <w:rsid w:val="00084775"/>
    <w:rsid w:val="000851FB"/>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6B21"/>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19BD"/>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857B0"/>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487"/>
    <w:rsid w:val="002559F5"/>
    <w:rsid w:val="002570CB"/>
    <w:rsid w:val="0025726E"/>
    <w:rsid w:val="002629DE"/>
    <w:rsid w:val="002630CF"/>
    <w:rsid w:val="00263214"/>
    <w:rsid w:val="00265369"/>
    <w:rsid w:val="00270C19"/>
    <w:rsid w:val="00271DDE"/>
    <w:rsid w:val="002720B7"/>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142"/>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133B"/>
    <w:rsid w:val="00402883"/>
    <w:rsid w:val="00405281"/>
    <w:rsid w:val="00406808"/>
    <w:rsid w:val="004069BC"/>
    <w:rsid w:val="00411E13"/>
    <w:rsid w:val="00411E9A"/>
    <w:rsid w:val="004121DE"/>
    <w:rsid w:val="00413982"/>
    <w:rsid w:val="00414072"/>
    <w:rsid w:val="00414A60"/>
    <w:rsid w:val="00415944"/>
    <w:rsid w:val="004162E0"/>
    <w:rsid w:val="00417CA2"/>
    <w:rsid w:val="00420005"/>
    <w:rsid w:val="00420A9F"/>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020"/>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1A23"/>
    <w:rsid w:val="004E22D8"/>
    <w:rsid w:val="004E27CA"/>
    <w:rsid w:val="004E5745"/>
    <w:rsid w:val="004E597E"/>
    <w:rsid w:val="004E60DE"/>
    <w:rsid w:val="004E717D"/>
    <w:rsid w:val="004E7C35"/>
    <w:rsid w:val="004F0350"/>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07899"/>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165A"/>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869BA"/>
    <w:rsid w:val="0059251F"/>
    <w:rsid w:val="005930CF"/>
    <w:rsid w:val="00593C59"/>
    <w:rsid w:val="00594109"/>
    <w:rsid w:val="005942C7"/>
    <w:rsid w:val="00594BC1"/>
    <w:rsid w:val="00594E09"/>
    <w:rsid w:val="005969EC"/>
    <w:rsid w:val="00596B31"/>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3CC"/>
    <w:rsid w:val="005C1518"/>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2CC"/>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009"/>
    <w:rsid w:val="006F1B41"/>
    <w:rsid w:val="006F289F"/>
    <w:rsid w:val="006F4481"/>
    <w:rsid w:val="006F4824"/>
    <w:rsid w:val="006F4841"/>
    <w:rsid w:val="006F48E8"/>
    <w:rsid w:val="006F6F91"/>
    <w:rsid w:val="006F7E96"/>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3C3"/>
    <w:rsid w:val="00770EF9"/>
    <w:rsid w:val="00771FB9"/>
    <w:rsid w:val="00772389"/>
    <w:rsid w:val="00772B50"/>
    <w:rsid w:val="00774146"/>
    <w:rsid w:val="0077548E"/>
    <w:rsid w:val="00775756"/>
    <w:rsid w:val="00781859"/>
    <w:rsid w:val="00782CF4"/>
    <w:rsid w:val="00783C10"/>
    <w:rsid w:val="0078541E"/>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705A"/>
    <w:rsid w:val="007C7310"/>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7F7317"/>
    <w:rsid w:val="008007FF"/>
    <w:rsid w:val="00801250"/>
    <w:rsid w:val="00802B57"/>
    <w:rsid w:val="00803797"/>
    <w:rsid w:val="00803A5C"/>
    <w:rsid w:val="00803DF8"/>
    <w:rsid w:val="0080421E"/>
    <w:rsid w:val="0080496D"/>
    <w:rsid w:val="00805064"/>
    <w:rsid w:val="0080616E"/>
    <w:rsid w:val="00806243"/>
    <w:rsid w:val="00807A8B"/>
    <w:rsid w:val="00810559"/>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BBC"/>
    <w:rsid w:val="00830485"/>
    <w:rsid w:val="00831220"/>
    <w:rsid w:val="008334D5"/>
    <w:rsid w:val="0083405A"/>
    <w:rsid w:val="008342D9"/>
    <w:rsid w:val="00835AD3"/>
    <w:rsid w:val="00835E7D"/>
    <w:rsid w:val="00837706"/>
    <w:rsid w:val="00841718"/>
    <w:rsid w:val="00843E36"/>
    <w:rsid w:val="00845277"/>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4C7"/>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044C"/>
    <w:rsid w:val="0092281D"/>
    <w:rsid w:val="00922CD0"/>
    <w:rsid w:val="009239E0"/>
    <w:rsid w:val="009263E0"/>
    <w:rsid w:val="00926F2D"/>
    <w:rsid w:val="00927B28"/>
    <w:rsid w:val="009303FF"/>
    <w:rsid w:val="00930577"/>
    <w:rsid w:val="0093088B"/>
    <w:rsid w:val="0093320E"/>
    <w:rsid w:val="00936F85"/>
    <w:rsid w:val="009377C0"/>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24C"/>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8"/>
    <w:rsid w:val="009C3D9F"/>
    <w:rsid w:val="009C46BF"/>
    <w:rsid w:val="009C4EF2"/>
    <w:rsid w:val="009C6DEA"/>
    <w:rsid w:val="009C75B5"/>
    <w:rsid w:val="009C77CA"/>
    <w:rsid w:val="009D09DC"/>
    <w:rsid w:val="009D0ED6"/>
    <w:rsid w:val="009D1C24"/>
    <w:rsid w:val="009D2D48"/>
    <w:rsid w:val="009D2E7F"/>
    <w:rsid w:val="009D5542"/>
    <w:rsid w:val="009D584B"/>
    <w:rsid w:val="009D5EBF"/>
    <w:rsid w:val="009D6936"/>
    <w:rsid w:val="009D6F3F"/>
    <w:rsid w:val="009E0A22"/>
    <w:rsid w:val="009E1BF4"/>
    <w:rsid w:val="009E1F48"/>
    <w:rsid w:val="009E58B2"/>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2194"/>
    <w:rsid w:val="00A632C6"/>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414D"/>
    <w:rsid w:val="00AA4384"/>
    <w:rsid w:val="00AA45CC"/>
    <w:rsid w:val="00AA4CEA"/>
    <w:rsid w:val="00AA7660"/>
    <w:rsid w:val="00AA7BD1"/>
    <w:rsid w:val="00AB016D"/>
    <w:rsid w:val="00AB145A"/>
    <w:rsid w:val="00AB150F"/>
    <w:rsid w:val="00AB22D9"/>
    <w:rsid w:val="00AB3055"/>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025"/>
    <w:rsid w:val="00BC1194"/>
    <w:rsid w:val="00BC2034"/>
    <w:rsid w:val="00BC20CE"/>
    <w:rsid w:val="00BC2BE6"/>
    <w:rsid w:val="00BC30C7"/>
    <w:rsid w:val="00BC46FE"/>
    <w:rsid w:val="00BC4D75"/>
    <w:rsid w:val="00BC5BAD"/>
    <w:rsid w:val="00BC5E0B"/>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738"/>
    <w:rsid w:val="00BF2FB4"/>
    <w:rsid w:val="00BF37B7"/>
    <w:rsid w:val="00BF4807"/>
    <w:rsid w:val="00BF618A"/>
    <w:rsid w:val="00BF6332"/>
    <w:rsid w:val="00BF6880"/>
    <w:rsid w:val="00BF71C8"/>
    <w:rsid w:val="00C01E30"/>
    <w:rsid w:val="00C020A4"/>
    <w:rsid w:val="00C02425"/>
    <w:rsid w:val="00C025D1"/>
    <w:rsid w:val="00C038EA"/>
    <w:rsid w:val="00C0419F"/>
    <w:rsid w:val="00C0474D"/>
    <w:rsid w:val="00C06A97"/>
    <w:rsid w:val="00C06C2A"/>
    <w:rsid w:val="00C06EA4"/>
    <w:rsid w:val="00C108AB"/>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2C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5032"/>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332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528"/>
    <w:rsid w:val="00D768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413F"/>
    <w:rsid w:val="00DD6631"/>
    <w:rsid w:val="00DD6E68"/>
    <w:rsid w:val="00DE13B2"/>
    <w:rsid w:val="00DE1A19"/>
    <w:rsid w:val="00DE2C60"/>
    <w:rsid w:val="00DE4137"/>
    <w:rsid w:val="00DE5213"/>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200"/>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121"/>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553"/>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vertical-relative:line" fill="f" fillcolor="white" stroke="f">
      <v:fill color="white" on="f"/>
      <v:stroke on="f"/>
    </o:shapedefaults>
    <o:shapelayout v:ext="edit">
      <o:idmap v:ext="edit" data="1"/>
    </o:shapelayout>
  </w:shapeDefaults>
  <w:decimalSymbol w:val="."/>
  <w:listSeparator w:val=","/>
  <w14:docId w14:val="11FE44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3C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7703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3C3"/>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basedOn w:val="DefaultParagraphFont"/>
    <w:uiPriority w:val="22"/>
    <w:qFormat/>
    <w:rsid w:val="00185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34023821">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5gworkshop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5gworkshop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weba.eu/wp-content/uploads/2014/07/MiWEBA_D5.1_v1.0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6B60-59A3-4682-9623-0C26E9924E0F}">
  <ds:schemaRefs>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BD8DDB66-BA65-40E3-8BD6-AAFA28B5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63324E1D-8961-4318-A622-E6D747140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2265</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Globecom_whitepaper_review</vt:lpstr>
    </vt:vector>
  </TitlesOfParts>
  <LinksUpToDate>false</LinksUpToDate>
  <CharactersWithSpaces>16009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Globecom_whitepaper_review</dc:title>
  <dc:subject/>
  <dc:creator/>
  <cp:keywords/>
  <cp:lastModifiedBy/>
  <cp:revision>1</cp:revision>
  <dcterms:created xsi:type="dcterms:W3CDTF">2016-02-05T23:37:00Z</dcterms:created>
  <dcterms:modified xsi:type="dcterms:W3CDTF">2016-02-05T23:37:00Z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