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489F" w:rsidRPr="00F57C67" w:rsidRDefault="00DD3640" w:rsidP="00DD3640">
      <w:pPr>
        <w:pStyle w:val="Header"/>
        <w:tabs>
          <w:tab w:val="right" w:pos="9639"/>
        </w:tabs>
        <w:rPr>
          <w:bCs/>
          <w:noProof w:val="0"/>
          <w:sz w:val="24"/>
          <w:szCs w:val="24"/>
          <w:lang w:eastAsia="ja-JP"/>
        </w:rPr>
      </w:pPr>
      <w:r w:rsidRPr="00F57C67">
        <w:rPr>
          <w:bCs/>
          <w:noProof w:val="0"/>
          <w:sz w:val="24"/>
          <w:szCs w:val="24"/>
        </w:rPr>
        <w:t>3GPP T</w:t>
      </w:r>
      <w:bookmarkStart w:id="0" w:name="_Ref452454252"/>
      <w:bookmarkEnd w:id="0"/>
      <w:r w:rsidRPr="00F57C67">
        <w:rPr>
          <w:bCs/>
          <w:noProof w:val="0"/>
          <w:sz w:val="24"/>
          <w:szCs w:val="24"/>
        </w:rPr>
        <w:t>SG</w:t>
      </w:r>
      <w:r w:rsidR="008103A5" w:rsidRPr="00F57C67">
        <w:rPr>
          <w:bCs/>
          <w:noProof w:val="0"/>
          <w:sz w:val="24"/>
          <w:szCs w:val="24"/>
        </w:rPr>
        <w:t xml:space="preserve"> </w:t>
      </w:r>
      <w:r w:rsidRPr="00F57C67">
        <w:rPr>
          <w:bCs/>
          <w:noProof w:val="0"/>
          <w:sz w:val="24"/>
          <w:szCs w:val="24"/>
        </w:rPr>
        <w:t xml:space="preserve">RAN </w:t>
      </w:r>
      <w:r w:rsidRPr="00F57C67">
        <w:rPr>
          <w:noProof w:val="0"/>
          <w:sz w:val="24"/>
          <w:szCs w:val="24"/>
        </w:rPr>
        <w:t>WG1 Meeting #8</w:t>
      </w:r>
      <w:r w:rsidR="008906BE" w:rsidRPr="00F57C67">
        <w:rPr>
          <w:noProof w:val="0"/>
          <w:sz w:val="24"/>
          <w:szCs w:val="24"/>
        </w:rPr>
        <w:t>4</w:t>
      </w:r>
      <w:r w:rsidRPr="00F57C67">
        <w:rPr>
          <w:bCs/>
          <w:noProof w:val="0"/>
          <w:sz w:val="24"/>
          <w:szCs w:val="24"/>
        </w:rPr>
        <w:tab/>
      </w:r>
      <w:r w:rsidRPr="00F57C67">
        <w:rPr>
          <w:bCs/>
          <w:noProof w:val="0"/>
          <w:sz w:val="24"/>
          <w:szCs w:val="24"/>
          <w:lang w:eastAsia="ja-JP"/>
        </w:rPr>
        <w:t>R1-</w:t>
      </w:r>
      <w:r w:rsidR="008906BE" w:rsidRPr="00F57C67">
        <w:rPr>
          <w:bCs/>
          <w:noProof w:val="0"/>
          <w:sz w:val="24"/>
          <w:szCs w:val="24"/>
          <w:lang w:eastAsia="ja-JP"/>
        </w:rPr>
        <w:t>16</w:t>
      </w:r>
      <w:r w:rsidR="00AC4B95" w:rsidRPr="00F57C67">
        <w:rPr>
          <w:bCs/>
          <w:noProof w:val="0"/>
          <w:sz w:val="24"/>
          <w:szCs w:val="24"/>
          <w:lang w:eastAsia="ja-JP"/>
        </w:rPr>
        <w:t>0788</w:t>
      </w:r>
    </w:p>
    <w:p w:rsidR="00DD3640" w:rsidRPr="00F57C67" w:rsidRDefault="008906BE" w:rsidP="00DD3640">
      <w:pPr>
        <w:pStyle w:val="Header"/>
        <w:tabs>
          <w:tab w:val="right" w:pos="9639"/>
        </w:tabs>
        <w:rPr>
          <w:bCs/>
          <w:noProof w:val="0"/>
          <w:sz w:val="24"/>
          <w:szCs w:val="24"/>
        </w:rPr>
      </w:pPr>
      <w:r w:rsidRPr="00F57C67">
        <w:rPr>
          <w:noProof w:val="0"/>
          <w:sz w:val="24"/>
          <w:szCs w:val="24"/>
          <w:lang w:eastAsia="zh-CN"/>
        </w:rPr>
        <w:t>St. Julian</w:t>
      </w:r>
      <w:r w:rsidR="000D7660" w:rsidRPr="00F57C67">
        <w:rPr>
          <w:noProof w:val="0"/>
          <w:sz w:val="24"/>
          <w:szCs w:val="24"/>
          <w:lang w:eastAsia="zh-CN"/>
        </w:rPr>
        <w:t>’</w:t>
      </w:r>
      <w:r w:rsidRPr="00F57C67">
        <w:rPr>
          <w:noProof w:val="0"/>
          <w:sz w:val="24"/>
          <w:szCs w:val="24"/>
          <w:lang w:eastAsia="zh-CN"/>
        </w:rPr>
        <w:t>s</w:t>
      </w:r>
      <w:r w:rsidR="00223251" w:rsidRPr="00F57C67">
        <w:rPr>
          <w:noProof w:val="0"/>
          <w:sz w:val="24"/>
          <w:szCs w:val="24"/>
          <w:lang w:eastAsia="zh-CN"/>
        </w:rPr>
        <w:t xml:space="preserve">, </w:t>
      </w:r>
      <w:r w:rsidRPr="00F57C67">
        <w:rPr>
          <w:noProof w:val="0"/>
          <w:sz w:val="24"/>
          <w:szCs w:val="24"/>
          <w:lang w:eastAsia="zh-CN"/>
        </w:rPr>
        <w:t>Malta</w:t>
      </w:r>
      <w:r w:rsidR="00223251" w:rsidRPr="00F57C67">
        <w:rPr>
          <w:noProof w:val="0"/>
          <w:sz w:val="24"/>
          <w:szCs w:val="24"/>
          <w:lang w:eastAsia="zh-CN"/>
        </w:rPr>
        <w:t xml:space="preserve">, </w:t>
      </w:r>
      <w:r w:rsidR="000A590F" w:rsidRPr="00F57C67">
        <w:rPr>
          <w:noProof w:val="0"/>
          <w:sz w:val="24"/>
          <w:szCs w:val="24"/>
          <w:lang w:eastAsia="zh-CN"/>
        </w:rPr>
        <w:t>15</w:t>
      </w:r>
      <w:r w:rsidR="00223251" w:rsidRPr="00F57C67">
        <w:rPr>
          <w:noProof w:val="0"/>
          <w:sz w:val="24"/>
          <w:szCs w:val="24"/>
          <w:lang w:eastAsia="zh-CN"/>
        </w:rPr>
        <w:t>th-</w:t>
      </w:r>
      <w:r w:rsidRPr="00F57C67">
        <w:rPr>
          <w:noProof w:val="0"/>
          <w:sz w:val="24"/>
          <w:szCs w:val="24"/>
          <w:lang w:eastAsia="zh-CN"/>
        </w:rPr>
        <w:t xml:space="preserve"> 19</w:t>
      </w:r>
      <w:r w:rsidRPr="00F57C67">
        <w:rPr>
          <w:noProof w:val="0"/>
          <w:sz w:val="24"/>
          <w:szCs w:val="24"/>
          <w:vertAlign w:val="superscript"/>
          <w:lang w:eastAsia="zh-CN"/>
        </w:rPr>
        <w:t>th</w:t>
      </w:r>
      <w:r w:rsidR="00223251" w:rsidRPr="00F57C67">
        <w:rPr>
          <w:noProof w:val="0"/>
          <w:sz w:val="24"/>
          <w:szCs w:val="24"/>
          <w:lang w:eastAsia="zh-CN"/>
        </w:rPr>
        <w:t xml:space="preserve"> </w:t>
      </w:r>
      <w:r w:rsidRPr="00F57C67">
        <w:rPr>
          <w:noProof w:val="0"/>
          <w:sz w:val="24"/>
          <w:szCs w:val="24"/>
          <w:lang w:eastAsia="zh-CN"/>
        </w:rPr>
        <w:t>February 2016</w:t>
      </w:r>
    </w:p>
    <w:p w:rsidR="0034111C" w:rsidRPr="00F57C67" w:rsidRDefault="0034111C">
      <w:pPr>
        <w:pStyle w:val="Header"/>
        <w:rPr>
          <w:bCs/>
          <w:noProof w:val="0"/>
          <w:sz w:val="24"/>
          <w:lang w:eastAsia="ja-JP"/>
        </w:rPr>
      </w:pPr>
    </w:p>
    <w:p w:rsidR="0034111C" w:rsidRPr="00F57C67" w:rsidRDefault="0034111C">
      <w:pPr>
        <w:pStyle w:val="Header"/>
        <w:rPr>
          <w:bCs/>
          <w:noProof w:val="0"/>
          <w:sz w:val="24"/>
          <w:lang w:eastAsia="ja-JP"/>
        </w:rPr>
      </w:pPr>
    </w:p>
    <w:p w:rsidR="0034111C" w:rsidRPr="00F57C67" w:rsidRDefault="0034111C" w:rsidP="00FE26D4">
      <w:pPr>
        <w:pStyle w:val="CRCoverPage"/>
        <w:rPr>
          <w:rFonts w:cs="Arial"/>
          <w:b/>
          <w:bCs/>
          <w:sz w:val="24"/>
          <w:lang w:val="en-US" w:eastAsia="ja-JP"/>
        </w:rPr>
      </w:pPr>
      <w:r w:rsidRPr="00F57C67">
        <w:rPr>
          <w:rFonts w:cs="Arial"/>
          <w:b/>
          <w:bCs/>
          <w:sz w:val="24"/>
          <w:lang w:val="en-US"/>
        </w:rPr>
        <w:t>Agenda item:</w:t>
      </w:r>
      <w:r w:rsidRPr="00F57C67">
        <w:rPr>
          <w:rFonts w:cs="Arial"/>
          <w:b/>
          <w:bCs/>
          <w:sz w:val="24"/>
          <w:lang w:val="en-US"/>
        </w:rPr>
        <w:tab/>
      </w:r>
      <w:r w:rsidRPr="00F57C67">
        <w:rPr>
          <w:rFonts w:cs="Arial"/>
          <w:b/>
          <w:bCs/>
          <w:sz w:val="24"/>
          <w:lang w:val="en-US"/>
        </w:rPr>
        <w:tab/>
      </w:r>
      <w:r w:rsidR="008906BE" w:rsidRPr="00F57C67">
        <w:rPr>
          <w:rFonts w:cs="Arial"/>
          <w:b/>
          <w:bCs/>
          <w:sz w:val="24"/>
          <w:lang w:val="en-US"/>
        </w:rPr>
        <w:t>7.3.1.1</w:t>
      </w:r>
    </w:p>
    <w:p w:rsidR="0034111C" w:rsidRPr="00F57C67" w:rsidRDefault="0034111C" w:rsidP="00FE26D4">
      <w:pPr>
        <w:tabs>
          <w:tab w:val="left" w:pos="1985"/>
        </w:tabs>
        <w:spacing w:after="120"/>
        <w:ind w:left="1985" w:hanging="1985"/>
        <w:rPr>
          <w:rFonts w:ascii="Arial" w:hAnsi="Arial" w:cs="Arial"/>
          <w:b/>
          <w:bCs/>
          <w:sz w:val="24"/>
          <w:lang w:val="en-US"/>
        </w:rPr>
      </w:pPr>
      <w:r w:rsidRPr="00F57C67">
        <w:rPr>
          <w:rFonts w:ascii="Arial" w:hAnsi="Arial" w:cs="Arial"/>
          <w:b/>
          <w:bCs/>
          <w:sz w:val="24"/>
          <w:lang w:val="en-US"/>
        </w:rPr>
        <w:t>Source:</w:t>
      </w:r>
      <w:r w:rsidRPr="00F57C67">
        <w:rPr>
          <w:rFonts w:ascii="Arial" w:hAnsi="Arial" w:cs="Arial"/>
          <w:b/>
          <w:bCs/>
          <w:sz w:val="24"/>
          <w:lang w:val="en-US"/>
        </w:rPr>
        <w:tab/>
      </w:r>
      <w:r w:rsidR="00FE5FBF" w:rsidRPr="00F57C67">
        <w:rPr>
          <w:rFonts w:ascii="Arial" w:hAnsi="Arial" w:cs="Arial"/>
          <w:b/>
          <w:bCs/>
          <w:sz w:val="24"/>
          <w:lang w:val="en-US"/>
        </w:rPr>
        <w:t>N</w:t>
      </w:r>
      <w:r w:rsidR="00B90E2A" w:rsidRPr="00F57C67">
        <w:rPr>
          <w:rFonts w:ascii="Arial" w:hAnsi="Arial" w:cs="Arial"/>
          <w:b/>
          <w:bCs/>
          <w:sz w:val="24"/>
          <w:lang w:val="en-US"/>
        </w:rPr>
        <w:t>okia Networks</w:t>
      </w:r>
      <w:r w:rsidR="008906BE" w:rsidRPr="00F57C67">
        <w:rPr>
          <w:rFonts w:ascii="Arial" w:hAnsi="Arial" w:cs="Arial"/>
          <w:b/>
          <w:bCs/>
          <w:sz w:val="24"/>
          <w:lang w:val="en-US"/>
        </w:rPr>
        <w:t>, Alcatel-Lucent, Alcatel-Lucent Shanghai Bell</w:t>
      </w:r>
    </w:p>
    <w:p w:rsidR="0034111C" w:rsidRPr="00F57C67" w:rsidRDefault="0034111C" w:rsidP="00FE26D4">
      <w:pPr>
        <w:spacing w:after="120"/>
        <w:ind w:left="1985" w:hanging="1985"/>
        <w:rPr>
          <w:rFonts w:ascii="Arial" w:hAnsi="Arial" w:cs="Arial"/>
          <w:b/>
          <w:bCs/>
          <w:sz w:val="24"/>
          <w:lang w:val="en-US"/>
        </w:rPr>
      </w:pPr>
      <w:r w:rsidRPr="00F57C67">
        <w:rPr>
          <w:rFonts w:ascii="Arial" w:hAnsi="Arial" w:cs="Arial"/>
          <w:b/>
          <w:bCs/>
          <w:sz w:val="24"/>
          <w:lang w:val="en-US"/>
        </w:rPr>
        <w:t>Title:</w:t>
      </w:r>
      <w:r w:rsidRPr="00F57C67">
        <w:rPr>
          <w:rFonts w:ascii="Arial" w:hAnsi="Arial" w:cs="Arial"/>
          <w:b/>
          <w:bCs/>
          <w:sz w:val="24"/>
          <w:lang w:val="en-US"/>
        </w:rPr>
        <w:tab/>
      </w:r>
      <w:r w:rsidR="008906BE" w:rsidRPr="00F57C67">
        <w:rPr>
          <w:rFonts w:ascii="Arial" w:hAnsi="Arial" w:cs="Arial"/>
          <w:b/>
          <w:bCs/>
          <w:sz w:val="24"/>
          <w:lang w:val="en-US"/>
        </w:rPr>
        <w:t>On LAA PUSCH scheduling and UL grant enhancements</w:t>
      </w:r>
    </w:p>
    <w:p w:rsidR="0034111C" w:rsidRPr="00F57C67" w:rsidRDefault="0034111C">
      <w:pPr>
        <w:rPr>
          <w:rFonts w:ascii="Arial" w:hAnsi="Arial" w:cs="Arial"/>
          <w:b/>
          <w:bCs/>
          <w:sz w:val="24"/>
          <w:lang w:val="en-US"/>
        </w:rPr>
      </w:pPr>
      <w:r w:rsidRPr="00F57C67">
        <w:rPr>
          <w:rFonts w:ascii="Arial" w:hAnsi="Arial" w:cs="Arial"/>
          <w:b/>
          <w:bCs/>
          <w:sz w:val="24"/>
          <w:lang w:val="en-US"/>
        </w:rPr>
        <w:t>Document for:</w:t>
      </w:r>
      <w:r w:rsidRPr="00F57C67">
        <w:rPr>
          <w:rFonts w:ascii="Arial" w:hAnsi="Arial" w:cs="Arial"/>
          <w:b/>
          <w:bCs/>
          <w:sz w:val="24"/>
          <w:lang w:val="en-US"/>
        </w:rPr>
        <w:tab/>
      </w:r>
      <w:r w:rsidRPr="00F57C67">
        <w:rPr>
          <w:rFonts w:ascii="Arial" w:hAnsi="Arial" w:cs="Arial"/>
          <w:b/>
          <w:bCs/>
          <w:sz w:val="24"/>
          <w:lang w:val="en-US"/>
        </w:rPr>
        <w:tab/>
        <w:t>Discussion and Decision</w:t>
      </w:r>
    </w:p>
    <w:p w:rsidR="0034111C" w:rsidRPr="00F57C67" w:rsidRDefault="0034111C">
      <w:pPr>
        <w:pStyle w:val="Heading1"/>
        <w:rPr>
          <w:lang w:val="en-US"/>
        </w:rPr>
      </w:pPr>
      <w:r w:rsidRPr="00F57C67">
        <w:rPr>
          <w:lang w:val="en-US"/>
        </w:rPr>
        <w:t>1</w:t>
      </w:r>
      <w:r w:rsidRPr="00F57C67">
        <w:rPr>
          <w:lang w:val="en-US"/>
        </w:rPr>
        <w:tab/>
      </w:r>
      <w:r w:rsidR="00EE7FA7" w:rsidRPr="00F57C67">
        <w:rPr>
          <w:lang w:val="en-US"/>
        </w:rPr>
        <w:t>Introduction</w:t>
      </w:r>
    </w:p>
    <w:p w:rsidR="00F377E9" w:rsidRPr="00F57C67" w:rsidRDefault="00EA0020" w:rsidP="00A64950">
      <w:pPr>
        <w:rPr>
          <w:lang w:val="en-US"/>
        </w:rPr>
      </w:pPr>
      <w:r w:rsidRPr="00F57C67">
        <w:rPr>
          <w:lang w:val="en-US"/>
        </w:rPr>
        <w:t xml:space="preserve">In </w:t>
      </w:r>
      <w:r w:rsidR="00F377E9" w:rsidRPr="00F57C67">
        <w:rPr>
          <w:lang w:val="en-US"/>
        </w:rPr>
        <w:t>RAN#70</w:t>
      </w:r>
      <w:r w:rsidRPr="00F57C67">
        <w:rPr>
          <w:lang w:val="en-US"/>
        </w:rPr>
        <w:t>,</w:t>
      </w:r>
      <w:r w:rsidR="00F377E9" w:rsidRPr="00F57C67">
        <w:rPr>
          <w:lang w:val="en-US"/>
        </w:rPr>
        <w:t xml:space="preserve"> a WI on enhanced </w:t>
      </w:r>
      <w:r w:rsidR="00766047" w:rsidRPr="00F57C67">
        <w:rPr>
          <w:lang w:val="en-US"/>
        </w:rPr>
        <w:t xml:space="preserve">LAA </w:t>
      </w:r>
      <w:r w:rsidR="00F377E9" w:rsidRPr="00F57C67">
        <w:rPr>
          <w:lang w:val="en-US"/>
        </w:rPr>
        <w:t xml:space="preserve">focusing on introduction of LAA UL CA operation has been approved in </w:t>
      </w:r>
      <w:r w:rsidR="00766047" w:rsidRPr="00F57C67">
        <w:rPr>
          <w:lang w:val="en-US"/>
        </w:rPr>
        <w:t xml:space="preserve">[1], </w:t>
      </w:r>
      <w:r w:rsidR="00F377E9" w:rsidRPr="00F57C67">
        <w:rPr>
          <w:lang w:val="en-US"/>
        </w:rPr>
        <w:t>where one of the approved objectives reads as:</w:t>
      </w:r>
    </w:p>
    <w:p w:rsidR="00F377E9" w:rsidRPr="00F57C67" w:rsidRDefault="00F377E9" w:rsidP="00F377E9">
      <w:pPr>
        <w:numPr>
          <w:ilvl w:val="0"/>
          <w:numId w:val="27"/>
        </w:numPr>
        <w:ind w:right="1035"/>
        <w:jc w:val="both"/>
        <w:rPr>
          <w:i/>
          <w:lang w:val="en-US"/>
        </w:rPr>
      </w:pPr>
      <w:r w:rsidRPr="00F57C67">
        <w:rPr>
          <w:i/>
          <w:lang w:val="en-US"/>
        </w:rPr>
        <w:t>UL carrier aggregation for LAA SCell(s) (with one or more UL carriers in unlicensed band) using Frame Structure type 3 [RAN1, RAN2, RAN4]</w:t>
      </w:r>
    </w:p>
    <w:p w:rsidR="00F377E9" w:rsidRPr="00F57C67" w:rsidRDefault="00F377E9" w:rsidP="00F377E9">
      <w:pPr>
        <w:numPr>
          <w:ilvl w:val="1"/>
          <w:numId w:val="27"/>
        </w:numPr>
        <w:ind w:right="1035"/>
        <w:jc w:val="both"/>
        <w:rPr>
          <w:i/>
          <w:lang w:val="en-US"/>
        </w:rPr>
      </w:pPr>
      <w:r w:rsidRPr="00F57C67">
        <w:rPr>
          <w:i/>
          <w:lang w:val="en-US"/>
        </w:rPr>
        <w:t>The channel access mechanism shall use the decisions made in RAN1 during Rel-13 as a starting point</w:t>
      </w:r>
    </w:p>
    <w:p w:rsidR="00F377E9" w:rsidRPr="00F57C67" w:rsidRDefault="00F377E9" w:rsidP="00F377E9">
      <w:pPr>
        <w:numPr>
          <w:ilvl w:val="1"/>
          <w:numId w:val="27"/>
        </w:numPr>
        <w:ind w:right="1035"/>
        <w:jc w:val="both"/>
        <w:rPr>
          <w:i/>
          <w:lang w:val="en-US"/>
        </w:rPr>
      </w:pPr>
      <w:r w:rsidRPr="00F57C67">
        <w:rPr>
          <w:i/>
          <w:lang w:val="en-US"/>
        </w:rPr>
        <w:t>Specify support for PUSCH and SRS</w:t>
      </w:r>
    </w:p>
    <w:p w:rsidR="00F377E9" w:rsidRPr="00F57C67" w:rsidRDefault="00F377E9" w:rsidP="00F377E9">
      <w:pPr>
        <w:numPr>
          <w:ilvl w:val="1"/>
          <w:numId w:val="27"/>
        </w:numPr>
        <w:ind w:right="1035"/>
        <w:jc w:val="both"/>
        <w:rPr>
          <w:i/>
          <w:lang w:val="en-US"/>
        </w:rPr>
      </w:pPr>
      <w:r w:rsidRPr="00F57C67">
        <w:rPr>
          <w:i/>
          <w:highlight w:val="yellow"/>
          <w:lang w:val="en-US"/>
        </w:rPr>
        <w:t>Support both self-scheduling and cross-carrier scheduling from licensed spectrum.</w:t>
      </w:r>
    </w:p>
    <w:p w:rsidR="00F377E9" w:rsidRPr="00F57C67" w:rsidRDefault="00F377E9" w:rsidP="00F377E9">
      <w:pPr>
        <w:numPr>
          <w:ilvl w:val="1"/>
          <w:numId w:val="27"/>
        </w:numPr>
        <w:adjustRightInd/>
        <w:ind w:right="1035"/>
        <w:jc w:val="both"/>
        <w:textAlignment w:val="auto"/>
        <w:rPr>
          <w:i/>
          <w:lang w:val="en-US"/>
        </w:rPr>
      </w:pPr>
      <w:r w:rsidRPr="00F57C67">
        <w:rPr>
          <w:i/>
          <w:lang w:val="en-US"/>
        </w:rPr>
        <w:t>If needed, specify support for PUCCH [RAN1]</w:t>
      </w:r>
    </w:p>
    <w:p w:rsidR="00F377E9" w:rsidRPr="00F57C67" w:rsidRDefault="00F377E9" w:rsidP="00F377E9">
      <w:pPr>
        <w:numPr>
          <w:ilvl w:val="1"/>
          <w:numId w:val="27"/>
        </w:numPr>
        <w:adjustRightInd/>
        <w:ind w:right="1035"/>
        <w:jc w:val="both"/>
        <w:textAlignment w:val="auto"/>
        <w:rPr>
          <w:i/>
          <w:lang w:val="en-US"/>
        </w:rPr>
      </w:pPr>
      <w:r w:rsidRPr="00F57C67">
        <w:rPr>
          <w:i/>
          <w:lang w:val="en-US"/>
        </w:rPr>
        <w:t>If needed, specify support for PRACH [RAN1]</w:t>
      </w:r>
    </w:p>
    <w:p w:rsidR="00F377E9" w:rsidRPr="00F57C67" w:rsidRDefault="00F377E9" w:rsidP="00A64950">
      <w:pPr>
        <w:rPr>
          <w:lang w:val="en-US"/>
        </w:rPr>
      </w:pPr>
    </w:p>
    <w:p w:rsidR="00F377E9" w:rsidRPr="00F57C67" w:rsidRDefault="00F377E9" w:rsidP="00A64950">
      <w:pPr>
        <w:rPr>
          <w:lang w:val="en-US"/>
        </w:rPr>
      </w:pPr>
      <w:r w:rsidRPr="00F57C67">
        <w:rPr>
          <w:lang w:val="en-US"/>
        </w:rPr>
        <w:t xml:space="preserve">In this contribution we focus on UL scheduling and discuss potential needed enhancements of UL grant content in order to enable flexible PUSCH scheduling through self-scheduling as well as cross-carrier scheduling from licensed LTE cells. </w:t>
      </w:r>
    </w:p>
    <w:p w:rsidR="005A3774" w:rsidRPr="00F57C67" w:rsidRDefault="005A3774" w:rsidP="00D342CC">
      <w:pPr>
        <w:tabs>
          <w:tab w:val="left" w:pos="9639"/>
        </w:tabs>
        <w:overflowPunct/>
        <w:autoSpaceDE/>
        <w:autoSpaceDN/>
        <w:adjustRightInd/>
        <w:jc w:val="both"/>
        <w:textAlignment w:val="auto"/>
        <w:rPr>
          <w:color w:val="000000"/>
          <w:lang w:val="en-US"/>
        </w:rPr>
      </w:pPr>
    </w:p>
    <w:p w:rsidR="006A18E8" w:rsidRPr="00F57C67" w:rsidRDefault="00F35A9E" w:rsidP="005A3774">
      <w:pPr>
        <w:pStyle w:val="Heading1"/>
        <w:rPr>
          <w:lang w:val="en-US"/>
        </w:rPr>
      </w:pPr>
      <w:r w:rsidRPr="00F57C67">
        <w:rPr>
          <w:lang w:val="en-US"/>
        </w:rPr>
        <w:t>2</w:t>
      </w:r>
      <w:r w:rsidR="005A3774" w:rsidRPr="00F57C67">
        <w:rPr>
          <w:lang w:val="en-US"/>
        </w:rPr>
        <w:tab/>
      </w:r>
      <w:r w:rsidR="0020730A" w:rsidRPr="00F57C67">
        <w:rPr>
          <w:lang w:val="en-US"/>
        </w:rPr>
        <w:t xml:space="preserve">Discussion of possible LAA UL grant enhancements </w:t>
      </w:r>
    </w:p>
    <w:p w:rsidR="0020730A" w:rsidRPr="00F57C67" w:rsidRDefault="00E83464" w:rsidP="000D7660">
      <w:pPr>
        <w:jc w:val="both"/>
        <w:rPr>
          <w:lang w:val="en-US"/>
        </w:rPr>
      </w:pPr>
      <w:r w:rsidRPr="00F57C67">
        <w:rPr>
          <w:lang w:val="en-US"/>
        </w:rPr>
        <w:t xml:space="preserve">In this section we discuss different UL grant enhancements that might be needed depending on the intended LAA UL operation. </w:t>
      </w:r>
    </w:p>
    <w:p w:rsidR="0020730A" w:rsidRPr="00F57C67" w:rsidRDefault="00E83464" w:rsidP="0020730A">
      <w:pPr>
        <w:pStyle w:val="Heading3"/>
        <w:rPr>
          <w:lang w:val="en-US"/>
        </w:rPr>
      </w:pPr>
      <w:r w:rsidRPr="00F57C67">
        <w:rPr>
          <w:lang w:val="en-US"/>
        </w:rPr>
        <w:t>2</w:t>
      </w:r>
      <w:r w:rsidR="0020730A" w:rsidRPr="00F57C67">
        <w:rPr>
          <w:lang w:val="en-US"/>
        </w:rPr>
        <w:t>.1 UL HARQ operation related UL grant enhancements</w:t>
      </w:r>
    </w:p>
    <w:p w:rsidR="0020730A" w:rsidRPr="00F57C67" w:rsidRDefault="00F377E9" w:rsidP="000D7660">
      <w:pPr>
        <w:jc w:val="both"/>
        <w:rPr>
          <w:lang w:val="en-US"/>
        </w:rPr>
      </w:pPr>
      <w:r w:rsidRPr="00F57C67">
        <w:rPr>
          <w:lang w:val="en-US"/>
        </w:rPr>
        <w:t xml:space="preserve">During the LAA SI phase </w:t>
      </w:r>
      <w:r w:rsidR="000D7660" w:rsidRPr="00F57C67">
        <w:rPr>
          <w:lang w:val="en-US"/>
        </w:rPr>
        <w:t xml:space="preserve">there have been discussions on introducing Asynchronous UL HARQ for LAA, which will have an effect on the UL grant design, as it requires information on the HARQ process ID as well as the redundancy version. </w:t>
      </w:r>
    </w:p>
    <w:p w:rsidR="00423878" w:rsidRPr="00F57C67" w:rsidRDefault="0020730A" w:rsidP="000D7660">
      <w:pPr>
        <w:jc w:val="both"/>
        <w:rPr>
          <w:lang w:val="en-US"/>
        </w:rPr>
      </w:pPr>
      <w:r w:rsidRPr="00F57C67">
        <w:rPr>
          <w:lang w:val="en-US"/>
        </w:rPr>
        <w:t xml:space="preserve">Possible UL grants enhancements are therefore depending on UL HARQ operation decisions. </w:t>
      </w:r>
      <w:r w:rsidR="000D7660" w:rsidRPr="00F57C67">
        <w:rPr>
          <w:lang w:val="en-US"/>
        </w:rPr>
        <w:t xml:space="preserve">We discuss </w:t>
      </w:r>
      <w:r w:rsidR="00E83464" w:rsidRPr="00F57C67">
        <w:rPr>
          <w:lang w:val="en-US"/>
        </w:rPr>
        <w:t xml:space="preserve">LAA </w:t>
      </w:r>
      <w:r w:rsidR="000D7660" w:rsidRPr="00F57C67">
        <w:rPr>
          <w:lang w:val="en-US"/>
        </w:rPr>
        <w:t xml:space="preserve">UL HARQ </w:t>
      </w:r>
      <w:r w:rsidR="00E83464" w:rsidRPr="00F57C67">
        <w:rPr>
          <w:lang w:val="en-US"/>
        </w:rPr>
        <w:t xml:space="preserve">operation </w:t>
      </w:r>
      <w:r w:rsidR="000D7660" w:rsidRPr="00F57C67">
        <w:rPr>
          <w:lang w:val="en-US"/>
        </w:rPr>
        <w:t xml:space="preserve">and </w:t>
      </w:r>
      <w:r w:rsidR="00E83464" w:rsidRPr="00F57C67">
        <w:rPr>
          <w:lang w:val="en-US"/>
        </w:rPr>
        <w:t xml:space="preserve">our </w:t>
      </w:r>
      <w:r w:rsidR="000D7660" w:rsidRPr="00F57C67">
        <w:rPr>
          <w:lang w:val="en-US"/>
        </w:rPr>
        <w:t>related proposals</w:t>
      </w:r>
      <w:r w:rsidR="002C683E" w:rsidRPr="00F57C67">
        <w:rPr>
          <w:lang w:val="en-US"/>
        </w:rPr>
        <w:t xml:space="preserve"> including the confirmation the SI conclusion/decision to base LAA UL operation using Asynchronous UL HARQ</w:t>
      </w:r>
      <w:r w:rsidR="000D7660" w:rsidRPr="00F57C67">
        <w:rPr>
          <w:lang w:val="en-US"/>
        </w:rPr>
        <w:t xml:space="preserve"> in </w:t>
      </w:r>
      <w:r w:rsidR="00E83464" w:rsidRPr="00F57C67">
        <w:rPr>
          <w:lang w:val="en-US"/>
        </w:rPr>
        <w:t xml:space="preserve">a </w:t>
      </w:r>
      <w:r w:rsidRPr="00F57C67">
        <w:rPr>
          <w:lang w:val="en-US"/>
        </w:rPr>
        <w:t xml:space="preserve">separate </w:t>
      </w:r>
      <w:r w:rsidR="000D7660" w:rsidRPr="00F57C67">
        <w:rPr>
          <w:lang w:val="en-US"/>
        </w:rPr>
        <w:t xml:space="preserve">companion contribution </w:t>
      </w:r>
      <w:r w:rsidRPr="00F57C67">
        <w:rPr>
          <w:lang w:val="en-US"/>
        </w:rPr>
        <w:t xml:space="preserve">[3]. </w:t>
      </w:r>
    </w:p>
    <w:p w:rsidR="00E83464" w:rsidRPr="00F57C67" w:rsidRDefault="00E83464" w:rsidP="00A85D1B">
      <w:pPr>
        <w:jc w:val="both"/>
        <w:rPr>
          <w:b/>
          <w:bCs/>
          <w:i/>
          <w:lang w:val="en-US"/>
        </w:rPr>
      </w:pPr>
      <w:r w:rsidRPr="00F57C67">
        <w:rPr>
          <w:b/>
          <w:bCs/>
          <w:i/>
          <w:lang w:val="en-US"/>
        </w:rPr>
        <w:t xml:space="preserve">Observation #1: UL grant enhancements </w:t>
      </w:r>
      <w:r w:rsidR="002C683E" w:rsidRPr="00F57C67">
        <w:rPr>
          <w:b/>
          <w:bCs/>
          <w:i/>
          <w:lang w:val="en-US"/>
        </w:rPr>
        <w:t xml:space="preserve">will </w:t>
      </w:r>
      <w:r w:rsidRPr="00F57C67">
        <w:rPr>
          <w:b/>
          <w:bCs/>
          <w:i/>
          <w:lang w:val="en-US"/>
        </w:rPr>
        <w:t xml:space="preserve">be needed when using Asynchronous UL HARQ operation (i.e. need to signal HARQ process ID as well as redundancy version). </w:t>
      </w:r>
    </w:p>
    <w:p w:rsidR="00A460F5" w:rsidRPr="00F57C67" w:rsidRDefault="00A460F5" w:rsidP="00A460F5">
      <w:pPr>
        <w:pStyle w:val="Heading3"/>
        <w:rPr>
          <w:lang w:val="en-US"/>
        </w:rPr>
      </w:pPr>
    </w:p>
    <w:p w:rsidR="00203D8F" w:rsidRPr="00F57C67" w:rsidRDefault="00E83464" w:rsidP="00A460F5">
      <w:pPr>
        <w:pStyle w:val="Heading3"/>
        <w:rPr>
          <w:lang w:val="en-US"/>
        </w:rPr>
      </w:pPr>
      <w:r w:rsidRPr="00F57C67">
        <w:rPr>
          <w:lang w:val="en-US"/>
        </w:rPr>
        <w:t>2.2</w:t>
      </w:r>
      <w:r w:rsidR="00B224FC" w:rsidRPr="00F57C67">
        <w:rPr>
          <w:lang w:val="en-US"/>
        </w:rPr>
        <w:t xml:space="preserve"> PUSCH resource allocation related UL grant enhancements</w:t>
      </w:r>
    </w:p>
    <w:p w:rsidR="00B224FC" w:rsidRPr="00F57C67" w:rsidRDefault="00B224FC" w:rsidP="00F66703">
      <w:pPr>
        <w:rPr>
          <w:bCs/>
          <w:lang w:val="en-US"/>
        </w:rPr>
      </w:pPr>
      <w:r w:rsidRPr="00F57C67">
        <w:rPr>
          <w:bCs/>
          <w:lang w:val="en-US"/>
        </w:rPr>
        <w:t>As extensively discussed in the SI phase and partially noted in the TR [2], there are certain limitations for PUSCH resource allocation coming partially from regulation (e.g. min. bandwidth occupancy) as well as negative effects of narrowband transmissions on the LBT operation in terms of co-</w:t>
      </w:r>
      <w:r w:rsidR="00C05940" w:rsidRPr="00F57C67">
        <w:rPr>
          <w:bCs/>
          <w:lang w:val="en-US"/>
        </w:rPr>
        <w:t>exist</w:t>
      </w:r>
      <w:r w:rsidR="00C05940" w:rsidRPr="00F57C67">
        <w:rPr>
          <w:bCs/>
          <w:lang w:val="en-US" w:eastAsia="zh-CN"/>
        </w:rPr>
        <w:t>e</w:t>
      </w:r>
      <w:r w:rsidR="00C05940" w:rsidRPr="00F57C67">
        <w:rPr>
          <w:bCs/>
          <w:lang w:val="en-US"/>
        </w:rPr>
        <w:t>nce</w:t>
      </w:r>
      <w:r w:rsidRPr="00F57C67">
        <w:rPr>
          <w:bCs/>
          <w:lang w:val="en-US"/>
        </w:rPr>
        <w:t xml:space="preserve">. Therefore, </w:t>
      </w:r>
      <w:r w:rsidR="00EA0020" w:rsidRPr="00F57C67">
        <w:rPr>
          <w:bCs/>
          <w:lang w:val="en-US"/>
        </w:rPr>
        <w:t xml:space="preserve">a </w:t>
      </w:r>
      <w:r w:rsidRPr="00F57C67">
        <w:rPr>
          <w:bCs/>
          <w:lang w:val="en-US"/>
        </w:rPr>
        <w:t>different PUSCH resource allocation</w:t>
      </w:r>
      <w:r w:rsidR="00EA0020" w:rsidRPr="00F57C67">
        <w:rPr>
          <w:bCs/>
          <w:lang w:val="en-US"/>
        </w:rPr>
        <w:t xml:space="preserve"> mechanism with some restrictions</w:t>
      </w:r>
      <w:r w:rsidRPr="00F57C67">
        <w:rPr>
          <w:bCs/>
          <w:lang w:val="en-US"/>
        </w:rPr>
        <w:t xml:space="preserve"> will be needed for LAA compared to the </w:t>
      </w:r>
      <w:r w:rsidR="002C683E" w:rsidRPr="00F57C67">
        <w:rPr>
          <w:bCs/>
          <w:lang w:val="en-US"/>
        </w:rPr>
        <w:t xml:space="preserve">rather </w:t>
      </w:r>
      <w:r w:rsidRPr="00F57C67">
        <w:rPr>
          <w:bCs/>
          <w:lang w:val="en-US"/>
        </w:rPr>
        <w:t>flexible LTE UL resource allocation for licensed band carriers, as we discuss also in our companion contribution [4].</w:t>
      </w:r>
    </w:p>
    <w:p w:rsidR="005336EF" w:rsidRPr="00F57C67" w:rsidRDefault="005336EF" w:rsidP="00F66703">
      <w:pPr>
        <w:rPr>
          <w:bCs/>
          <w:lang w:val="en-US"/>
        </w:rPr>
      </w:pPr>
      <w:r w:rsidRPr="00F57C67">
        <w:rPr>
          <w:bCs/>
          <w:lang w:val="en-US"/>
        </w:rPr>
        <w:t>Depending on the decision on the LAA PUSCH resource allocation</w:t>
      </w:r>
      <w:r w:rsidR="00EA0020" w:rsidRPr="00F57C67">
        <w:rPr>
          <w:bCs/>
          <w:lang w:val="en-US"/>
        </w:rPr>
        <w:t xml:space="preserve"> mechanism,</w:t>
      </w:r>
      <w:r w:rsidRPr="00F57C67">
        <w:rPr>
          <w:bCs/>
          <w:lang w:val="en-US"/>
        </w:rPr>
        <w:t xml:space="preserve"> the number of bits used in the UL grant for resource allocation might be different (i.e. lower). As a consequence, the LAA UL grant might only contain the required number of bits for the needed LAA PUSCH resource allocation and not the number of bits for licensed band carriers. </w:t>
      </w:r>
    </w:p>
    <w:p w:rsidR="005336EF" w:rsidRPr="00F57C67" w:rsidRDefault="00634D3B" w:rsidP="00F66703">
      <w:pPr>
        <w:rPr>
          <w:b/>
          <w:bCs/>
          <w:i/>
          <w:lang w:val="en-US"/>
        </w:rPr>
      </w:pPr>
      <w:r w:rsidRPr="00F57C67">
        <w:rPr>
          <w:b/>
          <w:bCs/>
          <w:i/>
          <w:lang w:val="en-US"/>
        </w:rPr>
        <w:t>Observation #2</w:t>
      </w:r>
      <w:r w:rsidR="005336EF" w:rsidRPr="00F57C67">
        <w:rPr>
          <w:b/>
          <w:bCs/>
          <w:i/>
          <w:lang w:val="en-US"/>
        </w:rPr>
        <w:t xml:space="preserve">: UL grant enhancements in terms of number of bits required for LAA PUSCH resource allocation are envisioned, depending on the final design of the LAA PUSCH resource allocation. </w:t>
      </w:r>
    </w:p>
    <w:p w:rsidR="00A460F5" w:rsidRPr="00F57C67" w:rsidRDefault="00A460F5" w:rsidP="00F66703">
      <w:pPr>
        <w:rPr>
          <w:b/>
          <w:bCs/>
          <w:i/>
          <w:lang w:val="en-US"/>
        </w:rPr>
      </w:pPr>
    </w:p>
    <w:p w:rsidR="00A460F5" w:rsidRPr="00F57C67" w:rsidRDefault="00E83464" w:rsidP="00A460F5">
      <w:pPr>
        <w:pStyle w:val="Heading3"/>
        <w:rPr>
          <w:lang w:val="en-US"/>
        </w:rPr>
      </w:pPr>
      <w:r w:rsidRPr="00F57C67">
        <w:rPr>
          <w:lang w:val="en-US"/>
        </w:rPr>
        <w:t>2.3</w:t>
      </w:r>
      <w:r w:rsidR="00A460F5" w:rsidRPr="00F57C67">
        <w:rPr>
          <w:lang w:val="en-US"/>
        </w:rPr>
        <w:t xml:space="preserve"> Effect of flexible </w:t>
      </w:r>
      <w:r w:rsidR="00E71482" w:rsidRPr="00F57C67">
        <w:rPr>
          <w:lang w:val="en-US"/>
        </w:rPr>
        <w:t xml:space="preserve">UL </w:t>
      </w:r>
      <w:r w:rsidR="00E71482" w:rsidRPr="00F57C67">
        <w:rPr>
          <w:lang w:val="en-US" w:eastAsia="zh-CN"/>
        </w:rPr>
        <w:t>scheduling</w:t>
      </w:r>
      <w:r w:rsidR="00A460F5" w:rsidRPr="00F57C67">
        <w:rPr>
          <w:lang w:val="en-US"/>
        </w:rPr>
        <w:t xml:space="preserve"> on UL grant design</w:t>
      </w:r>
    </w:p>
    <w:p w:rsidR="005336EF" w:rsidRPr="00F57C67" w:rsidRDefault="00A460F5" w:rsidP="00E71482">
      <w:pPr>
        <w:jc w:val="both"/>
        <w:rPr>
          <w:bCs/>
          <w:lang w:val="en-US"/>
        </w:rPr>
      </w:pPr>
      <w:r w:rsidRPr="00F57C67">
        <w:rPr>
          <w:bCs/>
          <w:lang w:val="en-US"/>
        </w:rPr>
        <w:t>LTE FS2 supports since Rel. 8 a configurable frame structure configuration (i.e. UL/DL Config</w:t>
      </w:r>
      <w:r w:rsidR="00805207" w:rsidRPr="00F57C67">
        <w:rPr>
          <w:bCs/>
          <w:lang w:val="en-US"/>
        </w:rPr>
        <w:t>.</w:t>
      </w:r>
      <w:r w:rsidRPr="00F57C67">
        <w:rPr>
          <w:bCs/>
          <w:lang w:val="en-US"/>
        </w:rPr>
        <w:t xml:space="preserve"> #0 to #6). By knowing the TDD configuration, the timing relation </w:t>
      </w:r>
      <w:r w:rsidR="00FD2BA1" w:rsidRPr="00F57C67">
        <w:rPr>
          <w:bCs/>
          <w:lang w:val="en-US"/>
        </w:rPr>
        <w:t xml:space="preserve">between </w:t>
      </w:r>
      <w:r w:rsidRPr="00F57C67">
        <w:rPr>
          <w:bCs/>
          <w:lang w:val="en-US"/>
        </w:rPr>
        <w:t xml:space="preserve">when the UL grant has been received and when the UE is allowed to transmit the related PUSCH is fully specified, and no specific signaling content in the UL grant has been needed. </w:t>
      </w:r>
    </w:p>
    <w:p w:rsidR="000461D4" w:rsidRPr="00F57C67" w:rsidRDefault="00A460F5" w:rsidP="00E71482">
      <w:pPr>
        <w:jc w:val="both"/>
        <w:rPr>
          <w:bCs/>
          <w:lang w:val="en-US"/>
        </w:rPr>
      </w:pPr>
      <w:r w:rsidRPr="00F57C67">
        <w:rPr>
          <w:bCs/>
          <w:lang w:val="en-US"/>
        </w:rPr>
        <w:t>Looking now at UL operation of LTE FS3</w:t>
      </w:r>
      <w:r w:rsidR="002C683E" w:rsidRPr="00F57C67">
        <w:rPr>
          <w:bCs/>
          <w:lang w:val="en-US"/>
        </w:rPr>
        <w:t>, LAA might not be limited to</w:t>
      </w:r>
      <w:r w:rsidRPr="00F57C67">
        <w:rPr>
          <w:bCs/>
          <w:lang w:val="en-US"/>
        </w:rPr>
        <w:t xml:space="preserve"> </w:t>
      </w:r>
      <w:r w:rsidR="002C683E" w:rsidRPr="00F57C67">
        <w:rPr>
          <w:bCs/>
          <w:lang w:val="en-US"/>
        </w:rPr>
        <w:t xml:space="preserve">the legacy </w:t>
      </w:r>
      <w:r w:rsidRPr="00F57C67">
        <w:rPr>
          <w:bCs/>
          <w:lang w:val="en-US"/>
        </w:rPr>
        <w:t>UL-DL configuration</w:t>
      </w:r>
      <w:r w:rsidR="002C683E" w:rsidRPr="00F57C67">
        <w:rPr>
          <w:bCs/>
          <w:lang w:val="en-US"/>
        </w:rPr>
        <w:t>s</w:t>
      </w:r>
      <w:r w:rsidRPr="00F57C67">
        <w:rPr>
          <w:bCs/>
          <w:lang w:val="en-US"/>
        </w:rPr>
        <w:t xml:space="preserve"> any longer. The discussions in the LAA SI phase clearly indicated that a very flexible and ‘rather’ dynamic UL/DL partitioning of the LAA resources in the time domain is envisioned. This includes longer UL TxOPs </w:t>
      </w:r>
      <w:r w:rsidR="002C683E" w:rsidRPr="00F57C67">
        <w:rPr>
          <w:bCs/>
          <w:lang w:val="en-US"/>
        </w:rPr>
        <w:t xml:space="preserve">than what is </w:t>
      </w:r>
      <w:r w:rsidRPr="00F57C67">
        <w:rPr>
          <w:bCs/>
          <w:lang w:val="en-US"/>
        </w:rPr>
        <w:t>currently supported by the existin</w:t>
      </w:r>
      <w:r w:rsidR="000461D4" w:rsidRPr="00F57C67">
        <w:rPr>
          <w:bCs/>
          <w:lang w:val="en-US"/>
        </w:rPr>
        <w:t>g TDD FS2 UL/DL configurations, which is limited to 3 UL subframes plus the UpPTS part of the special subframe (i.e. UL TxOP &lt;4ms).</w:t>
      </w:r>
    </w:p>
    <w:p w:rsidR="000461D4" w:rsidRPr="00F57C67" w:rsidRDefault="000461D4" w:rsidP="00E71482">
      <w:pPr>
        <w:jc w:val="both"/>
        <w:rPr>
          <w:bCs/>
          <w:lang w:val="en-US"/>
        </w:rPr>
      </w:pPr>
      <w:r w:rsidRPr="00F57C67">
        <w:rPr>
          <w:bCs/>
          <w:lang w:val="en-US"/>
        </w:rPr>
        <w:t xml:space="preserve">The LAA WID in [1] clearly indicates, that self-scheduling of LAA UL operation is to be supported which means that also self-scheduling for some very UL heavy usage of the unlicensed carrier is to be supported. As a consequence, it will be required to support PUSCH scheduling of several UL subframes from a single DL subframe. Scheduling of several UL subframes for a single UE can be either done by independent grants (requiring several DCIs to be transmitted to the UE) or through PUSCH multi-subframe scheduling, where a single grant is able to schedule the UE in several PUSCH subframes. Considering, that a rather large number of UL (e.g. up to 10 for a single TxOP) might be envisioned to be scheduled from a single subframe, it seems that fully relying on individual grants only seems to be not a viable option. We therefore propose to </w:t>
      </w:r>
      <w:r w:rsidR="00E16212" w:rsidRPr="00F57C67">
        <w:rPr>
          <w:bCs/>
          <w:lang w:val="en-US"/>
        </w:rPr>
        <w:t xml:space="preserve">specify </w:t>
      </w:r>
      <w:r w:rsidRPr="00F57C67">
        <w:rPr>
          <w:bCs/>
          <w:lang w:val="en-US"/>
        </w:rPr>
        <w:t xml:space="preserve">multi-subframe UL grants for LAA UL operation. </w:t>
      </w:r>
    </w:p>
    <w:p w:rsidR="000461D4" w:rsidRPr="00F57C67" w:rsidRDefault="00E83464" w:rsidP="00F66703">
      <w:pPr>
        <w:rPr>
          <w:b/>
          <w:bCs/>
          <w:lang w:val="en-US" w:eastAsia="zh-CN"/>
        </w:rPr>
      </w:pPr>
      <w:r w:rsidRPr="00F57C67">
        <w:rPr>
          <w:b/>
          <w:bCs/>
          <w:lang w:val="en-US"/>
        </w:rPr>
        <w:t>Proposal #1</w:t>
      </w:r>
      <w:r w:rsidR="000461D4" w:rsidRPr="00F57C67">
        <w:rPr>
          <w:b/>
          <w:bCs/>
          <w:lang w:val="en-US"/>
        </w:rPr>
        <w:t xml:space="preserve">: Specify multi-subframe UL grants for LAA. </w:t>
      </w:r>
      <w:r w:rsidR="009C76F4" w:rsidRPr="00F57C67">
        <w:rPr>
          <w:b/>
          <w:bCs/>
          <w:lang w:val="en-US"/>
        </w:rPr>
        <w:t>Detailed content of multi-subframe LAA UL grants is FFS.</w:t>
      </w:r>
    </w:p>
    <w:p w:rsidR="008460A9" w:rsidRPr="00F57C67" w:rsidRDefault="0085776D" w:rsidP="00F66703">
      <w:pPr>
        <w:rPr>
          <w:bCs/>
          <w:lang w:val="en-US"/>
        </w:rPr>
      </w:pPr>
      <w:r w:rsidRPr="00F57C67">
        <w:rPr>
          <w:bCs/>
          <w:lang w:val="en-US"/>
        </w:rPr>
        <w:t>Independent of the introduction of multi-subframe LAA UL grants</w:t>
      </w:r>
      <w:r w:rsidR="00E16212" w:rsidRPr="00F57C67">
        <w:rPr>
          <w:bCs/>
          <w:lang w:val="en-US"/>
        </w:rPr>
        <w:t>,</w:t>
      </w:r>
      <w:r w:rsidRPr="00F57C67">
        <w:rPr>
          <w:bCs/>
          <w:lang w:val="en-US"/>
        </w:rPr>
        <w:t xml:space="preserve"> one thing to consider is the timing relation </w:t>
      </w:r>
      <w:r w:rsidR="000461D4" w:rsidRPr="00F57C67">
        <w:rPr>
          <w:bCs/>
          <w:lang w:val="en-US"/>
        </w:rPr>
        <w:t xml:space="preserve">between UL grant reception and PUSCH </w:t>
      </w:r>
      <w:r w:rsidR="00B055B8" w:rsidRPr="00F57C67">
        <w:rPr>
          <w:bCs/>
          <w:lang w:val="en-US"/>
        </w:rPr>
        <w:t>transmissions</w:t>
      </w:r>
      <w:r w:rsidRPr="00F57C67">
        <w:rPr>
          <w:bCs/>
          <w:lang w:val="en-US"/>
        </w:rPr>
        <w:t xml:space="preserve">. A fixed timing relation as being present in LTE </w:t>
      </w:r>
      <w:r w:rsidR="000461D4" w:rsidRPr="00F57C67">
        <w:rPr>
          <w:bCs/>
          <w:lang w:val="en-US"/>
        </w:rPr>
        <w:t>might not be feasible any longer</w:t>
      </w:r>
      <w:r w:rsidR="00E83464" w:rsidRPr="00F57C67">
        <w:rPr>
          <w:bCs/>
          <w:lang w:val="en-US"/>
        </w:rPr>
        <w:t xml:space="preserve"> considering more flexible (or no) </w:t>
      </w:r>
      <w:r w:rsidR="008460A9" w:rsidRPr="00F57C67">
        <w:rPr>
          <w:bCs/>
          <w:lang w:val="en-US"/>
        </w:rPr>
        <w:t xml:space="preserve">LAA </w:t>
      </w:r>
      <w:r w:rsidR="00E83464" w:rsidRPr="00F57C67">
        <w:rPr>
          <w:bCs/>
          <w:lang w:val="en-US"/>
        </w:rPr>
        <w:t xml:space="preserve">frame structure </w:t>
      </w:r>
      <w:r w:rsidR="008460A9" w:rsidRPr="00F57C67">
        <w:rPr>
          <w:bCs/>
          <w:lang w:val="en-US"/>
        </w:rPr>
        <w:t>as well as unsuccessful DL LBT impacting the UL grant transmission in case of LAA UL self-scheduling</w:t>
      </w:r>
      <w:r w:rsidR="000461D4" w:rsidRPr="00F57C67">
        <w:rPr>
          <w:bCs/>
          <w:lang w:val="en-US"/>
        </w:rPr>
        <w:t xml:space="preserve">. </w:t>
      </w:r>
    </w:p>
    <w:p w:rsidR="008460A9" w:rsidRPr="00F57C67" w:rsidRDefault="008460A9" w:rsidP="008460A9">
      <w:pPr>
        <w:jc w:val="both"/>
        <w:rPr>
          <w:bCs/>
          <w:lang w:val="en-US" w:eastAsia="zh-CN"/>
        </w:rPr>
      </w:pPr>
      <w:r w:rsidRPr="00F57C67">
        <w:rPr>
          <w:bCs/>
          <w:lang w:val="en-US" w:eastAsia="zh-CN"/>
        </w:rPr>
        <w:t>I</w:t>
      </w:r>
      <w:r w:rsidRPr="00F57C67">
        <w:rPr>
          <w:bCs/>
          <w:lang w:val="en-US"/>
        </w:rPr>
        <w:t xml:space="preserve">f </w:t>
      </w:r>
      <w:r w:rsidRPr="00F57C67">
        <w:rPr>
          <w:bCs/>
          <w:lang w:val="en-US" w:eastAsia="zh-CN"/>
        </w:rPr>
        <w:t xml:space="preserve">the </w:t>
      </w:r>
      <w:r w:rsidRPr="00F57C67">
        <w:rPr>
          <w:bCs/>
          <w:lang w:val="en-US"/>
        </w:rPr>
        <w:t>UL grant cannot be transmitted</w:t>
      </w:r>
      <w:r w:rsidRPr="00F57C67">
        <w:rPr>
          <w:bCs/>
          <w:lang w:val="en-US" w:eastAsia="zh-CN"/>
        </w:rPr>
        <w:t xml:space="preserve"> due to</w:t>
      </w:r>
      <w:r w:rsidRPr="00F57C67">
        <w:rPr>
          <w:bCs/>
          <w:lang w:val="en-US"/>
        </w:rPr>
        <w:t xml:space="preserve"> DL LBT</w:t>
      </w:r>
      <w:r w:rsidRPr="00F57C67">
        <w:rPr>
          <w:bCs/>
          <w:lang w:val="en-US" w:eastAsia="zh-CN"/>
        </w:rPr>
        <w:t xml:space="preserve"> failure in case of LAA UL self-scheduling, </w:t>
      </w:r>
      <w:r w:rsidR="00E16212" w:rsidRPr="00F57C67">
        <w:rPr>
          <w:bCs/>
          <w:lang w:val="en-US" w:eastAsia="zh-CN"/>
        </w:rPr>
        <w:t xml:space="preserve">there would be no </w:t>
      </w:r>
      <w:r w:rsidRPr="00F57C67">
        <w:rPr>
          <w:bCs/>
          <w:lang w:val="en-US"/>
        </w:rPr>
        <w:t xml:space="preserve">opportunities for the </w:t>
      </w:r>
      <w:r w:rsidRPr="00F57C67">
        <w:rPr>
          <w:bCs/>
          <w:lang w:val="en-US" w:eastAsia="zh-CN"/>
        </w:rPr>
        <w:t>UL transmission</w:t>
      </w:r>
      <w:r w:rsidR="00E16212" w:rsidRPr="00F57C67">
        <w:rPr>
          <w:bCs/>
          <w:lang w:val="en-US" w:eastAsia="zh-CN"/>
        </w:rPr>
        <w:t>, regardless of whether</w:t>
      </w:r>
      <w:r w:rsidRPr="00F57C67">
        <w:rPr>
          <w:bCs/>
          <w:lang w:val="en-US" w:eastAsia="zh-CN"/>
        </w:rPr>
        <w:t xml:space="preserve"> the channel is idle before the </w:t>
      </w:r>
      <w:r w:rsidR="00E16212" w:rsidRPr="00F57C67">
        <w:rPr>
          <w:bCs/>
          <w:lang w:val="en-US" w:eastAsia="zh-CN"/>
        </w:rPr>
        <w:t xml:space="preserve">intended </w:t>
      </w:r>
      <w:r w:rsidRPr="00F57C67">
        <w:rPr>
          <w:bCs/>
          <w:lang w:val="en-US" w:eastAsia="zh-CN"/>
        </w:rPr>
        <w:t>UL transmission</w:t>
      </w:r>
      <w:r w:rsidR="00E16212" w:rsidRPr="00F57C67">
        <w:rPr>
          <w:bCs/>
          <w:lang w:val="en-US" w:eastAsia="zh-CN"/>
        </w:rPr>
        <w:t xml:space="preserve"> or not</w:t>
      </w:r>
      <w:r w:rsidRPr="00F57C67">
        <w:rPr>
          <w:bCs/>
          <w:lang w:val="en-US" w:eastAsia="zh-CN"/>
        </w:rPr>
        <w:t>.</w:t>
      </w:r>
    </w:p>
    <w:p w:rsidR="008460A9" w:rsidRPr="00F57C67" w:rsidRDefault="008460A9" w:rsidP="008460A9">
      <w:pPr>
        <w:jc w:val="both"/>
        <w:rPr>
          <w:bCs/>
          <w:lang w:val="en-US" w:eastAsia="zh-CN"/>
        </w:rPr>
      </w:pPr>
      <w:r w:rsidRPr="00F57C67">
        <w:rPr>
          <w:bCs/>
          <w:lang w:val="en-US"/>
        </w:rPr>
        <w:t xml:space="preserve">In this case, </w:t>
      </w:r>
      <w:r w:rsidRPr="00F57C67">
        <w:rPr>
          <w:bCs/>
          <w:lang w:val="en-US" w:eastAsia="zh-CN"/>
        </w:rPr>
        <w:t>an</w:t>
      </w:r>
      <w:r w:rsidRPr="00F57C67">
        <w:rPr>
          <w:bCs/>
          <w:lang w:val="en-US"/>
        </w:rPr>
        <w:t xml:space="preserve"> UL</w:t>
      </w:r>
      <w:r w:rsidRPr="00F57C67">
        <w:rPr>
          <w:bCs/>
          <w:lang w:val="en-US" w:eastAsia="zh-CN"/>
        </w:rPr>
        <w:t xml:space="preserve"> </w:t>
      </w:r>
      <w:r w:rsidRPr="00F57C67">
        <w:rPr>
          <w:bCs/>
          <w:lang w:val="en-US"/>
        </w:rPr>
        <w:t>grant mechanism</w:t>
      </w:r>
      <w:r w:rsidRPr="00F57C67">
        <w:rPr>
          <w:bCs/>
          <w:lang w:val="en-US" w:eastAsia="zh-CN"/>
        </w:rPr>
        <w:t xml:space="preserve">, which </w:t>
      </w:r>
      <w:r w:rsidRPr="00F57C67">
        <w:rPr>
          <w:bCs/>
          <w:lang w:val="en-US"/>
        </w:rPr>
        <w:t xml:space="preserve">allows the UL grant for UL transmission to be signaled by eNB in </w:t>
      </w:r>
      <w:r w:rsidRPr="00F57C67">
        <w:rPr>
          <w:bCs/>
          <w:lang w:val="en-US" w:eastAsia="zh-CN"/>
        </w:rPr>
        <w:t>one</w:t>
      </w:r>
      <w:r w:rsidRPr="00F57C67">
        <w:rPr>
          <w:bCs/>
          <w:lang w:val="en-US"/>
        </w:rPr>
        <w:t xml:space="preserve"> of </w:t>
      </w:r>
      <w:r w:rsidRPr="00F57C67">
        <w:rPr>
          <w:bCs/>
          <w:lang w:val="en-US" w:eastAsia="zh-CN"/>
        </w:rPr>
        <w:t xml:space="preserve">the </w:t>
      </w:r>
      <w:r w:rsidRPr="00F57C67">
        <w:rPr>
          <w:bCs/>
          <w:lang w:val="en-US"/>
        </w:rPr>
        <w:t>multiple candidate subframes ahead of the LTE scheduling time (i.e. UL grant transmitted earlier than the LTE n+4 timing relation)</w:t>
      </w:r>
      <w:r w:rsidRPr="00F57C67">
        <w:rPr>
          <w:bCs/>
          <w:lang w:val="en-US" w:eastAsia="zh-CN"/>
        </w:rPr>
        <w:t>,</w:t>
      </w:r>
      <w:r w:rsidRPr="00F57C67">
        <w:rPr>
          <w:bCs/>
          <w:lang w:val="en-US"/>
        </w:rPr>
        <w:t xml:space="preserve"> could be considered to increase the transmission opportunity of UL grant for UL transmission</w:t>
      </w:r>
      <w:r w:rsidRPr="00F57C67">
        <w:rPr>
          <w:bCs/>
          <w:lang w:val="en-US" w:eastAsia="zh-CN"/>
        </w:rPr>
        <w:t xml:space="preserve">. As long as the channel is free in one of the DL subframes, </w:t>
      </w:r>
      <w:r w:rsidRPr="00F57C67">
        <w:rPr>
          <w:bCs/>
          <w:lang w:val="en-US"/>
        </w:rPr>
        <w:t xml:space="preserve">the UL grant </w:t>
      </w:r>
      <w:r w:rsidRPr="00F57C67">
        <w:rPr>
          <w:bCs/>
          <w:lang w:val="en-US" w:eastAsia="zh-CN"/>
        </w:rPr>
        <w:t>could</w:t>
      </w:r>
      <w:r w:rsidRPr="00F57C67">
        <w:rPr>
          <w:bCs/>
          <w:lang w:val="en-US"/>
        </w:rPr>
        <w:t xml:space="preserve"> be transmitted. Compared to the legacy UL grant transmission with pre-defined scheduling delay, such a forward-scheduling UL</w:t>
      </w:r>
      <w:r w:rsidRPr="00F57C67">
        <w:rPr>
          <w:bCs/>
          <w:lang w:val="en-US" w:eastAsia="zh-CN"/>
        </w:rPr>
        <w:t xml:space="preserve"> </w:t>
      </w:r>
      <w:r w:rsidRPr="00F57C67">
        <w:rPr>
          <w:bCs/>
          <w:lang w:val="en-US"/>
        </w:rPr>
        <w:t>grant mechanism ca</w:t>
      </w:r>
      <w:r w:rsidR="00D60BFD" w:rsidRPr="00F57C67">
        <w:rPr>
          <w:bCs/>
          <w:lang w:val="en-US" w:eastAsia="zh-CN"/>
        </w:rPr>
        <w:t>n</w:t>
      </w:r>
      <w:r w:rsidRPr="00F57C67">
        <w:rPr>
          <w:bCs/>
          <w:lang w:val="en-US"/>
        </w:rPr>
        <w:t xml:space="preserve"> provide more transmission opportunities for the UL</w:t>
      </w:r>
      <w:r w:rsidRPr="00F57C67">
        <w:rPr>
          <w:bCs/>
          <w:lang w:val="en-US" w:eastAsia="zh-CN"/>
        </w:rPr>
        <w:t xml:space="preserve"> grant</w:t>
      </w:r>
      <w:r w:rsidRPr="00F57C67">
        <w:rPr>
          <w:bCs/>
          <w:lang w:val="en-US"/>
        </w:rPr>
        <w:t xml:space="preserve">. Based on </w:t>
      </w:r>
      <w:r w:rsidRPr="00F57C67">
        <w:rPr>
          <w:bCs/>
          <w:lang w:val="en-US" w:eastAsia="zh-CN"/>
        </w:rPr>
        <w:t xml:space="preserve">some </w:t>
      </w:r>
      <w:r w:rsidRPr="00F57C67">
        <w:rPr>
          <w:bCs/>
          <w:lang w:val="en-US"/>
        </w:rPr>
        <w:t>timing indication included in the UL grant DCI, the scheduled UE would know for which subframe it is scheduled for PUSCH transmission. Similarly, for multi-subframe LAA UL grants the same timing indication could be used to define the start of the PUSCH transmission burst scheduled for the UE.</w:t>
      </w:r>
    </w:p>
    <w:p w:rsidR="009C76F4" w:rsidRPr="00F57C67" w:rsidRDefault="008460A9" w:rsidP="00F66703">
      <w:pPr>
        <w:rPr>
          <w:bCs/>
          <w:lang w:val="en-US"/>
        </w:rPr>
      </w:pPr>
      <w:r w:rsidRPr="00F57C67">
        <w:rPr>
          <w:bCs/>
          <w:lang w:val="en-US"/>
        </w:rPr>
        <w:lastRenderedPageBreak/>
        <w:t xml:space="preserve">But there is a second reason to consider including some scheduling timing relation in the UL LAA grant. As discussed earlier, LAA might envision some more flexible UL/DL resource partitioning than given by the available LTE FS2 UL/DL configurations. Therefore, a fixed timing relation between UL grant reception and the scheduled UL subframe will not be applicable any longer. </w:t>
      </w:r>
      <w:r w:rsidR="00E83464" w:rsidRPr="00F57C67">
        <w:rPr>
          <w:bCs/>
          <w:lang w:val="en-US"/>
        </w:rPr>
        <w:t xml:space="preserve">Even if </w:t>
      </w:r>
      <w:r w:rsidR="00D60BFD" w:rsidRPr="00F57C67">
        <w:rPr>
          <w:bCs/>
          <w:lang w:val="en-US" w:eastAsia="zh-CN"/>
        </w:rPr>
        <w:t xml:space="preserve">there </w:t>
      </w:r>
      <w:r w:rsidR="009C76F4" w:rsidRPr="00F57C67">
        <w:rPr>
          <w:bCs/>
          <w:lang w:val="en-US"/>
        </w:rPr>
        <w:t xml:space="preserve">would be </w:t>
      </w:r>
      <w:r w:rsidR="00E83464" w:rsidRPr="00F57C67">
        <w:rPr>
          <w:bCs/>
          <w:lang w:val="en-US"/>
        </w:rPr>
        <w:t xml:space="preserve">some kind of </w:t>
      </w:r>
      <w:r w:rsidR="009C76F4" w:rsidRPr="00F57C67">
        <w:rPr>
          <w:bCs/>
          <w:lang w:val="en-US"/>
        </w:rPr>
        <w:t xml:space="preserve">LAA </w:t>
      </w:r>
      <w:r w:rsidR="00E83464" w:rsidRPr="00F57C67">
        <w:rPr>
          <w:bCs/>
          <w:lang w:val="en-US"/>
        </w:rPr>
        <w:t>frame structure type of signaling defined in Rel. 14</w:t>
      </w:r>
      <w:r w:rsidR="00EF78B8" w:rsidRPr="00F57C67">
        <w:rPr>
          <w:bCs/>
          <w:lang w:val="en-US"/>
        </w:rPr>
        <w:t xml:space="preserve"> (as discussed in our companion contribution [5]</w:t>
      </w:r>
      <w:r w:rsidR="00E83464" w:rsidRPr="00F57C67">
        <w:rPr>
          <w:bCs/>
          <w:lang w:val="en-US"/>
        </w:rPr>
        <w:t xml:space="preserve">, </w:t>
      </w:r>
      <w:r w:rsidR="000461D4" w:rsidRPr="00F57C67">
        <w:rPr>
          <w:bCs/>
          <w:lang w:val="en-US"/>
        </w:rPr>
        <w:t xml:space="preserve">e.g. as part of the </w:t>
      </w:r>
      <w:r w:rsidR="00E83464" w:rsidRPr="00F57C67">
        <w:rPr>
          <w:bCs/>
          <w:lang w:val="en-US"/>
        </w:rPr>
        <w:t xml:space="preserve">LAA </w:t>
      </w:r>
      <w:r w:rsidR="000461D4" w:rsidRPr="00F57C67">
        <w:rPr>
          <w:bCs/>
          <w:lang w:val="en-US"/>
        </w:rPr>
        <w:t>common DCI</w:t>
      </w:r>
      <w:r w:rsidR="009C76F4" w:rsidRPr="00F57C67">
        <w:rPr>
          <w:bCs/>
          <w:lang w:val="en-US"/>
        </w:rPr>
        <w:t>)</w:t>
      </w:r>
      <w:r w:rsidR="00E83464" w:rsidRPr="00F57C67">
        <w:rPr>
          <w:bCs/>
          <w:lang w:val="en-US"/>
        </w:rPr>
        <w:t xml:space="preserve">, </w:t>
      </w:r>
      <w:r w:rsidR="00EF78B8" w:rsidRPr="00F57C67">
        <w:rPr>
          <w:bCs/>
          <w:lang w:val="en-US"/>
        </w:rPr>
        <w:t>there will be a need to include at least some timing relation in the respective LAA UL grant</w:t>
      </w:r>
      <w:r w:rsidR="000461D4" w:rsidRPr="00F57C67">
        <w:rPr>
          <w:bCs/>
          <w:lang w:val="en-US"/>
        </w:rPr>
        <w:t>.</w:t>
      </w:r>
      <w:r w:rsidR="009C76F4" w:rsidRPr="00F57C67">
        <w:rPr>
          <w:bCs/>
          <w:lang w:val="en-US"/>
        </w:rPr>
        <w:t xml:space="preserve"> Otherwise, scheduling of a longer UL TX bursts will not be possible.</w:t>
      </w:r>
    </w:p>
    <w:p w:rsidR="00020066" w:rsidRPr="00F57C67" w:rsidRDefault="009C76F4" w:rsidP="00F66703">
      <w:pPr>
        <w:rPr>
          <w:bCs/>
          <w:lang w:val="en-US"/>
        </w:rPr>
      </w:pPr>
      <w:r w:rsidRPr="00F57C67">
        <w:rPr>
          <w:bCs/>
          <w:lang w:val="en-US"/>
        </w:rPr>
        <w:t xml:space="preserve">The basic operation principle of ‘forward-scheduling’ discussed here is </w:t>
      </w:r>
      <w:r w:rsidR="00020066" w:rsidRPr="00F57C67">
        <w:rPr>
          <w:bCs/>
          <w:lang w:val="en-US"/>
        </w:rPr>
        <w:t xml:space="preserve">illustrated by some example </w:t>
      </w:r>
      <w:r w:rsidRPr="00F57C67">
        <w:rPr>
          <w:bCs/>
          <w:lang w:val="en-US"/>
        </w:rPr>
        <w:t xml:space="preserve">for the case of single-subframe </w:t>
      </w:r>
      <w:r w:rsidR="00020066" w:rsidRPr="00F57C67">
        <w:rPr>
          <w:bCs/>
          <w:lang w:val="en-US"/>
        </w:rPr>
        <w:t xml:space="preserve">UL grants in Figure 1 </w:t>
      </w:r>
      <w:r w:rsidRPr="00F57C67">
        <w:rPr>
          <w:bCs/>
          <w:lang w:val="en-US"/>
        </w:rPr>
        <w:t>as well as multi-subframe UL LAA scheduling</w:t>
      </w:r>
      <w:r w:rsidR="00020066" w:rsidRPr="00F57C67">
        <w:rPr>
          <w:bCs/>
          <w:lang w:val="en-US"/>
        </w:rPr>
        <w:t xml:space="preserve"> in Figure 2</w:t>
      </w:r>
      <w:r w:rsidRPr="00F57C67">
        <w:rPr>
          <w:bCs/>
          <w:lang w:val="en-US"/>
        </w:rPr>
        <w:t>.</w:t>
      </w:r>
    </w:p>
    <w:p w:rsidR="0023670F" w:rsidRPr="00F57C67" w:rsidRDefault="00761160" w:rsidP="00020066">
      <w:pPr>
        <w:jc w:val="center"/>
        <w:rPr>
          <w:bCs/>
          <w:lang w:val="en-US"/>
        </w:rPr>
      </w:pPr>
      <w:r w:rsidRPr="00F57C67">
        <w:rPr>
          <w:noProof/>
          <w:lang w:val="en-US"/>
        </w:rPr>
        <w:drawing>
          <wp:inline distT="0" distB="0" distL="0" distR="0">
            <wp:extent cx="5486400" cy="105664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6400" cy="1056640"/>
                    </a:xfrm>
                    <a:prstGeom prst="rect">
                      <a:avLst/>
                    </a:prstGeom>
                    <a:noFill/>
                    <a:ln>
                      <a:noFill/>
                    </a:ln>
                  </pic:spPr>
                </pic:pic>
              </a:graphicData>
            </a:graphic>
          </wp:inline>
        </w:drawing>
      </w:r>
      <w:r w:rsidR="00020066" w:rsidRPr="00F57C67">
        <w:rPr>
          <w:lang w:val="en-US"/>
        </w:rPr>
        <w:br/>
      </w:r>
      <w:r w:rsidR="00020066" w:rsidRPr="00F57C67">
        <w:rPr>
          <w:bCs/>
          <w:lang w:val="en-US"/>
        </w:rPr>
        <w:t>Figure 1: Potential forward-scheduling of LAA UL grants (&gt;</w:t>
      </w:r>
      <w:r w:rsidR="00B73645" w:rsidRPr="00F57C67">
        <w:rPr>
          <w:bCs/>
          <w:lang w:val="en-US" w:eastAsia="zh-CN"/>
        </w:rPr>
        <w:t>=</w:t>
      </w:r>
      <w:r w:rsidR="00020066" w:rsidRPr="00F57C67">
        <w:rPr>
          <w:bCs/>
          <w:lang w:val="en-US"/>
        </w:rPr>
        <w:t>n+4)</w:t>
      </w:r>
    </w:p>
    <w:p w:rsidR="00020066" w:rsidRPr="00F57C67" w:rsidRDefault="00020066" w:rsidP="00020066">
      <w:pPr>
        <w:jc w:val="center"/>
        <w:rPr>
          <w:bCs/>
          <w:lang w:val="en-US"/>
        </w:rPr>
      </w:pPr>
    </w:p>
    <w:p w:rsidR="00020066" w:rsidRPr="00F57C67" w:rsidRDefault="00020066" w:rsidP="00020066">
      <w:pPr>
        <w:jc w:val="center"/>
        <w:rPr>
          <w:bCs/>
          <w:lang w:val="en-US" w:eastAsia="zh-CN"/>
        </w:rPr>
      </w:pPr>
      <w:r w:rsidRPr="00F57C67">
        <w:rPr>
          <w:bCs/>
          <w:lang w:val="en-US"/>
        </w:rPr>
        <w:br/>
      </w:r>
      <w:r w:rsidR="00761160" w:rsidRPr="00F57C67">
        <w:rPr>
          <w:noProof/>
          <w:lang w:val="en-US"/>
        </w:rPr>
        <w:drawing>
          <wp:inline distT="0" distB="0" distL="0" distR="0">
            <wp:extent cx="4607560" cy="546100"/>
            <wp:effectExtent l="0" t="0" r="254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07560" cy="546100"/>
                    </a:xfrm>
                    <a:prstGeom prst="rect">
                      <a:avLst/>
                    </a:prstGeom>
                    <a:noFill/>
                    <a:ln>
                      <a:noFill/>
                    </a:ln>
                  </pic:spPr>
                </pic:pic>
              </a:graphicData>
            </a:graphic>
          </wp:inline>
        </w:drawing>
      </w:r>
      <w:r w:rsidRPr="00F57C67">
        <w:rPr>
          <w:bCs/>
          <w:lang w:val="en-US"/>
        </w:rPr>
        <w:br/>
        <w:t xml:space="preserve">Figure 2: Forward-scheduling of LAA multi-subframe grants (i.e. burst </w:t>
      </w:r>
      <w:r w:rsidR="00031578" w:rsidRPr="00F57C67">
        <w:rPr>
          <w:bCs/>
          <w:lang w:val="en-US"/>
        </w:rPr>
        <w:t xml:space="preserve">to </w:t>
      </w:r>
      <w:r w:rsidRPr="00F57C67">
        <w:rPr>
          <w:bCs/>
          <w:lang w:val="en-US"/>
        </w:rPr>
        <w:t xml:space="preserve">start </w:t>
      </w:r>
      <w:r w:rsidR="00D14EBB" w:rsidRPr="00F57C67">
        <w:rPr>
          <w:bCs/>
          <w:lang w:val="en-US"/>
        </w:rPr>
        <w:t>earliest</w:t>
      </w:r>
      <w:r w:rsidR="00630C37" w:rsidRPr="00F57C67">
        <w:rPr>
          <w:bCs/>
          <w:lang w:val="en-US" w:eastAsia="zh-CN"/>
        </w:rPr>
        <w:t xml:space="preserve"> from </w:t>
      </w:r>
      <w:r w:rsidRPr="00F57C67">
        <w:rPr>
          <w:bCs/>
          <w:lang w:val="en-US"/>
        </w:rPr>
        <w:t>n+4)</w:t>
      </w:r>
    </w:p>
    <w:p w:rsidR="00020066" w:rsidRPr="00F57C67" w:rsidRDefault="00020066" w:rsidP="00F66703">
      <w:pPr>
        <w:rPr>
          <w:bCs/>
          <w:u w:val="single"/>
          <w:lang w:val="en-US"/>
        </w:rPr>
      </w:pPr>
      <w:r w:rsidRPr="00F57C67">
        <w:rPr>
          <w:bCs/>
          <w:u w:val="single"/>
          <w:lang w:val="en-US"/>
        </w:rPr>
        <w:t>Based on the discussions above we propose:</w:t>
      </w:r>
    </w:p>
    <w:p w:rsidR="0023670F" w:rsidRPr="00F57C67" w:rsidRDefault="009C76F4" w:rsidP="00F66703">
      <w:pPr>
        <w:rPr>
          <w:bCs/>
          <w:lang w:val="en-US" w:eastAsia="zh-CN"/>
        </w:rPr>
      </w:pPr>
      <w:r w:rsidRPr="00F57C67">
        <w:rPr>
          <w:b/>
          <w:bCs/>
          <w:i/>
          <w:lang w:val="en-US"/>
        </w:rPr>
        <w:t>Proposal #2: Consider to support forward-scheduling by including some scheduling timing relation to the LAA UL grant</w:t>
      </w:r>
      <w:r w:rsidRPr="00F57C67">
        <w:rPr>
          <w:b/>
          <w:bCs/>
          <w:i/>
          <w:lang w:val="en-US" w:eastAsia="zh-CN"/>
        </w:rPr>
        <w:t>.</w:t>
      </w:r>
    </w:p>
    <w:p w:rsidR="000461D4" w:rsidRPr="00F57C67" w:rsidRDefault="000461D4" w:rsidP="00F66703">
      <w:pPr>
        <w:rPr>
          <w:b/>
          <w:bCs/>
          <w:i/>
          <w:lang w:val="en-US"/>
        </w:rPr>
      </w:pPr>
    </w:p>
    <w:p w:rsidR="00C05940" w:rsidRPr="00F57C67" w:rsidRDefault="002E2D0E" w:rsidP="00F66703">
      <w:pPr>
        <w:rPr>
          <w:bCs/>
          <w:lang w:val="en-US" w:eastAsia="zh-CN"/>
        </w:rPr>
      </w:pPr>
      <w:r w:rsidRPr="00F57C67">
        <w:rPr>
          <w:lang w:val="en-US"/>
        </w:rPr>
        <w:t xml:space="preserve">  </w:t>
      </w:r>
    </w:p>
    <w:p w:rsidR="00B6742F" w:rsidRPr="00F57C67" w:rsidRDefault="00E83464" w:rsidP="00B6742F">
      <w:pPr>
        <w:pStyle w:val="Heading3"/>
        <w:rPr>
          <w:lang w:val="en-US"/>
        </w:rPr>
      </w:pPr>
      <w:r w:rsidRPr="00F57C67">
        <w:rPr>
          <w:lang w:val="en-US"/>
        </w:rPr>
        <w:t>2.4</w:t>
      </w:r>
      <w:r w:rsidR="00B6742F" w:rsidRPr="00F57C67">
        <w:rPr>
          <w:lang w:val="en-US"/>
        </w:rPr>
        <w:t xml:space="preserve"> Effect of UL Multi-user multiplexing on the UL grant design</w:t>
      </w:r>
    </w:p>
    <w:p w:rsidR="00941A0A" w:rsidRPr="00F57C67" w:rsidRDefault="00941A0A" w:rsidP="00F66703">
      <w:pPr>
        <w:rPr>
          <w:bCs/>
          <w:lang w:val="en-US"/>
        </w:rPr>
      </w:pPr>
      <w:r w:rsidRPr="00F57C67">
        <w:rPr>
          <w:bCs/>
          <w:lang w:val="en-US"/>
        </w:rPr>
        <w:t xml:space="preserve">During the SI phase, the focus on UL multi-user multiplexing has been fully focusing on multi-user multiplexing within one (UL) subframe with the following agreements being available from the LAA Ad-Hoc [6]: </w:t>
      </w:r>
    </w:p>
    <w:p w:rsidR="00941A0A" w:rsidRPr="00F57C67" w:rsidRDefault="00941A0A" w:rsidP="00941A0A">
      <w:pPr>
        <w:spacing w:after="0"/>
        <w:ind w:left="284"/>
        <w:rPr>
          <w:rFonts w:eastAsia="MS Mincho"/>
          <w:b/>
          <w:bCs/>
          <w:i/>
          <w:u w:val="single"/>
          <w:lang w:val="en-US" w:eastAsia="ja-JP"/>
        </w:rPr>
      </w:pPr>
      <w:r w:rsidRPr="00F57C67">
        <w:rPr>
          <w:rFonts w:eastAsia="MS Mincho"/>
          <w:b/>
          <w:bCs/>
          <w:i/>
          <w:highlight w:val="green"/>
          <w:u w:val="single"/>
          <w:lang w:val="en-US" w:eastAsia="ja-JP"/>
        </w:rPr>
        <w:t>Agreements:</w:t>
      </w:r>
    </w:p>
    <w:p w:rsidR="00941A0A" w:rsidRPr="00F57C67" w:rsidRDefault="00941A0A" w:rsidP="00941A0A">
      <w:pPr>
        <w:numPr>
          <w:ilvl w:val="0"/>
          <w:numId w:val="6"/>
        </w:numPr>
        <w:tabs>
          <w:tab w:val="clear" w:pos="720"/>
          <w:tab w:val="num" w:pos="1004"/>
        </w:tabs>
        <w:overflowPunct/>
        <w:autoSpaceDE/>
        <w:autoSpaceDN/>
        <w:adjustRightInd/>
        <w:spacing w:after="0"/>
        <w:ind w:left="1004"/>
        <w:textAlignment w:val="auto"/>
        <w:rPr>
          <w:rFonts w:eastAsia="MS Mincho"/>
          <w:bCs/>
          <w:i/>
          <w:lang w:val="en-US" w:eastAsia="ja-JP"/>
        </w:rPr>
      </w:pPr>
      <w:r w:rsidRPr="00F57C67">
        <w:rPr>
          <w:rFonts w:eastAsia="MS Mincho"/>
          <w:bCs/>
          <w:i/>
          <w:lang w:val="en-US" w:eastAsia="ja-JP"/>
        </w:rPr>
        <w:t>Target the support of UL multiplexing of multiple UEs in one subframe by</w:t>
      </w:r>
    </w:p>
    <w:p w:rsidR="00941A0A" w:rsidRPr="00F57C67" w:rsidRDefault="00941A0A" w:rsidP="00941A0A">
      <w:pPr>
        <w:numPr>
          <w:ilvl w:val="1"/>
          <w:numId w:val="6"/>
        </w:numPr>
        <w:tabs>
          <w:tab w:val="clear" w:pos="1440"/>
          <w:tab w:val="num" w:pos="1724"/>
        </w:tabs>
        <w:overflowPunct/>
        <w:autoSpaceDE/>
        <w:autoSpaceDN/>
        <w:adjustRightInd/>
        <w:spacing w:after="0"/>
        <w:ind w:left="1724"/>
        <w:textAlignment w:val="auto"/>
        <w:rPr>
          <w:rFonts w:eastAsia="MS Mincho"/>
          <w:bCs/>
          <w:i/>
          <w:lang w:val="en-US" w:eastAsia="ja-JP"/>
        </w:rPr>
      </w:pPr>
      <w:r w:rsidRPr="00F57C67">
        <w:rPr>
          <w:rFonts w:eastAsia="MS Mincho"/>
          <w:bCs/>
          <w:i/>
          <w:lang w:val="en-US" w:eastAsia="ja-JP"/>
        </w:rPr>
        <w:t>Multiplexing in frequency domain</w:t>
      </w:r>
    </w:p>
    <w:p w:rsidR="00941A0A" w:rsidRPr="00F57C67" w:rsidRDefault="00941A0A" w:rsidP="00941A0A">
      <w:pPr>
        <w:numPr>
          <w:ilvl w:val="2"/>
          <w:numId w:val="6"/>
        </w:numPr>
        <w:tabs>
          <w:tab w:val="clear" w:pos="2160"/>
          <w:tab w:val="num" w:pos="2444"/>
        </w:tabs>
        <w:overflowPunct/>
        <w:autoSpaceDE/>
        <w:autoSpaceDN/>
        <w:adjustRightInd/>
        <w:spacing w:after="0"/>
        <w:ind w:left="2444"/>
        <w:textAlignment w:val="auto"/>
        <w:rPr>
          <w:rFonts w:eastAsia="MS Mincho"/>
          <w:bCs/>
          <w:i/>
          <w:lang w:val="en-US" w:eastAsia="ja-JP"/>
        </w:rPr>
      </w:pPr>
      <w:r w:rsidRPr="00F57C67">
        <w:rPr>
          <w:rFonts w:eastAsia="MS Mincho"/>
          <w:bCs/>
          <w:i/>
          <w:lang w:val="en-US" w:eastAsia="ja-JP"/>
        </w:rPr>
        <w:t>The supported resource assignment (e.g. number and location of allocated RBs) is FFS</w:t>
      </w:r>
    </w:p>
    <w:p w:rsidR="00941A0A" w:rsidRPr="00F57C67" w:rsidRDefault="00941A0A" w:rsidP="00941A0A">
      <w:pPr>
        <w:numPr>
          <w:ilvl w:val="1"/>
          <w:numId w:val="6"/>
        </w:numPr>
        <w:tabs>
          <w:tab w:val="clear" w:pos="1440"/>
          <w:tab w:val="num" w:pos="1724"/>
        </w:tabs>
        <w:overflowPunct/>
        <w:autoSpaceDE/>
        <w:autoSpaceDN/>
        <w:adjustRightInd/>
        <w:spacing w:after="0"/>
        <w:ind w:left="1724"/>
        <w:textAlignment w:val="auto"/>
        <w:rPr>
          <w:rFonts w:eastAsia="MS Mincho"/>
          <w:bCs/>
          <w:i/>
          <w:lang w:val="en-US" w:eastAsia="ja-JP"/>
        </w:rPr>
      </w:pPr>
      <w:r w:rsidRPr="00F57C67">
        <w:rPr>
          <w:rFonts w:eastAsia="MS Mincho"/>
          <w:bCs/>
          <w:i/>
          <w:lang w:val="en-US" w:eastAsia="ja-JP"/>
        </w:rPr>
        <w:t>Multiplexing by MU-MIMO</w:t>
      </w:r>
    </w:p>
    <w:p w:rsidR="00941A0A" w:rsidRPr="00F57C67" w:rsidRDefault="00941A0A" w:rsidP="00F66703">
      <w:pPr>
        <w:rPr>
          <w:bCs/>
          <w:lang w:val="en-US"/>
        </w:rPr>
      </w:pPr>
    </w:p>
    <w:p w:rsidR="00A12503" w:rsidRPr="00F57C67" w:rsidRDefault="00941A0A" w:rsidP="00F66703">
      <w:pPr>
        <w:rPr>
          <w:bCs/>
          <w:lang w:val="en-US"/>
        </w:rPr>
      </w:pPr>
      <w:r w:rsidRPr="00F57C67">
        <w:rPr>
          <w:bCs/>
          <w:lang w:val="en-US"/>
        </w:rPr>
        <w:t xml:space="preserve">One thing not discussed so far is </w:t>
      </w:r>
      <w:r w:rsidR="002E2D0E" w:rsidRPr="00F57C67">
        <w:rPr>
          <w:bCs/>
          <w:lang w:val="en-US"/>
        </w:rPr>
        <w:t xml:space="preserve">in addition the </w:t>
      </w:r>
      <w:r w:rsidRPr="00F57C67">
        <w:rPr>
          <w:bCs/>
          <w:lang w:val="en-US"/>
        </w:rPr>
        <w:t xml:space="preserve">TDM multiplexing of several UEs within a </w:t>
      </w:r>
      <w:r w:rsidR="00E92C0F" w:rsidRPr="00F57C67">
        <w:rPr>
          <w:bCs/>
          <w:lang w:val="en-US"/>
        </w:rPr>
        <w:t xml:space="preserve">single UL </w:t>
      </w:r>
      <w:r w:rsidRPr="00F57C67">
        <w:rPr>
          <w:bCs/>
          <w:lang w:val="en-US"/>
        </w:rPr>
        <w:t xml:space="preserve">TxOP (see also the related discussion in our companion contribution [4]), where basically there is a need to provide </w:t>
      </w:r>
      <w:r w:rsidR="002E2D0E" w:rsidRPr="00F57C67">
        <w:rPr>
          <w:bCs/>
          <w:lang w:val="en-US"/>
        </w:rPr>
        <w:t xml:space="preserve">a gap for UL LBT for some UE starting its UL TxOP later on. </w:t>
      </w:r>
    </w:p>
    <w:p w:rsidR="00A12503" w:rsidRPr="00F57C67" w:rsidRDefault="00A12503" w:rsidP="00A12503">
      <w:pPr>
        <w:rPr>
          <w:bCs/>
          <w:lang w:val="en-US"/>
        </w:rPr>
      </w:pPr>
      <w:r w:rsidRPr="00F57C67">
        <w:rPr>
          <w:bCs/>
          <w:lang w:val="en-US"/>
        </w:rPr>
        <w:t>Clearly, one valid PUSCH and LBT design option for LAA Rel. 14 would be to require LBT before each PUSCH subframe. This is illust</w:t>
      </w:r>
      <w:r w:rsidR="00656240" w:rsidRPr="00F57C67">
        <w:rPr>
          <w:bCs/>
          <w:lang w:val="en-US"/>
        </w:rPr>
        <w:t xml:space="preserve">rated in an exemplary Figure </w:t>
      </w:r>
      <w:r w:rsidR="00D14EBB" w:rsidRPr="00F57C67">
        <w:rPr>
          <w:bCs/>
          <w:lang w:val="en-US"/>
        </w:rPr>
        <w:t>3</w:t>
      </w:r>
      <w:r w:rsidR="00656240" w:rsidRPr="00F57C67">
        <w:rPr>
          <w:bCs/>
          <w:lang w:val="en-US"/>
        </w:rPr>
        <w:t xml:space="preserve">. </w:t>
      </w:r>
    </w:p>
    <w:p w:rsidR="00656240" w:rsidRPr="00F57C67" w:rsidRDefault="00761160" w:rsidP="00656240">
      <w:pPr>
        <w:jc w:val="center"/>
        <w:rPr>
          <w:bCs/>
          <w:lang w:val="en-US"/>
        </w:rPr>
      </w:pPr>
      <w:r w:rsidRPr="00F57C67">
        <w:rPr>
          <w:bCs/>
          <w:noProof/>
          <w:lang w:val="en-US"/>
        </w:rPr>
        <w:lastRenderedPageBreak/>
        <w:drawing>
          <wp:inline distT="0" distB="0" distL="0" distR="0">
            <wp:extent cx="3329305" cy="996950"/>
            <wp:effectExtent l="0" t="0" r="444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29305" cy="996950"/>
                    </a:xfrm>
                    <a:prstGeom prst="rect">
                      <a:avLst/>
                    </a:prstGeom>
                    <a:noFill/>
                  </pic:spPr>
                </pic:pic>
              </a:graphicData>
            </a:graphic>
          </wp:inline>
        </w:drawing>
      </w:r>
      <w:r w:rsidR="00656240" w:rsidRPr="00F57C67">
        <w:rPr>
          <w:bCs/>
          <w:lang w:val="en-US"/>
        </w:rPr>
        <w:br/>
        <w:t xml:space="preserve">Figure </w:t>
      </w:r>
      <w:r w:rsidR="00D14EBB" w:rsidRPr="00F57C67">
        <w:rPr>
          <w:bCs/>
          <w:lang w:val="en-US"/>
        </w:rPr>
        <w:t>3</w:t>
      </w:r>
      <w:r w:rsidR="00656240" w:rsidRPr="00F57C67">
        <w:rPr>
          <w:bCs/>
          <w:lang w:val="en-US"/>
        </w:rPr>
        <w:t>: Required UL LBT gap with shortened PUSCH subframes (LBT before each PUSCH subframe)</w:t>
      </w:r>
    </w:p>
    <w:p w:rsidR="00656240" w:rsidRPr="00F57C67" w:rsidRDefault="00656240" w:rsidP="00A12503">
      <w:pPr>
        <w:rPr>
          <w:bCs/>
          <w:lang w:val="en-US"/>
        </w:rPr>
      </w:pPr>
      <w:r w:rsidRPr="00F57C67">
        <w:rPr>
          <w:bCs/>
          <w:lang w:val="en-US"/>
        </w:rPr>
        <w:t xml:space="preserve">A needed UL transmission gap will be needed before each PUSCH subframe in an otherwise continuous burst of UL subframes as shown there. As a consequence, the </w:t>
      </w:r>
      <w:r w:rsidR="00D14EBB" w:rsidRPr="00F57C67">
        <w:rPr>
          <w:bCs/>
          <w:lang w:val="en-US"/>
        </w:rPr>
        <w:t>UL</w:t>
      </w:r>
      <w:r w:rsidRPr="00F57C67">
        <w:rPr>
          <w:bCs/>
          <w:lang w:val="en-US"/>
        </w:rPr>
        <w:t xml:space="preserve"> subframes will need to be shorter than 14 SC-FDMA symbols in order to make space for the required UL LBT gap. </w:t>
      </w:r>
      <w:r w:rsidR="006815FE" w:rsidRPr="00F57C67">
        <w:rPr>
          <w:bCs/>
          <w:lang w:val="en-US"/>
        </w:rPr>
        <w:t xml:space="preserve">In case of Figure </w:t>
      </w:r>
      <w:r w:rsidR="00D14EBB" w:rsidRPr="00F57C67">
        <w:rPr>
          <w:bCs/>
          <w:lang w:val="en-US"/>
        </w:rPr>
        <w:t>3</w:t>
      </w:r>
      <w:r w:rsidR="006815FE" w:rsidRPr="00F57C67">
        <w:rPr>
          <w:bCs/>
          <w:lang w:val="en-US"/>
        </w:rPr>
        <w:t>, either at least the PUSCH in subframes #x to #x+2 need to be shortened PUSCH subframes in case the last SC-FDMA symbol(s) are to be punctured and used for LBT, or #x+1 to #x+3 in case the first SC-FDMA symbol</w:t>
      </w:r>
      <w:r w:rsidR="00D14EBB" w:rsidRPr="00F57C67">
        <w:rPr>
          <w:bCs/>
          <w:lang w:val="en-US"/>
        </w:rPr>
        <w:t>(</w:t>
      </w:r>
      <w:r w:rsidR="006815FE" w:rsidRPr="00F57C67">
        <w:rPr>
          <w:bCs/>
          <w:lang w:val="en-US"/>
        </w:rPr>
        <w:t>s</w:t>
      </w:r>
      <w:r w:rsidR="00D14EBB" w:rsidRPr="00F57C67">
        <w:rPr>
          <w:bCs/>
          <w:lang w:val="en-US"/>
        </w:rPr>
        <w:t>)</w:t>
      </w:r>
      <w:r w:rsidR="006815FE" w:rsidRPr="00F57C67">
        <w:rPr>
          <w:bCs/>
          <w:lang w:val="en-US"/>
        </w:rPr>
        <w:t xml:space="preserve"> within a subframe are to be used for LBT. </w:t>
      </w:r>
    </w:p>
    <w:p w:rsidR="00656240" w:rsidRPr="00F57C67" w:rsidRDefault="00656240" w:rsidP="00A12503">
      <w:pPr>
        <w:rPr>
          <w:bCs/>
          <w:lang w:val="en-US"/>
        </w:rPr>
      </w:pPr>
      <w:r w:rsidRPr="00F57C67">
        <w:rPr>
          <w:bCs/>
          <w:lang w:val="en-US"/>
        </w:rPr>
        <w:t xml:space="preserve">Another </w:t>
      </w:r>
      <w:r w:rsidR="00D14EBB" w:rsidRPr="00F57C67">
        <w:rPr>
          <w:bCs/>
          <w:lang w:val="en-US"/>
        </w:rPr>
        <w:t xml:space="preserve">UL </w:t>
      </w:r>
      <w:r w:rsidRPr="00F57C67">
        <w:rPr>
          <w:bCs/>
          <w:lang w:val="en-US"/>
        </w:rPr>
        <w:t xml:space="preserve">LBT option for multi-user </w:t>
      </w:r>
      <w:r w:rsidR="00D14EBB" w:rsidRPr="00F57C67">
        <w:rPr>
          <w:bCs/>
          <w:lang w:val="en-US"/>
        </w:rPr>
        <w:t xml:space="preserve">TDM </w:t>
      </w:r>
      <w:r w:rsidRPr="00F57C67">
        <w:rPr>
          <w:bCs/>
          <w:lang w:val="en-US"/>
        </w:rPr>
        <w:t xml:space="preserve">is shown in Figure </w:t>
      </w:r>
      <w:r w:rsidR="00D14EBB" w:rsidRPr="00F57C67">
        <w:rPr>
          <w:bCs/>
          <w:lang w:val="en-US"/>
        </w:rPr>
        <w:t>4</w:t>
      </w:r>
      <w:r w:rsidRPr="00F57C67">
        <w:rPr>
          <w:bCs/>
          <w:lang w:val="en-US"/>
        </w:rPr>
        <w:t>, where basically there is an UL LBT gap needed between SF#x+1 and SF#x+2, when scheduling at least one new user in UL in SF#x+2 compared to the UEs transmitting in uplink direction in SF#x and SF#x+1.</w:t>
      </w:r>
    </w:p>
    <w:p w:rsidR="00A460F5" w:rsidRPr="00F57C67" w:rsidRDefault="00761160" w:rsidP="008A1EBC">
      <w:pPr>
        <w:jc w:val="center"/>
        <w:rPr>
          <w:bCs/>
          <w:lang w:val="en-US"/>
        </w:rPr>
      </w:pPr>
      <w:r w:rsidRPr="00F57C67">
        <w:rPr>
          <w:bCs/>
          <w:noProof/>
          <w:lang w:val="en-US"/>
        </w:rPr>
        <w:drawing>
          <wp:inline distT="0" distB="0" distL="0" distR="0">
            <wp:extent cx="3449320" cy="119507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49320" cy="1195070"/>
                    </a:xfrm>
                    <a:prstGeom prst="rect">
                      <a:avLst/>
                    </a:prstGeom>
                    <a:noFill/>
                  </pic:spPr>
                </pic:pic>
              </a:graphicData>
            </a:graphic>
          </wp:inline>
        </w:drawing>
      </w:r>
      <w:r w:rsidR="008A1EBC" w:rsidRPr="00F57C67">
        <w:rPr>
          <w:bCs/>
          <w:lang w:val="en-US"/>
        </w:rPr>
        <w:br/>
        <w:t>F</w:t>
      </w:r>
      <w:r w:rsidR="00656240" w:rsidRPr="00F57C67">
        <w:rPr>
          <w:bCs/>
          <w:lang w:val="en-US"/>
        </w:rPr>
        <w:t xml:space="preserve">igure </w:t>
      </w:r>
      <w:r w:rsidR="00D14EBB" w:rsidRPr="00F57C67">
        <w:rPr>
          <w:bCs/>
          <w:lang w:val="en-US"/>
        </w:rPr>
        <w:t>4</w:t>
      </w:r>
      <w:r w:rsidR="008A1EBC" w:rsidRPr="00F57C67">
        <w:rPr>
          <w:bCs/>
          <w:lang w:val="en-US"/>
        </w:rPr>
        <w:t>: Needed UL LBT gap between UL subframes in case the scheduled UL users change.</w:t>
      </w:r>
    </w:p>
    <w:p w:rsidR="00A12503" w:rsidRPr="00F57C67" w:rsidRDefault="00E92C0F" w:rsidP="008A1EBC">
      <w:pPr>
        <w:rPr>
          <w:bCs/>
          <w:lang w:val="en-US"/>
        </w:rPr>
      </w:pPr>
      <w:r w:rsidRPr="00F57C67">
        <w:rPr>
          <w:bCs/>
          <w:lang w:val="en-US"/>
        </w:rPr>
        <w:t>But not just for TDM of different users there might be a need for an UL LBT gap required some shortened PUSCH, but also for several conse</w:t>
      </w:r>
      <w:r w:rsidR="00F57C67">
        <w:rPr>
          <w:bCs/>
          <w:lang w:val="en-US"/>
        </w:rPr>
        <w:t xml:space="preserve">cutive UL TxOPs (without a DL </w:t>
      </w:r>
      <w:r w:rsidRPr="00F57C67">
        <w:rPr>
          <w:bCs/>
          <w:lang w:val="en-US"/>
        </w:rPr>
        <w:t xml:space="preserve">between) </w:t>
      </w:r>
      <w:r w:rsidR="00D14EBB" w:rsidRPr="00F57C67">
        <w:rPr>
          <w:bCs/>
          <w:lang w:val="en-US"/>
        </w:rPr>
        <w:t xml:space="preserve">some LBT gap will be needed </w:t>
      </w:r>
      <w:r w:rsidRPr="00F57C67">
        <w:rPr>
          <w:bCs/>
          <w:lang w:val="en-US"/>
        </w:rPr>
        <w:t xml:space="preserve">in order to efficiently utilize the channel. In terms of Figure </w:t>
      </w:r>
      <w:r w:rsidR="00D14EBB" w:rsidRPr="00F57C67">
        <w:rPr>
          <w:bCs/>
          <w:lang w:val="en-US"/>
        </w:rPr>
        <w:t>4</w:t>
      </w:r>
      <w:r w:rsidRPr="00F57C67">
        <w:rPr>
          <w:bCs/>
          <w:lang w:val="en-US"/>
        </w:rPr>
        <w:t xml:space="preserve">, the first two UL subframes (SF#x and SF#x+1) as well as the last two UL subframes (SF#x+2 and SF#x+3) might be considered as separate, independent UL TxOPs. </w:t>
      </w:r>
      <w:r w:rsidR="0012589D" w:rsidRPr="00F57C67">
        <w:rPr>
          <w:bCs/>
          <w:lang w:val="en-US"/>
        </w:rPr>
        <w:t>Without shortened PUSCH</w:t>
      </w:r>
      <w:r w:rsidR="00D14EBB" w:rsidRPr="00F57C67">
        <w:rPr>
          <w:bCs/>
          <w:lang w:val="en-US"/>
        </w:rPr>
        <w:t>/UL subframes</w:t>
      </w:r>
      <w:r w:rsidR="0012589D" w:rsidRPr="00F57C67">
        <w:rPr>
          <w:bCs/>
          <w:lang w:val="en-US"/>
        </w:rPr>
        <w:t xml:space="preserve">, there might be a need to leave a full subframe empty reducing the LAA UL multiplexing capabilities. </w:t>
      </w:r>
    </w:p>
    <w:p w:rsidR="008B2E40" w:rsidRDefault="008B2E40" w:rsidP="008A1EBC">
      <w:pPr>
        <w:rPr>
          <w:bCs/>
          <w:lang w:val="en-US"/>
        </w:rPr>
      </w:pPr>
    </w:p>
    <w:p w:rsidR="00656240" w:rsidRPr="00F57C67" w:rsidRDefault="006815FE" w:rsidP="008A1EBC">
      <w:pPr>
        <w:rPr>
          <w:bCs/>
          <w:lang w:val="en-US"/>
        </w:rPr>
      </w:pPr>
      <w:r w:rsidRPr="00F57C67">
        <w:rPr>
          <w:bCs/>
          <w:lang w:val="en-US"/>
        </w:rPr>
        <w:t xml:space="preserve">Independently, </w:t>
      </w:r>
      <w:r w:rsidR="00656240" w:rsidRPr="00F57C67">
        <w:rPr>
          <w:bCs/>
          <w:lang w:val="en-US"/>
        </w:rPr>
        <w:t>overall we might need to make the following observation:</w:t>
      </w:r>
    </w:p>
    <w:p w:rsidR="00656240" w:rsidRPr="00F57C67" w:rsidRDefault="00656240" w:rsidP="00656240">
      <w:pPr>
        <w:rPr>
          <w:bCs/>
          <w:lang w:val="en-US"/>
        </w:rPr>
      </w:pPr>
      <w:r w:rsidRPr="00F57C67">
        <w:rPr>
          <w:b/>
          <w:bCs/>
          <w:i/>
          <w:lang w:val="en-US"/>
        </w:rPr>
        <w:t>Observation #</w:t>
      </w:r>
      <w:r w:rsidR="00020066" w:rsidRPr="00F57C67">
        <w:rPr>
          <w:b/>
          <w:bCs/>
          <w:i/>
          <w:lang w:val="en-US"/>
        </w:rPr>
        <w:t>3</w:t>
      </w:r>
      <w:r w:rsidRPr="00F57C67">
        <w:rPr>
          <w:b/>
          <w:bCs/>
          <w:i/>
          <w:lang w:val="en-US"/>
        </w:rPr>
        <w:t xml:space="preserve">: Shortened PUSCH subframes might be needed for providing some UL LBT gap in order to support UL multi-user TDM or operation of two UL Tx bursts </w:t>
      </w:r>
      <w:r w:rsidR="005D2C5F" w:rsidRPr="00F57C67">
        <w:rPr>
          <w:b/>
          <w:bCs/>
          <w:i/>
          <w:lang w:val="en-US"/>
        </w:rPr>
        <w:t>separated by a LBT gap</w:t>
      </w:r>
      <w:r w:rsidRPr="00F57C67">
        <w:rPr>
          <w:b/>
          <w:bCs/>
          <w:i/>
          <w:lang w:val="en-US"/>
        </w:rPr>
        <w:t>.</w:t>
      </w:r>
    </w:p>
    <w:p w:rsidR="00D14EBB" w:rsidRPr="00F57C67" w:rsidRDefault="006815FE" w:rsidP="00D14EBB">
      <w:pPr>
        <w:rPr>
          <w:bCs/>
          <w:lang w:val="en-US"/>
        </w:rPr>
      </w:pPr>
      <w:r w:rsidRPr="00F57C67">
        <w:rPr>
          <w:bCs/>
          <w:lang w:val="en-US"/>
        </w:rPr>
        <w:t>Si</w:t>
      </w:r>
      <w:r w:rsidR="00656240" w:rsidRPr="00F57C67">
        <w:rPr>
          <w:bCs/>
          <w:lang w:val="en-US"/>
        </w:rPr>
        <w:t xml:space="preserve">milarly as with </w:t>
      </w:r>
      <w:r w:rsidR="00D14EBB" w:rsidRPr="00F57C67">
        <w:rPr>
          <w:bCs/>
          <w:lang w:val="en-US"/>
        </w:rPr>
        <w:t xml:space="preserve">the Rel. 13 </w:t>
      </w:r>
      <w:r w:rsidR="00656240" w:rsidRPr="00F57C67">
        <w:rPr>
          <w:bCs/>
          <w:lang w:val="en-US"/>
        </w:rPr>
        <w:t>LAA PDSCH shortened ending subframe, the length of such shortened PUSCH subframe (shortened at the beginning or at the end) might need to be signaled to the UE possibly in the UL grant, if not given by specification directly or indicated through some common ‘frame structure’ signaling</w:t>
      </w:r>
      <w:r w:rsidRPr="00F57C67">
        <w:rPr>
          <w:bCs/>
          <w:lang w:val="en-US"/>
        </w:rPr>
        <w:t xml:space="preserve"> or common DCI</w:t>
      </w:r>
      <w:r w:rsidR="00656240" w:rsidRPr="00F57C67">
        <w:rPr>
          <w:bCs/>
          <w:lang w:val="en-US"/>
        </w:rPr>
        <w:t>.</w:t>
      </w:r>
      <w:r w:rsidR="00D14EBB" w:rsidRPr="00F57C67">
        <w:rPr>
          <w:bCs/>
          <w:lang w:val="en-US"/>
        </w:rPr>
        <w:t xml:space="preserve"> This includes the case, that in the example Fig. 4 the shortened PUSCH/UL subframe might not be only occurring either at the beginning or the end of a continuously scheduled UL allocation for the UE but based on eNBs discretion.</w:t>
      </w:r>
    </w:p>
    <w:p w:rsidR="00656240" w:rsidRPr="00F57C67" w:rsidRDefault="00D14EBB" w:rsidP="00D14EBB">
      <w:pPr>
        <w:rPr>
          <w:bCs/>
          <w:lang w:val="en-US"/>
        </w:rPr>
      </w:pPr>
      <w:r w:rsidRPr="00F57C67">
        <w:rPr>
          <w:bCs/>
          <w:lang w:val="en-US"/>
        </w:rPr>
        <w:t>We would like to summarize the discussions here in the following related observation:</w:t>
      </w:r>
    </w:p>
    <w:p w:rsidR="00D14EBB" w:rsidRPr="00F57C67" w:rsidRDefault="00D14EBB" w:rsidP="00D14EBB">
      <w:pPr>
        <w:rPr>
          <w:bCs/>
          <w:lang w:val="en-US"/>
        </w:rPr>
      </w:pPr>
      <w:r w:rsidRPr="00F57C67">
        <w:rPr>
          <w:b/>
          <w:bCs/>
          <w:i/>
          <w:lang w:val="en-US"/>
        </w:rPr>
        <w:t>Observation #4: The design decisions of the envisioned UL LBT operation combined with the need for shortened UL/PUSCH subframe might have an impact on the UL grant content.</w:t>
      </w:r>
    </w:p>
    <w:p w:rsidR="00AB7005" w:rsidRPr="00F57C67" w:rsidRDefault="00AB7005" w:rsidP="00AB7005">
      <w:pPr>
        <w:jc w:val="both"/>
        <w:rPr>
          <w:b/>
          <w:lang w:val="en-US"/>
        </w:rPr>
      </w:pPr>
    </w:p>
    <w:p w:rsidR="00F619A1" w:rsidRDefault="00F619A1">
      <w:pPr>
        <w:overflowPunct/>
        <w:autoSpaceDE/>
        <w:autoSpaceDN/>
        <w:adjustRightInd/>
        <w:spacing w:after="0"/>
        <w:textAlignment w:val="auto"/>
        <w:rPr>
          <w:rFonts w:ascii="Arial" w:hAnsi="Arial"/>
          <w:color w:val="000000"/>
          <w:sz w:val="36"/>
          <w:lang w:val="en-US"/>
        </w:rPr>
      </w:pPr>
      <w:r>
        <w:rPr>
          <w:color w:val="000000"/>
          <w:lang w:val="en-US"/>
        </w:rPr>
        <w:br w:type="page"/>
      </w:r>
    </w:p>
    <w:p w:rsidR="00AB7005" w:rsidRPr="00F57C67" w:rsidRDefault="00AB7005" w:rsidP="00AB7005">
      <w:pPr>
        <w:pStyle w:val="Heading1"/>
        <w:jc w:val="both"/>
        <w:rPr>
          <w:color w:val="000000"/>
          <w:lang w:val="en-US"/>
        </w:rPr>
      </w:pPr>
      <w:r w:rsidRPr="00F57C67">
        <w:rPr>
          <w:color w:val="000000"/>
          <w:lang w:val="en-US"/>
        </w:rPr>
        <w:lastRenderedPageBreak/>
        <w:t>3</w:t>
      </w:r>
      <w:r w:rsidRPr="00F57C67">
        <w:rPr>
          <w:color w:val="000000"/>
          <w:lang w:val="en-US"/>
        </w:rPr>
        <w:tab/>
        <w:t>General UL scheduling considerations</w:t>
      </w:r>
    </w:p>
    <w:p w:rsidR="00AB7005" w:rsidRPr="00F57C67" w:rsidRDefault="00AB7005">
      <w:pPr>
        <w:jc w:val="both"/>
        <w:rPr>
          <w:lang w:val="en-US"/>
        </w:rPr>
      </w:pPr>
      <w:r w:rsidRPr="00F57C67">
        <w:rPr>
          <w:lang w:val="en-US"/>
        </w:rPr>
        <w:t xml:space="preserve">Rel. 13 LAA (DL) supports self- as well as cross-carrier scheduling. Based on the Rel. 14 LAA WI description, the same scheduling methods are also supported for the LAA UL SCell. For licensed band operation, there is just a scheduling mode for an SCell – either self-scheduling for UL &amp; DL or cross-carrier scheduling from a single scheduling cell for UL and DL grants. </w:t>
      </w:r>
    </w:p>
    <w:p w:rsidR="00AB7005" w:rsidRPr="00F57C67" w:rsidRDefault="00263A03">
      <w:pPr>
        <w:jc w:val="both"/>
        <w:rPr>
          <w:lang w:val="en-US"/>
        </w:rPr>
      </w:pPr>
      <w:r w:rsidRPr="00F57C67">
        <w:rPr>
          <w:lang w:val="en-US"/>
        </w:rPr>
        <w:t>The supported UL scheduling methods had been already extensively discussed during the LAA SI phase, and some recommendation has been included in the TR [2], where it reads:</w:t>
      </w:r>
    </w:p>
    <w:p w:rsidR="00263A03" w:rsidRPr="00F57C67" w:rsidRDefault="00263A03" w:rsidP="00263A03">
      <w:pPr>
        <w:ind w:left="284"/>
        <w:rPr>
          <w:i/>
          <w:lang w:val="en-US"/>
        </w:rPr>
      </w:pPr>
      <w:r w:rsidRPr="00F57C67">
        <w:rPr>
          <w:i/>
          <w:lang w:val="en-US"/>
        </w:rPr>
        <w:t>Four possible scheduling combinations for an LAA SCell are identified below.</w:t>
      </w:r>
    </w:p>
    <w:p w:rsidR="00263A03" w:rsidRPr="00F57C67" w:rsidRDefault="00263A03" w:rsidP="00263A03">
      <w:pPr>
        <w:pStyle w:val="B1"/>
        <w:ind w:left="852"/>
        <w:rPr>
          <w:i/>
          <w:lang w:val="en-US"/>
        </w:rPr>
      </w:pPr>
      <w:r w:rsidRPr="00F57C67">
        <w:rPr>
          <w:i/>
          <w:lang w:val="en-US"/>
        </w:rPr>
        <w:t>-</w:t>
      </w:r>
      <w:r w:rsidRPr="00F57C67">
        <w:rPr>
          <w:i/>
          <w:lang w:val="en-US"/>
        </w:rPr>
        <w:tab/>
        <w:t>Combination 1: Self-scheduling on both DL and UL</w:t>
      </w:r>
    </w:p>
    <w:p w:rsidR="00263A03" w:rsidRPr="00F57C67" w:rsidRDefault="00263A03" w:rsidP="00263A03">
      <w:pPr>
        <w:pStyle w:val="B1"/>
        <w:ind w:left="852"/>
        <w:rPr>
          <w:i/>
          <w:lang w:val="en-US"/>
        </w:rPr>
      </w:pPr>
      <w:r w:rsidRPr="00F57C67">
        <w:rPr>
          <w:i/>
          <w:lang w:val="en-US"/>
        </w:rPr>
        <w:t>-</w:t>
      </w:r>
      <w:r w:rsidRPr="00F57C67">
        <w:rPr>
          <w:i/>
          <w:lang w:val="en-US"/>
        </w:rPr>
        <w:tab/>
        <w:t>Combination 2: Self-scheduling on DL and cross-carrier scheduling on UL</w:t>
      </w:r>
    </w:p>
    <w:p w:rsidR="00263A03" w:rsidRPr="00F57C67" w:rsidRDefault="00263A03" w:rsidP="00263A03">
      <w:pPr>
        <w:pStyle w:val="B1"/>
        <w:ind w:left="852"/>
        <w:rPr>
          <w:i/>
          <w:lang w:val="en-US"/>
        </w:rPr>
      </w:pPr>
      <w:r w:rsidRPr="00F57C67">
        <w:rPr>
          <w:i/>
          <w:lang w:val="en-US"/>
        </w:rPr>
        <w:t>-</w:t>
      </w:r>
      <w:r w:rsidRPr="00F57C67">
        <w:rPr>
          <w:i/>
          <w:lang w:val="en-US"/>
        </w:rPr>
        <w:tab/>
        <w:t>Combination 3: Cross-carrier scheduling on DL and self-scheduling on UL</w:t>
      </w:r>
    </w:p>
    <w:p w:rsidR="00263A03" w:rsidRPr="00F57C67" w:rsidRDefault="00263A03" w:rsidP="00263A03">
      <w:pPr>
        <w:pStyle w:val="B1"/>
        <w:ind w:left="852"/>
        <w:rPr>
          <w:i/>
          <w:lang w:val="en-US"/>
        </w:rPr>
      </w:pPr>
      <w:r w:rsidRPr="00F57C67">
        <w:rPr>
          <w:i/>
          <w:lang w:val="en-US"/>
        </w:rPr>
        <w:t>-</w:t>
      </w:r>
      <w:r w:rsidRPr="00F57C67">
        <w:rPr>
          <w:i/>
          <w:lang w:val="en-US"/>
        </w:rPr>
        <w:tab/>
        <w:t>Combination 4: Cross-carrier scheduling from the same scheduling carrier for both DL and UL</w:t>
      </w:r>
    </w:p>
    <w:p w:rsidR="00263A03" w:rsidRPr="00F57C67" w:rsidRDefault="00263A03" w:rsidP="00263A03">
      <w:pPr>
        <w:ind w:left="284"/>
        <w:rPr>
          <w:lang w:val="en-US"/>
        </w:rPr>
      </w:pPr>
      <w:r w:rsidRPr="00F57C67">
        <w:rPr>
          <w:i/>
          <w:lang w:val="en-US"/>
        </w:rPr>
        <w:t xml:space="preserve">The LTE design in Rel-12 supports combinations 1 and 4 above. In addition, it has been identified that for the case with uplink self-scheduling where the UE applies a LBT procedure before transmitting on the UL, two successful LBT operations are required before the UE transmits on the UL. This is because, first the eNB performs an LBT procedure for an LAA SCell to send the scheduling command, and if this is successfully received by the UE, the UE performs an LBT procedure before transmitting in UL. Therefore, it could be beneficial to support scheduling combination 2 above in addition to combinations 1 and 4 which are already supported in LTE. In contrast, no clear use case has been identified for combination 3. Therefore, it is recommended that combination 3 should not be a design target for LAA. </w:t>
      </w:r>
      <w:r w:rsidRPr="00F57C67">
        <w:rPr>
          <w:i/>
          <w:highlight w:val="yellow"/>
          <w:lang w:val="en-US"/>
        </w:rPr>
        <w:t>It can be further considered whether combination(s) 1, 2, and 4 should all be supported or some of them should be supported.</w:t>
      </w:r>
      <w:r w:rsidRPr="00F57C67" w:rsidDel="00A64057">
        <w:rPr>
          <w:i/>
          <w:lang w:val="en-US"/>
        </w:rPr>
        <w:t xml:space="preserve"> </w:t>
      </w:r>
    </w:p>
    <w:p w:rsidR="008B2E40" w:rsidRDefault="008B2E40">
      <w:pPr>
        <w:jc w:val="both"/>
        <w:rPr>
          <w:lang w:val="en-US"/>
        </w:rPr>
      </w:pPr>
    </w:p>
    <w:p w:rsidR="00263A03" w:rsidRPr="00F57C67" w:rsidRDefault="00263A03">
      <w:pPr>
        <w:jc w:val="both"/>
        <w:rPr>
          <w:lang w:val="en-US"/>
        </w:rPr>
      </w:pPr>
      <w:r w:rsidRPr="00F57C67">
        <w:rPr>
          <w:lang w:val="en-US"/>
        </w:rPr>
        <w:t xml:space="preserve">As UL and DL LAA are to both support (at least independent) self- and cross-carrier scheduling as noted above, we think that clearly Combination 1 and Combination 4 </w:t>
      </w:r>
      <w:r w:rsidR="00634D3B" w:rsidRPr="00F57C67">
        <w:rPr>
          <w:lang w:val="en-US"/>
        </w:rPr>
        <w:t xml:space="preserve">should and could be supported, considering that </w:t>
      </w:r>
      <w:r w:rsidR="00D14EBB" w:rsidRPr="00F57C67">
        <w:rPr>
          <w:lang w:val="en-US"/>
        </w:rPr>
        <w:t xml:space="preserve">these combinations are also supported for licensed band LTE carriers and </w:t>
      </w:r>
      <w:r w:rsidR="00634D3B" w:rsidRPr="00F57C67">
        <w:rPr>
          <w:lang w:val="en-US"/>
        </w:rPr>
        <w:t xml:space="preserve">no additional specification will be needed (on top of the self- &amp; cross-carrier UL scheduling support specifically mentioned in the LAA Rel. 14 WID [1]). </w:t>
      </w:r>
    </w:p>
    <w:p w:rsidR="00634D3B" w:rsidRPr="00F57C67" w:rsidRDefault="00634D3B">
      <w:pPr>
        <w:jc w:val="both"/>
        <w:rPr>
          <w:lang w:val="en-US"/>
        </w:rPr>
      </w:pPr>
      <w:r w:rsidRPr="00F57C67">
        <w:rPr>
          <w:lang w:val="en-US"/>
        </w:rPr>
        <w:t>Th</w:t>
      </w:r>
      <w:r w:rsidR="00D14EBB" w:rsidRPr="00F57C67">
        <w:rPr>
          <w:lang w:val="en-US"/>
        </w:rPr>
        <w:t>is</w:t>
      </w:r>
      <w:r w:rsidRPr="00F57C67">
        <w:rPr>
          <w:lang w:val="en-US"/>
        </w:rPr>
        <w:t xml:space="preserve"> leaves </w:t>
      </w:r>
      <w:r w:rsidR="00D14EBB" w:rsidRPr="00F57C67">
        <w:rPr>
          <w:lang w:val="en-US"/>
        </w:rPr>
        <w:t xml:space="preserve">us with </w:t>
      </w:r>
      <w:r w:rsidRPr="00F57C67">
        <w:rPr>
          <w:lang w:val="en-US"/>
        </w:rPr>
        <w:t xml:space="preserve">the question, if combination 2 should be </w:t>
      </w:r>
      <w:r w:rsidR="00D14EBB" w:rsidRPr="00F57C67">
        <w:rPr>
          <w:lang w:val="en-US"/>
        </w:rPr>
        <w:t>supported</w:t>
      </w:r>
      <w:r w:rsidRPr="00F57C67">
        <w:rPr>
          <w:lang w:val="en-US"/>
        </w:rPr>
        <w:t xml:space="preserve">. Based on the discussions during the study items phase (as noted also in the TR as copied above), we also think that clearly Combination 2 </w:t>
      </w:r>
      <w:r w:rsidR="00D14EBB" w:rsidRPr="00F57C67">
        <w:rPr>
          <w:lang w:val="en-US"/>
        </w:rPr>
        <w:t xml:space="preserve">has some merits and </w:t>
      </w:r>
      <w:r w:rsidRPr="00F57C67">
        <w:rPr>
          <w:lang w:val="en-US"/>
        </w:rPr>
        <w:t xml:space="preserve">should be also supported – even though it will require some further specification changes to split the UL and DL scheduling cell for a single LAA SCell. </w:t>
      </w:r>
    </w:p>
    <w:p w:rsidR="00634D3B" w:rsidRPr="00F57C67" w:rsidRDefault="00634D3B" w:rsidP="00634D3B">
      <w:pPr>
        <w:rPr>
          <w:b/>
          <w:bCs/>
          <w:lang w:val="en-US"/>
        </w:rPr>
      </w:pPr>
      <w:r w:rsidRPr="00F57C67">
        <w:rPr>
          <w:b/>
          <w:bCs/>
          <w:lang w:val="en-US"/>
        </w:rPr>
        <w:t>Proposal #</w:t>
      </w:r>
      <w:r w:rsidR="00C94D10" w:rsidRPr="00F57C67">
        <w:rPr>
          <w:b/>
          <w:bCs/>
          <w:lang w:val="en-US" w:eastAsia="zh-CN"/>
        </w:rPr>
        <w:t>3</w:t>
      </w:r>
      <w:r w:rsidRPr="00F57C67">
        <w:rPr>
          <w:b/>
          <w:bCs/>
          <w:lang w:val="en-US"/>
        </w:rPr>
        <w:t>: Rel. 14 LAA support</w:t>
      </w:r>
      <w:r w:rsidR="005D2C5F" w:rsidRPr="00F57C67">
        <w:rPr>
          <w:b/>
          <w:bCs/>
          <w:lang w:val="en-US"/>
        </w:rPr>
        <w:t>s</w:t>
      </w:r>
      <w:r w:rsidRPr="00F57C67">
        <w:rPr>
          <w:b/>
          <w:bCs/>
          <w:lang w:val="en-US"/>
        </w:rPr>
        <w:t xml:space="preserve"> SCell scheduling Combination 1 (UL &amp; DL self-scheduling), Combination 2 (DL self-scheduling, UL cross-carrier scheduling) as well as Combination 4 (UL &amp; DL cross-carrier scheduling). </w:t>
      </w:r>
    </w:p>
    <w:p w:rsidR="00A30E37" w:rsidRPr="00F57C67" w:rsidRDefault="00634D3B" w:rsidP="00634D3B">
      <w:pPr>
        <w:rPr>
          <w:bCs/>
          <w:lang w:val="en-US"/>
        </w:rPr>
      </w:pPr>
      <w:r w:rsidRPr="00F57C67">
        <w:rPr>
          <w:bCs/>
          <w:lang w:val="en-US"/>
        </w:rPr>
        <w:t>The required needed specification changes in order to support LAA scheduling combination 2 (DL self-scheduling, UL cross-carrier scheduling) clearly have a</w:t>
      </w:r>
      <w:r w:rsidR="00D14EBB" w:rsidRPr="00F57C67">
        <w:rPr>
          <w:bCs/>
          <w:lang w:val="en-US"/>
        </w:rPr>
        <w:t>n</w:t>
      </w:r>
      <w:r w:rsidRPr="00F57C67">
        <w:rPr>
          <w:bCs/>
          <w:lang w:val="en-US"/>
        </w:rPr>
        <w:t xml:space="preserve"> RRC impact, as the RAN2 specifications will need to support the separate RRC configuration of an UL and DL scheduling cell as part of the CA configuration of a </w:t>
      </w:r>
      <w:r w:rsidR="00D14EBB" w:rsidRPr="00F57C67">
        <w:rPr>
          <w:bCs/>
          <w:lang w:val="en-US"/>
        </w:rPr>
        <w:t xml:space="preserve">Rel. 14 </w:t>
      </w:r>
      <w:r w:rsidRPr="00F57C67">
        <w:rPr>
          <w:bCs/>
          <w:lang w:val="en-US"/>
        </w:rPr>
        <w:t xml:space="preserve">LAA Scell. </w:t>
      </w:r>
    </w:p>
    <w:p w:rsidR="00A30E37" w:rsidRPr="00F57C67" w:rsidRDefault="00A30E37" w:rsidP="00634D3B">
      <w:pPr>
        <w:rPr>
          <w:b/>
          <w:bCs/>
          <w:i/>
          <w:lang w:val="en-US"/>
        </w:rPr>
      </w:pPr>
      <w:r w:rsidRPr="00F57C67">
        <w:rPr>
          <w:b/>
          <w:bCs/>
          <w:i/>
          <w:lang w:val="en-US"/>
        </w:rPr>
        <w:t>Observation #</w:t>
      </w:r>
      <w:r w:rsidR="00020066" w:rsidRPr="00F57C67">
        <w:rPr>
          <w:b/>
          <w:bCs/>
          <w:i/>
          <w:lang w:val="en-US"/>
        </w:rPr>
        <w:t>5</w:t>
      </w:r>
      <w:r w:rsidRPr="00F57C67">
        <w:rPr>
          <w:b/>
          <w:bCs/>
          <w:i/>
          <w:lang w:val="en-US"/>
        </w:rPr>
        <w:t xml:space="preserve">: The RRC configuration of a </w:t>
      </w:r>
      <w:r w:rsidR="00251C27" w:rsidRPr="00F57C67">
        <w:rPr>
          <w:b/>
          <w:bCs/>
          <w:i/>
          <w:lang w:val="en-US"/>
        </w:rPr>
        <w:t xml:space="preserve">Rel. 14 LAA </w:t>
      </w:r>
      <w:r w:rsidRPr="00F57C67">
        <w:rPr>
          <w:b/>
          <w:bCs/>
          <w:i/>
          <w:lang w:val="en-US"/>
        </w:rPr>
        <w:t xml:space="preserve">SCell will need to </w:t>
      </w:r>
      <w:r w:rsidR="00251C27" w:rsidRPr="00F57C67">
        <w:rPr>
          <w:b/>
          <w:bCs/>
          <w:i/>
          <w:lang w:val="en-US"/>
        </w:rPr>
        <w:t xml:space="preserve">enable </w:t>
      </w:r>
      <w:r w:rsidRPr="00F57C67">
        <w:rPr>
          <w:b/>
          <w:bCs/>
          <w:i/>
          <w:lang w:val="en-US"/>
        </w:rPr>
        <w:t>the separate configuration of an UL and DL scheduling cell</w:t>
      </w:r>
      <w:r w:rsidR="00251C27" w:rsidRPr="00F57C67">
        <w:rPr>
          <w:b/>
          <w:bCs/>
          <w:i/>
          <w:lang w:val="en-US"/>
        </w:rPr>
        <w:t xml:space="preserve"> in order to support Scheduling Combination 2</w:t>
      </w:r>
      <w:r w:rsidRPr="00F57C67">
        <w:rPr>
          <w:b/>
          <w:bCs/>
          <w:i/>
          <w:lang w:val="en-US"/>
        </w:rPr>
        <w:t>.</w:t>
      </w:r>
    </w:p>
    <w:p w:rsidR="00634D3B" w:rsidRPr="00F57C67" w:rsidRDefault="00634D3B" w:rsidP="00634D3B">
      <w:pPr>
        <w:rPr>
          <w:bCs/>
          <w:lang w:val="en-US"/>
        </w:rPr>
      </w:pPr>
      <w:r w:rsidRPr="00F57C67">
        <w:rPr>
          <w:bCs/>
          <w:lang w:val="en-US"/>
        </w:rPr>
        <w:t xml:space="preserve">Moreover, as noted in [7] there is a need to consider the number of blind decodes </w:t>
      </w:r>
      <w:r w:rsidR="00A30E37" w:rsidRPr="00F57C67">
        <w:rPr>
          <w:bCs/>
          <w:lang w:val="en-US"/>
        </w:rPr>
        <w:t xml:space="preserve">a UE needs to perform. In case the UE is required to monitor all the DCI formats on both carriers with the same number of aggregation level candidates, the DL control decoding complexity for this scheduling method would be double. As noted in [7] a reduced number of aggregation level candidates on the UL and DL scheduling cell as well as restrictions on the number of DCIs to be monitored on the UL and DL scheduling cell for such an LAA Scell can be considered. </w:t>
      </w:r>
    </w:p>
    <w:p w:rsidR="00634D3B" w:rsidRPr="00F57C67" w:rsidRDefault="00A30E37">
      <w:pPr>
        <w:jc w:val="both"/>
        <w:rPr>
          <w:b/>
          <w:lang w:val="en-US"/>
        </w:rPr>
      </w:pPr>
      <w:r w:rsidRPr="00F57C67">
        <w:rPr>
          <w:b/>
          <w:lang w:val="en-US"/>
        </w:rPr>
        <w:t>Proposal #</w:t>
      </w:r>
      <w:r w:rsidR="00C94D10" w:rsidRPr="00F57C67">
        <w:rPr>
          <w:b/>
          <w:lang w:val="en-US" w:eastAsia="zh-CN"/>
        </w:rPr>
        <w:t>4</w:t>
      </w:r>
      <w:r w:rsidRPr="00F57C67">
        <w:rPr>
          <w:b/>
          <w:lang w:val="en-US"/>
        </w:rPr>
        <w:t xml:space="preserve">: RAN1 to study and specify blind decoding reduction methods for the support of having a split UL and DL scheduling cell </w:t>
      </w:r>
      <w:r w:rsidR="00251C27" w:rsidRPr="00F57C67">
        <w:rPr>
          <w:b/>
          <w:lang w:val="en-US"/>
        </w:rPr>
        <w:t xml:space="preserve">(i.e. Scheduling Combination 2) </w:t>
      </w:r>
      <w:r w:rsidRPr="00F57C67">
        <w:rPr>
          <w:b/>
          <w:lang w:val="en-US"/>
        </w:rPr>
        <w:t>for Rel. 14</w:t>
      </w:r>
      <w:r w:rsidR="00251C27" w:rsidRPr="00F57C67">
        <w:rPr>
          <w:b/>
          <w:lang w:val="en-US"/>
        </w:rPr>
        <w:t xml:space="preserve"> LAA</w:t>
      </w:r>
      <w:r w:rsidRPr="00F57C67">
        <w:rPr>
          <w:b/>
          <w:lang w:val="en-US"/>
        </w:rPr>
        <w:t xml:space="preserve">. </w:t>
      </w:r>
    </w:p>
    <w:p w:rsidR="00263A03" w:rsidRPr="00F57C67" w:rsidRDefault="00263A03">
      <w:pPr>
        <w:jc w:val="both"/>
        <w:rPr>
          <w:b/>
          <w:lang w:val="en-US"/>
        </w:rPr>
      </w:pPr>
    </w:p>
    <w:p w:rsidR="006A18E8" w:rsidRPr="00F57C67" w:rsidRDefault="008B2E40">
      <w:pPr>
        <w:pStyle w:val="Heading1"/>
        <w:jc w:val="both"/>
        <w:rPr>
          <w:color w:val="000000"/>
          <w:lang w:val="en-US"/>
        </w:rPr>
      </w:pPr>
      <w:r>
        <w:rPr>
          <w:color w:val="000000"/>
          <w:lang w:val="en-US"/>
        </w:rPr>
        <w:br w:type="page"/>
      </w:r>
      <w:r w:rsidR="005A3774" w:rsidRPr="00F57C67">
        <w:rPr>
          <w:color w:val="000000"/>
          <w:lang w:val="en-US"/>
        </w:rPr>
        <w:lastRenderedPageBreak/>
        <w:t>4</w:t>
      </w:r>
      <w:r w:rsidR="0034111C" w:rsidRPr="00F57C67">
        <w:rPr>
          <w:color w:val="000000"/>
          <w:lang w:val="en-US"/>
        </w:rPr>
        <w:tab/>
      </w:r>
      <w:r w:rsidR="00EE7FA7" w:rsidRPr="00F57C67">
        <w:rPr>
          <w:color w:val="000000"/>
          <w:lang w:val="en-US"/>
        </w:rPr>
        <w:t>Conclusion</w:t>
      </w:r>
    </w:p>
    <w:p w:rsidR="004B6E1D" w:rsidRPr="00F57C67" w:rsidRDefault="004B6E1D">
      <w:pPr>
        <w:jc w:val="both"/>
        <w:rPr>
          <w:rFonts w:cs="Arial"/>
          <w:lang w:val="en-US"/>
        </w:rPr>
      </w:pPr>
      <w:r w:rsidRPr="00F57C67">
        <w:rPr>
          <w:rFonts w:cs="Arial"/>
          <w:lang w:val="en-US"/>
        </w:rPr>
        <w:t xml:space="preserve">In this contribution we discuss </w:t>
      </w:r>
      <w:r w:rsidR="00E83464" w:rsidRPr="00F57C67">
        <w:rPr>
          <w:rFonts w:cs="Arial"/>
          <w:lang w:val="en-US"/>
        </w:rPr>
        <w:t>potentially needed enhancements to the UL grant design for LAA</w:t>
      </w:r>
      <w:r w:rsidR="007D3980" w:rsidRPr="00F57C67">
        <w:rPr>
          <w:rFonts w:cs="Arial"/>
          <w:lang w:val="en-US"/>
        </w:rPr>
        <w:t xml:space="preserve"> and LAA UL scheduling</w:t>
      </w:r>
      <w:r w:rsidR="00E83464" w:rsidRPr="00F57C67">
        <w:rPr>
          <w:rFonts w:cs="Arial"/>
          <w:lang w:val="en-US"/>
        </w:rPr>
        <w:t xml:space="preserve">. </w:t>
      </w:r>
    </w:p>
    <w:p w:rsidR="007D3980" w:rsidRPr="00F57C67" w:rsidRDefault="004B6E1D" w:rsidP="007D3980">
      <w:pPr>
        <w:jc w:val="both"/>
        <w:rPr>
          <w:rFonts w:cs="Arial"/>
          <w:lang w:val="en-US"/>
        </w:rPr>
      </w:pPr>
      <w:r w:rsidRPr="00F57C67">
        <w:rPr>
          <w:rFonts w:cs="Arial"/>
          <w:lang w:val="en-US"/>
        </w:rPr>
        <w:t xml:space="preserve">Based on the discussions in this contribution the following </w:t>
      </w:r>
      <w:r w:rsidR="00E83464" w:rsidRPr="00F57C67">
        <w:rPr>
          <w:rFonts w:cs="Arial"/>
          <w:lang w:val="en-US"/>
        </w:rPr>
        <w:t xml:space="preserve">observations and </w:t>
      </w:r>
      <w:r w:rsidRPr="00F57C67">
        <w:rPr>
          <w:rFonts w:cs="Arial"/>
          <w:lang w:val="en-US"/>
        </w:rPr>
        <w:t xml:space="preserve">proposals </w:t>
      </w:r>
      <w:r w:rsidR="00B22120" w:rsidRPr="00F57C67">
        <w:rPr>
          <w:rFonts w:cs="Arial"/>
          <w:lang w:val="en-US"/>
        </w:rPr>
        <w:t>are made</w:t>
      </w:r>
      <w:r w:rsidR="007D3980" w:rsidRPr="00F57C67">
        <w:rPr>
          <w:rFonts w:cs="Arial"/>
          <w:lang w:val="en-US"/>
        </w:rPr>
        <w:t xml:space="preserve"> related to </w:t>
      </w:r>
      <w:r w:rsidR="007D3980" w:rsidRPr="00F57C67">
        <w:rPr>
          <w:rFonts w:cs="Arial"/>
          <w:b/>
          <w:lang w:val="en-US"/>
        </w:rPr>
        <w:t>UL grant enhancements</w:t>
      </w:r>
      <w:r w:rsidR="00B22120" w:rsidRPr="00F57C67">
        <w:rPr>
          <w:rFonts w:cs="Arial"/>
          <w:lang w:val="en-US"/>
        </w:rPr>
        <w:t xml:space="preserve">: </w:t>
      </w:r>
    </w:p>
    <w:p w:rsidR="004B6E1D" w:rsidRPr="00F57C67" w:rsidRDefault="007D3980" w:rsidP="007D3980">
      <w:pPr>
        <w:numPr>
          <w:ilvl w:val="0"/>
          <w:numId w:val="27"/>
        </w:numPr>
        <w:jc w:val="both"/>
        <w:rPr>
          <w:rFonts w:cs="Arial"/>
          <w:lang w:val="en-US"/>
        </w:rPr>
      </w:pPr>
      <w:r w:rsidRPr="00F57C67">
        <w:rPr>
          <w:b/>
          <w:bCs/>
          <w:i/>
          <w:lang w:val="en-US"/>
        </w:rPr>
        <w:t>Observation #1: UL grant enhancements will be needed when using Asynchronous UL HARQ operation (i.e. need to signal HARQ process ID as well as redundancy version).</w:t>
      </w:r>
    </w:p>
    <w:p w:rsidR="007D3980" w:rsidRPr="00F57C67" w:rsidRDefault="007D3980" w:rsidP="007D3980">
      <w:pPr>
        <w:numPr>
          <w:ilvl w:val="0"/>
          <w:numId w:val="27"/>
        </w:numPr>
        <w:rPr>
          <w:b/>
          <w:bCs/>
          <w:i/>
          <w:lang w:val="en-US"/>
        </w:rPr>
      </w:pPr>
      <w:r w:rsidRPr="00F57C67">
        <w:rPr>
          <w:b/>
          <w:bCs/>
          <w:i/>
          <w:lang w:val="en-US"/>
        </w:rPr>
        <w:t xml:space="preserve">Observation #2: UL grant enhancements in terms of number of bits required for LAA PUSCH resource allocation are envisioned, depending on the final design of the LAA PUSCH resource allocation. </w:t>
      </w:r>
    </w:p>
    <w:p w:rsidR="007D3980" w:rsidRPr="00F57C67" w:rsidRDefault="007D3980" w:rsidP="007D3980">
      <w:pPr>
        <w:numPr>
          <w:ilvl w:val="0"/>
          <w:numId w:val="27"/>
        </w:numPr>
        <w:rPr>
          <w:b/>
          <w:bCs/>
          <w:lang w:val="en-US" w:eastAsia="zh-CN"/>
        </w:rPr>
      </w:pPr>
      <w:r w:rsidRPr="00F57C67">
        <w:rPr>
          <w:b/>
          <w:bCs/>
          <w:lang w:val="en-US"/>
        </w:rPr>
        <w:t>Proposal #1: Specify multi-subframe UL grants for LAA. Detailed content of multi-subframe LAA UL grants is FFS.</w:t>
      </w:r>
    </w:p>
    <w:p w:rsidR="007D3980" w:rsidRPr="00F57C67" w:rsidRDefault="007D3980" w:rsidP="007D3980">
      <w:pPr>
        <w:numPr>
          <w:ilvl w:val="0"/>
          <w:numId w:val="27"/>
        </w:numPr>
        <w:rPr>
          <w:bCs/>
          <w:lang w:val="en-US" w:eastAsia="zh-CN"/>
        </w:rPr>
      </w:pPr>
      <w:r w:rsidRPr="00F57C67">
        <w:rPr>
          <w:b/>
          <w:bCs/>
          <w:i/>
          <w:lang w:val="en-US"/>
        </w:rPr>
        <w:t>Proposal #2: Consider to support forward-scheduling by including some scheduling timing relation to the LAA UL grant</w:t>
      </w:r>
      <w:r w:rsidRPr="00F57C67">
        <w:rPr>
          <w:b/>
          <w:bCs/>
          <w:i/>
          <w:lang w:val="en-US" w:eastAsia="zh-CN"/>
        </w:rPr>
        <w:t>.</w:t>
      </w:r>
    </w:p>
    <w:p w:rsidR="007D3980" w:rsidRPr="00F57C67" w:rsidRDefault="007D3980" w:rsidP="007D3980">
      <w:pPr>
        <w:numPr>
          <w:ilvl w:val="0"/>
          <w:numId w:val="27"/>
        </w:numPr>
        <w:rPr>
          <w:bCs/>
          <w:lang w:val="en-US"/>
        </w:rPr>
      </w:pPr>
      <w:r w:rsidRPr="00F57C67">
        <w:rPr>
          <w:b/>
          <w:bCs/>
          <w:i/>
          <w:lang w:val="en-US"/>
        </w:rPr>
        <w:t>Observation #3 &amp; #4: Shortened PUSCH subframes might be needed for providing some UL LBT gap in order to support UL multi-user TDM or operation of two UL Tx bursts separated by a LBT gap. The design decisions of the envisioned UL LBT operation combined with the need for shortened UL/PUSCH subframe might have an impact on the UL grant content.</w:t>
      </w:r>
    </w:p>
    <w:p w:rsidR="007D3980" w:rsidRPr="00F57C67" w:rsidRDefault="007D3980" w:rsidP="007D3980">
      <w:pPr>
        <w:jc w:val="both"/>
        <w:rPr>
          <w:rFonts w:cs="Arial"/>
          <w:lang w:val="en-US"/>
        </w:rPr>
      </w:pPr>
    </w:p>
    <w:p w:rsidR="007D3980" w:rsidRPr="00F57C67" w:rsidRDefault="007D3980" w:rsidP="007D3980">
      <w:pPr>
        <w:jc w:val="both"/>
        <w:rPr>
          <w:rFonts w:cs="Arial"/>
          <w:lang w:val="en-US"/>
        </w:rPr>
      </w:pPr>
      <w:r w:rsidRPr="00F57C67">
        <w:rPr>
          <w:rFonts w:cs="Arial"/>
          <w:lang w:val="en-US"/>
        </w:rPr>
        <w:t xml:space="preserve">The discussions on </w:t>
      </w:r>
      <w:r w:rsidRPr="00F57C67">
        <w:rPr>
          <w:rFonts w:cs="Arial"/>
          <w:b/>
          <w:lang w:val="en-US"/>
        </w:rPr>
        <w:t>UL LAA scheduling</w:t>
      </w:r>
      <w:r w:rsidRPr="00F57C67">
        <w:rPr>
          <w:rFonts w:cs="Arial"/>
          <w:lang w:val="en-US"/>
        </w:rPr>
        <w:t xml:space="preserve"> we would like to summarize here as:</w:t>
      </w:r>
    </w:p>
    <w:p w:rsidR="007D3980" w:rsidRPr="00F57C67" w:rsidRDefault="007D3980" w:rsidP="007D3980">
      <w:pPr>
        <w:numPr>
          <w:ilvl w:val="0"/>
          <w:numId w:val="35"/>
        </w:numPr>
        <w:rPr>
          <w:b/>
          <w:bCs/>
          <w:lang w:val="en-US"/>
        </w:rPr>
      </w:pPr>
      <w:r w:rsidRPr="00F57C67">
        <w:rPr>
          <w:b/>
          <w:bCs/>
          <w:lang w:val="en-US"/>
        </w:rPr>
        <w:t>Proposal #</w:t>
      </w:r>
      <w:r w:rsidRPr="00F57C67">
        <w:rPr>
          <w:b/>
          <w:bCs/>
          <w:lang w:val="en-US" w:eastAsia="zh-CN"/>
        </w:rPr>
        <w:t>3</w:t>
      </w:r>
      <w:r w:rsidRPr="00F57C67">
        <w:rPr>
          <w:b/>
          <w:bCs/>
          <w:lang w:val="en-US"/>
        </w:rPr>
        <w:t xml:space="preserve">: Rel. 14 LAA supports SCell scheduling Combination 1 (UL &amp; DL self-scheduling), Combination 2 (DL self-scheduling, UL cross-carrier scheduling) as well as Combination 4 (UL &amp; DL cross-carrier scheduling). </w:t>
      </w:r>
    </w:p>
    <w:p w:rsidR="007D3980" w:rsidRPr="00F57C67" w:rsidRDefault="007D3980" w:rsidP="007D3980">
      <w:pPr>
        <w:numPr>
          <w:ilvl w:val="0"/>
          <w:numId w:val="35"/>
        </w:numPr>
        <w:rPr>
          <w:b/>
          <w:bCs/>
          <w:i/>
          <w:lang w:val="en-US"/>
        </w:rPr>
      </w:pPr>
      <w:r w:rsidRPr="00F57C67">
        <w:rPr>
          <w:b/>
          <w:bCs/>
          <w:i/>
          <w:lang w:val="en-US"/>
        </w:rPr>
        <w:t>Observation #5: The RRC configuration of a Rel. 14 LAA SCell will need to enable the separate configuration of an UL and DL scheduling cell in order to support Scheduling Combination 2.</w:t>
      </w:r>
    </w:p>
    <w:p w:rsidR="007D3980" w:rsidRPr="00F57C67" w:rsidRDefault="007D3980" w:rsidP="007D3980">
      <w:pPr>
        <w:numPr>
          <w:ilvl w:val="0"/>
          <w:numId w:val="35"/>
        </w:numPr>
        <w:jc w:val="both"/>
        <w:rPr>
          <w:b/>
          <w:lang w:val="en-US"/>
        </w:rPr>
      </w:pPr>
      <w:r w:rsidRPr="00F57C67">
        <w:rPr>
          <w:b/>
          <w:lang w:val="en-US"/>
        </w:rPr>
        <w:t>Proposal #</w:t>
      </w:r>
      <w:r w:rsidRPr="00F57C67">
        <w:rPr>
          <w:b/>
          <w:lang w:val="en-US" w:eastAsia="zh-CN"/>
        </w:rPr>
        <w:t>4</w:t>
      </w:r>
      <w:r w:rsidRPr="00F57C67">
        <w:rPr>
          <w:b/>
          <w:lang w:val="en-US"/>
        </w:rPr>
        <w:t xml:space="preserve">: RAN1 to study and specify blind decoding reduction methods for the support of having a split UL and DL scheduling cell (i.e. Scheduling Combination 2) for Rel. 14 LAA. </w:t>
      </w:r>
    </w:p>
    <w:p w:rsidR="007D3980" w:rsidRDefault="007D3980" w:rsidP="007D3980">
      <w:pPr>
        <w:ind w:left="720"/>
        <w:jc w:val="both"/>
        <w:rPr>
          <w:rFonts w:cs="Arial"/>
          <w:lang w:val="en-US"/>
        </w:rPr>
      </w:pPr>
    </w:p>
    <w:p w:rsidR="008B2E40" w:rsidRPr="00F57C67" w:rsidRDefault="008B2E40" w:rsidP="007D3980">
      <w:pPr>
        <w:ind w:left="720"/>
        <w:jc w:val="both"/>
        <w:rPr>
          <w:rFonts w:cs="Arial"/>
          <w:lang w:val="en-US"/>
        </w:rPr>
      </w:pPr>
    </w:p>
    <w:p w:rsidR="006A18E8" w:rsidRPr="00F57C67" w:rsidRDefault="0034111C">
      <w:pPr>
        <w:pStyle w:val="Heading1"/>
        <w:jc w:val="both"/>
        <w:rPr>
          <w:lang w:val="en-US"/>
        </w:rPr>
      </w:pPr>
      <w:r w:rsidRPr="00F57C67">
        <w:rPr>
          <w:lang w:val="en-US"/>
        </w:rPr>
        <w:t>References</w:t>
      </w:r>
      <w:r w:rsidR="00A2459D" w:rsidRPr="00F57C67">
        <w:rPr>
          <w:lang w:val="en-US"/>
        </w:rPr>
        <w:t xml:space="preserve"> </w:t>
      </w:r>
    </w:p>
    <w:p w:rsidR="006A18E8" w:rsidRPr="00F57C67" w:rsidRDefault="00F377E9" w:rsidP="00F377E9">
      <w:pPr>
        <w:numPr>
          <w:ilvl w:val="0"/>
          <w:numId w:val="5"/>
        </w:numPr>
        <w:jc w:val="both"/>
        <w:rPr>
          <w:lang w:val="en-US"/>
        </w:rPr>
      </w:pPr>
      <w:r w:rsidRPr="00F57C67">
        <w:rPr>
          <w:lang w:val="en-US" w:eastAsia="zh-CN"/>
        </w:rPr>
        <w:t>RP-152256</w:t>
      </w:r>
      <w:r w:rsidR="00442F63" w:rsidRPr="00F57C67">
        <w:rPr>
          <w:lang w:val="en-US" w:eastAsia="zh-CN"/>
        </w:rPr>
        <w:t>, “</w:t>
      </w:r>
      <w:r w:rsidRPr="00F57C67">
        <w:rPr>
          <w:i/>
          <w:lang w:val="en-US" w:eastAsia="zh-CN"/>
        </w:rPr>
        <w:t>New Work Item on enhanced LAA for LTE</w:t>
      </w:r>
      <w:r w:rsidR="00442F63" w:rsidRPr="00F57C67">
        <w:rPr>
          <w:lang w:val="en-US" w:eastAsia="zh-CN"/>
        </w:rPr>
        <w:t>”, Ericsson, Huawei</w:t>
      </w:r>
    </w:p>
    <w:p w:rsidR="00F377E9" w:rsidRPr="00F57C67" w:rsidRDefault="00423878" w:rsidP="00423878">
      <w:pPr>
        <w:numPr>
          <w:ilvl w:val="0"/>
          <w:numId w:val="5"/>
        </w:numPr>
        <w:jc w:val="both"/>
        <w:rPr>
          <w:lang w:val="en-US"/>
        </w:rPr>
      </w:pPr>
      <w:r w:rsidRPr="00F57C67">
        <w:rPr>
          <w:lang w:val="en-US"/>
        </w:rPr>
        <w:t>TR 36.889, “</w:t>
      </w:r>
      <w:r w:rsidRPr="00F57C67">
        <w:rPr>
          <w:i/>
          <w:lang w:val="en-US"/>
        </w:rPr>
        <w:t>Feasibility Study on Licensed-Assisted Access to Unlicensed Spectrum</w:t>
      </w:r>
      <w:r w:rsidRPr="00F57C67">
        <w:rPr>
          <w:lang w:val="en-US"/>
        </w:rPr>
        <w:t>”, v.13.0.0</w:t>
      </w:r>
    </w:p>
    <w:p w:rsidR="0020730A" w:rsidRPr="00F57C67" w:rsidRDefault="0020730A" w:rsidP="0020730A">
      <w:pPr>
        <w:numPr>
          <w:ilvl w:val="0"/>
          <w:numId w:val="5"/>
        </w:numPr>
        <w:rPr>
          <w:lang w:val="en-US"/>
        </w:rPr>
      </w:pPr>
      <w:r w:rsidRPr="00F57C67">
        <w:rPr>
          <w:lang w:val="en-US"/>
        </w:rPr>
        <w:t>R1-16</w:t>
      </w:r>
      <w:r w:rsidR="007D3980" w:rsidRPr="00F57C67">
        <w:rPr>
          <w:lang w:val="en-US"/>
        </w:rPr>
        <w:t>0787</w:t>
      </w:r>
      <w:r w:rsidRPr="00F57C67">
        <w:rPr>
          <w:lang w:val="en-US"/>
        </w:rPr>
        <w:t>,</w:t>
      </w:r>
      <w:r w:rsidR="00251C27" w:rsidRPr="00F57C67" w:rsidDel="00251C27">
        <w:rPr>
          <w:lang w:val="en-US"/>
        </w:rPr>
        <w:t xml:space="preserve"> </w:t>
      </w:r>
      <w:r w:rsidR="00251C27" w:rsidRPr="00F57C67">
        <w:rPr>
          <w:i/>
          <w:lang w:val="en-US"/>
        </w:rPr>
        <w:t>“On LAA UL HARQ operation”</w:t>
      </w:r>
      <w:r w:rsidRPr="00F57C67">
        <w:rPr>
          <w:lang w:val="en-US"/>
        </w:rPr>
        <w:t>, Nokia Networks, Alcatel-Lucent, Alcatel-Lucent Shanghai Bell</w:t>
      </w:r>
    </w:p>
    <w:p w:rsidR="00B224FC" w:rsidRPr="00F57C67" w:rsidRDefault="007D3980" w:rsidP="007D3980">
      <w:pPr>
        <w:numPr>
          <w:ilvl w:val="0"/>
          <w:numId w:val="5"/>
        </w:numPr>
        <w:rPr>
          <w:lang w:val="en-US"/>
        </w:rPr>
      </w:pPr>
      <w:r w:rsidRPr="00F57C67">
        <w:rPr>
          <w:lang w:val="en-US"/>
        </w:rPr>
        <w:t>R1-160775, “</w:t>
      </w:r>
      <w:r w:rsidRPr="00F57C67">
        <w:rPr>
          <w:i/>
          <w:lang w:val="en-US"/>
        </w:rPr>
        <w:t>UL waveform for LAA PUSCH</w:t>
      </w:r>
      <w:r w:rsidRPr="00F57C67">
        <w:rPr>
          <w:lang w:val="en-US"/>
        </w:rPr>
        <w:t>”</w:t>
      </w:r>
      <w:r w:rsidR="00B224FC" w:rsidRPr="00F57C67">
        <w:rPr>
          <w:lang w:val="en-US"/>
        </w:rPr>
        <w:t>, Nokia Networks, Alcatel-Lucent, Alcatel-Lucent Shanghai Bell</w:t>
      </w:r>
    </w:p>
    <w:p w:rsidR="00B224FC" w:rsidRPr="00F57C67" w:rsidRDefault="007D3980" w:rsidP="007D3980">
      <w:pPr>
        <w:numPr>
          <w:ilvl w:val="0"/>
          <w:numId w:val="5"/>
        </w:numPr>
        <w:rPr>
          <w:lang w:val="en-US"/>
        </w:rPr>
      </w:pPr>
      <w:r w:rsidRPr="00F57C67">
        <w:rPr>
          <w:lang w:val="en-US"/>
        </w:rPr>
        <w:t>R1-160773</w:t>
      </w:r>
      <w:r w:rsidR="0085776D" w:rsidRPr="00F57C67">
        <w:rPr>
          <w:lang w:val="en-US"/>
        </w:rPr>
        <w:t xml:space="preserve">, </w:t>
      </w:r>
      <w:r w:rsidRPr="00F57C67">
        <w:rPr>
          <w:lang w:val="en-US"/>
        </w:rPr>
        <w:t>“</w:t>
      </w:r>
      <w:r w:rsidRPr="00F57C67">
        <w:rPr>
          <w:i/>
          <w:lang w:val="en-US"/>
        </w:rPr>
        <w:t>On LTE FS3 enhancements to support LAA UL</w:t>
      </w:r>
      <w:r w:rsidRPr="00F57C67">
        <w:rPr>
          <w:lang w:val="en-US"/>
        </w:rPr>
        <w:t>”</w:t>
      </w:r>
      <w:r w:rsidR="0085776D" w:rsidRPr="00F57C67">
        <w:rPr>
          <w:lang w:val="en-US"/>
        </w:rPr>
        <w:t>, Nokia Networks, Alcatel-Lucent, Alcatel-Lucent Shanghai Bell</w:t>
      </w:r>
    </w:p>
    <w:p w:rsidR="00941A0A" w:rsidRPr="00F57C67" w:rsidRDefault="00941A0A" w:rsidP="00941A0A">
      <w:pPr>
        <w:numPr>
          <w:ilvl w:val="0"/>
          <w:numId w:val="5"/>
        </w:numPr>
        <w:jc w:val="both"/>
        <w:rPr>
          <w:lang w:val="en-US"/>
        </w:rPr>
      </w:pPr>
      <w:r w:rsidRPr="00F57C67">
        <w:rPr>
          <w:lang w:val="en-US"/>
        </w:rPr>
        <w:t>R1-151455, ‘</w:t>
      </w:r>
      <w:r w:rsidRPr="00F57C67">
        <w:rPr>
          <w:i/>
          <w:lang w:val="en-US"/>
        </w:rPr>
        <w:t>Final Report of RAN1#AH-LAA meeting</w:t>
      </w:r>
      <w:r w:rsidRPr="00F57C67">
        <w:rPr>
          <w:lang w:val="en-US"/>
        </w:rPr>
        <w:t>’, ETSI</w:t>
      </w:r>
    </w:p>
    <w:p w:rsidR="00634D3B" w:rsidRPr="00F57C67" w:rsidRDefault="00634D3B" w:rsidP="00634D3B">
      <w:pPr>
        <w:numPr>
          <w:ilvl w:val="0"/>
          <w:numId w:val="5"/>
        </w:numPr>
        <w:jc w:val="both"/>
        <w:rPr>
          <w:lang w:val="en-US"/>
        </w:rPr>
      </w:pPr>
      <w:bookmarkStart w:id="1" w:name="_GoBack"/>
      <w:bookmarkEnd w:id="1"/>
      <w:r w:rsidRPr="00F57C67">
        <w:rPr>
          <w:lang w:val="en-US"/>
        </w:rPr>
        <w:t>R1-151360, “</w:t>
      </w:r>
      <w:r w:rsidRPr="00F57C67">
        <w:rPr>
          <w:rFonts w:cs="Arial"/>
          <w:i/>
          <w:lang w:val="en-US" w:eastAsia="zh-CN"/>
        </w:rPr>
        <w:t>DL/UL scheduling for LAA</w:t>
      </w:r>
      <w:r w:rsidRPr="00F57C67">
        <w:rPr>
          <w:rFonts w:cs="Arial"/>
          <w:lang w:val="en-US" w:eastAsia="zh-CN"/>
        </w:rPr>
        <w:t>”, CATT</w:t>
      </w:r>
    </w:p>
    <w:sectPr w:rsidR="00634D3B" w:rsidRPr="00F57C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16F" w:rsidRDefault="003E316F">
      <w:r>
        <w:separator/>
      </w:r>
    </w:p>
  </w:endnote>
  <w:endnote w:type="continuationSeparator" w:id="0">
    <w:p w:rsidR="003E316F" w:rsidRDefault="003E3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16F" w:rsidRDefault="003E316F">
      <w:r>
        <w:separator/>
      </w:r>
    </w:p>
  </w:footnote>
  <w:footnote w:type="continuationSeparator" w:id="0">
    <w:p w:rsidR="003E316F" w:rsidRDefault="003E31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0FA2"/>
    <w:multiLevelType w:val="hybridMultilevel"/>
    <w:tmpl w:val="D1C066C0"/>
    <w:lvl w:ilvl="0" w:tplc="96084928">
      <w:start w:val="2"/>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DE3043"/>
    <w:multiLevelType w:val="hybridMultilevel"/>
    <w:tmpl w:val="5BD21766"/>
    <w:lvl w:ilvl="0" w:tplc="14E05644">
      <w:start w:val="1"/>
      <w:numFmt w:val="bullet"/>
      <w:lvlText w:val="•"/>
      <w:lvlJc w:val="left"/>
      <w:pPr>
        <w:tabs>
          <w:tab w:val="num" w:pos="720"/>
        </w:tabs>
        <w:ind w:left="720" w:hanging="360"/>
      </w:pPr>
      <w:rPr>
        <w:rFonts w:ascii="Arial" w:hAnsi="Arial" w:hint="default"/>
      </w:rPr>
    </w:lvl>
    <w:lvl w:ilvl="1" w:tplc="BF9EC77E" w:tentative="1">
      <w:start w:val="1"/>
      <w:numFmt w:val="bullet"/>
      <w:lvlText w:val="•"/>
      <w:lvlJc w:val="left"/>
      <w:pPr>
        <w:tabs>
          <w:tab w:val="num" w:pos="1440"/>
        </w:tabs>
        <w:ind w:left="1440" w:hanging="360"/>
      </w:pPr>
      <w:rPr>
        <w:rFonts w:ascii="Arial" w:hAnsi="Arial" w:hint="default"/>
      </w:rPr>
    </w:lvl>
    <w:lvl w:ilvl="2" w:tplc="A3B4E2D4" w:tentative="1">
      <w:start w:val="1"/>
      <w:numFmt w:val="bullet"/>
      <w:lvlText w:val="•"/>
      <w:lvlJc w:val="left"/>
      <w:pPr>
        <w:tabs>
          <w:tab w:val="num" w:pos="2160"/>
        </w:tabs>
        <w:ind w:left="2160" w:hanging="360"/>
      </w:pPr>
      <w:rPr>
        <w:rFonts w:ascii="Arial" w:hAnsi="Arial" w:hint="default"/>
      </w:rPr>
    </w:lvl>
    <w:lvl w:ilvl="3" w:tplc="62583C4C" w:tentative="1">
      <w:start w:val="1"/>
      <w:numFmt w:val="bullet"/>
      <w:lvlText w:val="•"/>
      <w:lvlJc w:val="left"/>
      <w:pPr>
        <w:tabs>
          <w:tab w:val="num" w:pos="2880"/>
        </w:tabs>
        <w:ind w:left="2880" w:hanging="360"/>
      </w:pPr>
      <w:rPr>
        <w:rFonts w:ascii="Arial" w:hAnsi="Arial" w:hint="default"/>
      </w:rPr>
    </w:lvl>
    <w:lvl w:ilvl="4" w:tplc="B5D897B8" w:tentative="1">
      <w:start w:val="1"/>
      <w:numFmt w:val="bullet"/>
      <w:lvlText w:val="•"/>
      <w:lvlJc w:val="left"/>
      <w:pPr>
        <w:tabs>
          <w:tab w:val="num" w:pos="3600"/>
        </w:tabs>
        <w:ind w:left="3600" w:hanging="360"/>
      </w:pPr>
      <w:rPr>
        <w:rFonts w:ascii="Arial" w:hAnsi="Arial" w:hint="default"/>
      </w:rPr>
    </w:lvl>
    <w:lvl w:ilvl="5" w:tplc="EE084DC6" w:tentative="1">
      <w:start w:val="1"/>
      <w:numFmt w:val="bullet"/>
      <w:lvlText w:val="•"/>
      <w:lvlJc w:val="left"/>
      <w:pPr>
        <w:tabs>
          <w:tab w:val="num" w:pos="4320"/>
        </w:tabs>
        <w:ind w:left="4320" w:hanging="360"/>
      </w:pPr>
      <w:rPr>
        <w:rFonts w:ascii="Arial" w:hAnsi="Arial" w:hint="default"/>
      </w:rPr>
    </w:lvl>
    <w:lvl w:ilvl="6" w:tplc="0B8EAB7A" w:tentative="1">
      <w:start w:val="1"/>
      <w:numFmt w:val="bullet"/>
      <w:lvlText w:val="•"/>
      <w:lvlJc w:val="left"/>
      <w:pPr>
        <w:tabs>
          <w:tab w:val="num" w:pos="5040"/>
        </w:tabs>
        <w:ind w:left="5040" w:hanging="360"/>
      </w:pPr>
      <w:rPr>
        <w:rFonts w:ascii="Arial" w:hAnsi="Arial" w:hint="default"/>
      </w:rPr>
    </w:lvl>
    <w:lvl w:ilvl="7" w:tplc="F5E6FC40" w:tentative="1">
      <w:start w:val="1"/>
      <w:numFmt w:val="bullet"/>
      <w:lvlText w:val="•"/>
      <w:lvlJc w:val="left"/>
      <w:pPr>
        <w:tabs>
          <w:tab w:val="num" w:pos="5760"/>
        </w:tabs>
        <w:ind w:left="5760" w:hanging="360"/>
      </w:pPr>
      <w:rPr>
        <w:rFonts w:ascii="Arial" w:hAnsi="Arial" w:hint="default"/>
      </w:rPr>
    </w:lvl>
    <w:lvl w:ilvl="8" w:tplc="CA24791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6318EC"/>
    <w:multiLevelType w:val="hybridMultilevel"/>
    <w:tmpl w:val="A1749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511029"/>
    <w:multiLevelType w:val="hybridMultilevel"/>
    <w:tmpl w:val="454AAA82"/>
    <w:lvl w:ilvl="0" w:tplc="A73EA420">
      <w:start w:val="1"/>
      <w:numFmt w:val="bullet"/>
      <w:lvlText w:val=""/>
      <w:lvlJc w:val="left"/>
      <w:pPr>
        <w:tabs>
          <w:tab w:val="num" w:pos="720"/>
        </w:tabs>
        <w:ind w:left="720" w:hanging="360"/>
      </w:pPr>
      <w:rPr>
        <w:rFonts w:ascii="Arial" w:hAnsi="Arial" w:hint="default"/>
      </w:rPr>
    </w:lvl>
    <w:lvl w:ilvl="1" w:tplc="0BBC713C">
      <w:start w:val="1"/>
      <w:numFmt w:val="bullet"/>
      <w:lvlText w:val=""/>
      <w:lvlJc w:val="left"/>
      <w:pPr>
        <w:tabs>
          <w:tab w:val="num" w:pos="1440"/>
        </w:tabs>
        <w:ind w:left="1440" w:hanging="360"/>
      </w:pPr>
      <w:rPr>
        <w:rFonts w:ascii="Arial" w:hAnsi="Arial" w:hint="default"/>
      </w:rPr>
    </w:lvl>
    <w:lvl w:ilvl="2" w:tplc="7850F356" w:tentative="1">
      <w:start w:val="1"/>
      <w:numFmt w:val="bullet"/>
      <w:lvlText w:val=""/>
      <w:lvlJc w:val="left"/>
      <w:pPr>
        <w:tabs>
          <w:tab w:val="num" w:pos="2160"/>
        </w:tabs>
        <w:ind w:left="2160" w:hanging="360"/>
      </w:pPr>
      <w:rPr>
        <w:rFonts w:ascii="Arial" w:hAnsi="Arial" w:hint="default"/>
      </w:rPr>
    </w:lvl>
    <w:lvl w:ilvl="3" w:tplc="DB085A96" w:tentative="1">
      <w:start w:val="1"/>
      <w:numFmt w:val="bullet"/>
      <w:lvlText w:val=""/>
      <w:lvlJc w:val="left"/>
      <w:pPr>
        <w:tabs>
          <w:tab w:val="num" w:pos="2880"/>
        </w:tabs>
        <w:ind w:left="2880" w:hanging="360"/>
      </w:pPr>
      <w:rPr>
        <w:rFonts w:ascii="Arial" w:hAnsi="Arial" w:hint="default"/>
      </w:rPr>
    </w:lvl>
    <w:lvl w:ilvl="4" w:tplc="882A5574" w:tentative="1">
      <w:start w:val="1"/>
      <w:numFmt w:val="bullet"/>
      <w:lvlText w:val=""/>
      <w:lvlJc w:val="left"/>
      <w:pPr>
        <w:tabs>
          <w:tab w:val="num" w:pos="3600"/>
        </w:tabs>
        <w:ind w:left="3600" w:hanging="360"/>
      </w:pPr>
      <w:rPr>
        <w:rFonts w:ascii="Arial" w:hAnsi="Arial" w:hint="default"/>
      </w:rPr>
    </w:lvl>
    <w:lvl w:ilvl="5" w:tplc="A8C88718" w:tentative="1">
      <w:start w:val="1"/>
      <w:numFmt w:val="bullet"/>
      <w:lvlText w:val=""/>
      <w:lvlJc w:val="left"/>
      <w:pPr>
        <w:tabs>
          <w:tab w:val="num" w:pos="4320"/>
        </w:tabs>
        <w:ind w:left="4320" w:hanging="360"/>
      </w:pPr>
      <w:rPr>
        <w:rFonts w:ascii="Arial" w:hAnsi="Arial" w:hint="default"/>
      </w:rPr>
    </w:lvl>
    <w:lvl w:ilvl="6" w:tplc="09B487BC" w:tentative="1">
      <w:start w:val="1"/>
      <w:numFmt w:val="bullet"/>
      <w:lvlText w:val=""/>
      <w:lvlJc w:val="left"/>
      <w:pPr>
        <w:tabs>
          <w:tab w:val="num" w:pos="5040"/>
        </w:tabs>
        <w:ind w:left="5040" w:hanging="360"/>
      </w:pPr>
      <w:rPr>
        <w:rFonts w:ascii="Arial" w:hAnsi="Arial" w:hint="default"/>
      </w:rPr>
    </w:lvl>
    <w:lvl w:ilvl="7" w:tplc="AB206B5A" w:tentative="1">
      <w:start w:val="1"/>
      <w:numFmt w:val="bullet"/>
      <w:lvlText w:val=""/>
      <w:lvlJc w:val="left"/>
      <w:pPr>
        <w:tabs>
          <w:tab w:val="num" w:pos="5760"/>
        </w:tabs>
        <w:ind w:left="5760" w:hanging="360"/>
      </w:pPr>
      <w:rPr>
        <w:rFonts w:ascii="Arial" w:hAnsi="Arial" w:hint="default"/>
      </w:rPr>
    </w:lvl>
    <w:lvl w:ilvl="8" w:tplc="D2A0CC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9A4B5C"/>
    <w:multiLevelType w:val="hybridMultilevel"/>
    <w:tmpl w:val="F388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DF79A5"/>
    <w:multiLevelType w:val="hybridMultilevel"/>
    <w:tmpl w:val="43AA5318"/>
    <w:lvl w:ilvl="0" w:tplc="14FEB91E">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E2633"/>
    <w:multiLevelType w:val="hybridMultilevel"/>
    <w:tmpl w:val="FF4E0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A2F99"/>
    <w:multiLevelType w:val="hybridMultilevel"/>
    <w:tmpl w:val="5EA68F28"/>
    <w:lvl w:ilvl="0" w:tplc="91CCC08E">
      <w:start w:val="1"/>
      <w:numFmt w:val="bullet"/>
      <w:lvlText w:val="•"/>
      <w:lvlJc w:val="left"/>
      <w:pPr>
        <w:tabs>
          <w:tab w:val="num" w:pos="720"/>
        </w:tabs>
        <w:ind w:left="720" w:hanging="360"/>
      </w:pPr>
      <w:rPr>
        <w:rFonts w:ascii="Arial" w:hAnsi="Arial" w:hint="default"/>
      </w:rPr>
    </w:lvl>
    <w:lvl w:ilvl="1" w:tplc="B0309402">
      <w:start w:val="1298"/>
      <w:numFmt w:val="bullet"/>
      <w:lvlText w:val="–"/>
      <w:lvlJc w:val="left"/>
      <w:pPr>
        <w:tabs>
          <w:tab w:val="num" w:pos="1440"/>
        </w:tabs>
        <w:ind w:left="1440" w:hanging="360"/>
      </w:pPr>
      <w:rPr>
        <w:rFonts w:ascii="Arial" w:hAnsi="Arial" w:hint="default"/>
      </w:rPr>
    </w:lvl>
    <w:lvl w:ilvl="2" w:tplc="8EF49914" w:tentative="1">
      <w:start w:val="1"/>
      <w:numFmt w:val="bullet"/>
      <w:lvlText w:val="•"/>
      <w:lvlJc w:val="left"/>
      <w:pPr>
        <w:tabs>
          <w:tab w:val="num" w:pos="2160"/>
        </w:tabs>
        <w:ind w:left="2160" w:hanging="360"/>
      </w:pPr>
      <w:rPr>
        <w:rFonts w:ascii="Arial" w:hAnsi="Arial" w:hint="default"/>
      </w:rPr>
    </w:lvl>
    <w:lvl w:ilvl="3" w:tplc="3CCE2806" w:tentative="1">
      <w:start w:val="1"/>
      <w:numFmt w:val="bullet"/>
      <w:lvlText w:val="•"/>
      <w:lvlJc w:val="left"/>
      <w:pPr>
        <w:tabs>
          <w:tab w:val="num" w:pos="2880"/>
        </w:tabs>
        <w:ind w:left="2880" w:hanging="360"/>
      </w:pPr>
      <w:rPr>
        <w:rFonts w:ascii="Arial" w:hAnsi="Arial" w:hint="default"/>
      </w:rPr>
    </w:lvl>
    <w:lvl w:ilvl="4" w:tplc="F1B4329E" w:tentative="1">
      <w:start w:val="1"/>
      <w:numFmt w:val="bullet"/>
      <w:lvlText w:val="•"/>
      <w:lvlJc w:val="left"/>
      <w:pPr>
        <w:tabs>
          <w:tab w:val="num" w:pos="3600"/>
        </w:tabs>
        <w:ind w:left="3600" w:hanging="360"/>
      </w:pPr>
      <w:rPr>
        <w:rFonts w:ascii="Arial" w:hAnsi="Arial" w:hint="default"/>
      </w:rPr>
    </w:lvl>
    <w:lvl w:ilvl="5" w:tplc="31529A3A" w:tentative="1">
      <w:start w:val="1"/>
      <w:numFmt w:val="bullet"/>
      <w:lvlText w:val="•"/>
      <w:lvlJc w:val="left"/>
      <w:pPr>
        <w:tabs>
          <w:tab w:val="num" w:pos="4320"/>
        </w:tabs>
        <w:ind w:left="4320" w:hanging="360"/>
      </w:pPr>
      <w:rPr>
        <w:rFonts w:ascii="Arial" w:hAnsi="Arial" w:hint="default"/>
      </w:rPr>
    </w:lvl>
    <w:lvl w:ilvl="6" w:tplc="20DE5416" w:tentative="1">
      <w:start w:val="1"/>
      <w:numFmt w:val="bullet"/>
      <w:lvlText w:val="•"/>
      <w:lvlJc w:val="left"/>
      <w:pPr>
        <w:tabs>
          <w:tab w:val="num" w:pos="5040"/>
        </w:tabs>
        <w:ind w:left="5040" w:hanging="360"/>
      </w:pPr>
      <w:rPr>
        <w:rFonts w:ascii="Arial" w:hAnsi="Arial" w:hint="default"/>
      </w:rPr>
    </w:lvl>
    <w:lvl w:ilvl="7" w:tplc="22047892" w:tentative="1">
      <w:start w:val="1"/>
      <w:numFmt w:val="bullet"/>
      <w:lvlText w:val="•"/>
      <w:lvlJc w:val="left"/>
      <w:pPr>
        <w:tabs>
          <w:tab w:val="num" w:pos="5760"/>
        </w:tabs>
        <w:ind w:left="5760" w:hanging="360"/>
      </w:pPr>
      <w:rPr>
        <w:rFonts w:ascii="Arial" w:hAnsi="Arial" w:hint="default"/>
      </w:rPr>
    </w:lvl>
    <w:lvl w:ilvl="8" w:tplc="18DC04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DF07FB"/>
    <w:multiLevelType w:val="hybridMultilevel"/>
    <w:tmpl w:val="96BC2868"/>
    <w:lvl w:ilvl="0" w:tplc="8B2C8640">
      <w:start w:val="1"/>
      <w:numFmt w:val="bullet"/>
      <w:lvlText w:val=""/>
      <w:lvlJc w:val="left"/>
      <w:pPr>
        <w:tabs>
          <w:tab w:val="num" w:pos="720"/>
        </w:tabs>
        <w:ind w:left="720" w:hanging="360"/>
      </w:pPr>
      <w:rPr>
        <w:rFonts w:ascii="Arial" w:hAnsi="Arial" w:hint="default"/>
      </w:rPr>
    </w:lvl>
    <w:lvl w:ilvl="1" w:tplc="EB328F16">
      <w:start w:val="1"/>
      <w:numFmt w:val="bullet"/>
      <w:lvlText w:val=""/>
      <w:lvlJc w:val="left"/>
      <w:pPr>
        <w:tabs>
          <w:tab w:val="num" w:pos="1440"/>
        </w:tabs>
        <w:ind w:left="1440" w:hanging="360"/>
      </w:pPr>
      <w:rPr>
        <w:rFonts w:ascii="Arial" w:hAnsi="Arial" w:hint="default"/>
      </w:rPr>
    </w:lvl>
    <w:lvl w:ilvl="2" w:tplc="D354EBEA" w:tentative="1">
      <w:start w:val="1"/>
      <w:numFmt w:val="bullet"/>
      <w:lvlText w:val=""/>
      <w:lvlJc w:val="left"/>
      <w:pPr>
        <w:tabs>
          <w:tab w:val="num" w:pos="2160"/>
        </w:tabs>
        <w:ind w:left="2160" w:hanging="360"/>
      </w:pPr>
      <w:rPr>
        <w:rFonts w:ascii="Arial" w:hAnsi="Arial" w:hint="default"/>
      </w:rPr>
    </w:lvl>
    <w:lvl w:ilvl="3" w:tplc="1570BB38" w:tentative="1">
      <w:start w:val="1"/>
      <w:numFmt w:val="bullet"/>
      <w:lvlText w:val=""/>
      <w:lvlJc w:val="left"/>
      <w:pPr>
        <w:tabs>
          <w:tab w:val="num" w:pos="2880"/>
        </w:tabs>
        <w:ind w:left="2880" w:hanging="360"/>
      </w:pPr>
      <w:rPr>
        <w:rFonts w:ascii="Arial" w:hAnsi="Arial" w:hint="default"/>
      </w:rPr>
    </w:lvl>
    <w:lvl w:ilvl="4" w:tplc="C7CC5F34" w:tentative="1">
      <w:start w:val="1"/>
      <w:numFmt w:val="bullet"/>
      <w:lvlText w:val=""/>
      <w:lvlJc w:val="left"/>
      <w:pPr>
        <w:tabs>
          <w:tab w:val="num" w:pos="3600"/>
        </w:tabs>
        <w:ind w:left="3600" w:hanging="360"/>
      </w:pPr>
      <w:rPr>
        <w:rFonts w:ascii="Arial" w:hAnsi="Arial" w:hint="default"/>
      </w:rPr>
    </w:lvl>
    <w:lvl w:ilvl="5" w:tplc="D91EF892" w:tentative="1">
      <w:start w:val="1"/>
      <w:numFmt w:val="bullet"/>
      <w:lvlText w:val=""/>
      <w:lvlJc w:val="left"/>
      <w:pPr>
        <w:tabs>
          <w:tab w:val="num" w:pos="4320"/>
        </w:tabs>
        <w:ind w:left="4320" w:hanging="360"/>
      </w:pPr>
      <w:rPr>
        <w:rFonts w:ascii="Arial" w:hAnsi="Arial" w:hint="default"/>
      </w:rPr>
    </w:lvl>
    <w:lvl w:ilvl="6" w:tplc="B9A683D6" w:tentative="1">
      <w:start w:val="1"/>
      <w:numFmt w:val="bullet"/>
      <w:lvlText w:val=""/>
      <w:lvlJc w:val="left"/>
      <w:pPr>
        <w:tabs>
          <w:tab w:val="num" w:pos="5040"/>
        </w:tabs>
        <w:ind w:left="5040" w:hanging="360"/>
      </w:pPr>
      <w:rPr>
        <w:rFonts w:ascii="Arial" w:hAnsi="Arial" w:hint="default"/>
      </w:rPr>
    </w:lvl>
    <w:lvl w:ilvl="7" w:tplc="25A20D1E" w:tentative="1">
      <w:start w:val="1"/>
      <w:numFmt w:val="bullet"/>
      <w:lvlText w:val=""/>
      <w:lvlJc w:val="left"/>
      <w:pPr>
        <w:tabs>
          <w:tab w:val="num" w:pos="5760"/>
        </w:tabs>
        <w:ind w:left="5760" w:hanging="360"/>
      </w:pPr>
      <w:rPr>
        <w:rFonts w:ascii="Arial" w:hAnsi="Arial" w:hint="default"/>
      </w:rPr>
    </w:lvl>
    <w:lvl w:ilvl="8" w:tplc="97AC0B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4C522F"/>
    <w:multiLevelType w:val="hybridMultilevel"/>
    <w:tmpl w:val="2DA0982C"/>
    <w:lvl w:ilvl="0" w:tplc="4AAAF110">
      <w:start w:val="1"/>
      <w:numFmt w:val="bullet"/>
      <w:lvlText w:val=""/>
      <w:lvlJc w:val="left"/>
      <w:pPr>
        <w:tabs>
          <w:tab w:val="num" w:pos="720"/>
        </w:tabs>
        <w:ind w:left="720" w:hanging="360"/>
      </w:pPr>
      <w:rPr>
        <w:rFonts w:ascii="Arial" w:hAnsi="Arial" w:hint="default"/>
      </w:rPr>
    </w:lvl>
    <w:lvl w:ilvl="1" w:tplc="8D5A4210" w:tentative="1">
      <w:start w:val="1"/>
      <w:numFmt w:val="bullet"/>
      <w:lvlText w:val=""/>
      <w:lvlJc w:val="left"/>
      <w:pPr>
        <w:tabs>
          <w:tab w:val="num" w:pos="1440"/>
        </w:tabs>
        <w:ind w:left="1440" w:hanging="360"/>
      </w:pPr>
      <w:rPr>
        <w:rFonts w:ascii="Arial" w:hAnsi="Arial" w:hint="default"/>
      </w:rPr>
    </w:lvl>
    <w:lvl w:ilvl="2" w:tplc="C7E2D5FC">
      <w:start w:val="1"/>
      <w:numFmt w:val="bullet"/>
      <w:lvlText w:val=""/>
      <w:lvlJc w:val="left"/>
      <w:pPr>
        <w:tabs>
          <w:tab w:val="num" w:pos="2160"/>
        </w:tabs>
        <w:ind w:left="2160" w:hanging="360"/>
      </w:pPr>
      <w:rPr>
        <w:rFonts w:ascii="Arial" w:hAnsi="Arial" w:hint="default"/>
      </w:rPr>
    </w:lvl>
    <w:lvl w:ilvl="3" w:tplc="D55EFF48" w:tentative="1">
      <w:start w:val="1"/>
      <w:numFmt w:val="bullet"/>
      <w:lvlText w:val=""/>
      <w:lvlJc w:val="left"/>
      <w:pPr>
        <w:tabs>
          <w:tab w:val="num" w:pos="2880"/>
        </w:tabs>
        <w:ind w:left="2880" w:hanging="360"/>
      </w:pPr>
      <w:rPr>
        <w:rFonts w:ascii="Arial" w:hAnsi="Arial" w:hint="default"/>
      </w:rPr>
    </w:lvl>
    <w:lvl w:ilvl="4" w:tplc="264A51CA" w:tentative="1">
      <w:start w:val="1"/>
      <w:numFmt w:val="bullet"/>
      <w:lvlText w:val=""/>
      <w:lvlJc w:val="left"/>
      <w:pPr>
        <w:tabs>
          <w:tab w:val="num" w:pos="3600"/>
        </w:tabs>
        <w:ind w:left="3600" w:hanging="360"/>
      </w:pPr>
      <w:rPr>
        <w:rFonts w:ascii="Arial" w:hAnsi="Arial" w:hint="default"/>
      </w:rPr>
    </w:lvl>
    <w:lvl w:ilvl="5" w:tplc="1766FCB2" w:tentative="1">
      <w:start w:val="1"/>
      <w:numFmt w:val="bullet"/>
      <w:lvlText w:val=""/>
      <w:lvlJc w:val="left"/>
      <w:pPr>
        <w:tabs>
          <w:tab w:val="num" w:pos="4320"/>
        </w:tabs>
        <w:ind w:left="4320" w:hanging="360"/>
      </w:pPr>
      <w:rPr>
        <w:rFonts w:ascii="Arial" w:hAnsi="Arial" w:hint="default"/>
      </w:rPr>
    </w:lvl>
    <w:lvl w:ilvl="6" w:tplc="EA30ECCC" w:tentative="1">
      <w:start w:val="1"/>
      <w:numFmt w:val="bullet"/>
      <w:lvlText w:val=""/>
      <w:lvlJc w:val="left"/>
      <w:pPr>
        <w:tabs>
          <w:tab w:val="num" w:pos="5040"/>
        </w:tabs>
        <w:ind w:left="5040" w:hanging="360"/>
      </w:pPr>
      <w:rPr>
        <w:rFonts w:ascii="Arial" w:hAnsi="Arial" w:hint="default"/>
      </w:rPr>
    </w:lvl>
    <w:lvl w:ilvl="7" w:tplc="F820A472" w:tentative="1">
      <w:start w:val="1"/>
      <w:numFmt w:val="bullet"/>
      <w:lvlText w:val=""/>
      <w:lvlJc w:val="left"/>
      <w:pPr>
        <w:tabs>
          <w:tab w:val="num" w:pos="5760"/>
        </w:tabs>
        <w:ind w:left="5760" w:hanging="360"/>
      </w:pPr>
      <w:rPr>
        <w:rFonts w:ascii="Arial" w:hAnsi="Arial" w:hint="default"/>
      </w:rPr>
    </w:lvl>
    <w:lvl w:ilvl="8" w:tplc="11625D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410637"/>
    <w:multiLevelType w:val="hybridMultilevel"/>
    <w:tmpl w:val="12F6D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A37CE"/>
    <w:multiLevelType w:val="hybridMultilevel"/>
    <w:tmpl w:val="430C7F1A"/>
    <w:lvl w:ilvl="0" w:tplc="9072D8E2">
      <w:start w:val="1"/>
      <w:numFmt w:val="bullet"/>
      <w:lvlText w:val="•"/>
      <w:lvlJc w:val="left"/>
      <w:pPr>
        <w:tabs>
          <w:tab w:val="num" w:pos="360"/>
        </w:tabs>
        <w:ind w:left="360" w:hanging="360"/>
      </w:pPr>
      <w:rPr>
        <w:rFonts w:ascii="Arial" w:hAnsi="Arial" w:hint="default"/>
      </w:rPr>
    </w:lvl>
    <w:lvl w:ilvl="1" w:tplc="08BED020">
      <w:start w:val="1339"/>
      <w:numFmt w:val="bullet"/>
      <w:lvlText w:val="–"/>
      <w:lvlJc w:val="left"/>
      <w:pPr>
        <w:tabs>
          <w:tab w:val="num" w:pos="1080"/>
        </w:tabs>
        <w:ind w:left="1080" w:hanging="360"/>
      </w:pPr>
      <w:rPr>
        <w:rFonts w:ascii="Arial" w:hAnsi="Arial" w:hint="default"/>
      </w:rPr>
    </w:lvl>
    <w:lvl w:ilvl="2" w:tplc="DDA2292E">
      <w:start w:val="1339"/>
      <w:numFmt w:val="bullet"/>
      <w:lvlText w:val="•"/>
      <w:lvlJc w:val="left"/>
      <w:pPr>
        <w:tabs>
          <w:tab w:val="num" w:pos="1800"/>
        </w:tabs>
        <w:ind w:left="1800" w:hanging="360"/>
      </w:pPr>
      <w:rPr>
        <w:rFonts w:ascii="Arial" w:hAnsi="Arial" w:hint="default"/>
      </w:rPr>
    </w:lvl>
    <w:lvl w:ilvl="3" w:tplc="25081FC4" w:tentative="1">
      <w:start w:val="1"/>
      <w:numFmt w:val="bullet"/>
      <w:lvlText w:val="•"/>
      <w:lvlJc w:val="left"/>
      <w:pPr>
        <w:tabs>
          <w:tab w:val="num" w:pos="2520"/>
        </w:tabs>
        <w:ind w:left="2520" w:hanging="360"/>
      </w:pPr>
      <w:rPr>
        <w:rFonts w:ascii="Arial" w:hAnsi="Arial" w:hint="default"/>
      </w:rPr>
    </w:lvl>
    <w:lvl w:ilvl="4" w:tplc="1D7EDBE2" w:tentative="1">
      <w:start w:val="1"/>
      <w:numFmt w:val="bullet"/>
      <w:lvlText w:val="•"/>
      <w:lvlJc w:val="left"/>
      <w:pPr>
        <w:tabs>
          <w:tab w:val="num" w:pos="3240"/>
        </w:tabs>
        <w:ind w:left="3240" w:hanging="360"/>
      </w:pPr>
      <w:rPr>
        <w:rFonts w:ascii="Arial" w:hAnsi="Arial" w:hint="default"/>
      </w:rPr>
    </w:lvl>
    <w:lvl w:ilvl="5" w:tplc="F93031C4" w:tentative="1">
      <w:start w:val="1"/>
      <w:numFmt w:val="bullet"/>
      <w:lvlText w:val="•"/>
      <w:lvlJc w:val="left"/>
      <w:pPr>
        <w:tabs>
          <w:tab w:val="num" w:pos="3960"/>
        </w:tabs>
        <w:ind w:left="3960" w:hanging="360"/>
      </w:pPr>
      <w:rPr>
        <w:rFonts w:ascii="Arial" w:hAnsi="Arial" w:hint="default"/>
      </w:rPr>
    </w:lvl>
    <w:lvl w:ilvl="6" w:tplc="8056C3E4" w:tentative="1">
      <w:start w:val="1"/>
      <w:numFmt w:val="bullet"/>
      <w:lvlText w:val="•"/>
      <w:lvlJc w:val="left"/>
      <w:pPr>
        <w:tabs>
          <w:tab w:val="num" w:pos="4680"/>
        </w:tabs>
        <w:ind w:left="4680" w:hanging="360"/>
      </w:pPr>
      <w:rPr>
        <w:rFonts w:ascii="Arial" w:hAnsi="Arial" w:hint="default"/>
      </w:rPr>
    </w:lvl>
    <w:lvl w:ilvl="7" w:tplc="7F40328E" w:tentative="1">
      <w:start w:val="1"/>
      <w:numFmt w:val="bullet"/>
      <w:lvlText w:val="•"/>
      <w:lvlJc w:val="left"/>
      <w:pPr>
        <w:tabs>
          <w:tab w:val="num" w:pos="5400"/>
        </w:tabs>
        <w:ind w:left="5400" w:hanging="360"/>
      </w:pPr>
      <w:rPr>
        <w:rFonts w:ascii="Arial" w:hAnsi="Arial" w:hint="default"/>
      </w:rPr>
    </w:lvl>
    <w:lvl w:ilvl="8" w:tplc="BBCE733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59A7699"/>
    <w:multiLevelType w:val="hybridMultilevel"/>
    <w:tmpl w:val="367E02CC"/>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ABAC7436">
      <w:start w:val="2"/>
      <w:numFmt w:val="bullet"/>
      <w:lvlText w:val="-"/>
      <w:lvlJc w:val="left"/>
      <w:pPr>
        <w:ind w:left="3600" w:hanging="360"/>
      </w:pPr>
      <w:rPr>
        <w:rFonts w:ascii="Times New Roman" w:eastAsia="Times New Roman" w:hAnsi="Times New Roman" w:cs="Times New Roman"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5C7896"/>
    <w:multiLevelType w:val="hybridMultilevel"/>
    <w:tmpl w:val="A8FC40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430FE4"/>
    <w:multiLevelType w:val="hybridMultilevel"/>
    <w:tmpl w:val="BF3A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523D2A"/>
    <w:multiLevelType w:val="hybridMultilevel"/>
    <w:tmpl w:val="65003C2A"/>
    <w:lvl w:ilvl="0" w:tplc="96D01540">
      <w:start w:val="1"/>
      <w:numFmt w:val="bullet"/>
      <w:lvlText w:val="•"/>
      <w:lvlJc w:val="left"/>
      <w:pPr>
        <w:tabs>
          <w:tab w:val="num" w:pos="720"/>
        </w:tabs>
        <w:ind w:left="720" w:hanging="360"/>
      </w:pPr>
      <w:rPr>
        <w:rFonts w:ascii="Arial" w:hAnsi="Arial" w:hint="default"/>
      </w:rPr>
    </w:lvl>
    <w:lvl w:ilvl="1" w:tplc="75FA77E8">
      <w:start w:val="1216"/>
      <w:numFmt w:val="bullet"/>
      <w:lvlText w:val="–"/>
      <w:lvlJc w:val="left"/>
      <w:pPr>
        <w:tabs>
          <w:tab w:val="num" w:pos="1440"/>
        </w:tabs>
        <w:ind w:left="1440" w:hanging="360"/>
      </w:pPr>
      <w:rPr>
        <w:rFonts w:ascii="Arial" w:hAnsi="Arial" w:hint="default"/>
      </w:rPr>
    </w:lvl>
    <w:lvl w:ilvl="2" w:tplc="657CDA82" w:tentative="1">
      <w:start w:val="1"/>
      <w:numFmt w:val="bullet"/>
      <w:lvlText w:val="•"/>
      <w:lvlJc w:val="left"/>
      <w:pPr>
        <w:tabs>
          <w:tab w:val="num" w:pos="2160"/>
        </w:tabs>
        <w:ind w:left="2160" w:hanging="360"/>
      </w:pPr>
      <w:rPr>
        <w:rFonts w:ascii="Arial" w:hAnsi="Arial" w:hint="default"/>
      </w:rPr>
    </w:lvl>
    <w:lvl w:ilvl="3" w:tplc="593CD6B0" w:tentative="1">
      <w:start w:val="1"/>
      <w:numFmt w:val="bullet"/>
      <w:lvlText w:val="•"/>
      <w:lvlJc w:val="left"/>
      <w:pPr>
        <w:tabs>
          <w:tab w:val="num" w:pos="2880"/>
        </w:tabs>
        <w:ind w:left="2880" w:hanging="360"/>
      </w:pPr>
      <w:rPr>
        <w:rFonts w:ascii="Arial" w:hAnsi="Arial" w:hint="default"/>
      </w:rPr>
    </w:lvl>
    <w:lvl w:ilvl="4" w:tplc="98744A18" w:tentative="1">
      <w:start w:val="1"/>
      <w:numFmt w:val="bullet"/>
      <w:lvlText w:val="•"/>
      <w:lvlJc w:val="left"/>
      <w:pPr>
        <w:tabs>
          <w:tab w:val="num" w:pos="3600"/>
        </w:tabs>
        <w:ind w:left="3600" w:hanging="360"/>
      </w:pPr>
      <w:rPr>
        <w:rFonts w:ascii="Arial" w:hAnsi="Arial" w:hint="default"/>
      </w:rPr>
    </w:lvl>
    <w:lvl w:ilvl="5" w:tplc="0D5246EE" w:tentative="1">
      <w:start w:val="1"/>
      <w:numFmt w:val="bullet"/>
      <w:lvlText w:val="•"/>
      <w:lvlJc w:val="left"/>
      <w:pPr>
        <w:tabs>
          <w:tab w:val="num" w:pos="4320"/>
        </w:tabs>
        <w:ind w:left="4320" w:hanging="360"/>
      </w:pPr>
      <w:rPr>
        <w:rFonts w:ascii="Arial" w:hAnsi="Arial" w:hint="default"/>
      </w:rPr>
    </w:lvl>
    <w:lvl w:ilvl="6" w:tplc="A5D2DBB6" w:tentative="1">
      <w:start w:val="1"/>
      <w:numFmt w:val="bullet"/>
      <w:lvlText w:val="•"/>
      <w:lvlJc w:val="left"/>
      <w:pPr>
        <w:tabs>
          <w:tab w:val="num" w:pos="5040"/>
        </w:tabs>
        <w:ind w:left="5040" w:hanging="360"/>
      </w:pPr>
      <w:rPr>
        <w:rFonts w:ascii="Arial" w:hAnsi="Arial" w:hint="default"/>
      </w:rPr>
    </w:lvl>
    <w:lvl w:ilvl="7" w:tplc="571A02F4" w:tentative="1">
      <w:start w:val="1"/>
      <w:numFmt w:val="bullet"/>
      <w:lvlText w:val="•"/>
      <w:lvlJc w:val="left"/>
      <w:pPr>
        <w:tabs>
          <w:tab w:val="num" w:pos="5760"/>
        </w:tabs>
        <w:ind w:left="5760" w:hanging="360"/>
      </w:pPr>
      <w:rPr>
        <w:rFonts w:ascii="Arial" w:hAnsi="Arial" w:hint="default"/>
      </w:rPr>
    </w:lvl>
    <w:lvl w:ilvl="8" w:tplc="A176A6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306AB"/>
    <w:multiLevelType w:val="hybridMultilevel"/>
    <w:tmpl w:val="EFF42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5064E0"/>
    <w:multiLevelType w:val="hybridMultilevel"/>
    <w:tmpl w:val="65643C9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9" w15:restartNumberingAfterBreak="0">
    <w:nsid w:val="519E551E"/>
    <w:multiLevelType w:val="hybridMultilevel"/>
    <w:tmpl w:val="470CEBA0"/>
    <w:lvl w:ilvl="0" w:tplc="20ACB188">
      <w:start w:val="1"/>
      <w:numFmt w:val="bullet"/>
      <w:lvlText w:val="•"/>
      <w:lvlJc w:val="left"/>
      <w:pPr>
        <w:tabs>
          <w:tab w:val="num" w:pos="720"/>
        </w:tabs>
        <w:ind w:left="720" w:hanging="360"/>
      </w:pPr>
      <w:rPr>
        <w:rFonts w:ascii="Arial" w:hAnsi="Arial" w:hint="default"/>
      </w:rPr>
    </w:lvl>
    <w:lvl w:ilvl="1" w:tplc="2A764554">
      <w:start w:val="2169"/>
      <w:numFmt w:val="bullet"/>
      <w:lvlText w:val="–"/>
      <w:lvlJc w:val="left"/>
      <w:pPr>
        <w:tabs>
          <w:tab w:val="num" w:pos="1440"/>
        </w:tabs>
        <w:ind w:left="1440" w:hanging="360"/>
      </w:pPr>
      <w:rPr>
        <w:rFonts w:ascii="Arial" w:hAnsi="Arial" w:hint="default"/>
      </w:rPr>
    </w:lvl>
    <w:lvl w:ilvl="2" w:tplc="169A7714">
      <w:start w:val="2169"/>
      <w:numFmt w:val="bullet"/>
      <w:lvlText w:val="•"/>
      <w:lvlJc w:val="left"/>
      <w:pPr>
        <w:tabs>
          <w:tab w:val="num" w:pos="2160"/>
        </w:tabs>
        <w:ind w:left="2160" w:hanging="360"/>
      </w:pPr>
      <w:rPr>
        <w:rFonts w:ascii="Arial" w:hAnsi="Arial" w:hint="default"/>
      </w:rPr>
    </w:lvl>
    <w:lvl w:ilvl="3" w:tplc="D1CAC2F6">
      <w:start w:val="1"/>
      <w:numFmt w:val="bullet"/>
      <w:lvlText w:val="•"/>
      <w:lvlJc w:val="left"/>
      <w:pPr>
        <w:tabs>
          <w:tab w:val="num" w:pos="2880"/>
        </w:tabs>
        <w:ind w:left="2880" w:hanging="360"/>
      </w:pPr>
      <w:rPr>
        <w:rFonts w:ascii="Arial" w:hAnsi="Arial" w:hint="default"/>
      </w:rPr>
    </w:lvl>
    <w:lvl w:ilvl="4" w:tplc="F07EC52E" w:tentative="1">
      <w:start w:val="1"/>
      <w:numFmt w:val="bullet"/>
      <w:lvlText w:val="•"/>
      <w:lvlJc w:val="left"/>
      <w:pPr>
        <w:tabs>
          <w:tab w:val="num" w:pos="3600"/>
        </w:tabs>
        <w:ind w:left="3600" w:hanging="360"/>
      </w:pPr>
      <w:rPr>
        <w:rFonts w:ascii="Arial" w:hAnsi="Arial" w:hint="default"/>
      </w:rPr>
    </w:lvl>
    <w:lvl w:ilvl="5" w:tplc="19647A00" w:tentative="1">
      <w:start w:val="1"/>
      <w:numFmt w:val="bullet"/>
      <w:lvlText w:val="•"/>
      <w:lvlJc w:val="left"/>
      <w:pPr>
        <w:tabs>
          <w:tab w:val="num" w:pos="4320"/>
        </w:tabs>
        <w:ind w:left="4320" w:hanging="360"/>
      </w:pPr>
      <w:rPr>
        <w:rFonts w:ascii="Arial" w:hAnsi="Arial" w:hint="default"/>
      </w:rPr>
    </w:lvl>
    <w:lvl w:ilvl="6" w:tplc="CE484C82" w:tentative="1">
      <w:start w:val="1"/>
      <w:numFmt w:val="bullet"/>
      <w:lvlText w:val="•"/>
      <w:lvlJc w:val="left"/>
      <w:pPr>
        <w:tabs>
          <w:tab w:val="num" w:pos="5040"/>
        </w:tabs>
        <w:ind w:left="5040" w:hanging="360"/>
      </w:pPr>
      <w:rPr>
        <w:rFonts w:ascii="Arial" w:hAnsi="Arial" w:hint="default"/>
      </w:rPr>
    </w:lvl>
    <w:lvl w:ilvl="7" w:tplc="672A386C" w:tentative="1">
      <w:start w:val="1"/>
      <w:numFmt w:val="bullet"/>
      <w:lvlText w:val="•"/>
      <w:lvlJc w:val="left"/>
      <w:pPr>
        <w:tabs>
          <w:tab w:val="num" w:pos="5760"/>
        </w:tabs>
        <w:ind w:left="5760" w:hanging="360"/>
      </w:pPr>
      <w:rPr>
        <w:rFonts w:ascii="Arial" w:hAnsi="Arial" w:hint="default"/>
      </w:rPr>
    </w:lvl>
    <w:lvl w:ilvl="8" w:tplc="F992F3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2078D3"/>
    <w:multiLevelType w:val="hybridMultilevel"/>
    <w:tmpl w:val="274297A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5CC8343F"/>
    <w:multiLevelType w:val="hybridMultilevel"/>
    <w:tmpl w:val="3DA68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0D03F7"/>
    <w:multiLevelType w:val="hybridMultilevel"/>
    <w:tmpl w:val="A16EA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1B6FDD"/>
    <w:multiLevelType w:val="hybridMultilevel"/>
    <w:tmpl w:val="8B26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314A02"/>
    <w:multiLevelType w:val="hybridMultilevel"/>
    <w:tmpl w:val="1A860E94"/>
    <w:lvl w:ilvl="0" w:tplc="11624F9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A2F4C2C"/>
    <w:multiLevelType w:val="hybridMultilevel"/>
    <w:tmpl w:val="358C9342"/>
    <w:lvl w:ilvl="0" w:tplc="BB08A41C">
      <w:start w:val="1"/>
      <w:numFmt w:val="bullet"/>
      <w:lvlText w:val="•"/>
      <w:lvlJc w:val="left"/>
      <w:pPr>
        <w:tabs>
          <w:tab w:val="num" w:pos="720"/>
        </w:tabs>
        <w:ind w:left="720" w:hanging="360"/>
      </w:pPr>
      <w:rPr>
        <w:rFonts w:ascii="Arial" w:hAnsi="Arial" w:hint="default"/>
        <w:lang w:val="en-US"/>
      </w:rPr>
    </w:lvl>
    <w:lvl w:ilvl="1" w:tplc="EBE0754E">
      <w:start w:val="3868"/>
      <w:numFmt w:val="bullet"/>
      <w:lvlText w:val="–"/>
      <w:lvlJc w:val="left"/>
      <w:pPr>
        <w:tabs>
          <w:tab w:val="num" w:pos="1440"/>
        </w:tabs>
        <w:ind w:left="1440" w:hanging="360"/>
      </w:pPr>
      <w:rPr>
        <w:rFonts w:ascii="Arial" w:hAnsi="Arial" w:hint="default"/>
      </w:rPr>
    </w:lvl>
    <w:lvl w:ilvl="2" w:tplc="ADECDEBC">
      <w:start w:val="3868"/>
      <w:numFmt w:val="bullet"/>
      <w:lvlText w:val="•"/>
      <w:lvlJc w:val="left"/>
      <w:pPr>
        <w:tabs>
          <w:tab w:val="num" w:pos="2160"/>
        </w:tabs>
        <w:ind w:left="2160" w:hanging="360"/>
      </w:pPr>
      <w:rPr>
        <w:rFonts w:ascii="Arial" w:hAnsi="Arial" w:hint="default"/>
      </w:rPr>
    </w:lvl>
    <w:lvl w:ilvl="3" w:tplc="71901794" w:tentative="1">
      <w:start w:val="1"/>
      <w:numFmt w:val="bullet"/>
      <w:lvlText w:val="•"/>
      <w:lvlJc w:val="left"/>
      <w:pPr>
        <w:tabs>
          <w:tab w:val="num" w:pos="2880"/>
        </w:tabs>
        <w:ind w:left="2880" w:hanging="360"/>
      </w:pPr>
      <w:rPr>
        <w:rFonts w:ascii="Arial" w:hAnsi="Arial" w:hint="default"/>
      </w:rPr>
    </w:lvl>
    <w:lvl w:ilvl="4" w:tplc="E8CED55E" w:tentative="1">
      <w:start w:val="1"/>
      <w:numFmt w:val="bullet"/>
      <w:lvlText w:val="•"/>
      <w:lvlJc w:val="left"/>
      <w:pPr>
        <w:tabs>
          <w:tab w:val="num" w:pos="3600"/>
        </w:tabs>
        <w:ind w:left="3600" w:hanging="360"/>
      </w:pPr>
      <w:rPr>
        <w:rFonts w:ascii="Arial" w:hAnsi="Arial" w:hint="default"/>
      </w:rPr>
    </w:lvl>
    <w:lvl w:ilvl="5" w:tplc="F134E3A6" w:tentative="1">
      <w:start w:val="1"/>
      <w:numFmt w:val="bullet"/>
      <w:lvlText w:val="•"/>
      <w:lvlJc w:val="left"/>
      <w:pPr>
        <w:tabs>
          <w:tab w:val="num" w:pos="4320"/>
        </w:tabs>
        <w:ind w:left="4320" w:hanging="360"/>
      </w:pPr>
      <w:rPr>
        <w:rFonts w:ascii="Arial" w:hAnsi="Arial" w:hint="default"/>
      </w:rPr>
    </w:lvl>
    <w:lvl w:ilvl="6" w:tplc="1206B500" w:tentative="1">
      <w:start w:val="1"/>
      <w:numFmt w:val="bullet"/>
      <w:lvlText w:val="•"/>
      <w:lvlJc w:val="left"/>
      <w:pPr>
        <w:tabs>
          <w:tab w:val="num" w:pos="5040"/>
        </w:tabs>
        <w:ind w:left="5040" w:hanging="360"/>
      </w:pPr>
      <w:rPr>
        <w:rFonts w:ascii="Arial" w:hAnsi="Arial" w:hint="default"/>
      </w:rPr>
    </w:lvl>
    <w:lvl w:ilvl="7" w:tplc="44B2EA8A" w:tentative="1">
      <w:start w:val="1"/>
      <w:numFmt w:val="bullet"/>
      <w:lvlText w:val="•"/>
      <w:lvlJc w:val="left"/>
      <w:pPr>
        <w:tabs>
          <w:tab w:val="num" w:pos="5760"/>
        </w:tabs>
        <w:ind w:left="5760" w:hanging="360"/>
      </w:pPr>
      <w:rPr>
        <w:rFonts w:ascii="Arial" w:hAnsi="Arial" w:hint="default"/>
      </w:rPr>
    </w:lvl>
    <w:lvl w:ilvl="8" w:tplc="6DDA9D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B80B4A"/>
    <w:multiLevelType w:val="hybridMultilevel"/>
    <w:tmpl w:val="7BE465DC"/>
    <w:lvl w:ilvl="0" w:tplc="499C4B28">
      <w:start w:val="1"/>
      <w:numFmt w:val="bullet"/>
      <w:lvlText w:val="•"/>
      <w:lvlJc w:val="left"/>
      <w:pPr>
        <w:tabs>
          <w:tab w:val="num" w:pos="720"/>
        </w:tabs>
        <w:ind w:left="720" w:hanging="360"/>
      </w:pPr>
      <w:rPr>
        <w:rFonts w:ascii="Arial" w:hAnsi="Arial" w:hint="default"/>
      </w:rPr>
    </w:lvl>
    <w:lvl w:ilvl="1" w:tplc="9D4600C6">
      <w:start w:val="1"/>
      <w:numFmt w:val="bullet"/>
      <w:lvlText w:val="•"/>
      <w:lvlJc w:val="left"/>
      <w:pPr>
        <w:tabs>
          <w:tab w:val="num" w:pos="1440"/>
        </w:tabs>
        <w:ind w:left="1440" w:hanging="360"/>
      </w:pPr>
      <w:rPr>
        <w:rFonts w:ascii="Arial" w:hAnsi="Arial" w:hint="default"/>
      </w:rPr>
    </w:lvl>
    <w:lvl w:ilvl="2" w:tplc="E3C462F8" w:tentative="1">
      <w:start w:val="1"/>
      <w:numFmt w:val="bullet"/>
      <w:lvlText w:val="•"/>
      <w:lvlJc w:val="left"/>
      <w:pPr>
        <w:tabs>
          <w:tab w:val="num" w:pos="2160"/>
        </w:tabs>
        <w:ind w:left="2160" w:hanging="360"/>
      </w:pPr>
      <w:rPr>
        <w:rFonts w:ascii="Arial" w:hAnsi="Arial" w:hint="default"/>
      </w:rPr>
    </w:lvl>
    <w:lvl w:ilvl="3" w:tplc="33245F52" w:tentative="1">
      <w:start w:val="1"/>
      <w:numFmt w:val="bullet"/>
      <w:lvlText w:val="•"/>
      <w:lvlJc w:val="left"/>
      <w:pPr>
        <w:tabs>
          <w:tab w:val="num" w:pos="2880"/>
        </w:tabs>
        <w:ind w:left="2880" w:hanging="360"/>
      </w:pPr>
      <w:rPr>
        <w:rFonts w:ascii="Arial" w:hAnsi="Arial" w:hint="default"/>
      </w:rPr>
    </w:lvl>
    <w:lvl w:ilvl="4" w:tplc="25FEF56C" w:tentative="1">
      <w:start w:val="1"/>
      <w:numFmt w:val="bullet"/>
      <w:lvlText w:val="•"/>
      <w:lvlJc w:val="left"/>
      <w:pPr>
        <w:tabs>
          <w:tab w:val="num" w:pos="3600"/>
        </w:tabs>
        <w:ind w:left="3600" w:hanging="360"/>
      </w:pPr>
      <w:rPr>
        <w:rFonts w:ascii="Arial" w:hAnsi="Arial" w:hint="default"/>
      </w:rPr>
    </w:lvl>
    <w:lvl w:ilvl="5" w:tplc="B86CA006" w:tentative="1">
      <w:start w:val="1"/>
      <w:numFmt w:val="bullet"/>
      <w:lvlText w:val="•"/>
      <w:lvlJc w:val="left"/>
      <w:pPr>
        <w:tabs>
          <w:tab w:val="num" w:pos="4320"/>
        </w:tabs>
        <w:ind w:left="4320" w:hanging="360"/>
      </w:pPr>
      <w:rPr>
        <w:rFonts w:ascii="Arial" w:hAnsi="Arial" w:hint="default"/>
      </w:rPr>
    </w:lvl>
    <w:lvl w:ilvl="6" w:tplc="7E46E182" w:tentative="1">
      <w:start w:val="1"/>
      <w:numFmt w:val="bullet"/>
      <w:lvlText w:val="•"/>
      <w:lvlJc w:val="left"/>
      <w:pPr>
        <w:tabs>
          <w:tab w:val="num" w:pos="5040"/>
        </w:tabs>
        <w:ind w:left="5040" w:hanging="360"/>
      </w:pPr>
      <w:rPr>
        <w:rFonts w:ascii="Arial" w:hAnsi="Arial" w:hint="default"/>
      </w:rPr>
    </w:lvl>
    <w:lvl w:ilvl="7" w:tplc="DAFA5D46" w:tentative="1">
      <w:start w:val="1"/>
      <w:numFmt w:val="bullet"/>
      <w:lvlText w:val="•"/>
      <w:lvlJc w:val="left"/>
      <w:pPr>
        <w:tabs>
          <w:tab w:val="num" w:pos="5760"/>
        </w:tabs>
        <w:ind w:left="5760" w:hanging="360"/>
      </w:pPr>
      <w:rPr>
        <w:rFonts w:ascii="Arial" w:hAnsi="Arial" w:hint="default"/>
      </w:rPr>
    </w:lvl>
    <w:lvl w:ilvl="8" w:tplc="B46C2FA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49404E"/>
    <w:multiLevelType w:val="hybridMultilevel"/>
    <w:tmpl w:val="46E63258"/>
    <w:lvl w:ilvl="0" w:tplc="C766399A">
      <w:start w:val="1"/>
      <w:numFmt w:val="bullet"/>
      <w:lvlText w:val="•"/>
      <w:lvlJc w:val="left"/>
      <w:pPr>
        <w:tabs>
          <w:tab w:val="num" w:pos="720"/>
        </w:tabs>
        <w:ind w:left="720" w:hanging="360"/>
      </w:pPr>
      <w:rPr>
        <w:rFonts w:ascii="Arial" w:hAnsi="Arial" w:hint="default"/>
      </w:rPr>
    </w:lvl>
    <w:lvl w:ilvl="1" w:tplc="53F8ADE0">
      <w:start w:val="1"/>
      <w:numFmt w:val="bullet"/>
      <w:lvlText w:val="•"/>
      <w:lvlJc w:val="left"/>
      <w:pPr>
        <w:tabs>
          <w:tab w:val="num" w:pos="1440"/>
        </w:tabs>
        <w:ind w:left="1440" w:hanging="360"/>
      </w:pPr>
      <w:rPr>
        <w:rFonts w:ascii="Arial" w:hAnsi="Arial" w:hint="default"/>
      </w:rPr>
    </w:lvl>
    <w:lvl w:ilvl="2" w:tplc="0DB07F3C">
      <w:start w:val="1"/>
      <w:numFmt w:val="bullet"/>
      <w:lvlText w:val="•"/>
      <w:lvlJc w:val="left"/>
      <w:pPr>
        <w:tabs>
          <w:tab w:val="num" w:pos="2160"/>
        </w:tabs>
        <w:ind w:left="2160" w:hanging="360"/>
      </w:pPr>
      <w:rPr>
        <w:rFonts w:ascii="Arial" w:hAnsi="Arial" w:hint="default"/>
      </w:rPr>
    </w:lvl>
    <w:lvl w:ilvl="3" w:tplc="97589738">
      <w:start w:val="1"/>
      <w:numFmt w:val="bullet"/>
      <w:lvlText w:val="•"/>
      <w:lvlJc w:val="left"/>
      <w:pPr>
        <w:tabs>
          <w:tab w:val="num" w:pos="2880"/>
        </w:tabs>
        <w:ind w:left="2880" w:hanging="360"/>
      </w:pPr>
      <w:rPr>
        <w:rFonts w:ascii="Arial" w:hAnsi="Arial" w:hint="default"/>
      </w:rPr>
    </w:lvl>
    <w:lvl w:ilvl="4" w:tplc="AA563B0E">
      <w:start w:val="43"/>
      <w:numFmt w:val="bullet"/>
      <w:lvlText w:val="»"/>
      <w:lvlJc w:val="left"/>
      <w:pPr>
        <w:tabs>
          <w:tab w:val="num" w:pos="3600"/>
        </w:tabs>
        <w:ind w:left="3600" w:hanging="360"/>
      </w:pPr>
      <w:rPr>
        <w:rFonts w:ascii="Arial" w:hAnsi="Arial" w:hint="default"/>
      </w:rPr>
    </w:lvl>
    <w:lvl w:ilvl="5" w:tplc="08B6A8B4" w:tentative="1">
      <w:start w:val="1"/>
      <w:numFmt w:val="bullet"/>
      <w:lvlText w:val="•"/>
      <w:lvlJc w:val="left"/>
      <w:pPr>
        <w:tabs>
          <w:tab w:val="num" w:pos="4320"/>
        </w:tabs>
        <w:ind w:left="4320" w:hanging="360"/>
      </w:pPr>
      <w:rPr>
        <w:rFonts w:ascii="Arial" w:hAnsi="Arial" w:hint="default"/>
      </w:rPr>
    </w:lvl>
    <w:lvl w:ilvl="6" w:tplc="8844FC82" w:tentative="1">
      <w:start w:val="1"/>
      <w:numFmt w:val="bullet"/>
      <w:lvlText w:val="•"/>
      <w:lvlJc w:val="left"/>
      <w:pPr>
        <w:tabs>
          <w:tab w:val="num" w:pos="5040"/>
        </w:tabs>
        <w:ind w:left="5040" w:hanging="360"/>
      </w:pPr>
      <w:rPr>
        <w:rFonts w:ascii="Arial" w:hAnsi="Arial" w:hint="default"/>
      </w:rPr>
    </w:lvl>
    <w:lvl w:ilvl="7" w:tplc="B1DCF172" w:tentative="1">
      <w:start w:val="1"/>
      <w:numFmt w:val="bullet"/>
      <w:lvlText w:val="•"/>
      <w:lvlJc w:val="left"/>
      <w:pPr>
        <w:tabs>
          <w:tab w:val="num" w:pos="5760"/>
        </w:tabs>
        <w:ind w:left="5760" w:hanging="360"/>
      </w:pPr>
      <w:rPr>
        <w:rFonts w:ascii="Arial" w:hAnsi="Arial" w:hint="default"/>
      </w:rPr>
    </w:lvl>
    <w:lvl w:ilvl="8" w:tplc="5EFEC87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AE67CD"/>
    <w:multiLevelType w:val="hybridMultilevel"/>
    <w:tmpl w:val="E4D8F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6F61F77"/>
    <w:multiLevelType w:val="hybridMultilevel"/>
    <w:tmpl w:val="C4CEC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AC2E8A"/>
    <w:multiLevelType w:val="hybridMultilevel"/>
    <w:tmpl w:val="2FCE426C"/>
    <w:lvl w:ilvl="0" w:tplc="A5CE7B30">
      <w:start w:val="1"/>
      <w:numFmt w:val="bullet"/>
      <w:lvlText w:val="•"/>
      <w:lvlJc w:val="left"/>
      <w:pPr>
        <w:tabs>
          <w:tab w:val="num" w:pos="720"/>
        </w:tabs>
        <w:ind w:left="720" w:hanging="360"/>
      </w:pPr>
      <w:rPr>
        <w:rFonts w:ascii="Arial" w:hAnsi="Arial" w:hint="default"/>
      </w:rPr>
    </w:lvl>
    <w:lvl w:ilvl="1" w:tplc="763C6616">
      <w:start w:val="3323"/>
      <w:numFmt w:val="bullet"/>
      <w:lvlText w:val="–"/>
      <w:lvlJc w:val="left"/>
      <w:pPr>
        <w:tabs>
          <w:tab w:val="num" w:pos="1440"/>
        </w:tabs>
        <w:ind w:left="1440" w:hanging="360"/>
      </w:pPr>
      <w:rPr>
        <w:rFonts w:ascii="Arial" w:hAnsi="Arial" w:hint="default"/>
      </w:rPr>
    </w:lvl>
    <w:lvl w:ilvl="2" w:tplc="B6A0C4C8">
      <w:start w:val="3323"/>
      <w:numFmt w:val="bullet"/>
      <w:lvlText w:val="•"/>
      <w:lvlJc w:val="left"/>
      <w:pPr>
        <w:tabs>
          <w:tab w:val="num" w:pos="2160"/>
        </w:tabs>
        <w:ind w:left="2160" w:hanging="360"/>
      </w:pPr>
      <w:rPr>
        <w:rFonts w:ascii="Arial" w:hAnsi="Arial" w:hint="default"/>
      </w:rPr>
    </w:lvl>
    <w:lvl w:ilvl="3" w:tplc="DC7E8BB0" w:tentative="1">
      <w:start w:val="1"/>
      <w:numFmt w:val="bullet"/>
      <w:lvlText w:val="•"/>
      <w:lvlJc w:val="left"/>
      <w:pPr>
        <w:tabs>
          <w:tab w:val="num" w:pos="2880"/>
        </w:tabs>
        <w:ind w:left="2880" w:hanging="360"/>
      </w:pPr>
      <w:rPr>
        <w:rFonts w:ascii="Arial" w:hAnsi="Arial" w:hint="default"/>
      </w:rPr>
    </w:lvl>
    <w:lvl w:ilvl="4" w:tplc="6952D5EE" w:tentative="1">
      <w:start w:val="1"/>
      <w:numFmt w:val="bullet"/>
      <w:lvlText w:val="•"/>
      <w:lvlJc w:val="left"/>
      <w:pPr>
        <w:tabs>
          <w:tab w:val="num" w:pos="3600"/>
        </w:tabs>
        <w:ind w:left="3600" w:hanging="360"/>
      </w:pPr>
      <w:rPr>
        <w:rFonts w:ascii="Arial" w:hAnsi="Arial" w:hint="default"/>
      </w:rPr>
    </w:lvl>
    <w:lvl w:ilvl="5" w:tplc="9F5280BA" w:tentative="1">
      <w:start w:val="1"/>
      <w:numFmt w:val="bullet"/>
      <w:lvlText w:val="•"/>
      <w:lvlJc w:val="left"/>
      <w:pPr>
        <w:tabs>
          <w:tab w:val="num" w:pos="4320"/>
        </w:tabs>
        <w:ind w:left="4320" w:hanging="360"/>
      </w:pPr>
      <w:rPr>
        <w:rFonts w:ascii="Arial" w:hAnsi="Arial" w:hint="default"/>
      </w:rPr>
    </w:lvl>
    <w:lvl w:ilvl="6" w:tplc="E66436E2" w:tentative="1">
      <w:start w:val="1"/>
      <w:numFmt w:val="bullet"/>
      <w:lvlText w:val="•"/>
      <w:lvlJc w:val="left"/>
      <w:pPr>
        <w:tabs>
          <w:tab w:val="num" w:pos="5040"/>
        </w:tabs>
        <w:ind w:left="5040" w:hanging="360"/>
      </w:pPr>
      <w:rPr>
        <w:rFonts w:ascii="Arial" w:hAnsi="Arial" w:hint="default"/>
      </w:rPr>
    </w:lvl>
    <w:lvl w:ilvl="7" w:tplc="DF6CF2CA" w:tentative="1">
      <w:start w:val="1"/>
      <w:numFmt w:val="bullet"/>
      <w:lvlText w:val="•"/>
      <w:lvlJc w:val="left"/>
      <w:pPr>
        <w:tabs>
          <w:tab w:val="num" w:pos="5760"/>
        </w:tabs>
        <w:ind w:left="5760" w:hanging="360"/>
      </w:pPr>
      <w:rPr>
        <w:rFonts w:ascii="Arial" w:hAnsi="Arial" w:hint="default"/>
      </w:rPr>
    </w:lvl>
    <w:lvl w:ilvl="8" w:tplc="E6EC93E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F409A3"/>
    <w:multiLevelType w:val="hybridMultilevel"/>
    <w:tmpl w:val="BD6A1370"/>
    <w:lvl w:ilvl="0" w:tplc="2EE6783C">
      <w:start w:val="1"/>
      <w:numFmt w:val="bullet"/>
      <w:lvlText w:val="•"/>
      <w:lvlJc w:val="left"/>
      <w:pPr>
        <w:tabs>
          <w:tab w:val="num" w:pos="720"/>
        </w:tabs>
        <w:ind w:left="720" w:hanging="360"/>
      </w:pPr>
      <w:rPr>
        <w:rFonts w:ascii="Arial" w:hAnsi="Arial" w:hint="default"/>
      </w:rPr>
    </w:lvl>
    <w:lvl w:ilvl="1" w:tplc="082E0B42">
      <w:start w:val="3387"/>
      <w:numFmt w:val="bullet"/>
      <w:lvlText w:val="–"/>
      <w:lvlJc w:val="left"/>
      <w:pPr>
        <w:tabs>
          <w:tab w:val="num" w:pos="1440"/>
        </w:tabs>
        <w:ind w:left="1440" w:hanging="360"/>
      </w:pPr>
      <w:rPr>
        <w:rFonts w:ascii="Arial" w:hAnsi="Arial" w:hint="default"/>
      </w:rPr>
    </w:lvl>
    <w:lvl w:ilvl="2" w:tplc="5D9484C6">
      <w:start w:val="1"/>
      <w:numFmt w:val="bullet"/>
      <w:lvlText w:val="•"/>
      <w:lvlJc w:val="left"/>
      <w:pPr>
        <w:tabs>
          <w:tab w:val="num" w:pos="2160"/>
        </w:tabs>
        <w:ind w:left="2160" w:hanging="360"/>
      </w:pPr>
      <w:rPr>
        <w:rFonts w:ascii="Arial" w:hAnsi="Arial" w:hint="default"/>
      </w:rPr>
    </w:lvl>
    <w:lvl w:ilvl="3" w:tplc="2B105B92">
      <w:start w:val="1"/>
      <w:numFmt w:val="bullet"/>
      <w:lvlText w:val="•"/>
      <w:lvlJc w:val="left"/>
      <w:pPr>
        <w:tabs>
          <w:tab w:val="num" w:pos="2880"/>
        </w:tabs>
        <w:ind w:left="2880" w:hanging="360"/>
      </w:pPr>
      <w:rPr>
        <w:rFonts w:ascii="Arial" w:hAnsi="Arial" w:hint="default"/>
      </w:rPr>
    </w:lvl>
    <w:lvl w:ilvl="4" w:tplc="6AD01FB4" w:tentative="1">
      <w:start w:val="1"/>
      <w:numFmt w:val="bullet"/>
      <w:lvlText w:val="•"/>
      <w:lvlJc w:val="left"/>
      <w:pPr>
        <w:tabs>
          <w:tab w:val="num" w:pos="3600"/>
        </w:tabs>
        <w:ind w:left="3600" w:hanging="360"/>
      </w:pPr>
      <w:rPr>
        <w:rFonts w:ascii="Arial" w:hAnsi="Arial" w:hint="default"/>
      </w:rPr>
    </w:lvl>
    <w:lvl w:ilvl="5" w:tplc="86B2DE30" w:tentative="1">
      <w:start w:val="1"/>
      <w:numFmt w:val="bullet"/>
      <w:lvlText w:val="•"/>
      <w:lvlJc w:val="left"/>
      <w:pPr>
        <w:tabs>
          <w:tab w:val="num" w:pos="4320"/>
        </w:tabs>
        <w:ind w:left="4320" w:hanging="360"/>
      </w:pPr>
      <w:rPr>
        <w:rFonts w:ascii="Arial" w:hAnsi="Arial" w:hint="default"/>
      </w:rPr>
    </w:lvl>
    <w:lvl w:ilvl="6" w:tplc="8FBEEAA2" w:tentative="1">
      <w:start w:val="1"/>
      <w:numFmt w:val="bullet"/>
      <w:lvlText w:val="•"/>
      <w:lvlJc w:val="left"/>
      <w:pPr>
        <w:tabs>
          <w:tab w:val="num" w:pos="5040"/>
        </w:tabs>
        <w:ind w:left="5040" w:hanging="360"/>
      </w:pPr>
      <w:rPr>
        <w:rFonts w:ascii="Arial" w:hAnsi="Arial" w:hint="default"/>
      </w:rPr>
    </w:lvl>
    <w:lvl w:ilvl="7" w:tplc="F566F222" w:tentative="1">
      <w:start w:val="1"/>
      <w:numFmt w:val="bullet"/>
      <w:lvlText w:val="•"/>
      <w:lvlJc w:val="left"/>
      <w:pPr>
        <w:tabs>
          <w:tab w:val="num" w:pos="5760"/>
        </w:tabs>
        <w:ind w:left="5760" w:hanging="360"/>
      </w:pPr>
      <w:rPr>
        <w:rFonts w:ascii="Arial" w:hAnsi="Arial" w:hint="default"/>
      </w:rPr>
    </w:lvl>
    <w:lvl w:ilvl="8" w:tplc="A0B24D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D550691"/>
    <w:multiLevelType w:val="hybridMultilevel"/>
    <w:tmpl w:val="440AC462"/>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33" w15:restartNumberingAfterBreak="0">
    <w:nsid w:val="7FDB3F35"/>
    <w:multiLevelType w:val="hybridMultilevel"/>
    <w:tmpl w:val="3E1AC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FC2CA9"/>
    <w:multiLevelType w:val="hybridMultilevel"/>
    <w:tmpl w:val="32B259E2"/>
    <w:lvl w:ilvl="0" w:tplc="ABE85616">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3"/>
  </w:num>
  <w:num w:numId="3">
    <w:abstractNumId w:val="7"/>
  </w:num>
  <w:num w:numId="4">
    <w:abstractNumId w:val="0"/>
  </w:num>
  <w:num w:numId="5">
    <w:abstractNumId w:val="9"/>
  </w:num>
  <w:num w:numId="6">
    <w:abstractNumId w:val="25"/>
  </w:num>
  <w:num w:numId="7">
    <w:abstractNumId w:val="2"/>
  </w:num>
  <w:num w:numId="8">
    <w:abstractNumId w:val="29"/>
  </w:num>
  <w:num w:numId="9">
    <w:abstractNumId w:val="20"/>
  </w:num>
  <w:num w:numId="10">
    <w:abstractNumId w:val="18"/>
  </w:num>
  <w:num w:numId="11">
    <w:abstractNumId w:val="34"/>
  </w:num>
  <w:num w:numId="12">
    <w:abstractNumId w:val="11"/>
  </w:num>
  <w:num w:numId="13">
    <w:abstractNumId w:val="32"/>
  </w:num>
  <w:num w:numId="14">
    <w:abstractNumId w:val="30"/>
  </w:num>
  <w:num w:numId="15">
    <w:abstractNumId w:val="5"/>
  </w:num>
  <w:num w:numId="16">
    <w:abstractNumId w:val="28"/>
  </w:num>
  <w:num w:numId="17">
    <w:abstractNumId w:val="24"/>
  </w:num>
  <w:num w:numId="18">
    <w:abstractNumId w:val="21"/>
  </w:num>
  <w:num w:numId="19">
    <w:abstractNumId w:val="12"/>
  </w:num>
  <w:num w:numId="20">
    <w:abstractNumId w:val="17"/>
  </w:num>
  <w:num w:numId="21">
    <w:abstractNumId w:val="4"/>
  </w:num>
  <w:num w:numId="22">
    <w:abstractNumId w:val="22"/>
  </w:num>
  <w:num w:numId="23">
    <w:abstractNumId w:val="16"/>
  </w:num>
  <w:num w:numId="24">
    <w:abstractNumId w:val="23"/>
  </w:num>
  <w:num w:numId="25">
    <w:abstractNumId w:val="19"/>
  </w:num>
  <w:num w:numId="26">
    <w:abstractNumId w:val="31"/>
  </w:num>
  <w:num w:numId="27">
    <w:abstractNumId w:val="6"/>
  </w:num>
  <w:num w:numId="28">
    <w:abstractNumId w:val="27"/>
  </w:num>
  <w:num w:numId="29">
    <w:abstractNumId w:val="14"/>
  </w:num>
  <w:num w:numId="30">
    <w:abstractNumId w:val="8"/>
  </w:num>
  <w:num w:numId="31">
    <w:abstractNumId w:val="3"/>
  </w:num>
  <w:num w:numId="32">
    <w:abstractNumId w:val="15"/>
  </w:num>
  <w:num w:numId="33">
    <w:abstractNumId w:val="1"/>
  </w:num>
  <w:num w:numId="34">
    <w:abstractNumId w:val="10"/>
  </w:num>
  <w:num w:numId="35">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59F"/>
    <w:rsid w:val="00004E08"/>
    <w:rsid w:val="00005062"/>
    <w:rsid w:val="00006AD4"/>
    <w:rsid w:val="000074C4"/>
    <w:rsid w:val="00012C4F"/>
    <w:rsid w:val="000131D1"/>
    <w:rsid w:val="000134E3"/>
    <w:rsid w:val="0001487F"/>
    <w:rsid w:val="000166AC"/>
    <w:rsid w:val="00017EDA"/>
    <w:rsid w:val="00020066"/>
    <w:rsid w:val="00024AEF"/>
    <w:rsid w:val="00030048"/>
    <w:rsid w:val="0003072D"/>
    <w:rsid w:val="000314CD"/>
    <w:rsid w:val="000314D0"/>
    <w:rsid w:val="00031578"/>
    <w:rsid w:val="0003479E"/>
    <w:rsid w:val="00036B6E"/>
    <w:rsid w:val="0004132D"/>
    <w:rsid w:val="000461D4"/>
    <w:rsid w:val="00046630"/>
    <w:rsid w:val="00046C80"/>
    <w:rsid w:val="00046D52"/>
    <w:rsid w:val="00050112"/>
    <w:rsid w:val="000511F9"/>
    <w:rsid w:val="000528A2"/>
    <w:rsid w:val="00054D9D"/>
    <w:rsid w:val="00056544"/>
    <w:rsid w:val="0005775E"/>
    <w:rsid w:val="00057D7E"/>
    <w:rsid w:val="00060D8E"/>
    <w:rsid w:val="000621FC"/>
    <w:rsid w:val="00063D9E"/>
    <w:rsid w:val="00064AD3"/>
    <w:rsid w:val="00065088"/>
    <w:rsid w:val="000652D3"/>
    <w:rsid w:val="00075FDA"/>
    <w:rsid w:val="00081634"/>
    <w:rsid w:val="00082FAB"/>
    <w:rsid w:val="00095A80"/>
    <w:rsid w:val="000973E1"/>
    <w:rsid w:val="00097F4E"/>
    <w:rsid w:val="000A20BA"/>
    <w:rsid w:val="000A262C"/>
    <w:rsid w:val="000A3C8D"/>
    <w:rsid w:val="000A489F"/>
    <w:rsid w:val="000A590F"/>
    <w:rsid w:val="000A7842"/>
    <w:rsid w:val="000A7BC5"/>
    <w:rsid w:val="000B16DB"/>
    <w:rsid w:val="000B1C5E"/>
    <w:rsid w:val="000B2A5B"/>
    <w:rsid w:val="000B3B91"/>
    <w:rsid w:val="000B58B7"/>
    <w:rsid w:val="000B72EA"/>
    <w:rsid w:val="000C2712"/>
    <w:rsid w:val="000C3EDA"/>
    <w:rsid w:val="000C6742"/>
    <w:rsid w:val="000C7531"/>
    <w:rsid w:val="000D0618"/>
    <w:rsid w:val="000D0BD6"/>
    <w:rsid w:val="000D1CD3"/>
    <w:rsid w:val="000D3286"/>
    <w:rsid w:val="000D56B6"/>
    <w:rsid w:val="000D7660"/>
    <w:rsid w:val="000E27AA"/>
    <w:rsid w:val="000E2D2A"/>
    <w:rsid w:val="000E337A"/>
    <w:rsid w:val="000E4350"/>
    <w:rsid w:val="000E4408"/>
    <w:rsid w:val="000E5716"/>
    <w:rsid w:val="000E6601"/>
    <w:rsid w:val="000E7A79"/>
    <w:rsid w:val="000F0CB3"/>
    <w:rsid w:val="000F13AC"/>
    <w:rsid w:val="000F3246"/>
    <w:rsid w:val="000F37B0"/>
    <w:rsid w:val="000F4595"/>
    <w:rsid w:val="00101EA9"/>
    <w:rsid w:val="00102DB9"/>
    <w:rsid w:val="001068D2"/>
    <w:rsid w:val="001142BF"/>
    <w:rsid w:val="001224DD"/>
    <w:rsid w:val="001237AC"/>
    <w:rsid w:val="00124E12"/>
    <w:rsid w:val="0012589D"/>
    <w:rsid w:val="00125E7D"/>
    <w:rsid w:val="0012673D"/>
    <w:rsid w:val="001269B8"/>
    <w:rsid w:val="00127099"/>
    <w:rsid w:val="001365B2"/>
    <w:rsid w:val="00137985"/>
    <w:rsid w:val="00137D78"/>
    <w:rsid w:val="00141910"/>
    <w:rsid w:val="001443FB"/>
    <w:rsid w:val="00144C87"/>
    <w:rsid w:val="00157390"/>
    <w:rsid w:val="00160CD6"/>
    <w:rsid w:val="00165033"/>
    <w:rsid w:val="001670EA"/>
    <w:rsid w:val="001674A0"/>
    <w:rsid w:val="00172062"/>
    <w:rsid w:val="00174FFD"/>
    <w:rsid w:val="0017726A"/>
    <w:rsid w:val="00180278"/>
    <w:rsid w:val="001821DD"/>
    <w:rsid w:val="0018443A"/>
    <w:rsid w:val="001845A4"/>
    <w:rsid w:val="001905BD"/>
    <w:rsid w:val="00192FE6"/>
    <w:rsid w:val="00193986"/>
    <w:rsid w:val="00194570"/>
    <w:rsid w:val="00195B09"/>
    <w:rsid w:val="00196BF4"/>
    <w:rsid w:val="001A0C2B"/>
    <w:rsid w:val="001A12C1"/>
    <w:rsid w:val="001A3110"/>
    <w:rsid w:val="001A42FC"/>
    <w:rsid w:val="001A5B21"/>
    <w:rsid w:val="001A5E19"/>
    <w:rsid w:val="001B00EA"/>
    <w:rsid w:val="001B01FA"/>
    <w:rsid w:val="001B0E65"/>
    <w:rsid w:val="001C080B"/>
    <w:rsid w:val="001C6CC7"/>
    <w:rsid w:val="001C77F0"/>
    <w:rsid w:val="001D0D2E"/>
    <w:rsid w:val="001D71C9"/>
    <w:rsid w:val="001D7CA4"/>
    <w:rsid w:val="001E1D8B"/>
    <w:rsid w:val="001E4D4F"/>
    <w:rsid w:val="001E74BA"/>
    <w:rsid w:val="001F01FB"/>
    <w:rsid w:val="001F0658"/>
    <w:rsid w:val="001F0E92"/>
    <w:rsid w:val="001F23BD"/>
    <w:rsid w:val="001F42A5"/>
    <w:rsid w:val="001F5019"/>
    <w:rsid w:val="001F67AA"/>
    <w:rsid w:val="001F7599"/>
    <w:rsid w:val="002014CC"/>
    <w:rsid w:val="00203D8F"/>
    <w:rsid w:val="00204B3A"/>
    <w:rsid w:val="00204B52"/>
    <w:rsid w:val="0020730A"/>
    <w:rsid w:val="00210309"/>
    <w:rsid w:val="00211106"/>
    <w:rsid w:val="00212FB8"/>
    <w:rsid w:val="002149AF"/>
    <w:rsid w:val="00221EC5"/>
    <w:rsid w:val="00221EE7"/>
    <w:rsid w:val="00222A7A"/>
    <w:rsid w:val="00223251"/>
    <w:rsid w:val="00224A2C"/>
    <w:rsid w:val="0022687C"/>
    <w:rsid w:val="00227CFF"/>
    <w:rsid w:val="002306F8"/>
    <w:rsid w:val="002312F4"/>
    <w:rsid w:val="00231FC7"/>
    <w:rsid w:val="00232DD9"/>
    <w:rsid w:val="0023405C"/>
    <w:rsid w:val="00235A66"/>
    <w:rsid w:val="00236450"/>
    <w:rsid w:val="0023670F"/>
    <w:rsid w:val="0023765A"/>
    <w:rsid w:val="00241311"/>
    <w:rsid w:val="00242E22"/>
    <w:rsid w:val="0024336B"/>
    <w:rsid w:val="0024424F"/>
    <w:rsid w:val="00244D28"/>
    <w:rsid w:val="002477DF"/>
    <w:rsid w:val="00251C27"/>
    <w:rsid w:val="002526D4"/>
    <w:rsid w:val="00252C17"/>
    <w:rsid w:val="0025307F"/>
    <w:rsid w:val="002544E0"/>
    <w:rsid w:val="002551BD"/>
    <w:rsid w:val="0025533D"/>
    <w:rsid w:val="002604B7"/>
    <w:rsid w:val="00262661"/>
    <w:rsid w:val="00263A03"/>
    <w:rsid w:val="002640BA"/>
    <w:rsid w:val="00267587"/>
    <w:rsid w:val="00271589"/>
    <w:rsid w:val="00273FD6"/>
    <w:rsid w:val="002763E9"/>
    <w:rsid w:val="00276AB3"/>
    <w:rsid w:val="00280BF2"/>
    <w:rsid w:val="00284E32"/>
    <w:rsid w:val="00285510"/>
    <w:rsid w:val="00286965"/>
    <w:rsid w:val="00286CE8"/>
    <w:rsid w:val="00290BD7"/>
    <w:rsid w:val="0029136E"/>
    <w:rsid w:val="00292399"/>
    <w:rsid w:val="002939AF"/>
    <w:rsid w:val="002A1062"/>
    <w:rsid w:val="002A352A"/>
    <w:rsid w:val="002A37CD"/>
    <w:rsid w:val="002A6715"/>
    <w:rsid w:val="002B132E"/>
    <w:rsid w:val="002B2813"/>
    <w:rsid w:val="002B430A"/>
    <w:rsid w:val="002C0778"/>
    <w:rsid w:val="002C6034"/>
    <w:rsid w:val="002C683E"/>
    <w:rsid w:val="002D0150"/>
    <w:rsid w:val="002D2365"/>
    <w:rsid w:val="002D365F"/>
    <w:rsid w:val="002D740A"/>
    <w:rsid w:val="002D7C86"/>
    <w:rsid w:val="002E0415"/>
    <w:rsid w:val="002E0692"/>
    <w:rsid w:val="002E1D74"/>
    <w:rsid w:val="002E2943"/>
    <w:rsid w:val="002E2CF1"/>
    <w:rsid w:val="002E2D0E"/>
    <w:rsid w:val="002E34AF"/>
    <w:rsid w:val="002E38C0"/>
    <w:rsid w:val="002E4B3C"/>
    <w:rsid w:val="002E62D2"/>
    <w:rsid w:val="002E6B93"/>
    <w:rsid w:val="002F72DA"/>
    <w:rsid w:val="002F76B1"/>
    <w:rsid w:val="002F7D66"/>
    <w:rsid w:val="0030090B"/>
    <w:rsid w:val="0030120A"/>
    <w:rsid w:val="0030396A"/>
    <w:rsid w:val="00304210"/>
    <w:rsid w:val="003048D7"/>
    <w:rsid w:val="00304AD2"/>
    <w:rsid w:val="003062E6"/>
    <w:rsid w:val="003071F6"/>
    <w:rsid w:val="0031393C"/>
    <w:rsid w:val="00313CB0"/>
    <w:rsid w:val="00313F96"/>
    <w:rsid w:val="00314BEB"/>
    <w:rsid w:val="00315348"/>
    <w:rsid w:val="00315AAB"/>
    <w:rsid w:val="003175E1"/>
    <w:rsid w:val="003211B0"/>
    <w:rsid w:val="003224E7"/>
    <w:rsid w:val="00324270"/>
    <w:rsid w:val="00325D7A"/>
    <w:rsid w:val="0032716B"/>
    <w:rsid w:val="00327305"/>
    <w:rsid w:val="00327314"/>
    <w:rsid w:val="00330187"/>
    <w:rsid w:val="00331549"/>
    <w:rsid w:val="00334913"/>
    <w:rsid w:val="00335EA8"/>
    <w:rsid w:val="003363DD"/>
    <w:rsid w:val="00336D5F"/>
    <w:rsid w:val="0033726C"/>
    <w:rsid w:val="00337A65"/>
    <w:rsid w:val="0034111C"/>
    <w:rsid w:val="0034217F"/>
    <w:rsid w:val="00345405"/>
    <w:rsid w:val="00346FED"/>
    <w:rsid w:val="00347E37"/>
    <w:rsid w:val="00351BC7"/>
    <w:rsid w:val="00352D21"/>
    <w:rsid w:val="00357B9C"/>
    <w:rsid w:val="00361412"/>
    <w:rsid w:val="003615CA"/>
    <w:rsid w:val="003642A6"/>
    <w:rsid w:val="00370B63"/>
    <w:rsid w:val="003711AF"/>
    <w:rsid w:val="00371C39"/>
    <w:rsid w:val="00372627"/>
    <w:rsid w:val="00374848"/>
    <w:rsid w:val="0037751C"/>
    <w:rsid w:val="0038095D"/>
    <w:rsid w:val="00382F1A"/>
    <w:rsid w:val="00383658"/>
    <w:rsid w:val="00385508"/>
    <w:rsid w:val="00385905"/>
    <w:rsid w:val="00387D99"/>
    <w:rsid w:val="00393E19"/>
    <w:rsid w:val="00395F1E"/>
    <w:rsid w:val="00396811"/>
    <w:rsid w:val="00397185"/>
    <w:rsid w:val="00397ACA"/>
    <w:rsid w:val="003A11E6"/>
    <w:rsid w:val="003A18D4"/>
    <w:rsid w:val="003A551A"/>
    <w:rsid w:val="003A597F"/>
    <w:rsid w:val="003A71A8"/>
    <w:rsid w:val="003B030B"/>
    <w:rsid w:val="003B08D6"/>
    <w:rsid w:val="003B2E9B"/>
    <w:rsid w:val="003B2F8D"/>
    <w:rsid w:val="003B4FAA"/>
    <w:rsid w:val="003B547A"/>
    <w:rsid w:val="003C1A18"/>
    <w:rsid w:val="003C353E"/>
    <w:rsid w:val="003C5C41"/>
    <w:rsid w:val="003D402B"/>
    <w:rsid w:val="003D51C9"/>
    <w:rsid w:val="003D764F"/>
    <w:rsid w:val="003E0667"/>
    <w:rsid w:val="003E2A2D"/>
    <w:rsid w:val="003E316F"/>
    <w:rsid w:val="003E5F86"/>
    <w:rsid w:val="003E64A9"/>
    <w:rsid w:val="003E7905"/>
    <w:rsid w:val="003F0336"/>
    <w:rsid w:val="003F4B3F"/>
    <w:rsid w:val="003F5547"/>
    <w:rsid w:val="003F5C40"/>
    <w:rsid w:val="003F7108"/>
    <w:rsid w:val="003F75ED"/>
    <w:rsid w:val="004002B7"/>
    <w:rsid w:val="00400F31"/>
    <w:rsid w:val="004027C9"/>
    <w:rsid w:val="004154F7"/>
    <w:rsid w:val="004176FF"/>
    <w:rsid w:val="00423878"/>
    <w:rsid w:val="004241C5"/>
    <w:rsid w:val="00424FA7"/>
    <w:rsid w:val="004309D8"/>
    <w:rsid w:val="00432110"/>
    <w:rsid w:val="00435FE9"/>
    <w:rsid w:val="0044083B"/>
    <w:rsid w:val="00442F63"/>
    <w:rsid w:val="00445FF7"/>
    <w:rsid w:val="00450457"/>
    <w:rsid w:val="00451F9C"/>
    <w:rsid w:val="00453341"/>
    <w:rsid w:val="00454794"/>
    <w:rsid w:val="00454DCA"/>
    <w:rsid w:val="00456544"/>
    <w:rsid w:val="00456649"/>
    <w:rsid w:val="004567B7"/>
    <w:rsid w:val="00456D31"/>
    <w:rsid w:val="0045737A"/>
    <w:rsid w:val="00461210"/>
    <w:rsid w:val="004612A1"/>
    <w:rsid w:val="00461B79"/>
    <w:rsid w:val="00462490"/>
    <w:rsid w:val="00465299"/>
    <w:rsid w:val="00466A0F"/>
    <w:rsid w:val="00473A14"/>
    <w:rsid w:val="0047541D"/>
    <w:rsid w:val="00480ABC"/>
    <w:rsid w:val="00483261"/>
    <w:rsid w:val="00484DCA"/>
    <w:rsid w:val="00485F22"/>
    <w:rsid w:val="00492640"/>
    <w:rsid w:val="004A0AA8"/>
    <w:rsid w:val="004A1FE4"/>
    <w:rsid w:val="004A2CA9"/>
    <w:rsid w:val="004A537D"/>
    <w:rsid w:val="004A5562"/>
    <w:rsid w:val="004A7273"/>
    <w:rsid w:val="004B2965"/>
    <w:rsid w:val="004B4224"/>
    <w:rsid w:val="004B4647"/>
    <w:rsid w:val="004B6E1D"/>
    <w:rsid w:val="004B74FF"/>
    <w:rsid w:val="004C14D3"/>
    <w:rsid w:val="004C483D"/>
    <w:rsid w:val="004C6A97"/>
    <w:rsid w:val="004C795A"/>
    <w:rsid w:val="004C7F93"/>
    <w:rsid w:val="004D0FD9"/>
    <w:rsid w:val="004E2892"/>
    <w:rsid w:val="004E3D74"/>
    <w:rsid w:val="004E7B18"/>
    <w:rsid w:val="004F0DB4"/>
    <w:rsid w:val="004F240A"/>
    <w:rsid w:val="004F27D9"/>
    <w:rsid w:val="004F30A1"/>
    <w:rsid w:val="004F5154"/>
    <w:rsid w:val="004F5835"/>
    <w:rsid w:val="004F661C"/>
    <w:rsid w:val="004F6D99"/>
    <w:rsid w:val="004F70B7"/>
    <w:rsid w:val="00500B0E"/>
    <w:rsid w:val="00501204"/>
    <w:rsid w:val="00501425"/>
    <w:rsid w:val="00504311"/>
    <w:rsid w:val="0050485C"/>
    <w:rsid w:val="005050E8"/>
    <w:rsid w:val="00511079"/>
    <w:rsid w:val="00512829"/>
    <w:rsid w:val="0051423C"/>
    <w:rsid w:val="00514C91"/>
    <w:rsid w:val="00516241"/>
    <w:rsid w:val="00516FD9"/>
    <w:rsid w:val="005243E0"/>
    <w:rsid w:val="005265A3"/>
    <w:rsid w:val="00526783"/>
    <w:rsid w:val="0053162F"/>
    <w:rsid w:val="0053281C"/>
    <w:rsid w:val="005336EF"/>
    <w:rsid w:val="005340C9"/>
    <w:rsid w:val="005419F3"/>
    <w:rsid w:val="00543707"/>
    <w:rsid w:val="00543EBB"/>
    <w:rsid w:val="00544213"/>
    <w:rsid w:val="005578F5"/>
    <w:rsid w:val="005606A4"/>
    <w:rsid w:val="005607B8"/>
    <w:rsid w:val="00560CF5"/>
    <w:rsid w:val="00562F92"/>
    <w:rsid w:val="00566D07"/>
    <w:rsid w:val="00567415"/>
    <w:rsid w:val="0057000B"/>
    <w:rsid w:val="00582087"/>
    <w:rsid w:val="005831DD"/>
    <w:rsid w:val="005868B4"/>
    <w:rsid w:val="00587503"/>
    <w:rsid w:val="00587AEB"/>
    <w:rsid w:val="00590E8D"/>
    <w:rsid w:val="00591209"/>
    <w:rsid w:val="005947A3"/>
    <w:rsid w:val="005975C4"/>
    <w:rsid w:val="00597B2F"/>
    <w:rsid w:val="005A3774"/>
    <w:rsid w:val="005A4904"/>
    <w:rsid w:val="005A4B2F"/>
    <w:rsid w:val="005A515A"/>
    <w:rsid w:val="005B2E63"/>
    <w:rsid w:val="005B75FA"/>
    <w:rsid w:val="005C1948"/>
    <w:rsid w:val="005D07C5"/>
    <w:rsid w:val="005D2C5F"/>
    <w:rsid w:val="005D4302"/>
    <w:rsid w:val="005D5A20"/>
    <w:rsid w:val="005D6DE5"/>
    <w:rsid w:val="005D7533"/>
    <w:rsid w:val="005D786C"/>
    <w:rsid w:val="005E3073"/>
    <w:rsid w:val="005E316A"/>
    <w:rsid w:val="005F0108"/>
    <w:rsid w:val="005F3C96"/>
    <w:rsid w:val="005F6BD4"/>
    <w:rsid w:val="005F7985"/>
    <w:rsid w:val="00604367"/>
    <w:rsid w:val="00610C5B"/>
    <w:rsid w:val="00611D85"/>
    <w:rsid w:val="00614AD1"/>
    <w:rsid w:val="00614CD1"/>
    <w:rsid w:val="00615011"/>
    <w:rsid w:val="0062152A"/>
    <w:rsid w:val="00623583"/>
    <w:rsid w:val="0062661B"/>
    <w:rsid w:val="00626EAC"/>
    <w:rsid w:val="00630118"/>
    <w:rsid w:val="00630C37"/>
    <w:rsid w:val="006345C3"/>
    <w:rsid w:val="00634D3B"/>
    <w:rsid w:val="00643CF9"/>
    <w:rsid w:val="00644A21"/>
    <w:rsid w:val="00650CA1"/>
    <w:rsid w:val="00651854"/>
    <w:rsid w:val="00654FD4"/>
    <w:rsid w:val="00655152"/>
    <w:rsid w:val="00656240"/>
    <w:rsid w:val="00656B96"/>
    <w:rsid w:val="00657D48"/>
    <w:rsid w:val="00662012"/>
    <w:rsid w:val="00662543"/>
    <w:rsid w:val="00664720"/>
    <w:rsid w:val="00664E8C"/>
    <w:rsid w:val="00665F7C"/>
    <w:rsid w:val="00670519"/>
    <w:rsid w:val="00670B94"/>
    <w:rsid w:val="0067269D"/>
    <w:rsid w:val="00674E6A"/>
    <w:rsid w:val="00677925"/>
    <w:rsid w:val="00680F46"/>
    <w:rsid w:val="006815FE"/>
    <w:rsid w:val="00682B53"/>
    <w:rsid w:val="00682BCE"/>
    <w:rsid w:val="00682E26"/>
    <w:rsid w:val="00682F27"/>
    <w:rsid w:val="00687F37"/>
    <w:rsid w:val="00690777"/>
    <w:rsid w:val="00690D21"/>
    <w:rsid w:val="00690E2E"/>
    <w:rsid w:val="006932E7"/>
    <w:rsid w:val="00693CE1"/>
    <w:rsid w:val="00696411"/>
    <w:rsid w:val="0069657F"/>
    <w:rsid w:val="006A18E8"/>
    <w:rsid w:val="006A4856"/>
    <w:rsid w:val="006A66A8"/>
    <w:rsid w:val="006B2654"/>
    <w:rsid w:val="006B2F4D"/>
    <w:rsid w:val="006B3682"/>
    <w:rsid w:val="006B5DD0"/>
    <w:rsid w:val="006B7D34"/>
    <w:rsid w:val="006C3001"/>
    <w:rsid w:val="006D0E6B"/>
    <w:rsid w:val="006D16D4"/>
    <w:rsid w:val="006D2A24"/>
    <w:rsid w:val="006E12B1"/>
    <w:rsid w:val="006E13D1"/>
    <w:rsid w:val="006E490E"/>
    <w:rsid w:val="006E6BA3"/>
    <w:rsid w:val="006F5C36"/>
    <w:rsid w:val="00700FCA"/>
    <w:rsid w:val="00702EF7"/>
    <w:rsid w:val="007042E9"/>
    <w:rsid w:val="007078C9"/>
    <w:rsid w:val="0071118B"/>
    <w:rsid w:val="007117FC"/>
    <w:rsid w:val="00711E13"/>
    <w:rsid w:val="00712EDA"/>
    <w:rsid w:val="0071705B"/>
    <w:rsid w:val="00720505"/>
    <w:rsid w:val="007236A3"/>
    <w:rsid w:val="007239B6"/>
    <w:rsid w:val="00726691"/>
    <w:rsid w:val="00731C38"/>
    <w:rsid w:val="00735C6F"/>
    <w:rsid w:val="007459AC"/>
    <w:rsid w:val="00746738"/>
    <w:rsid w:val="007476E2"/>
    <w:rsid w:val="00756832"/>
    <w:rsid w:val="00761160"/>
    <w:rsid w:val="007626D0"/>
    <w:rsid w:val="007651CA"/>
    <w:rsid w:val="00766047"/>
    <w:rsid w:val="00767CA0"/>
    <w:rsid w:val="00771770"/>
    <w:rsid w:val="00772569"/>
    <w:rsid w:val="00772E8C"/>
    <w:rsid w:val="00773E55"/>
    <w:rsid w:val="0077500F"/>
    <w:rsid w:val="0077548E"/>
    <w:rsid w:val="007762A1"/>
    <w:rsid w:val="00780919"/>
    <w:rsid w:val="0078457B"/>
    <w:rsid w:val="00787051"/>
    <w:rsid w:val="0079018D"/>
    <w:rsid w:val="007921BF"/>
    <w:rsid w:val="007946F9"/>
    <w:rsid w:val="00795FE7"/>
    <w:rsid w:val="007A309A"/>
    <w:rsid w:val="007A39DF"/>
    <w:rsid w:val="007A43ED"/>
    <w:rsid w:val="007B0397"/>
    <w:rsid w:val="007B208F"/>
    <w:rsid w:val="007B491A"/>
    <w:rsid w:val="007B5370"/>
    <w:rsid w:val="007B6392"/>
    <w:rsid w:val="007B7496"/>
    <w:rsid w:val="007C2739"/>
    <w:rsid w:val="007C2E5D"/>
    <w:rsid w:val="007C4B0F"/>
    <w:rsid w:val="007C78D8"/>
    <w:rsid w:val="007D0C44"/>
    <w:rsid w:val="007D3980"/>
    <w:rsid w:val="007F133A"/>
    <w:rsid w:val="007F31EB"/>
    <w:rsid w:val="007F3DB4"/>
    <w:rsid w:val="007F4740"/>
    <w:rsid w:val="0080057E"/>
    <w:rsid w:val="0080153E"/>
    <w:rsid w:val="00805207"/>
    <w:rsid w:val="00805F15"/>
    <w:rsid w:val="008103A5"/>
    <w:rsid w:val="0081151E"/>
    <w:rsid w:val="00812498"/>
    <w:rsid w:val="0081336E"/>
    <w:rsid w:val="00813928"/>
    <w:rsid w:val="008167F1"/>
    <w:rsid w:val="00816ECA"/>
    <w:rsid w:val="00821698"/>
    <w:rsid w:val="008221FE"/>
    <w:rsid w:val="00823134"/>
    <w:rsid w:val="00826B9B"/>
    <w:rsid w:val="00826DD9"/>
    <w:rsid w:val="008278B6"/>
    <w:rsid w:val="00834358"/>
    <w:rsid w:val="008460A9"/>
    <w:rsid w:val="00846292"/>
    <w:rsid w:val="00847465"/>
    <w:rsid w:val="00854553"/>
    <w:rsid w:val="0085776D"/>
    <w:rsid w:val="008579F0"/>
    <w:rsid w:val="00860874"/>
    <w:rsid w:val="00862720"/>
    <w:rsid w:val="00862B2A"/>
    <w:rsid w:val="008630B9"/>
    <w:rsid w:val="00863F37"/>
    <w:rsid w:val="0086406B"/>
    <w:rsid w:val="00867651"/>
    <w:rsid w:val="008743F3"/>
    <w:rsid w:val="0087444A"/>
    <w:rsid w:val="00875139"/>
    <w:rsid w:val="00875410"/>
    <w:rsid w:val="00882894"/>
    <w:rsid w:val="00882DC5"/>
    <w:rsid w:val="008844E7"/>
    <w:rsid w:val="008859C8"/>
    <w:rsid w:val="00886185"/>
    <w:rsid w:val="008906BE"/>
    <w:rsid w:val="00890748"/>
    <w:rsid w:val="008908E5"/>
    <w:rsid w:val="00894FDC"/>
    <w:rsid w:val="008970DA"/>
    <w:rsid w:val="008A16F9"/>
    <w:rsid w:val="008A1D3E"/>
    <w:rsid w:val="008A1EBC"/>
    <w:rsid w:val="008A450D"/>
    <w:rsid w:val="008A675E"/>
    <w:rsid w:val="008B2E40"/>
    <w:rsid w:val="008B3B51"/>
    <w:rsid w:val="008B5290"/>
    <w:rsid w:val="008C2CFD"/>
    <w:rsid w:val="008D4B58"/>
    <w:rsid w:val="008D7B6E"/>
    <w:rsid w:val="008E0F52"/>
    <w:rsid w:val="008E34BE"/>
    <w:rsid w:val="008E5319"/>
    <w:rsid w:val="008E5E51"/>
    <w:rsid w:val="008F27BC"/>
    <w:rsid w:val="008F3A16"/>
    <w:rsid w:val="008F3D92"/>
    <w:rsid w:val="008F4673"/>
    <w:rsid w:val="008F47C6"/>
    <w:rsid w:val="008F4ECF"/>
    <w:rsid w:val="008F702D"/>
    <w:rsid w:val="00906379"/>
    <w:rsid w:val="00907265"/>
    <w:rsid w:val="009118BB"/>
    <w:rsid w:val="00915B81"/>
    <w:rsid w:val="009160DF"/>
    <w:rsid w:val="009162C7"/>
    <w:rsid w:val="00916708"/>
    <w:rsid w:val="00920A16"/>
    <w:rsid w:val="009213BD"/>
    <w:rsid w:val="00922CFE"/>
    <w:rsid w:val="00925BE6"/>
    <w:rsid w:val="00925F6A"/>
    <w:rsid w:val="00926F61"/>
    <w:rsid w:val="009330E9"/>
    <w:rsid w:val="009341FC"/>
    <w:rsid w:val="009411FB"/>
    <w:rsid w:val="00941A0A"/>
    <w:rsid w:val="0094398A"/>
    <w:rsid w:val="00943E58"/>
    <w:rsid w:val="0094409C"/>
    <w:rsid w:val="009444C2"/>
    <w:rsid w:val="00945617"/>
    <w:rsid w:val="0095285B"/>
    <w:rsid w:val="009539A4"/>
    <w:rsid w:val="00953E01"/>
    <w:rsid w:val="00953FE9"/>
    <w:rsid w:val="00955A51"/>
    <w:rsid w:val="00957132"/>
    <w:rsid w:val="009578EB"/>
    <w:rsid w:val="00964D2C"/>
    <w:rsid w:val="009731D6"/>
    <w:rsid w:val="00980A10"/>
    <w:rsid w:val="00980D0A"/>
    <w:rsid w:val="00981130"/>
    <w:rsid w:val="00982ABC"/>
    <w:rsid w:val="0098352B"/>
    <w:rsid w:val="00985EF7"/>
    <w:rsid w:val="00986CF9"/>
    <w:rsid w:val="00990679"/>
    <w:rsid w:val="009963CD"/>
    <w:rsid w:val="00997CF4"/>
    <w:rsid w:val="009B0843"/>
    <w:rsid w:val="009B2120"/>
    <w:rsid w:val="009B2E8E"/>
    <w:rsid w:val="009C08C6"/>
    <w:rsid w:val="009C0917"/>
    <w:rsid w:val="009C126A"/>
    <w:rsid w:val="009C2DD2"/>
    <w:rsid w:val="009C4A07"/>
    <w:rsid w:val="009C51D5"/>
    <w:rsid w:val="009C724E"/>
    <w:rsid w:val="009C76F4"/>
    <w:rsid w:val="009D19BC"/>
    <w:rsid w:val="009D2348"/>
    <w:rsid w:val="009D2BC6"/>
    <w:rsid w:val="009D329D"/>
    <w:rsid w:val="009D3A5F"/>
    <w:rsid w:val="009D5C32"/>
    <w:rsid w:val="009D6472"/>
    <w:rsid w:val="009E1AAF"/>
    <w:rsid w:val="009E5AF5"/>
    <w:rsid w:val="009E74F0"/>
    <w:rsid w:val="009F0A10"/>
    <w:rsid w:val="009F20B3"/>
    <w:rsid w:val="009F7867"/>
    <w:rsid w:val="009F7D66"/>
    <w:rsid w:val="00A00BD2"/>
    <w:rsid w:val="00A02380"/>
    <w:rsid w:val="00A03978"/>
    <w:rsid w:val="00A06F0E"/>
    <w:rsid w:val="00A07D49"/>
    <w:rsid w:val="00A11F89"/>
    <w:rsid w:val="00A12503"/>
    <w:rsid w:val="00A12798"/>
    <w:rsid w:val="00A147AB"/>
    <w:rsid w:val="00A167B5"/>
    <w:rsid w:val="00A16DBE"/>
    <w:rsid w:val="00A20A39"/>
    <w:rsid w:val="00A238BD"/>
    <w:rsid w:val="00A2459D"/>
    <w:rsid w:val="00A25F05"/>
    <w:rsid w:val="00A30E37"/>
    <w:rsid w:val="00A312A6"/>
    <w:rsid w:val="00A3130E"/>
    <w:rsid w:val="00A42356"/>
    <w:rsid w:val="00A436D2"/>
    <w:rsid w:val="00A45468"/>
    <w:rsid w:val="00A460F5"/>
    <w:rsid w:val="00A47D49"/>
    <w:rsid w:val="00A50A48"/>
    <w:rsid w:val="00A55187"/>
    <w:rsid w:val="00A64950"/>
    <w:rsid w:val="00A7344E"/>
    <w:rsid w:val="00A74692"/>
    <w:rsid w:val="00A7618B"/>
    <w:rsid w:val="00A768C7"/>
    <w:rsid w:val="00A76F2B"/>
    <w:rsid w:val="00A7778B"/>
    <w:rsid w:val="00A803BC"/>
    <w:rsid w:val="00A80969"/>
    <w:rsid w:val="00A84ACA"/>
    <w:rsid w:val="00A850EF"/>
    <w:rsid w:val="00A85D1B"/>
    <w:rsid w:val="00A86EA7"/>
    <w:rsid w:val="00A87FC5"/>
    <w:rsid w:val="00A93181"/>
    <w:rsid w:val="00A938E6"/>
    <w:rsid w:val="00A96F78"/>
    <w:rsid w:val="00AA07F2"/>
    <w:rsid w:val="00AA26D9"/>
    <w:rsid w:val="00AA3E80"/>
    <w:rsid w:val="00AA51AD"/>
    <w:rsid w:val="00AA591E"/>
    <w:rsid w:val="00AA65B4"/>
    <w:rsid w:val="00AB0E56"/>
    <w:rsid w:val="00AB674E"/>
    <w:rsid w:val="00AB7005"/>
    <w:rsid w:val="00AC02C1"/>
    <w:rsid w:val="00AC0AB6"/>
    <w:rsid w:val="00AC2498"/>
    <w:rsid w:val="00AC2AF5"/>
    <w:rsid w:val="00AC37DC"/>
    <w:rsid w:val="00AC4B95"/>
    <w:rsid w:val="00AD3455"/>
    <w:rsid w:val="00AD3CAD"/>
    <w:rsid w:val="00AD5FC4"/>
    <w:rsid w:val="00AD69FF"/>
    <w:rsid w:val="00AD72E6"/>
    <w:rsid w:val="00AE0637"/>
    <w:rsid w:val="00AE329E"/>
    <w:rsid w:val="00AE5913"/>
    <w:rsid w:val="00AF0A14"/>
    <w:rsid w:val="00AF2757"/>
    <w:rsid w:val="00AF3F7B"/>
    <w:rsid w:val="00AF4215"/>
    <w:rsid w:val="00AF4C7D"/>
    <w:rsid w:val="00AF4F1B"/>
    <w:rsid w:val="00AF7D92"/>
    <w:rsid w:val="00B04F3D"/>
    <w:rsid w:val="00B055B8"/>
    <w:rsid w:val="00B05817"/>
    <w:rsid w:val="00B06C22"/>
    <w:rsid w:val="00B11775"/>
    <w:rsid w:val="00B1513F"/>
    <w:rsid w:val="00B16D91"/>
    <w:rsid w:val="00B21A10"/>
    <w:rsid w:val="00B22120"/>
    <w:rsid w:val="00B224FC"/>
    <w:rsid w:val="00B2628E"/>
    <w:rsid w:val="00B266B0"/>
    <w:rsid w:val="00B3000E"/>
    <w:rsid w:val="00B326A8"/>
    <w:rsid w:val="00B3270A"/>
    <w:rsid w:val="00B346B8"/>
    <w:rsid w:val="00B363D8"/>
    <w:rsid w:val="00B42B94"/>
    <w:rsid w:val="00B43A16"/>
    <w:rsid w:val="00B46847"/>
    <w:rsid w:val="00B50555"/>
    <w:rsid w:val="00B5239C"/>
    <w:rsid w:val="00B537C4"/>
    <w:rsid w:val="00B53893"/>
    <w:rsid w:val="00B55428"/>
    <w:rsid w:val="00B63337"/>
    <w:rsid w:val="00B6369F"/>
    <w:rsid w:val="00B644D1"/>
    <w:rsid w:val="00B658DC"/>
    <w:rsid w:val="00B6742F"/>
    <w:rsid w:val="00B7165D"/>
    <w:rsid w:val="00B7267A"/>
    <w:rsid w:val="00B726FF"/>
    <w:rsid w:val="00B72AA4"/>
    <w:rsid w:val="00B73645"/>
    <w:rsid w:val="00B80D90"/>
    <w:rsid w:val="00B82613"/>
    <w:rsid w:val="00B85522"/>
    <w:rsid w:val="00B862A7"/>
    <w:rsid w:val="00B90771"/>
    <w:rsid w:val="00B90E2A"/>
    <w:rsid w:val="00B90F2A"/>
    <w:rsid w:val="00B9198D"/>
    <w:rsid w:val="00B93008"/>
    <w:rsid w:val="00B94BA7"/>
    <w:rsid w:val="00B94E0E"/>
    <w:rsid w:val="00B95174"/>
    <w:rsid w:val="00B97CA3"/>
    <w:rsid w:val="00BB0A05"/>
    <w:rsid w:val="00BB3E2B"/>
    <w:rsid w:val="00BC054D"/>
    <w:rsid w:val="00BC07D4"/>
    <w:rsid w:val="00BC16A9"/>
    <w:rsid w:val="00BC32E7"/>
    <w:rsid w:val="00BD2C36"/>
    <w:rsid w:val="00BD3E68"/>
    <w:rsid w:val="00BD75B4"/>
    <w:rsid w:val="00BD7D14"/>
    <w:rsid w:val="00BD7DE2"/>
    <w:rsid w:val="00BE02B4"/>
    <w:rsid w:val="00BE0C2E"/>
    <w:rsid w:val="00BE631E"/>
    <w:rsid w:val="00BE7338"/>
    <w:rsid w:val="00BF0CCF"/>
    <w:rsid w:val="00BF10BC"/>
    <w:rsid w:val="00BF3669"/>
    <w:rsid w:val="00BF3958"/>
    <w:rsid w:val="00C05940"/>
    <w:rsid w:val="00C06913"/>
    <w:rsid w:val="00C074B0"/>
    <w:rsid w:val="00C0792E"/>
    <w:rsid w:val="00C12E39"/>
    <w:rsid w:val="00C15D8E"/>
    <w:rsid w:val="00C26EFA"/>
    <w:rsid w:val="00C33359"/>
    <w:rsid w:val="00C348D6"/>
    <w:rsid w:val="00C34B06"/>
    <w:rsid w:val="00C36E34"/>
    <w:rsid w:val="00C42689"/>
    <w:rsid w:val="00C43FF0"/>
    <w:rsid w:val="00C46B7E"/>
    <w:rsid w:val="00C5058F"/>
    <w:rsid w:val="00C522D6"/>
    <w:rsid w:val="00C603B4"/>
    <w:rsid w:val="00C61D4B"/>
    <w:rsid w:val="00C63BCE"/>
    <w:rsid w:val="00C7259A"/>
    <w:rsid w:val="00C72C4D"/>
    <w:rsid w:val="00C72E18"/>
    <w:rsid w:val="00C76F1D"/>
    <w:rsid w:val="00C77CCA"/>
    <w:rsid w:val="00C8260B"/>
    <w:rsid w:val="00C82B0B"/>
    <w:rsid w:val="00C82FF9"/>
    <w:rsid w:val="00C84D39"/>
    <w:rsid w:val="00C85D76"/>
    <w:rsid w:val="00C922A7"/>
    <w:rsid w:val="00C93462"/>
    <w:rsid w:val="00C94026"/>
    <w:rsid w:val="00C94D10"/>
    <w:rsid w:val="00C96F79"/>
    <w:rsid w:val="00CA391D"/>
    <w:rsid w:val="00CB09DA"/>
    <w:rsid w:val="00CB14CA"/>
    <w:rsid w:val="00CB1CF6"/>
    <w:rsid w:val="00CB1E3B"/>
    <w:rsid w:val="00CB71F8"/>
    <w:rsid w:val="00CC26DB"/>
    <w:rsid w:val="00CC39AB"/>
    <w:rsid w:val="00CC3DAA"/>
    <w:rsid w:val="00CC478B"/>
    <w:rsid w:val="00CC4C2C"/>
    <w:rsid w:val="00CD121E"/>
    <w:rsid w:val="00CD16E3"/>
    <w:rsid w:val="00CD761D"/>
    <w:rsid w:val="00CF2483"/>
    <w:rsid w:val="00CF24E2"/>
    <w:rsid w:val="00CF4564"/>
    <w:rsid w:val="00CF4ABD"/>
    <w:rsid w:val="00CF5D28"/>
    <w:rsid w:val="00CF6EC5"/>
    <w:rsid w:val="00D001F9"/>
    <w:rsid w:val="00D01EAD"/>
    <w:rsid w:val="00D064E8"/>
    <w:rsid w:val="00D065CD"/>
    <w:rsid w:val="00D110FB"/>
    <w:rsid w:val="00D12325"/>
    <w:rsid w:val="00D14EBB"/>
    <w:rsid w:val="00D15E7E"/>
    <w:rsid w:val="00D209E3"/>
    <w:rsid w:val="00D21425"/>
    <w:rsid w:val="00D2279F"/>
    <w:rsid w:val="00D22AF1"/>
    <w:rsid w:val="00D26670"/>
    <w:rsid w:val="00D27B8B"/>
    <w:rsid w:val="00D27D71"/>
    <w:rsid w:val="00D27E6A"/>
    <w:rsid w:val="00D324A4"/>
    <w:rsid w:val="00D342CC"/>
    <w:rsid w:val="00D35198"/>
    <w:rsid w:val="00D427C3"/>
    <w:rsid w:val="00D42D6F"/>
    <w:rsid w:val="00D44932"/>
    <w:rsid w:val="00D47C16"/>
    <w:rsid w:val="00D502AF"/>
    <w:rsid w:val="00D50764"/>
    <w:rsid w:val="00D50C12"/>
    <w:rsid w:val="00D53830"/>
    <w:rsid w:val="00D54311"/>
    <w:rsid w:val="00D5462D"/>
    <w:rsid w:val="00D55889"/>
    <w:rsid w:val="00D60406"/>
    <w:rsid w:val="00D60BFD"/>
    <w:rsid w:val="00D64426"/>
    <w:rsid w:val="00D7021B"/>
    <w:rsid w:val="00D73C57"/>
    <w:rsid w:val="00D81A56"/>
    <w:rsid w:val="00D81AA7"/>
    <w:rsid w:val="00D81F10"/>
    <w:rsid w:val="00D874DF"/>
    <w:rsid w:val="00D9033C"/>
    <w:rsid w:val="00D930E1"/>
    <w:rsid w:val="00D9393B"/>
    <w:rsid w:val="00D93962"/>
    <w:rsid w:val="00D9415C"/>
    <w:rsid w:val="00D94D87"/>
    <w:rsid w:val="00D96CDF"/>
    <w:rsid w:val="00DA180C"/>
    <w:rsid w:val="00DA2766"/>
    <w:rsid w:val="00DA7204"/>
    <w:rsid w:val="00DB0D2A"/>
    <w:rsid w:val="00DB3A47"/>
    <w:rsid w:val="00DC1F40"/>
    <w:rsid w:val="00DD229E"/>
    <w:rsid w:val="00DD3640"/>
    <w:rsid w:val="00DD43B5"/>
    <w:rsid w:val="00DD4A98"/>
    <w:rsid w:val="00DD55E0"/>
    <w:rsid w:val="00DE1904"/>
    <w:rsid w:val="00DE2C4D"/>
    <w:rsid w:val="00DE3DBB"/>
    <w:rsid w:val="00DE5B43"/>
    <w:rsid w:val="00DE737B"/>
    <w:rsid w:val="00DE7640"/>
    <w:rsid w:val="00DF1BD4"/>
    <w:rsid w:val="00DF2C3A"/>
    <w:rsid w:val="00DF3BCE"/>
    <w:rsid w:val="00E02A25"/>
    <w:rsid w:val="00E0576C"/>
    <w:rsid w:val="00E11BA5"/>
    <w:rsid w:val="00E11C13"/>
    <w:rsid w:val="00E14B5D"/>
    <w:rsid w:val="00E15A3F"/>
    <w:rsid w:val="00E16212"/>
    <w:rsid w:val="00E23C48"/>
    <w:rsid w:val="00E319DB"/>
    <w:rsid w:val="00E34F76"/>
    <w:rsid w:val="00E353C3"/>
    <w:rsid w:val="00E35D49"/>
    <w:rsid w:val="00E52531"/>
    <w:rsid w:val="00E53A01"/>
    <w:rsid w:val="00E546A2"/>
    <w:rsid w:val="00E567C9"/>
    <w:rsid w:val="00E56B6B"/>
    <w:rsid w:val="00E57588"/>
    <w:rsid w:val="00E604C4"/>
    <w:rsid w:val="00E61300"/>
    <w:rsid w:val="00E65E8F"/>
    <w:rsid w:val="00E7013A"/>
    <w:rsid w:val="00E71482"/>
    <w:rsid w:val="00E71CB9"/>
    <w:rsid w:val="00E74F5D"/>
    <w:rsid w:val="00E76034"/>
    <w:rsid w:val="00E817E0"/>
    <w:rsid w:val="00E828F9"/>
    <w:rsid w:val="00E831E7"/>
    <w:rsid w:val="00E83464"/>
    <w:rsid w:val="00E843B5"/>
    <w:rsid w:val="00E85307"/>
    <w:rsid w:val="00E85F39"/>
    <w:rsid w:val="00E90263"/>
    <w:rsid w:val="00E90C34"/>
    <w:rsid w:val="00E9126F"/>
    <w:rsid w:val="00E914C8"/>
    <w:rsid w:val="00E92C0F"/>
    <w:rsid w:val="00E946A6"/>
    <w:rsid w:val="00E95A63"/>
    <w:rsid w:val="00E97EE6"/>
    <w:rsid w:val="00EA0020"/>
    <w:rsid w:val="00EA1D43"/>
    <w:rsid w:val="00EA4EC9"/>
    <w:rsid w:val="00EB1D47"/>
    <w:rsid w:val="00EB279B"/>
    <w:rsid w:val="00EB43BD"/>
    <w:rsid w:val="00EB5D88"/>
    <w:rsid w:val="00EC0BE3"/>
    <w:rsid w:val="00EC249E"/>
    <w:rsid w:val="00EC651E"/>
    <w:rsid w:val="00EC745E"/>
    <w:rsid w:val="00ED011F"/>
    <w:rsid w:val="00ED0FF7"/>
    <w:rsid w:val="00ED15B7"/>
    <w:rsid w:val="00ED4870"/>
    <w:rsid w:val="00ED4A6D"/>
    <w:rsid w:val="00ED5E09"/>
    <w:rsid w:val="00EE0325"/>
    <w:rsid w:val="00EE07E7"/>
    <w:rsid w:val="00EE32C8"/>
    <w:rsid w:val="00EE3663"/>
    <w:rsid w:val="00EE76A9"/>
    <w:rsid w:val="00EE7CA8"/>
    <w:rsid w:val="00EE7FA7"/>
    <w:rsid w:val="00EF1093"/>
    <w:rsid w:val="00EF21C3"/>
    <w:rsid w:val="00EF228B"/>
    <w:rsid w:val="00EF2AF8"/>
    <w:rsid w:val="00EF2D46"/>
    <w:rsid w:val="00EF78B8"/>
    <w:rsid w:val="00EF7E92"/>
    <w:rsid w:val="00F00CD1"/>
    <w:rsid w:val="00F0241C"/>
    <w:rsid w:val="00F03F31"/>
    <w:rsid w:val="00F16739"/>
    <w:rsid w:val="00F203BA"/>
    <w:rsid w:val="00F2052B"/>
    <w:rsid w:val="00F2260F"/>
    <w:rsid w:val="00F242AD"/>
    <w:rsid w:val="00F247F2"/>
    <w:rsid w:val="00F320B7"/>
    <w:rsid w:val="00F35A9E"/>
    <w:rsid w:val="00F377E9"/>
    <w:rsid w:val="00F4275C"/>
    <w:rsid w:val="00F472CE"/>
    <w:rsid w:val="00F50ACE"/>
    <w:rsid w:val="00F51FC7"/>
    <w:rsid w:val="00F532E8"/>
    <w:rsid w:val="00F537FF"/>
    <w:rsid w:val="00F546B3"/>
    <w:rsid w:val="00F57C67"/>
    <w:rsid w:val="00F6111C"/>
    <w:rsid w:val="00F612E0"/>
    <w:rsid w:val="00F61647"/>
    <w:rsid w:val="00F619A1"/>
    <w:rsid w:val="00F66703"/>
    <w:rsid w:val="00F710FE"/>
    <w:rsid w:val="00F72798"/>
    <w:rsid w:val="00F72AF5"/>
    <w:rsid w:val="00F76A0E"/>
    <w:rsid w:val="00F80703"/>
    <w:rsid w:val="00F80948"/>
    <w:rsid w:val="00F81387"/>
    <w:rsid w:val="00F8304D"/>
    <w:rsid w:val="00F833C5"/>
    <w:rsid w:val="00F841B2"/>
    <w:rsid w:val="00F8449B"/>
    <w:rsid w:val="00F84702"/>
    <w:rsid w:val="00F85691"/>
    <w:rsid w:val="00F86A54"/>
    <w:rsid w:val="00F87094"/>
    <w:rsid w:val="00F87AB3"/>
    <w:rsid w:val="00F913DC"/>
    <w:rsid w:val="00F91DDA"/>
    <w:rsid w:val="00F92DCF"/>
    <w:rsid w:val="00F94182"/>
    <w:rsid w:val="00F95E54"/>
    <w:rsid w:val="00F979C1"/>
    <w:rsid w:val="00F97A5C"/>
    <w:rsid w:val="00F97A9D"/>
    <w:rsid w:val="00FA6E7F"/>
    <w:rsid w:val="00FA7114"/>
    <w:rsid w:val="00FB2379"/>
    <w:rsid w:val="00FB680E"/>
    <w:rsid w:val="00FC0065"/>
    <w:rsid w:val="00FC0367"/>
    <w:rsid w:val="00FC05EE"/>
    <w:rsid w:val="00FC3AEE"/>
    <w:rsid w:val="00FC4D4E"/>
    <w:rsid w:val="00FC5889"/>
    <w:rsid w:val="00FC69ED"/>
    <w:rsid w:val="00FC6A3B"/>
    <w:rsid w:val="00FD1287"/>
    <w:rsid w:val="00FD2BA1"/>
    <w:rsid w:val="00FD3730"/>
    <w:rsid w:val="00FD4806"/>
    <w:rsid w:val="00FD5CBB"/>
    <w:rsid w:val="00FE002E"/>
    <w:rsid w:val="00FE2297"/>
    <w:rsid w:val="00FE26D4"/>
    <w:rsid w:val="00FE515A"/>
    <w:rsid w:val="00FE5624"/>
    <w:rsid w:val="00FE5FBF"/>
    <w:rsid w:val="00FE6C25"/>
    <w:rsid w:val="00FF0964"/>
    <w:rsid w:val="00FF16F2"/>
    <w:rsid w:val="00FF172B"/>
    <w:rsid w:val="00FF272C"/>
    <w:rsid w:val="00FF28C9"/>
    <w:rsid w:val="00FF31FB"/>
    <w:rsid w:val="00FF3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012EA3E-CC8E-4C36-B9A4-951D20FB8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398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rPr>
      <w:lang w:eastAsia="x-none"/>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x-none"/>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paragraph" w:customStyle="1" w:styleId="TdocHeader2">
    <w:name w:val="Tdoc_Header_2"/>
    <w:basedOn w:val="Normal"/>
    <w:rsid w:val="00EE32C8"/>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1Char">
    <w:name w:val="B1 Char"/>
    <w:link w:val="B1"/>
    <w:rsid w:val="00263A03"/>
    <w:rPr>
      <w:rFonts w:ascii="Times New Roman" w:hAnsi="Times New Roman"/>
      <w:lang w:val="en-GB"/>
    </w:rPr>
  </w:style>
  <w:style w:type="character" w:customStyle="1" w:styleId="ListParagraphChar">
    <w:name w:val="List Paragraph Char"/>
    <w:link w:val="ListParagraph"/>
    <w:uiPriority w:val="34"/>
    <w:rsid w:val="00562F92"/>
    <w:rPr>
      <w:rFonts w:ascii="Times New Roman" w:hAnsi="Times New Roman"/>
      <w:sz w:val="24"/>
      <w:szCs w:val="24"/>
      <w:lang w:val="fi-FI"/>
    </w:rPr>
  </w:style>
  <w:style w:type="character" w:styleId="SubtleReference">
    <w:name w:val="Subtle Reference"/>
    <w:uiPriority w:val="31"/>
    <w:qFormat/>
    <w:rsid w:val="00C82FF9"/>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93939422">
      <w:bodyDiv w:val="1"/>
      <w:marLeft w:val="0"/>
      <w:marRight w:val="0"/>
      <w:marTop w:val="0"/>
      <w:marBottom w:val="0"/>
      <w:divBdr>
        <w:top w:val="none" w:sz="0" w:space="0" w:color="auto"/>
        <w:left w:val="none" w:sz="0" w:space="0" w:color="auto"/>
        <w:bottom w:val="none" w:sz="0" w:space="0" w:color="auto"/>
        <w:right w:val="none" w:sz="0" w:space="0" w:color="auto"/>
      </w:divBdr>
      <w:divsChild>
        <w:div w:id="1545827646">
          <w:marLeft w:val="202"/>
          <w:marRight w:val="0"/>
          <w:marTop w:val="4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9849429">
      <w:bodyDiv w:val="1"/>
      <w:marLeft w:val="0"/>
      <w:marRight w:val="0"/>
      <w:marTop w:val="0"/>
      <w:marBottom w:val="0"/>
      <w:divBdr>
        <w:top w:val="none" w:sz="0" w:space="0" w:color="auto"/>
        <w:left w:val="none" w:sz="0" w:space="0" w:color="auto"/>
        <w:bottom w:val="none" w:sz="0" w:space="0" w:color="auto"/>
        <w:right w:val="none" w:sz="0" w:space="0" w:color="auto"/>
      </w:divBdr>
    </w:div>
    <w:div w:id="492456402">
      <w:bodyDiv w:val="1"/>
      <w:marLeft w:val="0"/>
      <w:marRight w:val="0"/>
      <w:marTop w:val="0"/>
      <w:marBottom w:val="0"/>
      <w:divBdr>
        <w:top w:val="none" w:sz="0" w:space="0" w:color="auto"/>
        <w:left w:val="none" w:sz="0" w:space="0" w:color="auto"/>
        <w:bottom w:val="none" w:sz="0" w:space="0" w:color="auto"/>
        <w:right w:val="none" w:sz="0" w:space="0" w:color="auto"/>
      </w:divBdr>
      <w:divsChild>
        <w:div w:id="1130786444">
          <w:marLeft w:val="418"/>
          <w:marRight w:val="0"/>
          <w:marTop w:val="67"/>
          <w:marBottom w:val="0"/>
          <w:divBdr>
            <w:top w:val="none" w:sz="0" w:space="0" w:color="auto"/>
            <w:left w:val="none" w:sz="0" w:space="0" w:color="auto"/>
            <w:bottom w:val="none" w:sz="0" w:space="0" w:color="auto"/>
            <w:right w:val="none" w:sz="0" w:space="0" w:color="auto"/>
          </w:divBdr>
        </w:div>
      </w:divsChild>
    </w:div>
    <w:div w:id="514736558">
      <w:bodyDiv w:val="1"/>
      <w:marLeft w:val="0"/>
      <w:marRight w:val="0"/>
      <w:marTop w:val="0"/>
      <w:marBottom w:val="0"/>
      <w:divBdr>
        <w:top w:val="none" w:sz="0" w:space="0" w:color="auto"/>
        <w:left w:val="none" w:sz="0" w:space="0" w:color="auto"/>
        <w:bottom w:val="none" w:sz="0" w:space="0" w:color="auto"/>
        <w:right w:val="none" w:sz="0" w:space="0" w:color="auto"/>
      </w:divBdr>
    </w:div>
    <w:div w:id="545603018">
      <w:bodyDiv w:val="1"/>
      <w:marLeft w:val="0"/>
      <w:marRight w:val="0"/>
      <w:marTop w:val="0"/>
      <w:marBottom w:val="0"/>
      <w:divBdr>
        <w:top w:val="none" w:sz="0" w:space="0" w:color="auto"/>
        <w:left w:val="none" w:sz="0" w:space="0" w:color="auto"/>
        <w:bottom w:val="none" w:sz="0" w:space="0" w:color="auto"/>
        <w:right w:val="none" w:sz="0" w:space="0" w:color="auto"/>
      </w:divBdr>
    </w:div>
    <w:div w:id="58314686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167786596">
      <w:bodyDiv w:val="1"/>
      <w:marLeft w:val="0"/>
      <w:marRight w:val="0"/>
      <w:marTop w:val="0"/>
      <w:marBottom w:val="0"/>
      <w:divBdr>
        <w:top w:val="none" w:sz="0" w:space="0" w:color="auto"/>
        <w:left w:val="none" w:sz="0" w:space="0" w:color="auto"/>
        <w:bottom w:val="none" w:sz="0" w:space="0" w:color="auto"/>
        <w:right w:val="none" w:sz="0" w:space="0" w:color="auto"/>
      </w:divBdr>
    </w:div>
    <w:div w:id="1172063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311446379">
      <w:bodyDiv w:val="1"/>
      <w:marLeft w:val="0"/>
      <w:marRight w:val="0"/>
      <w:marTop w:val="0"/>
      <w:marBottom w:val="0"/>
      <w:divBdr>
        <w:top w:val="none" w:sz="0" w:space="0" w:color="auto"/>
        <w:left w:val="none" w:sz="0" w:space="0" w:color="auto"/>
        <w:bottom w:val="none" w:sz="0" w:space="0" w:color="auto"/>
        <w:right w:val="none" w:sz="0" w:space="0" w:color="auto"/>
      </w:divBdr>
      <w:divsChild>
        <w:div w:id="956445675">
          <w:marLeft w:val="619"/>
          <w:marRight w:val="0"/>
          <w:marTop w:val="40"/>
          <w:marBottom w:val="0"/>
          <w:divBdr>
            <w:top w:val="none" w:sz="0" w:space="0" w:color="auto"/>
            <w:left w:val="none" w:sz="0" w:space="0" w:color="auto"/>
            <w:bottom w:val="none" w:sz="0" w:space="0" w:color="auto"/>
            <w:right w:val="none" w:sz="0" w:space="0" w:color="auto"/>
          </w:divBdr>
        </w:div>
      </w:divsChild>
    </w:div>
    <w:div w:id="1358849713">
      <w:bodyDiv w:val="1"/>
      <w:marLeft w:val="0"/>
      <w:marRight w:val="0"/>
      <w:marTop w:val="0"/>
      <w:marBottom w:val="0"/>
      <w:divBdr>
        <w:top w:val="none" w:sz="0" w:space="0" w:color="auto"/>
        <w:left w:val="none" w:sz="0" w:space="0" w:color="auto"/>
        <w:bottom w:val="none" w:sz="0" w:space="0" w:color="auto"/>
        <w:right w:val="none" w:sz="0" w:space="0" w:color="auto"/>
      </w:divBdr>
      <w:divsChild>
        <w:div w:id="1978291405">
          <w:marLeft w:val="418"/>
          <w:marRight w:val="0"/>
          <w:marTop w:val="67"/>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88782009">
      <w:bodyDiv w:val="1"/>
      <w:marLeft w:val="0"/>
      <w:marRight w:val="0"/>
      <w:marTop w:val="0"/>
      <w:marBottom w:val="0"/>
      <w:divBdr>
        <w:top w:val="none" w:sz="0" w:space="0" w:color="auto"/>
        <w:left w:val="none" w:sz="0" w:space="0" w:color="auto"/>
        <w:bottom w:val="none" w:sz="0" w:space="0" w:color="auto"/>
        <w:right w:val="none" w:sz="0" w:space="0" w:color="auto"/>
      </w:divBdr>
    </w:div>
    <w:div w:id="1922451292">
      <w:bodyDiv w:val="1"/>
      <w:marLeft w:val="0"/>
      <w:marRight w:val="0"/>
      <w:marTop w:val="0"/>
      <w:marBottom w:val="0"/>
      <w:divBdr>
        <w:top w:val="none" w:sz="0" w:space="0" w:color="auto"/>
        <w:left w:val="none" w:sz="0" w:space="0" w:color="auto"/>
        <w:bottom w:val="none" w:sz="0" w:space="0" w:color="auto"/>
        <w:right w:val="none" w:sz="0" w:space="0" w:color="auto"/>
      </w:divBdr>
    </w:div>
    <w:div w:id="2117023373">
      <w:bodyDiv w:val="1"/>
      <w:marLeft w:val="0"/>
      <w:marRight w:val="0"/>
      <w:marTop w:val="0"/>
      <w:marBottom w:val="0"/>
      <w:divBdr>
        <w:top w:val="none" w:sz="0" w:space="0" w:color="auto"/>
        <w:left w:val="none" w:sz="0" w:space="0" w:color="auto"/>
        <w:bottom w:val="none" w:sz="0" w:space="0" w:color="auto"/>
        <w:right w:val="none" w:sz="0" w:space="0" w:color="auto"/>
      </w:divBdr>
      <w:divsChild>
        <w:div w:id="1094590553">
          <w:marLeft w:val="418"/>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6</Pages>
  <Words>2711</Words>
  <Characters>15457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Networks;Alcatel-Lucent;Alcatel-Lucent Shanghai Bell</dc:creator>
  <cp:keywords/>
  <cp:lastModifiedBy>Hugl, Klaus (Nokia - AT/Vienna)</cp:lastModifiedBy>
  <cp:revision>3</cp:revision>
  <cp:lastPrinted>2013-08-01T10:58:00Z</cp:lastPrinted>
  <dcterms:created xsi:type="dcterms:W3CDTF">2016-02-05T16:41:00Z</dcterms:created>
  <dcterms:modified xsi:type="dcterms:W3CDTF">2016-02-05T16:43:00Z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ies>
</file>