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7BE437EA"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003DE4">
        <w:rPr>
          <w:b/>
          <w:sz w:val="24"/>
          <w:szCs w:val="24"/>
          <w:lang w:eastAsia="ko-KR"/>
        </w:rPr>
        <w:t>4</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EC7895" w:rsidRPr="00EC7895">
        <w:rPr>
          <w:b/>
          <w:i/>
          <w:noProof/>
          <w:sz w:val="24"/>
          <w:szCs w:val="24"/>
          <w:lang w:eastAsia="ko-KR"/>
        </w:rPr>
        <w:t>0529</w:t>
      </w:r>
    </w:p>
    <w:p w14:paraId="699B9FEB" w14:textId="03879A4C" w:rsidR="00652FEB" w:rsidRDefault="00003DE4" w:rsidP="001C06CE">
      <w:pPr>
        <w:pStyle w:val="CRCoverPage"/>
        <w:spacing w:line="360" w:lineRule="auto"/>
        <w:outlineLvl w:val="0"/>
        <w:rPr>
          <w:b/>
          <w:noProof/>
          <w:sz w:val="24"/>
          <w:lang w:eastAsia="ko-KR"/>
        </w:rPr>
      </w:pPr>
      <w:r>
        <w:rPr>
          <w:b/>
          <w:bCs/>
          <w:noProof/>
          <w:sz w:val="24"/>
          <w:lang w:val="en-US" w:eastAsia="ko-KR"/>
        </w:rPr>
        <w:t>St Julian’s</w:t>
      </w:r>
      <w:r w:rsidR="00D322B1">
        <w:rPr>
          <w:b/>
          <w:bCs/>
          <w:noProof/>
          <w:sz w:val="24"/>
          <w:lang w:val="en-US" w:eastAsia="ko-KR"/>
        </w:rPr>
        <w:t xml:space="preserve">, </w:t>
      </w:r>
      <w:r>
        <w:rPr>
          <w:b/>
          <w:bCs/>
          <w:noProof/>
          <w:sz w:val="24"/>
          <w:lang w:val="en-US" w:eastAsia="ko-KR"/>
        </w:rPr>
        <w:t>Malta</w:t>
      </w:r>
      <w:r w:rsidR="00D40474" w:rsidRPr="00D40474">
        <w:rPr>
          <w:b/>
          <w:bCs/>
          <w:noProof/>
          <w:sz w:val="24"/>
          <w:lang w:val="en-US" w:eastAsia="ko-KR"/>
        </w:rPr>
        <w:t xml:space="preserve">, </w:t>
      </w:r>
      <w:r w:rsidR="00D322B1">
        <w:rPr>
          <w:b/>
          <w:bCs/>
          <w:noProof/>
          <w:sz w:val="24"/>
          <w:lang w:val="en-US" w:eastAsia="ko-KR"/>
        </w:rPr>
        <w:t>1</w:t>
      </w:r>
      <w:r w:rsidR="00C9212E">
        <w:rPr>
          <w:b/>
          <w:bCs/>
          <w:noProof/>
          <w:sz w:val="24"/>
          <w:lang w:val="en-US" w:eastAsia="ko-KR"/>
        </w:rPr>
        <w:t>5</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sidR="00C9212E">
        <w:rPr>
          <w:b/>
          <w:bCs/>
          <w:noProof/>
          <w:sz w:val="24"/>
          <w:lang w:val="en-US" w:eastAsia="ko-KR"/>
        </w:rPr>
        <w:t>19</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C9212E">
        <w:rPr>
          <w:b/>
          <w:bCs/>
          <w:noProof/>
          <w:sz w:val="24"/>
          <w:lang w:val="en-US" w:eastAsia="ko-KR"/>
        </w:rPr>
        <w:t>February 2016</w:t>
      </w:r>
    </w:p>
    <w:p w14:paraId="1252DFAE" w14:textId="4BEEDEFC"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C9212E">
        <w:rPr>
          <w:rFonts w:ascii="Arial" w:hAnsi="Arial"/>
          <w:sz w:val="24"/>
        </w:rPr>
        <w:t>7.1.4</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0EE9818D"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ED4CFC">
        <w:rPr>
          <w:rFonts w:ascii="Arial" w:hAnsi="Arial"/>
          <w:sz w:val="24"/>
        </w:rPr>
        <w:t>Clarifications</w:t>
      </w:r>
      <w:r w:rsidR="00C9212E">
        <w:rPr>
          <w:rFonts w:ascii="Arial" w:hAnsi="Arial"/>
          <w:sz w:val="24"/>
        </w:rPr>
        <w:t xml:space="preserve"> on</w:t>
      </w:r>
      <w:r w:rsidR="00112266">
        <w:rPr>
          <w:rFonts w:ascii="Arial" w:hAnsi="Arial"/>
          <w:sz w:val="24"/>
        </w:rPr>
        <w:t xml:space="preserve"> </w:t>
      </w:r>
      <w:r w:rsidR="00F44589">
        <w:rPr>
          <w:rFonts w:ascii="Arial" w:hAnsi="Arial"/>
          <w:sz w:val="24"/>
        </w:rPr>
        <w:t>non-PMI based CSI reporting</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1C20BACD" w14:textId="05A2282D" w:rsidR="002B666F" w:rsidRPr="00AA5268" w:rsidRDefault="002B666F" w:rsidP="00AA5268">
      <w:pPr>
        <w:ind w:firstLineChars="200" w:firstLine="400"/>
        <w:rPr>
          <w:lang w:val="en-GB"/>
        </w:rPr>
      </w:pPr>
      <w:r>
        <w:rPr>
          <w:rFonts w:hint="eastAsia"/>
          <w:lang w:val="en-GB"/>
        </w:rPr>
        <w:t xml:space="preserve">In </w:t>
      </w:r>
      <w:r w:rsidR="00112266">
        <w:rPr>
          <w:lang w:val="en-GB"/>
        </w:rPr>
        <w:t xml:space="preserve">RAN1#83 </w:t>
      </w:r>
      <w:r w:rsidR="001A47CC">
        <w:rPr>
          <w:rFonts w:hint="eastAsia"/>
          <w:lang w:val="en-GB"/>
        </w:rPr>
        <w:t>meeting</w:t>
      </w:r>
      <w:r w:rsidR="00112266">
        <w:rPr>
          <w:lang w:val="en-GB"/>
        </w:rPr>
        <w:t>s</w:t>
      </w:r>
      <w:r w:rsidR="001A47CC">
        <w:rPr>
          <w:rFonts w:hint="eastAsia"/>
          <w:lang w:val="en-GB"/>
        </w:rPr>
        <w:t xml:space="preserve">, </w:t>
      </w:r>
      <w:r w:rsidR="00E60824">
        <w:rPr>
          <w:rFonts w:hint="eastAsia"/>
          <w:lang w:val="en-GB"/>
        </w:rPr>
        <w:t>agreement</w:t>
      </w:r>
      <w:r w:rsidR="00112266">
        <w:rPr>
          <w:lang w:val="en-GB"/>
        </w:rPr>
        <w:t>s</w:t>
      </w:r>
      <w:r w:rsidR="0030611C">
        <w:rPr>
          <w:rFonts w:hint="eastAsia"/>
          <w:lang w:val="en-GB"/>
        </w:rPr>
        <w:t xml:space="preserve"> on </w:t>
      </w:r>
      <w:r w:rsidRPr="002B666F">
        <w:rPr>
          <w:lang w:val="en-GB"/>
        </w:rPr>
        <w:t>non-PMI based Class B CSI reporting</w:t>
      </w:r>
      <w:r w:rsidR="0030611C">
        <w:rPr>
          <w:rFonts w:hint="eastAsia"/>
          <w:lang w:val="en-GB"/>
        </w:rPr>
        <w:t xml:space="preserve"> </w:t>
      </w:r>
      <w:r w:rsidR="00112266">
        <w:rPr>
          <w:lang w:val="en-GB"/>
        </w:rPr>
        <w:t>had been</w:t>
      </w:r>
      <w:r w:rsidR="00B81B54">
        <w:rPr>
          <w:rFonts w:hint="eastAsia"/>
          <w:lang w:val="en-GB"/>
        </w:rPr>
        <w:t xml:space="preserve"> </w:t>
      </w:r>
      <w:r w:rsidR="0030611C">
        <w:rPr>
          <w:rFonts w:hint="eastAsia"/>
          <w:lang w:val="en-GB"/>
        </w:rPr>
        <w:t>drawn</w:t>
      </w:r>
      <w:r w:rsidR="00112266">
        <w:rPr>
          <w:lang w:val="en-GB"/>
        </w:rPr>
        <w:t xml:space="preserve"> </w:t>
      </w:r>
      <w:r w:rsidR="00112266">
        <w:rPr>
          <w:lang w:val="en-GB"/>
        </w:rPr>
        <w:fldChar w:fldCharType="begin"/>
      </w:r>
      <w:r w:rsidR="00112266">
        <w:rPr>
          <w:lang w:val="en-GB"/>
        </w:rPr>
        <w:instrText xml:space="preserve"> REF _Ref441232943 \r \h </w:instrText>
      </w:r>
      <w:r w:rsidR="00112266">
        <w:rPr>
          <w:lang w:val="en-GB"/>
        </w:rPr>
      </w:r>
      <w:r w:rsidR="00112266">
        <w:rPr>
          <w:lang w:val="en-GB"/>
        </w:rPr>
        <w:fldChar w:fldCharType="separate"/>
      </w:r>
      <w:r w:rsidR="00112266">
        <w:rPr>
          <w:lang w:val="en-GB"/>
        </w:rPr>
        <w:t>[1]</w:t>
      </w:r>
      <w:r w:rsidR="00112266">
        <w:rPr>
          <w:lang w:val="en-GB"/>
        </w:rPr>
        <w:fldChar w:fldCharType="end"/>
      </w:r>
      <w:r w:rsidR="0030611C">
        <w:rPr>
          <w:rFonts w:hint="eastAsia"/>
          <w:lang w:val="en-GB"/>
        </w:rPr>
        <w:t>:</w:t>
      </w:r>
    </w:p>
    <w:tbl>
      <w:tblPr>
        <w:tblStyle w:val="aff"/>
        <w:tblW w:w="0" w:type="auto"/>
        <w:tblLook w:val="04A0" w:firstRow="1" w:lastRow="0" w:firstColumn="1" w:lastColumn="0" w:noHBand="0" w:noVBand="1"/>
      </w:tblPr>
      <w:tblGrid>
        <w:gridCol w:w="9839"/>
      </w:tblGrid>
      <w:tr w:rsidR="00AA5268" w14:paraId="162263B9" w14:textId="77777777" w:rsidTr="00AA5268">
        <w:trPr>
          <w:trHeight w:val="1672"/>
        </w:trPr>
        <w:tc>
          <w:tcPr>
            <w:tcW w:w="9839" w:type="dxa"/>
          </w:tcPr>
          <w:p w14:paraId="263AC365" w14:textId="77777777" w:rsidR="00AA5268" w:rsidRPr="001D75FA" w:rsidRDefault="00AA5268" w:rsidP="00AA5268">
            <w:pPr>
              <w:rPr>
                <w:rFonts w:eastAsia="MS Mincho"/>
                <w:b/>
                <w:u w:val="single"/>
                <w:lang w:eastAsia="ja-JP"/>
              </w:rPr>
            </w:pPr>
            <w:r w:rsidRPr="00AA5268">
              <w:rPr>
                <w:rFonts w:eastAsia="MS Mincho" w:hint="eastAsia"/>
                <w:b/>
                <w:u w:val="single"/>
                <w:lang w:eastAsia="ja-JP"/>
              </w:rPr>
              <w:t>Agreements:</w:t>
            </w:r>
          </w:p>
          <w:p w14:paraId="3766C140" w14:textId="77777777" w:rsidR="00AA5268" w:rsidRPr="00D24641" w:rsidRDefault="00AA5268" w:rsidP="00AA5268">
            <w:pPr>
              <w:numPr>
                <w:ilvl w:val="0"/>
                <w:numId w:val="29"/>
              </w:numPr>
              <w:spacing w:after="0" w:line="240" w:lineRule="auto"/>
              <w:jc w:val="left"/>
              <w:rPr>
                <w:rFonts w:eastAsia="MS Mincho"/>
                <w:lang w:eastAsia="ja-JP"/>
              </w:rPr>
            </w:pPr>
            <w:r w:rsidRPr="00D24641">
              <w:rPr>
                <w:rFonts w:eastAsia="MS Mincho"/>
                <w:lang w:eastAsia="ja-JP"/>
              </w:rPr>
              <w:t>When K=&gt;1 and Nk = {2,4,8},  RI, CQI and CRI (only if K&gt;1) feedback is supported in non-PMI feedback modes PUSCH 2-0 &amp; 3-0 and PUCCH 1-0 &amp; 2-0.</w:t>
            </w:r>
          </w:p>
          <w:p w14:paraId="7C1079A1" w14:textId="77777777" w:rsidR="00AA5268" w:rsidRPr="00D24641" w:rsidRDefault="00AA5268" w:rsidP="00AA5268">
            <w:pPr>
              <w:numPr>
                <w:ilvl w:val="0"/>
                <w:numId w:val="29"/>
              </w:numPr>
              <w:spacing w:after="0" w:line="240" w:lineRule="auto"/>
              <w:jc w:val="left"/>
              <w:rPr>
                <w:rFonts w:eastAsia="MS Mincho"/>
                <w:lang w:eastAsia="ja-JP"/>
              </w:rPr>
            </w:pPr>
            <w:r w:rsidRPr="00AA5268">
              <w:rPr>
                <w:rFonts w:eastAsia="MS Mincho"/>
                <w:highlight w:val="yellow"/>
                <w:lang w:eastAsia="ja-JP"/>
              </w:rPr>
              <w:t>In principle, CQI, PMI and RI derivation is the same as for PMI based feedback modes</w:t>
            </w:r>
            <w:r w:rsidRPr="00D24641">
              <w:rPr>
                <w:rFonts w:eastAsia="MS Mincho"/>
                <w:lang w:eastAsia="ja-JP"/>
              </w:rPr>
              <w:t>.</w:t>
            </w:r>
          </w:p>
          <w:p w14:paraId="6F78FD0A" w14:textId="77777777" w:rsidR="00AA5268" w:rsidRDefault="00AA5268" w:rsidP="00AA5268">
            <w:pPr>
              <w:numPr>
                <w:ilvl w:val="1"/>
                <w:numId w:val="29"/>
              </w:numPr>
              <w:spacing w:after="0" w:line="240" w:lineRule="auto"/>
              <w:jc w:val="left"/>
              <w:rPr>
                <w:rFonts w:eastAsia="MS Mincho"/>
                <w:lang w:eastAsia="ja-JP"/>
              </w:rPr>
            </w:pPr>
            <w:r w:rsidRPr="00D24641">
              <w:rPr>
                <w:rFonts w:eastAsia="MS Mincho"/>
                <w:lang w:eastAsia="ja-JP"/>
              </w:rPr>
              <w:t>PMI is not reported</w:t>
            </w:r>
          </w:p>
          <w:p w14:paraId="512511A2" w14:textId="0F906265" w:rsidR="00AA5268" w:rsidRPr="00AA5268" w:rsidRDefault="00AA5268" w:rsidP="00AA5268">
            <w:pPr>
              <w:numPr>
                <w:ilvl w:val="1"/>
                <w:numId w:val="29"/>
              </w:numPr>
              <w:spacing w:after="0" w:line="240" w:lineRule="auto"/>
              <w:jc w:val="left"/>
              <w:rPr>
                <w:rFonts w:eastAsia="MS Mincho"/>
                <w:lang w:eastAsia="ja-JP"/>
              </w:rPr>
            </w:pPr>
            <w:r w:rsidRPr="00E44833">
              <w:rPr>
                <w:rFonts w:eastAsia="MS Mincho"/>
                <w:lang w:eastAsia="ja-JP"/>
              </w:rPr>
              <w:t>Note: PMI can be restricted to a single precoder configured by CSR</w:t>
            </w:r>
          </w:p>
        </w:tc>
      </w:tr>
    </w:tbl>
    <w:p w14:paraId="04C230DF" w14:textId="77777777" w:rsidR="00106A5C" w:rsidRPr="002B666F" w:rsidRDefault="00106A5C" w:rsidP="0052291C">
      <w:pPr>
        <w:ind w:firstLineChars="200" w:firstLine="400"/>
      </w:pPr>
    </w:p>
    <w:p w14:paraId="25F379BB" w14:textId="6A84DDCE" w:rsidR="00AA5268" w:rsidRDefault="002B666F" w:rsidP="00903A8D">
      <w:pPr>
        <w:ind w:firstLineChars="200" w:firstLine="400"/>
      </w:pPr>
      <w:r>
        <w:rPr>
          <w:lang w:val="en-GB"/>
        </w:rPr>
        <w:t>However,</w:t>
      </w:r>
      <w:r w:rsidR="0058728A">
        <w:rPr>
          <w:lang w:val="en-GB"/>
        </w:rPr>
        <w:t xml:space="preserve"> </w:t>
      </w:r>
      <w:r w:rsidR="007B2B02">
        <w:rPr>
          <w:lang w:val="en-GB"/>
        </w:rPr>
        <w:t xml:space="preserve">the </w:t>
      </w:r>
      <w:r>
        <w:rPr>
          <w:lang w:val="en-GB"/>
        </w:rPr>
        <w:t xml:space="preserve">corresponding descriptions </w:t>
      </w:r>
      <w:r w:rsidR="0058728A">
        <w:rPr>
          <w:lang w:val="en-GB"/>
        </w:rPr>
        <w:t>in the</w:t>
      </w:r>
      <w:r>
        <w:rPr>
          <w:lang w:val="en-GB"/>
        </w:rPr>
        <w:t xml:space="preserve"> current specification may cause </w:t>
      </w:r>
      <w:r w:rsidR="00AA5268">
        <w:rPr>
          <w:lang w:val="en-GB"/>
        </w:rPr>
        <w:t xml:space="preserve">misunderstanding especially for the highlighted </w:t>
      </w:r>
      <w:r w:rsidR="007B2B02">
        <w:rPr>
          <w:lang w:val="en-GB"/>
        </w:rPr>
        <w:t xml:space="preserve">sentence </w:t>
      </w:r>
      <w:r w:rsidR="00AA5268">
        <w:rPr>
          <w:lang w:val="en-GB"/>
        </w:rPr>
        <w:t xml:space="preserve">in </w:t>
      </w:r>
      <w:r w:rsidR="00E44833">
        <w:rPr>
          <w:lang w:val="en-GB"/>
        </w:rPr>
        <w:t xml:space="preserve">the </w:t>
      </w:r>
      <w:r w:rsidR="00AA5268">
        <w:rPr>
          <w:lang w:val="en-GB"/>
        </w:rPr>
        <w:t>above agreements. T</w:t>
      </w:r>
      <w:r w:rsidR="001D5DA9">
        <w:t xml:space="preserve">his contribution </w:t>
      </w:r>
      <w:r w:rsidR="00AA5268">
        <w:t>discusses on the potential issues in the current aperiodic and periodic CSI reporting mode descriptions and provides possible alternatives to capture the RAN1 agreements correctly.</w:t>
      </w:r>
    </w:p>
    <w:p w14:paraId="3DD22C63" w14:textId="7B63D578" w:rsidR="001A47CC" w:rsidRPr="00E70DFB" w:rsidRDefault="001A47CC" w:rsidP="00E70DFB">
      <w:pPr>
        <w:ind w:leftChars="50" w:left="100" w:firstLineChars="150" w:firstLine="300"/>
      </w:pPr>
    </w:p>
    <w:p w14:paraId="152FA83B" w14:textId="199FB62A" w:rsidR="00A77064" w:rsidRPr="00F44589" w:rsidRDefault="00F44589" w:rsidP="00F44589">
      <w:pPr>
        <w:pStyle w:val="1"/>
        <w:spacing w:line="360" w:lineRule="auto"/>
        <w:rPr>
          <w:rFonts w:eastAsia="맑은 고딕"/>
        </w:rPr>
      </w:pPr>
      <w:r>
        <w:t>Clarification on PUSCH mode 3-0</w:t>
      </w:r>
    </w:p>
    <w:p w14:paraId="0900B77C" w14:textId="47E0A091" w:rsidR="002E2221" w:rsidRDefault="00F44589" w:rsidP="002B666F">
      <w:pPr>
        <w:ind w:firstLineChars="200" w:firstLine="400"/>
      </w:pPr>
      <w:r>
        <w:rPr>
          <w:rFonts w:hint="eastAsia"/>
        </w:rPr>
        <w:t>As aforementioned, it was agreed that</w:t>
      </w:r>
      <w:r>
        <w:t xml:space="preserve"> for non-PMI based Class B CSI reporting CQI, PMI and RI derivation is the same as for PMI based feedback modes in principle. In case of PUSCH mode 3-0, there are at least two candidates for the “PMI based feedback modes”, i.e. PUSCH mode 3-1 and 3-2. Consequently, we have</w:t>
      </w:r>
      <w:r w:rsidR="00D45226">
        <w:t xml:space="preserve"> the</w:t>
      </w:r>
      <w:r>
        <w:t xml:space="preserve"> following two options for UE assumption on precoding matrix with PUSCH mode 3-0 when Class B CSI reporting is configured without PMI reporting:</w:t>
      </w:r>
    </w:p>
    <w:p w14:paraId="6C7E35DC" w14:textId="5E39B3CB" w:rsidR="002E2221" w:rsidRPr="002E2221" w:rsidRDefault="002E2221" w:rsidP="002E2221">
      <w:pPr>
        <w:rPr>
          <w:b/>
        </w:rPr>
      </w:pPr>
      <w:r w:rsidRPr="002E2221">
        <w:rPr>
          <w:b/>
        </w:rPr>
        <w:t>Observation 1: Two options for UE assumption on precoding matrix for PUSCH mode 3-0 are available</w:t>
      </w:r>
    </w:p>
    <w:p w14:paraId="4F4CCBB2" w14:textId="5E0C0978" w:rsidR="00F44589" w:rsidRPr="002E2221" w:rsidRDefault="00F44589" w:rsidP="00F44589">
      <w:pPr>
        <w:pStyle w:val="aff5"/>
        <w:numPr>
          <w:ilvl w:val="0"/>
          <w:numId w:val="31"/>
        </w:numPr>
        <w:ind w:leftChars="0"/>
        <w:rPr>
          <w:b/>
        </w:rPr>
      </w:pPr>
      <w:r w:rsidRPr="002E2221">
        <w:rPr>
          <w:b/>
        </w:rPr>
        <w:t xml:space="preserve">Alternative 1: </w:t>
      </w:r>
      <w:r w:rsidR="00601F33" w:rsidRPr="002E2221">
        <w:rPr>
          <w:b/>
        </w:rPr>
        <w:t>In terms of PUSCH mode 3-1, a single precoding matrix is selected from the codebook subset assuming transmission on set S subbands. Both wideband and subband CQIs shall be calculated assuming the use of the single precoding matrix in all subbands.</w:t>
      </w:r>
    </w:p>
    <w:p w14:paraId="421125F2" w14:textId="0B526DC2" w:rsidR="00F44589" w:rsidRDefault="00F44589" w:rsidP="00F44589">
      <w:pPr>
        <w:pStyle w:val="aff5"/>
        <w:numPr>
          <w:ilvl w:val="0"/>
          <w:numId w:val="31"/>
        </w:numPr>
        <w:ind w:leftChars="0"/>
      </w:pPr>
      <w:r w:rsidRPr="002E2221">
        <w:rPr>
          <w:b/>
        </w:rPr>
        <w:t xml:space="preserve">Alternative 2: </w:t>
      </w:r>
      <w:r w:rsidR="00601F33" w:rsidRPr="002E2221">
        <w:rPr>
          <w:b/>
        </w:rPr>
        <w:t>In terms of PUSCH mode 3-2, for each subband a preferred precoding matrix is selected from the codebook subset assuming transmission only in the subband. Both wideband and subband CQIs shall be calculated assuming the use of the selected precoding matrix in the corresponding subband.</w:t>
      </w:r>
      <w:r w:rsidR="00601F33">
        <w:t xml:space="preserve"> </w:t>
      </w:r>
    </w:p>
    <w:p w14:paraId="3A0773AD" w14:textId="6675BFD0" w:rsidR="002B666F" w:rsidRPr="0052291C" w:rsidRDefault="00601F33" w:rsidP="002B666F">
      <w:pPr>
        <w:ind w:firstLineChars="200" w:firstLine="400"/>
        <w:rPr>
          <w:lang w:val="en-GB"/>
        </w:rPr>
      </w:pPr>
      <w:r>
        <w:rPr>
          <w:rFonts w:hint="eastAsia"/>
        </w:rPr>
        <w:lastRenderedPageBreak/>
        <w:t xml:space="preserve">Because of the limited time schedule in Rel-13, </w:t>
      </w:r>
      <w:r w:rsidR="00D45226">
        <w:t>no substantial</w:t>
      </w:r>
      <w:r>
        <w:t xml:space="preserve"> discussions </w:t>
      </w:r>
      <w:r w:rsidR="00D45226">
        <w:t>on this issue have taken place</w:t>
      </w:r>
      <w:r>
        <w:t xml:space="preserve">. </w:t>
      </w:r>
      <w:r w:rsidR="00E44833">
        <w:t xml:space="preserve">Nevertheless, the current specification </w:t>
      </w:r>
      <w:r w:rsidR="00D45226">
        <w:t xml:space="preserve">seems to describe </w:t>
      </w:r>
      <w:r w:rsidR="00D35019">
        <w:t xml:space="preserve">the first alternative. </w:t>
      </w:r>
      <w:r w:rsidR="000D41D1">
        <w:fldChar w:fldCharType="begin"/>
      </w:r>
      <w:r w:rsidR="000D41D1">
        <w:instrText xml:space="preserve"> REF _Ref442120217 \h </w:instrText>
      </w:r>
      <w:r w:rsidR="000D41D1">
        <w:fldChar w:fldCharType="separate"/>
      </w:r>
      <w:r w:rsidR="000D41D1">
        <w:t xml:space="preserve">Table </w:t>
      </w:r>
      <w:r w:rsidR="000D41D1">
        <w:rPr>
          <w:noProof/>
        </w:rPr>
        <w:t>1</w:t>
      </w:r>
      <w:r w:rsidR="000D41D1">
        <w:fldChar w:fldCharType="end"/>
      </w:r>
      <w:r w:rsidR="000D41D1">
        <w:t xml:space="preserve"> represents</w:t>
      </w:r>
      <w:r w:rsidR="00D35019">
        <w:t xml:space="preserve"> </w:t>
      </w:r>
      <w:r w:rsidR="000D41D1">
        <w:t xml:space="preserve">PUSCH mode 3-0 description in the current specification </w:t>
      </w:r>
      <w:r w:rsidR="000D41D1">
        <w:fldChar w:fldCharType="begin"/>
      </w:r>
      <w:r w:rsidR="000D41D1">
        <w:instrText xml:space="preserve"> REF _Ref441239551 \r \h </w:instrText>
      </w:r>
      <w:r w:rsidR="000D41D1">
        <w:fldChar w:fldCharType="separate"/>
      </w:r>
      <w:r w:rsidR="000D41D1">
        <w:t>[2]</w:t>
      </w:r>
      <w:r w:rsidR="000D41D1">
        <w:fldChar w:fldCharType="end"/>
      </w:r>
      <w:r w:rsidR="000D41D1">
        <w:t xml:space="preserve"> and the corresponding parts were highlighted by yellow.</w:t>
      </w:r>
    </w:p>
    <w:p w14:paraId="723741E4" w14:textId="6A6BEAFA" w:rsidR="00F44589" w:rsidRDefault="00F44589" w:rsidP="000D41D1">
      <w:pPr>
        <w:pStyle w:val="ac"/>
        <w:keepNext/>
        <w:jc w:val="center"/>
      </w:pPr>
      <w:bookmarkStart w:id="2" w:name="_Ref442120217"/>
      <w:r>
        <w:t xml:space="preserve">Table </w:t>
      </w:r>
      <w:r>
        <w:fldChar w:fldCharType="begin"/>
      </w:r>
      <w:r>
        <w:instrText xml:space="preserve"> SEQ Table \* ARABIC </w:instrText>
      </w:r>
      <w:r>
        <w:fldChar w:fldCharType="separate"/>
      </w:r>
      <w:r w:rsidR="002472F1">
        <w:rPr>
          <w:noProof/>
        </w:rPr>
        <w:t>1</w:t>
      </w:r>
      <w:r>
        <w:fldChar w:fldCharType="end"/>
      </w:r>
      <w:bookmarkEnd w:id="2"/>
      <w:r>
        <w:t xml:space="preserve">. </w:t>
      </w:r>
      <w:r w:rsidR="000D41D1">
        <w:t>PUSCH m</w:t>
      </w:r>
      <w:r>
        <w:t xml:space="preserve">ode 3-0 description in </w:t>
      </w:r>
      <w:r>
        <w:fldChar w:fldCharType="begin"/>
      </w:r>
      <w:r>
        <w:instrText xml:space="preserve"> REF _Ref441239551 \r \h </w:instrText>
      </w:r>
      <w:r>
        <w:fldChar w:fldCharType="separate"/>
      </w:r>
      <w:r>
        <w:t>[2]</w:t>
      </w:r>
      <w:r>
        <w:fldChar w:fldCharType="end"/>
      </w:r>
      <w:r>
        <w:t>.</w:t>
      </w:r>
    </w:p>
    <w:tbl>
      <w:tblPr>
        <w:tblStyle w:val="aff"/>
        <w:tblW w:w="0" w:type="auto"/>
        <w:tblLook w:val="04A0" w:firstRow="1" w:lastRow="0" w:firstColumn="1" w:lastColumn="0" w:noHBand="0" w:noVBand="1"/>
      </w:tblPr>
      <w:tblGrid>
        <w:gridCol w:w="9839"/>
      </w:tblGrid>
      <w:tr w:rsidR="002B666F" w14:paraId="505338FC" w14:textId="77777777" w:rsidTr="005E111B">
        <w:tc>
          <w:tcPr>
            <w:tcW w:w="9839" w:type="dxa"/>
          </w:tcPr>
          <w:p w14:paraId="4AED842C" w14:textId="77777777" w:rsidR="002B666F" w:rsidRDefault="002B666F" w:rsidP="005E111B">
            <w:pPr>
              <w:numPr>
                <w:ilvl w:val="1"/>
                <w:numId w:val="30"/>
              </w:numPr>
              <w:tabs>
                <w:tab w:val="clear" w:pos="1840"/>
                <w:tab w:val="num" w:pos="1440"/>
              </w:tabs>
              <w:spacing w:after="180" w:line="240" w:lineRule="auto"/>
              <w:ind w:left="1440" w:hanging="357"/>
              <w:jc w:val="left"/>
              <w:rPr>
                <w:lang w:val="en-AU"/>
              </w:rPr>
            </w:pPr>
            <w:r w:rsidRPr="00E9040D">
              <w:rPr>
                <w:lang w:val="en-AU"/>
              </w:rPr>
              <w:t>Mode 3-0 description:</w:t>
            </w:r>
          </w:p>
          <w:p w14:paraId="14F45B09" w14:textId="77777777" w:rsidR="002B666F" w:rsidRPr="00AA4AEF" w:rsidRDefault="002B666F" w:rsidP="005E111B">
            <w:pPr>
              <w:numPr>
                <w:ilvl w:val="1"/>
                <w:numId w:val="30"/>
              </w:numPr>
              <w:spacing w:after="180" w:line="240" w:lineRule="auto"/>
              <w:jc w:val="left"/>
              <w:rPr>
                <w:lang w:val="en-AU"/>
              </w:rPr>
            </w:pPr>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r w:rsidRPr="00A3371C">
              <w:rPr>
                <w:i/>
              </w:rPr>
              <w:t>CSI-Reporting-Type</w:t>
            </w:r>
            <w:r>
              <w:rPr>
                <w:i/>
              </w:rPr>
              <w:t xml:space="preserve"> </w:t>
            </w:r>
            <w:r>
              <w:t xml:space="preserve">for a CSI process, and </w:t>
            </w:r>
            <w:r w:rsidRPr="00A3371C">
              <w:rPr>
                <w:i/>
              </w:rPr>
              <w:t>CSI-Reporting-Type</w:t>
            </w:r>
            <w:r>
              <w:t xml:space="preserve"> is set to ‘CLASS B’, and the number of CSI-RS antenna ports in each of the one or more configured CSI-RS resource is more than one,</w:t>
            </w:r>
          </w:p>
          <w:p w14:paraId="7D5533F2" w14:textId="77777777" w:rsidR="002B666F" w:rsidRDefault="002B666F" w:rsidP="005E111B">
            <w:pPr>
              <w:numPr>
                <w:ilvl w:val="2"/>
                <w:numId w:val="30"/>
              </w:numPr>
              <w:spacing w:after="180" w:line="240" w:lineRule="auto"/>
              <w:ind w:hanging="357"/>
              <w:jc w:val="left"/>
              <w:rPr>
                <w:lang w:val="en-AU"/>
              </w:rPr>
            </w:pPr>
            <w:r>
              <w:t>If the number of configured CSI-RS resources is more than one, t</w:t>
            </w:r>
            <w:r w:rsidRPr="00880414">
              <w:t xml:space="preserve">he UE shall report one wideband CRI </w:t>
            </w:r>
            <w:r w:rsidRPr="00880414">
              <w:rPr>
                <w:lang w:val="en-AU"/>
              </w:rPr>
              <w:t xml:space="preserve">which is calculated assuming transmission on set </w:t>
            </w:r>
            <w:r w:rsidRPr="00880414">
              <w:rPr>
                <w:i/>
                <w:lang w:val="en-AU"/>
              </w:rPr>
              <w:t>S</w:t>
            </w:r>
            <w:r w:rsidRPr="00880414">
              <w:rPr>
                <w:lang w:val="en-AU"/>
              </w:rPr>
              <w:t xml:space="preserve"> subbands</w:t>
            </w:r>
            <w:r>
              <w:rPr>
                <w:lang w:val="en-AU"/>
              </w:rPr>
              <w:t>.</w:t>
            </w:r>
          </w:p>
          <w:p w14:paraId="48B6B649" w14:textId="77777777" w:rsidR="002B666F" w:rsidRPr="00E9040D" w:rsidRDefault="002B666F" w:rsidP="005E111B">
            <w:pPr>
              <w:numPr>
                <w:ilvl w:val="2"/>
                <w:numId w:val="30"/>
              </w:numPr>
              <w:spacing w:after="180" w:line="240" w:lineRule="auto"/>
              <w:ind w:hanging="357"/>
              <w:jc w:val="left"/>
              <w:rPr>
                <w:lang w:val="en-AU"/>
              </w:rPr>
            </w:pPr>
            <w:r w:rsidRPr="000D41D1">
              <w:rPr>
                <w:highlight w:val="yellow"/>
                <w:lang w:val="en-AU"/>
              </w:rPr>
              <w:t>A single precoding matrix is selected from the codebook subset assuming transmission on set S subbands</w:t>
            </w:r>
          </w:p>
          <w:p w14:paraId="247BF39A" w14:textId="77777777" w:rsidR="002B666F" w:rsidRPr="00E9040D" w:rsidRDefault="002B666F" w:rsidP="005E111B">
            <w:pPr>
              <w:numPr>
                <w:ilvl w:val="2"/>
                <w:numId w:val="30"/>
              </w:numPr>
              <w:spacing w:after="180" w:line="240" w:lineRule="auto"/>
              <w:ind w:hanging="357"/>
              <w:jc w:val="left"/>
              <w:rPr>
                <w:lang w:val="en-AU"/>
              </w:rPr>
            </w:pPr>
            <w:r w:rsidRPr="00E9040D">
              <w:rPr>
                <w:lang w:val="en-AU"/>
              </w:rPr>
              <w:t xml:space="preserve">A UE shall report one subband CQI value per codeword for each set </w:t>
            </w:r>
            <w:r w:rsidRPr="00E9040D">
              <w:rPr>
                <w:i/>
                <w:lang w:val="en-AU"/>
              </w:rPr>
              <w:t>S</w:t>
            </w:r>
            <w:r w:rsidRPr="00E9040D">
              <w:rPr>
                <w:lang w:val="en-AU"/>
              </w:rPr>
              <w:t xml:space="preserve"> subband which are calculated </w:t>
            </w:r>
            <w:r w:rsidRPr="000D41D1">
              <w:rPr>
                <w:highlight w:val="yellow"/>
                <w:lang w:val="en-AU"/>
              </w:rPr>
              <w:t>assuming the use of the single precoding matrix in all subbands</w:t>
            </w:r>
            <w:r w:rsidRPr="00E9040D">
              <w:rPr>
                <w:lang w:val="en-AU"/>
              </w:rPr>
              <w:t xml:space="preserve"> and assuming transmission in the corresponding subband.</w:t>
            </w:r>
          </w:p>
          <w:p w14:paraId="423D0FB2" w14:textId="77777777" w:rsidR="002B666F" w:rsidRPr="00E9040D" w:rsidRDefault="002B666F" w:rsidP="005E111B">
            <w:pPr>
              <w:numPr>
                <w:ilvl w:val="2"/>
                <w:numId w:val="30"/>
              </w:numPr>
              <w:spacing w:after="180" w:line="240" w:lineRule="auto"/>
              <w:ind w:hanging="357"/>
              <w:jc w:val="left"/>
              <w:rPr>
                <w:lang w:val="en-AU"/>
              </w:rPr>
            </w:pPr>
            <w:r w:rsidRPr="00E9040D">
              <w:rPr>
                <w:lang w:val="en-AU"/>
              </w:rPr>
              <w:t xml:space="preserve">A UE shall report a wideband CQI value per codeword which is calculated </w:t>
            </w:r>
            <w:r w:rsidRPr="000D41D1">
              <w:rPr>
                <w:highlight w:val="yellow"/>
                <w:lang w:val="en-AU"/>
              </w:rPr>
              <w:t>assuming the use of the single precoding matrix in all subbands</w:t>
            </w:r>
            <w:r w:rsidRPr="00E9040D">
              <w:rPr>
                <w:lang w:val="en-AU"/>
              </w:rPr>
              <w:t xml:space="preserve"> and transmission on set </w:t>
            </w:r>
            <w:r w:rsidRPr="00E9040D">
              <w:rPr>
                <w:i/>
                <w:lang w:val="en-AU"/>
              </w:rPr>
              <w:t>S</w:t>
            </w:r>
            <w:r w:rsidRPr="00E9040D">
              <w:rPr>
                <w:lang w:val="en-AU"/>
              </w:rPr>
              <w:t xml:space="preserve"> subbands</w:t>
            </w:r>
          </w:p>
          <w:p w14:paraId="3B8FF4B5" w14:textId="77777777" w:rsidR="002B666F" w:rsidRDefault="002B666F" w:rsidP="005E111B">
            <w:pPr>
              <w:numPr>
                <w:ilvl w:val="2"/>
                <w:numId w:val="30"/>
              </w:numPr>
              <w:spacing w:after="180" w:line="240" w:lineRule="auto"/>
              <w:jc w:val="left"/>
              <w:rPr>
                <w:lang w:val="en-AU"/>
              </w:rPr>
            </w:pPr>
            <w:r>
              <w:t>T</w:t>
            </w:r>
            <w:r w:rsidRPr="00E9040D">
              <w:t xml:space="preserve">he </w:t>
            </w:r>
            <w:r>
              <w:t xml:space="preserve">selected precoding matrix, and </w:t>
            </w:r>
            <w:r w:rsidRPr="00E9040D">
              <w:t xml:space="preserve">reported CQI values are calculated conditioned on the reported RI. </w:t>
            </w:r>
            <w:r>
              <w:t xml:space="preserve">If CRI is reported, the selected precoding matrix, </w:t>
            </w:r>
            <w:r w:rsidRPr="00E9040D">
              <w:t>reported</w:t>
            </w:r>
            <w:r>
              <w:t xml:space="preserve"> </w:t>
            </w:r>
            <w:r w:rsidRPr="00E9040D">
              <w:t>CQI</w:t>
            </w:r>
            <w:r>
              <w:t>, and RI</w:t>
            </w:r>
            <w:r w:rsidRPr="00E9040D">
              <w:t xml:space="preserve"> values are calculated conditioned on the reported </w:t>
            </w:r>
            <w:r>
              <w:t>C</w:t>
            </w:r>
            <w:r w:rsidRPr="00E9040D">
              <w:t>RI</w:t>
            </w:r>
          </w:p>
          <w:p w14:paraId="1CABA3D1" w14:textId="77777777" w:rsidR="002B666F" w:rsidRPr="00E9040D" w:rsidRDefault="002B666F" w:rsidP="005E111B">
            <w:pPr>
              <w:ind w:left="1440"/>
              <w:rPr>
                <w:lang w:val="en-AU"/>
              </w:rPr>
            </w:pPr>
            <w:r>
              <w:rPr>
                <w:lang w:val="en-AU"/>
              </w:rPr>
              <w:tab/>
              <w:t>otherwise</w:t>
            </w:r>
            <w:r>
              <w:t>,</w:t>
            </w:r>
          </w:p>
          <w:p w14:paraId="7FB83727" w14:textId="77777777" w:rsidR="002B666F" w:rsidRPr="00DC6E85" w:rsidRDefault="002B666F" w:rsidP="005E111B">
            <w:pPr>
              <w:numPr>
                <w:ilvl w:val="2"/>
                <w:numId w:val="30"/>
              </w:numPr>
              <w:spacing w:after="180" w:line="240" w:lineRule="auto"/>
              <w:ind w:hanging="357"/>
              <w:jc w:val="left"/>
              <w:rPr>
                <w:lang w:val="en-AU"/>
              </w:rPr>
            </w:pPr>
            <w:r>
              <w:t xml:space="preserve">For a UE configured in transmission mode 9 or 10, and for a CSI process, if a UE is </w:t>
            </w:r>
            <w:r w:rsidRPr="0095051D">
              <w:rPr>
                <w:rFonts w:hint="eastAsia"/>
              </w:rPr>
              <w:t xml:space="preserve">configured </w:t>
            </w:r>
            <w:r>
              <w:t xml:space="preserve">with higher layer </w:t>
            </w:r>
            <w:r w:rsidRPr="0095051D">
              <w:rPr>
                <w:rFonts w:hint="eastAsia"/>
              </w:rPr>
              <w:t xml:space="preserve">parameter </w:t>
            </w:r>
            <w:r w:rsidRPr="00A3371C">
              <w:rPr>
                <w:i/>
              </w:rPr>
              <w:t>CSI-Reporting-Type</w:t>
            </w:r>
            <w:r>
              <w:t xml:space="preserve">, and </w:t>
            </w:r>
            <w:r w:rsidRPr="00A3371C">
              <w:rPr>
                <w:i/>
              </w:rPr>
              <w:t>CSI-Reporting-Type</w:t>
            </w:r>
            <w:r>
              <w:t xml:space="preserve"> is set to ‘CLASS B’, and the number of configured CSI-RS resources is more than one, the UE shall report one wideband CRI </w:t>
            </w:r>
            <w:r w:rsidRPr="00330D25">
              <w:rPr>
                <w:lang w:val="en-AU"/>
              </w:rPr>
              <w:t>which is calculated assuming</w:t>
            </w:r>
            <w:r w:rsidRPr="00D00A59">
              <w:rPr>
                <w:lang w:val="en-AU"/>
              </w:rPr>
              <w:t xml:space="preserve"> </w:t>
            </w:r>
            <w:r w:rsidRPr="00330D25">
              <w:rPr>
                <w:lang w:val="en-AU"/>
              </w:rPr>
              <w:t xml:space="preserve">transmission on set </w:t>
            </w:r>
            <w:r w:rsidRPr="00330D25">
              <w:rPr>
                <w:i/>
                <w:lang w:val="en-AU"/>
              </w:rPr>
              <w:t>S</w:t>
            </w:r>
            <w:r w:rsidRPr="00330D25">
              <w:rPr>
                <w:lang w:val="en-AU"/>
              </w:rPr>
              <w:t xml:space="preserve"> subbands.</w:t>
            </w:r>
            <w:r w:rsidRPr="00E9040D">
              <w:t xml:space="preserve"> </w:t>
            </w:r>
          </w:p>
          <w:p w14:paraId="5928D624" w14:textId="77777777" w:rsidR="002B666F" w:rsidRPr="00E9040D" w:rsidRDefault="002B666F" w:rsidP="005E111B">
            <w:pPr>
              <w:numPr>
                <w:ilvl w:val="2"/>
                <w:numId w:val="30"/>
              </w:numPr>
              <w:spacing w:after="180" w:line="240" w:lineRule="auto"/>
              <w:ind w:hanging="357"/>
              <w:jc w:val="left"/>
              <w:rPr>
                <w:lang w:val="en-AU"/>
              </w:rPr>
            </w:pPr>
            <w:r w:rsidRPr="00E9040D">
              <w:rPr>
                <w:lang w:val="en-AU"/>
              </w:rPr>
              <w:t xml:space="preserve">A UE shall report a wideband CQI value which is calculated assuming transmission on set </w:t>
            </w:r>
            <w:r w:rsidRPr="00E9040D">
              <w:rPr>
                <w:i/>
                <w:lang w:val="en-AU"/>
              </w:rPr>
              <w:t>S</w:t>
            </w:r>
            <w:r w:rsidRPr="00E9040D">
              <w:rPr>
                <w:lang w:val="en-AU"/>
              </w:rPr>
              <w:t xml:space="preserve"> subbands</w:t>
            </w:r>
          </w:p>
          <w:p w14:paraId="0EAC1067" w14:textId="77777777" w:rsidR="002B666F" w:rsidRPr="00E9040D" w:rsidRDefault="002B666F" w:rsidP="005E111B">
            <w:pPr>
              <w:numPr>
                <w:ilvl w:val="2"/>
                <w:numId w:val="30"/>
              </w:numPr>
              <w:spacing w:after="180" w:line="240" w:lineRule="auto"/>
              <w:ind w:hanging="357"/>
              <w:jc w:val="left"/>
              <w:rPr>
                <w:lang w:val="en-AU"/>
              </w:rPr>
            </w:pPr>
            <w:r w:rsidRPr="00E9040D">
              <w:rPr>
                <w:lang w:val="en-AU"/>
              </w:rPr>
              <w:t xml:space="preserve">The UE shall also report one subband CQI value for each set </w:t>
            </w:r>
            <w:r w:rsidRPr="00E9040D">
              <w:rPr>
                <w:i/>
                <w:lang w:val="en-AU"/>
              </w:rPr>
              <w:t>S</w:t>
            </w:r>
            <w:r w:rsidRPr="00E9040D">
              <w:rPr>
                <w:lang w:val="en-AU"/>
              </w:rPr>
              <w:t xml:space="preserve"> subband. The subband CQI value is calculated assuming transmission only in the subband</w:t>
            </w:r>
          </w:p>
          <w:p w14:paraId="79FDF36A" w14:textId="77777777" w:rsidR="002B666F" w:rsidRPr="00E9040D" w:rsidRDefault="002B666F" w:rsidP="005E111B">
            <w:pPr>
              <w:numPr>
                <w:ilvl w:val="2"/>
                <w:numId w:val="30"/>
              </w:numPr>
              <w:spacing w:after="180" w:line="240" w:lineRule="auto"/>
              <w:ind w:hanging="357"/>
              <w:jc w:val="left"/>
              <w:rPr>
                <w:lang w:val="en-AU"/>
              </w:rPr>
            </w:pPr>
            <w:r w:rsidRPr="00E9040D">
              <w:rPr>
                <w:lang w:val="en-AU"/>
              </w:rPr>
              <w:t>Both the wideband and subband CQI represent channel quality for the first codeword, even when RI&gt;1</w:t>
            </w:r>
            <w:r w:rsidRPr="00E9040D">
              <w:rPr>
                <w:i/>
                <w:lang w:val="en-AU"/>
              </w:rPr>
              <w:t>.</w:t>
            </w:r>
          </w:p>
          <w:p w14:paraId="1E702BF6" w14:textId="77777777" w:rsidR="002B666F" w:rsidRPr="002B666F" w:rsidRDefault="002B666F" w:rsidP="005E111B">
            <w:pPr>
              <w:numPr>
                <w:ilvl w:val="2"/>
                <w:numId w:val="30"/>
              </w:numPr>
              <w:spacing w:after="180" w:line="240" w:lineRule="auto"/>
              <w:ind w:hanging="357"/>
              <w:jc w:val="left"/>
              <w:rPr>
                <w:lang w:val="en-AU"/>
              </w:rPr>
            </w:pPr>
            <w:r w:rsidRPr="00E9040D">
              <w:t>For transmission mode 3 the reported CQI values are calculated conditioned on the reported RI. For other transmission modes they are reported conditioned on rank 1.</w:t>
            </w:r>
            <w:r>
              <w:t xml:space="preserve"> If CRI is reported, the reported </w:t>
            </w:r>
            <w:r w:rsidRPr="00E9040D">
              <w:t xml:space="preserve">CQI values are calculated conditioned on the reported </w:t>
            </w:r>
            <w:r>
              <w:t>C</w:t>
            </w:r>
            <w:r w:rsidRPr="00E9040D">
              <w:t>RI</w:t>
            </w:r>
            <w:r>
              <w:t>.</w:t>
            </w:r>
          </w:p>
        </w:tc>
      </w:tr>
    </w:tbl>
    <w:p w14:paraId="23BDF35D" w14:textId="77777777" w:rsidR="002B666F" w:rsidRDefault="002B666F" w:rsidP="002B666F">
      <w:pPr>
        <w:ind w:firstLineChars="200" w:firstLine="400"/>
        <w:rPr>
          <w:lang w:val="en-GB"/>
        </w:rPr>
      </w:pPr>
    </w:p>
    <w:p w14:paraId="46D2D322" w14:textId="02E1F39D" w:rsidR="000D41D1" w:rsidRDefault="002472F1" w:rsidP="002B666F">
      <w:pPr>
        <w:ind w:firstLineChars="200" w:firstLine="400"/>
      </w:pPr>
      <w:r>
        <w:rPr>
          <w:lang w:val="en-GB"/>
        </w:rPr>
        <w:t>C</w:t>
      </w:r>
      <w:r w:rsidR="000D41D1">
        <w:rPr>
          <w:rFonts w:hint="eastAsia"/>
          <w:lang w:val="en-GB"/>
        </w:rPr>
        <w:t>onsidering the use</w:t>
      </w:r>
      <w:r w:rsidR="000D41D1">
        <w:rPr>
          <w:lang w:val="en-GB"/>
        </w:rPr>
        <w:t xml:space="preserve"> </w:t>
      </w:r>
      <w:r w:rsidR="000D41D1">
        <w:rPr>
          <w:rFonts w:hint="eastAsia"/>
          <w:lang w:val="en-GB"/>
        </w:rPr>
        <w:t xml:space="preserve">case </w:t>
      </w:r>
      <w:r w:rsidR="000D41D1">
        <w:rPr>
          <w:lang w:val="en-GB"/>
        </w:rPr>
        <w:t xml:space="preserve">of </w:t>
      </w:r>
      <w:r w:rsidR="000D41D1">
        <w:t>non-PMI based Class B CSI reporting</w:t>
      </w:r>
      <w:r w:rsidR="002E2221">
        <w:t xml:space="preserve"> such as </w:t>
      </w:r>
      <w:r w:rsidR="002E2221">
        <w:rPr>
          <w:lang w:val="en-GB"/>
        </w:rPr>
        <w:t>channel reciprocity based beamforming in TDD system</w:t>
      </w:r>
      <w:r w:rsidR="000D41D1">
        <w:t xml:space="preserve">, </w:t>
      </w:r>
      <w:r w:rsidR="002E2221">
        <w:t>restrict</w:t>
      </w:r>
      <w:r w:rsidR="002D275B">
        <w:t>ing</w:t>
      </w:r>
      <w:r w:rsidR="002E2221">
        <w:t xml:space="preserve"> the UE assumption on PMI </w:t>
      </w:r>
      <w:r w:rsidR="002D275B">
        <w:t>to</w:t>
      </w:r>
      <w:r w:rsidR="002E2221">
        <w:t xml:space="preserve"> a single wideband</w:t>
      </w:r>
      <w:r w:rsidR="00943E91">
        <w:t xml:space="preserve"> </w:t>
      </w:r>
      <w:r w:rsidR="002E2221">
        <w:t>precoding</w:t>
      </w:r>
      <w:r w:rsidR="002D275B">
        <w:t xml:space="preserve"> is unjustified</w:t>
      </w:r>
      <w:r w:rsidR="002E2221">
        <w:t>. Therefore, we propose to support the second alternative</w:t>
      </w:r>
      <w:r>
        <w:t xml:space="preserve"> in observation 1</w:t>
      </w:r>
      <w:r w:rsidR="002E2221">
        <w:t xml:space="preserve"> and revise the corresponding descriptions in the current specification.</w:t>
      </w:r>
    </w:p>
    <w:p w14:paraId="27A34986" w14:textId="73C8D1B8" w:rsidR="002E2221" w:rsidRPr="002E2221" w:rsidRDefault="002E2221" w:rsidP="002472F1">
      <w:pPr>
        <w:ind w:left="1000" w:hangingChars="500" w:hanging="1000"/>
        <w:rPr>
          <w:b/>
        </w:rPr>
      </w:pPr>
      <w:r w:rsidRPr="002E2221">
        <w:rPr>
          <w:b/>
        </w:rPr>
        <w:t>Proposal 1: Support the second alternative</w:t>
      </w:r>
      <w:r w:rsidR="002472F1">
        <w:rPr>
          <w:b/>
        </w:rPr>
        <w:t xml:space="preserve"> in observation 1</w:t>
      </w:r>
      <w:r w:rsidRPr="002E2221">
        <w:rPr>
          <w:b/>
        </w:rPr>
        <w:t xml:space="preserve"> and revise the corresponding descriptions in the current specification.</w:t>
      </w:r>
    </w:p>
    <w:p w14:paraId="6B07369D" w14:textId="3C9954B0" w:rsidR="00A77064" w:rsidRPr="002B666F" w:rsidRDefault="002E2221" w:rsidP="002E2221">
      <w:pPr>
        <w:ind w:firstLineChars="200" w:firstLine="400"/>
        <w:rPr>
          <w:lang w:val="en-GB"/>
        </w:rPr>
      </w:pPr>
      <w:r>
        <w:rPr>
          <w:rFonts w:hint="eastAsia"/>
          <w:lang w:val="en-GB"/>
        </w:rPr>
        <w:lastRenderedPageBreak/>
        <w:t xml:space="preserve">The detailed revision is provided by our companion contribution </w:t>
      </w:r>
      <w:r>
        <w:rPr>
          <w:lang w:val="en-GB"/>
        </w:rPr>
        <w:fldChar w:fldCharType="begin"/>
      </w:r>
      <w:r>
        <w:rPr>
          <w:lang w:val="en-GB"/>
        </w:rPr>
        <w:instrText xml:space="preserve"> </w:instrText>
      </w:r>
      <w:r>
        <w:rPr>
          <w:rFonts w:hint="eastAsia"/>
          <w:lang w:val="en-GB"/>
        </w:rPr>
        <w:instrText>REF _Ref442121412 \r \h</w:instrText>
      </w:r>
      <w:r>
        <w:rPr>
          <w:lang w:val="en-GB"/>
        </w:rPr>
        <w:instrText xml:space="preserve"> </w:instrText>
      </w:r>
      <w:r>
        <w:rPr>
          <w:lang w:val="en-GB"/>
        </w:rPr>
      </w:r>
      <w:r>
        <w:rPr>
          <w:lang w:val="en-GB"/>
        </w:rPr>
        <w:fldChar w:fldCharType="separate"/>
      </w:r>
      <w:r>
        <w:rPr>
          <w:lang w:val="en-GB"/>
        </w:rPr>
        <w:t>[3]</w:t>
      </w:r>
      <w:r>
        <w:rPr>
          <w:lang w:val="en-GB"/>
        </w:rPr>
        <w:fldChar w:fldCharType="end"/>
      </w:r>
      <w:r>
        <w:rPr>
          <w:rFonts w:hint="eastAsia"/>
          <w:lang w:val="en-GB"/>
        </w:rPr>
        <w:t>.</w:t>
      </w:r>
    </w:p>
    <w:p w14:paraId="53F2F7E8" w14:textId="20C5825E" w:rsidR="00F44589" w:rsidRDefault="00F44589" w:rsidP="00F44589">
      <w:pPr>
        <w:pStyle w:val="1"/>
        <w:rPr>
          <w:rFonts w:eastAsiaTheme="minorEastAsia"/>
          <w:lang w:eastAsia="ko-KR"/>
        </w:rPr>
      </w:pPr>
      <w:r>
        <w:rPr>
          <w:rFonts w:eastAsiaTheme="minorEastAsia" w:hint="eastAsia"/>
          <w:lang w:eastAsia="ko-KR"/>
        </w:rPr>
        <w:t>Clarification on PUCCH mode 2-0</w:t>
      </w:r>
    </w:p>
    <w:p w14:paraId="13F85A80" w14:textId="3B0A355D" w:rsidR="009F1E50" w:rsidRDefault="003A25E7" w:rsidP="003A25E7">
      <w:pPr>
        <w:ind w:firstLineChars="200" w:firstLine="400"/>
      </w:pPr>
      <w:r>
        <w:t xml:space="preserve">In case of PUCCH mode 2-0, there is a single candidate for the “PMI based feedback modes”, i.e. PUCCH mode 2-1. </w:t>
      </w:r>
      <w:r w:rsidR="009F1E50">
        <w:t xml:space="preserve">However, PUSCH mode 2-1 supports two types of subband CQI reporting according to RRC configurations. For instance, </w:t>
      </w:r>
      <w:r w:rsidR="009F1E50" w:rsidRPr="009F1E50">
        <w:t>CQI for the selected subband is reported</w:t>
      </w:r>
      <w:r w:rsidR="009F1E50">
        <w:t xml:space="preserve"> in the given reporting instances </w:t>
      </w:r>
      <w:r w:rsidR="009F1E50" w:rsidRPr="009F1E50">
        <w:t>for all transmission modes except</w:t>
      </w:r>
      <w:r w:rsidR="006D0DF7">
        <w:t xml:space="preserve"> for</w:t>
      </w:r>
      <w:r w:rsidR="009F1E50" w:rsidRPr="009F1E50">
        <w:t xml:space="preserve"> 8 CSI-RS ports configured </w:t>
      </w:r>
      <w:r w:rsidR="006D0DF7">
        <w:t>with</w:t>
      </w:r>
      <w:r w:rsidR="006D0DF7" w:rsidRPr="009F1E50">
        <w:t xml:space="preserve"> </w:t>
      </w:r>
      <w:r w:rsidR="009F1E50" w:rsidRPr="009F1E50">
        <w:t xml:space="preserve">transmission modes 9 and 10, or with </w:t>
      </w:r>
      <w:r w:rsidR="009F1E50" w:rsidRPr="009F1E50">
        <w:rPr>
          <w:i/>
        </w:rPr>
        <w:t>alternativeCodeBookEnabledFor4TX-r12=TRUE</w:t>
      </w:r>
      <w:r w:rsidR="009F1E50" w:rsidRPr="009F1E50">
        <w:t xml:space="preserve"> configured for transmission modes 8, 9 and 10</w:t>
      </w:r>
      <w:r w:rsidR="009F1E50">
        <w:t xml:space="preserve">. On the other hands, </w:t>
      </w:r>
      <w:r w:rsidR="009F1E50" w:rsidRPr="009F1E50">
        <w:t>subband CQI/second PMI for the selected subband is reported</w:t>
      </w:r>
      <w:r w:rsidR="009F1E50">
        <w:t xml:space="preserve"> in the given reporting instances</w:t>
      </w:r>
      <w:r w:rsidR="009F1E50" w:rsidRPr="009F1E50">
        <w:t xml:space="preserve"> for transmission modes 9 and 10 with 8 CSI-RS ports configured and for transmission modes 8, 9 and 10 with </w:t>
      </w:r>
      <w:r w:rsidR="009F1E50" w:rsidRPr="009F1E50">
        <w:rPr>
          <w:i/>
        </w:rPr>
        <w:t>alternativeCodeBookEnabledFor4TX-r12=TRUE</w:t>
      </w:r>
      <w:r w:rsidR="009F1E50" w:rsidRPr="009F1E50">
        <w:t xml:space="preserve"> configured</w:t>
      </w:r>
      <w:r w:rsidR="009F1E50">
        <w:t xml:space="preserve">. Since the number of CSI-RS ports and </w:t>
      </w:r>
      <w:r w:rsidR="00F00911">
        <w:t xml:space="preserve">the feasibility of </w:t>
      </w:r>
      <w:r w:rsidR="00F00911" w:rsidRPr="009F1E50">
        <w:rPr>
          <w:i/>
        </w:rPr>
        <w:t>alternativeCodeBookEnabledFor4TX-r12=TRUE</w:t>
      </w:r>
      <w:r w:rsidR="00F00911">
        <w:t xml:space="preserve"> can be effected by the reported CRI, it is important to support both options for PUCCH mode 2-0 enhancement. Consequently, following observation for UE assumption on precoding matrix with PUCCH mode 2-0 is available when Class B CSI reporting is configured without PMI reporting:</w:t>
      </w:r>
    </w:p>
    <w:p w14:paraId="423E54EB" w14:textId="525ECE02" w:rsidR="003A25E7" w:rsidRPr="002E2221" w:rsidRDefault="00C975D5" w:rsidP="003A25E7">
      <w:pPr>
        <w:rPr>
          <w:b/>
        </w:rPr>
      </w:pPr>
      <w:r>
        <w:rPr>
          <w:b/>
        </w:rPr>
        <w:t>Observation 2</w:t>
      </w:r>
      <w:r w:rsidR="003A25E7" w:rsidRPr="002E2221">
        <w:rPr>
          <w:b/>
        </w:rPr>
        <w:t xml:space="preserve">: </w:t>
      </w:r>
      <w:r>
        <w:rPr>
          <w:b/>
        </w:rPr>
        <w:t>A single option</w:t>
      </w:r>
      <w:r w:rsidR="003A25E7" w:rsidRPr="002E2221">
        <w:rPr>
          <w:b/>
        </w:rPr>
        <w:t xml:space="preserve"> for UE assumption on precoding matrix for PUSCH mode </w:t>
      </w:r>
      <w:r>
        <w:rPr>
          <w:b/>
        </w:rPr>
        <w:t>2</w:t>
      </w:r>
      <w:r w:rsidR="003A25E7" w:rsidRPr="002E2221">
        <w:rPr>
          <w:b/>
        </w:rPr>
        <w:t>-0</w:t>
      </w:r>
      <w:r>
        <w:rPr>
          <w:b/>
        </w:rPr>
        <w:t xml:space="preserve"> is</w:t>
      </w:r>
      <w:r w:rsidR="003A25E7" w:rsidRPr="002E2221">
        <w:rPr>
          <w:b/>
        </w:rPr>
        <w:t xml:space="preserve"> available</w:t>
      </w:r>
    </w:p>
    <w:p w14:paraId="6C4C9B5A" w14:textId="661033BC" w:rsidR="003A25E7" w:rsidRDefault="00C975D5" w:rsidP="003A25E7">
      <w:pPr>
        <w:pStyle w:val="aff5"/>
        <w:numPr>
          <w:ilvl w:val="0"/>
          <w:numId w:val="31"/>
        </w:numPr>
        <w:ind w:leftChars="0"/>
        <w:rPr>
          <w:b/>
        </w:rPr>
      </w:pPr>
      <w:r>
        <w:rPr>
          <w:b/>
        </w:rPr>
        <w:t>In terms of PUSCH mode 2-1</w:t>
      </w:r>
      <w:r w:rsidR="003A25E7" w:rsidRPr="002E2221">
        <w:rPr>
          <w:b/>
        </w:rPr>
        <w:t xml:space="preserve">, </w:t>
      </w:r>
      <w:r w:rsidR="00AC46A5">
        <w:rPr>
          <w:b/>
        </w:rPr>
        <w:t>PMI assumptions for both of reporting instances for “CQI for the selected subband” and “subband CQI/second PMI” can be supported.</w:t>
      </w:r>
    </w:p>
    <w:p w14:paraId="2DBA7B12" w14:textId="27802913" w:rsidR="00AC46A5" w:rsidRDefault="00AC46A5" w:rsidP="0019626A">
      <w:pPr>
        <w:pStyle w:val="aff5"/>
        <w:numPr>
          <w:ilvl w:val="1"/>
          <w:numId w:val="31"/>
        </w:numPr>
        <w:ind w:leftChars="0"/>
        <w:rPr>
          <w:b/>
        </w:rPr>
      </w:pPr>
      <w:r>
        <w:rPr>
          <w:rFonts w:hint="eastAsia"/>
          <w:b/>
        </w:rPr>
        <w:t xml:space="preserve">In case of CQI reporting for the selected subband, </w:t>
      </w:r>
      <w:r w:rsidR="0019626A">
        <w:rPr>
          <w:b/>
        </w:rPr>
        <w:t>a</w:t>
      </w:r>
      <w:r w:rsidR="0019626A" w:rsidRPr="0019626A">
        <w:rPr>
          <w:b/>
        </w:rPr>
        <w:t>ssuming the use of the most recently reported single precoding matrix in all subbands and transmission on the selected subband within the applicable bandwidth part.</w:t>
      </w:r>
    </w:p>
    <w:p w14:paraId="7AB47D37" w14:textId="59BA1EDF" w:rsidR="0019626A" w:rsidRPr="002E2221" w:rsidRDefault="0019626A" w:rsidP="0019626A">
      <w:pPr>
        <w:pStyle w:val="aff5"/>
        <w:numPr>
          <w:ilvl w:val="1"/>
          <w:numId w:val="31"/>
        </w:numPr>
        <w:ind w:leftChars="0"/>
        <w:rPr>
          <w:b/>
        </w:rPr>
      </w:pPr>
      <w:r>
        <w:rPr>
          <w:b/>
        </w:rPr>
        <w:t>In case of subband CQI/second PMI reporting, a</w:t>
      </w:r>
      <w:r w:rsidRPr="0019626A">
        <w:rPr>
          <w:b/>
        </w:rPr>
        <w:t>ssuming the use of the precoding matrix corresponding to the selected second PMI and the most recently reported first PMI and transmission on the selected subband within the applicable bandwidth part.</w:t>
      </w:r>
    </w:p>
    <w:p w14:paraId="331BB52C" w14:textId="1B14B8D6" w:rsidR="00F00911" w:rsidRPr="0019626A" w:rsidRDefault="002472F1" w:rsidP="002472F1">
      <w:pPr>
        <w:ind w:firstLineChars="200" w:firstLine="400"/>
      </w:pPr>
      <w:r>
        <w:t>However</w:t>
      </w:r>
      <w:r w:rsidR="00F00911" w:rsidRPr="00F00911">
        <w:t xml:space="preserve">, the current specification </w:t>
      </w:r>
      <w:r w:rsidR="006D0DF7">
        <w:t xml:space="preserve">seems to support </w:t>
      </w:r>
      <w:r w:rsidR="00F00911" w:rsidRPr="00F00911">
        <w:t xml:space="preserve">the first </w:t>
      </w:r>
      <w:r>
        <w:t>option</w:t>
      </w:r>
      <w:r w:rsidR="00BF3666">
        <w:t xml:space="preserve">. </w:t>
      </w:r>
      <w:r w:rsidR="00BF3666">
        <w:fldChar w:fldCharType="begin"/>
      </w:r>
      <w:r w:rsidR="00BF3666">
        <w:instrText xml:space="preserve"> REF _Ref442127243 \h </w:instrText>
      </w:r>
      <w:r w:rsidR="00BF3666">
        <w:fldChar w:fldCharType="separate"/>
      </w:r>
      <w:r w:rsidR="00BF3666">
        <w:t xml:space="preserve">Table </w:t>
      </w:r>
      <w:r w:rsidR="00BF3666">
        <w:rPr>
          <w:noProof/>
        </w:rPr>
        <w:t>2</w:t>
      </w:r>
      <w:r w:rsidR="00BF3666">
        <w:fldChar w:fldCharType="end"/>
      </w:r>
      <w:r w:rsidR="00BF3666">
        <w:t xml:space="preserve"> represents PUCCH mode 2</w:t>
      </w:r>
      <w:r w:rsidR="00F00911" w:rsidRPr="00F00911">
        <w:t>-0 description in the current specification [2] and the corresponding parts were highlighted by yellow.</w:t>
      </w:r>
    </w:p>
    <w:p w14:paraId="59906530" w14:textId="4AF440AD" w:rsidR="002472F1" w:rsidRDefault="002472F1" w:rsidP="002472F1">
      <w:pPr>
        <w:pStyle w:val="ac"/>
        <w:keepNext/>
        <w:jc w:val="center"/>
      </w:pPr>
      <w:bookmarkStart w:id="3" w:name="_Ref442127243"/>
      <w:r>
        <w:t xml:space="preserve">Table </w:t>
      </w:r>
      <w:r>
        <w:fldChar w:fldCharType="begin"/>
      </w:r>
      <w:r>
        <w:instrText xml:space="preserve"> SEQ Table \* ARABIC </w:instrText>
      </w:r>
      <w:r>
        <w:fldChar w:fldCharType="separate"/>
      </w:r>
      <w:r>
        <w:rPr>
          <w:noProof/>
        </w:rPr>
        <w:t>2</w:t>
      </w:r>
      <w:r>
        <w:fldChar w:fldCharType="end"/>
      </w:r>
      <w:bookmarkEnd w:id="3"/>
      <w:r>
        <w:t xml:space="preserve">. PUCCH mode 2-0 description in </w:t>
      </w:r>
      <w:r>
        <w:fldChar w:fldCharType="begin"/>
      </w:r>
      <w:r>
        <w:instrText xml:space="preserve"> REF _Ref441239551 \r \h </w:instrText>
      </w:r>
      <w:r>
        <w:fldChar w:fldCharType="separate"/>
      </w:r>
      <w:r>
        <w:t>[2]</w:t>
      </w:r>
      <w:r>
        <w:fldChar w:fldCharType="end"/>
      </w:r>
      <w:r>
        <w:t>.</w:t>
      </w:r>
    </w:p>
    <w:tbl>
      <w:tblPr>
        <w:tblStyle w:val="aff"/>
        <w:tblW w:w="0" w:type="auto"/>
        <w:tblLook w:val="04A0" w:firstRow="1" w:lastRow="0" w:firstColumn="1" w:lastColumn="0" w:noHBand="0" w:noVBand="1"/>
      </w:tblPr>
      <w:tblGrid>
        <w:gridCol w:w="9857"/>
      </w:tblGrid>
      <w:tr w:rsidR="003A25E7" w14:paraId="4DBA9DC5" w14:textId="77777777" w:rsidTr="003A25E7">
        <w:tc>
          <w:tcPr>
            <w:tcW w:w="9839" w:type="dxa"/>
          </w:tcPr>
          <w:p w14:paraId="53D970F7" w14:textId="77777777" w:rsidR="00B72E95" w:rsidRPr="00E9040D" w:rsidRDefault="00B72E95" w:rsidP="00B72E95">
            <w:pPr>
              <w:numPr>
                <w:ilvl w:val="1"/>
                <w:numId w:val="30"/>
              </w:numPr>
              <w:tabs>
                <w:tab w:val="clear" w:pos="1840"/>
                <w:tab w:val="num" w:pos="1440"/>
              </w:tabs>
              <w:spacing w:after="180" w:line="240" w:lineRule="auto"/>
              <w:ind w:left="1440" w:hanging="357"/>
              <w:jc w:val="left"/>
              <w:rPr>
                <w:lang w:val="en-AU"/>
              </w:rPr>
            </w:pPr>
            <w:r w:rsidRPr="00E9040D">
              <w:rPr>
                <w:lang w:val="en-AU"/>
              </w:rPr>
              <w:t>Mode 2-0 description:</w:t>
            </w:r>
          </w:p>
          <w:p w14:paraId="57CF9EA7" w14:textId="77777777" w:rsidR="00B72E95" w:rsidRDefault="00B72E95" w:rsidP="00B72E95">
            <w:pPr>
              <w:numPr>
                <w:ilvl w:val="2"/>
                <w:numId w:val="30"/>
              </w:numPr>
              <w:spacing w:after="180" w:line="240" w:lineRule="auto"/>
              <w:ind w:hanging="357"/>
              <w:jc w:val="left"/>
              <w:rPr>
                <w:lang w:val="en-AU"/>
              </w:rPr>
            </w:pPr>
            <w:r w:rsidRPr="00E9040D">
              <w:rPr>
                <w:lang w:val="en-AU"/>
              </w:rPr>
              <w:t>In the subframe where RI is reported (only for transmission mode 3</w:t>
            </w:r>
            <w:r>
              <w:rPr>
                <w:lang w:val="en-AU"/>
              </w:rPr>
              <w:t>, and transmission mode 9 or 10 without PMI reporting</w:t>
            </w:r>
            <w:r w:rsidRPr="00E9040D">
              <w:rPr>
                <w:lang w:val="en-AU"/>
              </w:rPr>
              <w:t>):</w:t>
            </w:r>
          </w:p>
          <w:p w14:paraId="1A8C9BF2" w14:textId="519D8D6C" w:rsidR="00B72E95" w:rsidRPr="00E9040D" w:rsidRDefault="00B72E95" w:rsidP="00B72E95">
            <w:pPr>
              <w:numPr>
                <w:ilvl w:val="2"/>
                <w:numId w:val="30"/>
              </w:numPr>
              <w:spacing w:after="180" w:line="240" w:lineRule="auto"/>
              <w:ind w:hanging="357"/>
              <w:jc w:val="left"/>
              <w:rPr>
                <w:lang w:val="en-AU"/>
              </w:rPr>
            </w:pPr>
            <w:r>
              <w:rPr>
                <w:lang w:val="en-AU"/>
              </w:rPr>
              <w:t>….</w:t>
            </w:r>
          </w:p>
          <w:p w14:paraId="5BC6C756" w14:textId="77777777" w:rsidR="00B72E95" w:rsidRDefault="00B72E95" w:rsidP="00B72E95">
            <w:pPr>
              <w:numPr>
                <w:ilvl w:val="2"/>
                <w:numId w:val="30"/>
              </w:numPr>
              <w:spacing w:after="180" w:line="240" w:lineRule="auto"/>
              <w:ind w:hanging="357"/>
              <w:jc w:val="left"/>
              <w:rPr>
                <w:lang w:val="en-AU"/>
              </w:rPr>
            </w:pPr>
            <w:r w:rsidRPr="00E9040D">
              <w:rPr>
                <w:lang w:val="en-AU"/>
              </w:rPr>
              <w:t>In the subframe where CQI for the selected subbands is reported:</w:t>
            </w:r>
          </w:p>
          <w:p w14:paraId="73DA0D40" w14:textId="77777777" w:rsidR="00B72E95" w:rsidRDefault="00B72E95" w:rsidP="00B72E95">
            <w:pPr>
              <w:numPr>
                <w:ilvl w:val="3"/>
                <w:numId w:val="30"/>
              </w:numPr>
              <w:spacing w:after="180" w:line="240" w:lineRule="auto"/>
              <w:jc w:val="left"/>
              <w:rPr>
                <w:lang w:val="en-AU"/>
              </w:rPr>
            </w:pPr>
            <w:r>
              <w:rPr>
                <w:lang w:val="en-AU"/>
              </w:rPr>
              <w:t xml:space="preserve">If the UE is configured without PMI reporting </w:t>
            </w:r>
            <w:r w:rsidRPr="009F7877">
              <w:t>(only for transmission mode 9 or 10)</w:t>
            </w:r>
            <w:r w:rsidRPr="00E9040D">
              <w:rPr>
                <w:lang w:val="en-AU"/>
              </w:rPr>
              <w:t>:</w:t>
            </w:r>
          </w:p>
          <w:p w14:paraId="0F3B3661" w14:textId="77777777" w:rsidR="00B72E95" w:rsidRPr="00E9040D" w:rsidRDefault="00B72E95" w:rsidP="00B72E95">
            <w:pPr>
              <w:numPr>
                <w:ilvl w:val="4"/>
                <w:numId w:val="30"/>
              </w:numPr>
              <w:spacing w:after="180" w:line="240" w:lineRule="auto"/>
              <w:jc w:val="left"/>
              <w:rPr>
                <w:lang w:val="en-AU"/>
              </w:rPr>
            </w:pPr>
            <w:r w:rsidRPr="00E9040D">
              <w:rPr>
                <w:lang w:val="en-AU"/>
              </w:rPr>
              <w:t>The UE shall select the preferred subband</w:t>
            </w:r>
            <w:r w:rsidRPr="00E9040D">
              <w:rPr>
                <w:rFonts w:hint="eastAsia"/>
                <w:lang w:val="en-AU"/>
              </w:rPr>
              <w:t xml:space="preserve"> within the </w:t>
            </w:r>
            <w:r w:rsidRPr="00E9040D">
              <w:rPr>
                <w:lang w:val="en-AU"/>
              </w:rPr>
              <w:t xml:space="preserve">set of </w:t>
            </w:r>
            <w:r w:rsidRPr="00E9040D">
              <w:rPr>
                <w:i/>
              </w:rPr>
              <w:t>N</w:t>
            </w:r>
            <w:r w:rsidRPr="00E9040D">
              <w:rPr>
                <w:rFonts w:ascii="Times New Roman Italic" w:hAnsi="Times New Roman Italic"/>
                <w:i/>
                <w:vertAlign w:val="subscript"/>
              </w:rPr>
              <w:t>j</w:t>
            </w:r>
            <w:r w:rsidRPr="00E9040D">
              <w:rPr>
                <w:lang w:val="en-AU"/>
              </w:rPr>
              <w:t xml:space="preserve"> </w:t>
            </w:r>
            <w:r w:rsidRPr="00E9040D">
              <w:rPr>
                <w:rFonts w:hint="eastAsia"/>
                <w:lang w:val="en-AU"/>
              </w:rPr>
              <w:t xml:space="preserve">subbands </w:t>
            </w:r>
            <w:r w:rsidRPr="00E9040D">
              <w:rPr>
                <w:lang w:val="en-AU"/>
              </w:rPr>
              <w:t xml:space="preserve">in each of the </w:t>
            </w:r>
            <w:r w:rsidRPr="00E9040D">
              <w:rPr>
                <w:i/>
                <w:lang w:val="en-AU"/>
              </w:rPr>
              <w:t>J</w:t>
            </w:r>
            <w:r w:rsidRPr="00E9040D">
              <w:rPr>
                <w:lang w:val="en-AU"/>
              </w:rPr>
              <w:t xml:space="preserve"> bandwidth parts where </w:t>
            </w:r>
            <w:r w:rsidRPr="00E9040D">
              <w:rPr>
                <w:i/>
                <w:lang w:val="en-AU"/>
              </w:rPr>
              <w:t>J</w:t>
            </w:r>
            <w:r w:rsidRPr="00E9040D">
              <w:rPr>
                <w:lang w:val="en-AU"/>
              </w:rPr>
              <w:t xml:space="preserve"> is given in Table 7.2.2-2</w:t>
            </w:r>
            <w:r w:rsidRPr="00E9040D">
              <w:t>.</w:t>
            </w:r>
          </w:p>
          <w:p w14:paraId="6DA1F0E4" w14:textId="77777777" w:rsidR="00B72E95" w:rsidRPr="00E9040D" w:rsidRDefault="00B72E95" w:rsidP="00B72E95">
            <w:pPr>
              <w:numPr>
                <w:ilvl w:val="4"/>
                <w:numId w:val="30"/>
              </w:numPr>
              <w:spacing w:line="240" w:lineRule="auto"/>
              <w:jc w:val="left"/>
            </w:pPr>
            <w:r w:rsidRPr="00B72E95">
              <w:rPr>
                <w:highlight w:val="yellow"/>
                <w:lang w:val="en-AU"/>
              </w:rPr>
              <w:t>A</w:t>
            </w:r>
            <w:r w:rsidRPr="00B72E95">
              <w:rPr>
                <w:highlight w:val="yellow"/>
              </w:rPr>
              <w:t xml:space="preserve"> single precoding matrix</w:t>
            </w:r>
            <w:r w:rsidRPr="00E9040D">
              <w:t xml:space="preserve"> is selected from the codebook subset </w:t>
            </w:r>
            <w:r w:rsidRPr="00B72E95">
              <w:rPr>
                <w:highlight w:val="yellow"/>
              </w:rPr>
              <w:t xml:space="preserve">assuming transmission on </w:t>
            </w:r>
            <w:r w:rsidRPr="00B72E95">
              <w:rPr>
                <w:highlight w:val="yellow"/>
                <w:lang w:val="en-AU"/>
              </w:rPr>
              <w:t>on the selected subband within the applicable bandwidth part.</w:t>
            </w:r>
          </w:p>
          <w:p w14:paraId="78A349DE" w14:textId="77777777" w:rsidR="00B72E95" w:rsidRPr="00E9040D" w:rsidRDefault="00B72E95" w:rsidP="00B72E95">
            <w:pPr>
              <w:numPr>
                <w:ilvl w:val="4"/>
                <w:numId w:val="30"/>
              </w:numPr>
              <w:spacing w:after="180" w:line="240" w:lineRule="auto"/>
              <w:jc w:val="left"/>
              <w:rPr>
                <w:lang w:val="en-AU"/>
              </w:rPr>
            </w:pPr>
            <w:r w:rsidRPr="00E9040D">
              <w:rPr>
                <w:lang w:val="en-AU"/>
              </w:rPr>
              <w:t>T</w:t>
            </w:r>
            <w:r>
              <w:rPr>
                <w:lang w:val="en-AU"/>
              </w:rPr>
              <w:t>he UE shall report a type 1</w:t>
            </w:r>
            <w:r w:rsidRPr="00E9040D">
              <w:rPr>
                <w:lang w:val="en-AU"/>
              </w:rPr>
              <w:t xml:space="preserve"> report per bandwidth part on each </w:t>
            </w:r>
            <w:r w:rsidRPr="00E9040D">
              <w:rPr>
                <w:lang w:val="en-AU"/>
              </w:rPr>
              <w:lastRenderedPageBreak/>
              <w:t>respective successive reporting opportunity consisting of:</w:t>
            </w:r>
          </w:p>
          <w:p w14:paraId="2B55D158" w14:textId="77777777" w:rsidR="00B72E95" w:rsidRPr="00E9040D" w:rsidRDefault="00B72E95" w:rsidP="00B72E95">
            <w:pPr>
              <w:numPr>
                <w:ilvl w:val="5"/>
                <w:numId w:val="30"/>
              </w:numPr>
              <w:spacing w:after="180" w:line="240" w:lineRule="auto"/>
              <w:jc w:val="left"/>
              <w:rPr>
                <w:lang w:val="en-AU"/>
              </w:rPr>
            </w:pPr>
            <w:r w:rsidRPr="00E9040D">
              <w:rPr>
                <w:lang w:val="en-AU"/>
              </w:rPr>
              <w:t xml:space="preserve">CQI value for codeword 0 reflecting transmission only over the selected subband of a bandwidth part determined in the previous step along with the corresponding preferred subband </w:t>
            </w:r>
            <w:r w:rsidRPr="00E9040D">
              <w:rPr>
                <w:i/>
                <w:lang w:val="en-AU"/>
              </w:rPr>
              <w:t>L</w:t>
            </w:r>
            <w:r w:rsidRPr="00E9040D">
              <w:rPr>
                <w:lang w:val="en-AU"/>
              </w:rPr>
              <w:t>-bit label.</w:t>
            </w:r>
          </w:p>
          <w:p w14:paraId="164CF503" w14:textId="77777777" w:rsidR="00B72E95" w:rsidRPr="00E9040D" w:rsidRDefault="00B72E95" w:rsidP="00B72E95">
            <w:pPr>
              <w:numPr>
                <w:ilvl w:val="5"/>
                <w:numId w:val="30"/>
              </w:numPr>
              <w:spacing w:after="180" w:line="240" w:lineRule="auto"/>
              <w:jc w:val="left"/>
              <w:rPr>
                <w:lang w:val="en-AU"/>
              </w:rPr>
            </w:pPr>
            <w:r w:rsidRPr="00E9040D">
              <w:rPr>
                <w:iCs/>
                <w:lang w:val="en-AU"/>
              </w:rPr>
              <w:t>When RI&gt;1, an additional 3-bit subband spatial differential CQI value for codeword 1 offset level</w:t>
            </w:r>
          </w:p>
          <w:p w14:paraId="216037FA" w14:textId="77777777" w:rsidR="00B72E95" w:rsidRPr="00E9040D" w:rsidRDefault="00B72E95" w:rsidP="00B72E95">
            <w:pPr>
              <w:numPr>
                <w:ilvl w:val="6"/>
                <w:numId w:val="30"/>
              </w:numPr>
              <w:spacing w:after="180" w:line="240" w:lineRule="auto"/>
              <w:jc w:val="left"/>
              <w:rPr>
                <w:lang w:val="en-AU"/>
              </w:rPr>
            </w:pPr>
            <w:r w:rsidRPr="00E9040D">
              <w:rPr>
                <w:iCs/>
              </w:rPr>
              <w:t xml:space="preserve">Codeword 1 offset level </w:t>
            </w:r>
            <w:r w:rsidRPr="00E9040D">
              <w:rPr>
                <w:iCs/>
                <w:lang w:val="en-AU"/>
              </w:rPr>
              <w:t>= sub</w:t>
            </w:r>
            <w:r w:rsidRPr="00E9040D">
              <w:rPr>
                <w:iCs/>
              </w:rPr>
              <w:t xml:space="preserve">band CQI index for codeword 0 – </w:t>
            </w:r>
            <w:r w:rsidRPr="00E9040D">
              <w:rPr>
                <w:iCs/>
                <w:lang w:val="en-AU"/>
              </w:rPr>
              <w:t>sub</w:t>
            </w:r>
            <w:r w:rsidRPr="00E9040D">
              <w:rPr>
                <w:iCs/>
              </w:rPr>
              <w:t>band CQI index for codeword 1.</w:t>
            </w:r>
          </w:p>
          <w:p w14:paraId="03503B07" w14:textId="77777777" w:rsidR="00B72E95" w:rsidRPr="00E9040D" w:rsidRDefault="00B72E95" w:rsidP="00B72E95">
            <w:pPr>
              <w:numPr>
                <w:ilvl w:val="5"/>
                <w:numId w:val="30"/>
              </w:numPr>
              <w:spacing w:after="180" w:line="240" w:lineRule="auto"/>
              <w:jc w:val="left"/>
              <w:rPr>
                <w:lang w:val="en-AU"/>
              </w:rPr>
            </w:pPr>
            <w:r w:rsidRPr="00E9040D">
              <w:rPr>
                <w:iCs/>
              </w:rPr>
              <w:t>The mapping from the 3-bit subband spatial differential CQI value to the offset level is shown in Table 7.2-2.</w:t>
            </w:r>
          </w:p>
          <w:p w14:paraId="37F540C7" w14:textId="77777777" w:rsidR="00B72E95" w:rsidRDefault="00B72E95" w:rsidP="00B72E95">
            <w:pPr>
              <w:numPr>
                <w:ilvl w:val="4"/>
                <w:numId w:val="30"/>
              </w:numPr>
              <w:spacing w:line="240" w:lineRule="auto"/>
              <w:jc w:val="left"/>
            </w:pPr>
            <w:r>
              <w:t>If the UE is configured with</w:t>
            </w:r>
            <w:r w:rsidRPr="009F7877">
              <w:t xml:space="preserve"> CRI </w:t>
            </w:r>
            <w:r>
              <w:t>reporting,</w:t>
            </w:r>
          </w:p>
          <w:p w14:paraId="08EAC70E" w14:textId="0B4CFB6B" w:rsidR="00B72E95" w:rsidRPr="003B314A" w:rsidRDefault="00B72E95" w:rsidP="00B72E95">
            <w:pPr>
              <w:numPr>
                <w:ilvl w:val="5"/>
                <w:numId w:val="30"/>
              </w:numPr>
              <w:spacing w:line="240" w:lineRule="auto"/>
              <w:jc w:val="left"/>
            </w:pPr>
            <w:r>
              <w:t>…</w:t>
            </w:r>
            <w:r w:rsidRPr="00640EF1">
              <w:rPr>
                <w:lang w:val="en-AU"/>
              </w:rPr>
              <w:t xml:space="preserve"> </w:t>
            </w:r>
          </w:p>
          <w:p w14:paraId="31E313AB" w14:textId="77777777" w:rsidR="00B72E95" w:rsidRPr="00E9040D" w:rsidRDefault="00B72E95" w:rsidP="00B72E95">
            <w:pPr>
              <w:numPr>
                <w:ilvl w:val="3"/>
                <w:numId w:val="30"/>
              </w:numPr>
              <w:spacing w:after="180" w:line="240" w:lineRule="auto"/>
              <w:jc w:val="left"/>
              <w:rPr>
                <w:lang w:val="en-AU"/>
              </w:rPr>
            </w:pPr>
            <w:r>
              <w:rPr>
                <w:lang w:val="en-AU"/>
              </w:rPr>
              <w:t>otherwise,</w:t>
            </w:r>
          </w:p>
          <w:p w14:paraId="6E8A6110" w14:textId="5AA14F42" w:rsidR="003A25E7" w:rsidRPr="00B72E95" w:rsidRDefault="00B72E95" w:rsidP="00B72E95">
            <w:pPr>
              <w:numPr>
                <w:ilvl w:val="4"/>
                <w:numId w:val="30"/>
              </w:numPr>
              <w:spacing w:after="180" w:line="240" w:lineRule="auto"/>
              <w:jc w:val="left"/>
              <w:rPr>
                <w:lang w:val="en-AU"/>
              </w:rPr>
            </w:pPr>
            <w:r>
              <w:rPr>
                <w:lang w:val="en-AU"/>
              </w:rPr>
              <w:t>…</w:t>
            </w:r>
          </w:p>
        </w:tc>
      </w:tr>
    </w:tbl>
    <w:p w14:paraId="5427051F" w14:textId="77777777" w:rsidR="00F44589" w:rsidRDefault="00F44589" w:rsidP="00F44589">
      <w:pPr>
        <w:rPr>
          <w:lang w:val="en-GB"/>
        </w:rPr>
      </w:pPr>
    </w:p>
    <w:p w14:paraId="15108FC0" w14:textId="69110D70" w:rsidR="002472F1" w:rsidRDefault="002472F1" w:rsidP="002472F1">
      <w:pPr>
        <w:ind w:firstLineChars="200" w:firstLine="400"/>
      </w:pPr>
      <w:r>
        <w:t xml:space="preserve">Based on the above discussions, we propose to support </w:t>
      </w:r>
      <w:r w:rsidR="00516305">
        <w:t>both options in observation 2</w:t>
      </w:r>
      <w:r>
        <w:t xml:space="preserve"> and to revise the corresponding descriptions in the current specification.</w:t>
      </w:r>
    </w:p>
    <w:p w14:paraId="3767748B" w14:textId="3391373A" w:rsidR="002472F1" w:rsidRPr="002E2221" w:rsidRDefault="002472F1" w:rsidP="002472F1">
      <w:pPr>
        <w:ind w:left="1000" w:hangingChars="500" w:hanging="1000"/>
        <w:rPr>
          <w:b/>
        </w:rPr>
      </w:pPr>
      <w:r w:rsidRPr="002E2221">
        <w:rPr>
          <w:b/>
        </w:rPr>
        <w:t xml:space="preserve">Proposal </w:t>
      </w:r>
      <w:r w:rsidR="00B72E95">
        <w:rPr>
          <w:b/>
        </w:rPr>
        <w:t>2</w:t>
      </w:r>
      <w:r w:rsidRPr="002E2221">
        <w:rPr>
          <w:b/>
        </w:rPr>
        <w:t xml:space="preserve">: Support </w:t>
      </w:r>
      <w:r w:rsidR="00516305">
        <w:rPr>
          <w:b/>
        </w:rPr>
        <w:t>both</w:t>
      </w:r>
      <w:r w:rsidRPr="002E2221">
        <w:rPr>
          <w:b/>
        </w:rPr>
        <w:t xml:space="preserve"> </w:t>
      </w:r>
      <w:r w:rsidR="00516305">
        <w:rPr>
          <w:b/>
        </w:rPr>
        <w:t>options in observation 2</w:t>
      </w:r>
      <w:r w:rsidRPr="002E2221">
        <w:rPr>
          <w:b/>
        </w:rPr>
        <w:t xml:space="preserve"> and revise the corresponding descriptions in the current specification.</w:t>
      </w:r>
    </w:p>
    <w:p w14:paraId="16EED064" w14:textId="77777777" w:rsidR="002472F1" w:rsidRPr="002B666F" w:rsidRDefault="002472F1" w:rsidP="002472F1">
      <w:pPr>
        <w:ind w:firstLineChars="200" w:firstLine="400"/>
        <w:rPr>
          <w:lang w:val="en-GB"/>
        </w:rPr>
      </w:pPr>
      <w:r>
        <w:rPr>
          <w:rFonts w:hint="eastAsia"/>
          <w:lang w:val="en-GB"/>
        </w:rPr>
        <w:t xml:space="preserve">The detailed revision is provided by our companion contribution </w:t>
      </w:r>
      <w:r>
        <w:rPr>
          <w:lang w:val="en-GB"/>
        </w:rPr>
        <w:fldChar w:fldCharType="begin"/>
      </w:r>
      <w:r>
        <w:rPr>
          <w:lang w:val="en-GB"/>
        </w:rPr>
        <w:instrText xml:space="preserve"> </w:instrText>
      </w:r>
      <w:r>
        <w:rPr>
          <w:rFonts w:hint="eastAsia"/>
          <w:lang w:val="en-GB"/>
        </w:rPr>
        <w:instrText>REF _Ref442121412 \r \h</w:instrText>
      </w:r>
      <w:r>
        <w:rPr>
          <w:lang w:val="en-GB"/>
        </w:rPr>
        <w:instrText xml:space="preserve"> </w:instrText>
      </w:r>
      <w:r>
        <w:rPr>
          <w:lang w:val="en-GB"/>
        </w:rPr>
      </w:r>
      <w:r>
        <w:rPr>
          <w:lang w:val="en-GB"/>
        </w:rPr>
        <w:fldChar w:fldCharType="separate"/>
      </w:r>
      <w:r>
        <w:rPr>
          <w:lang w:val="en-GB"/>
        </w:rPr>
        <w:t>[3]</w:t>
      </w:r>
      <w:r>
        <w:rPr>
          <w:lang w:val="en-GB"/>
        </w:rPr>
        <w:fldChar w:fldCharType="end"/>
      </w:r>
      <w:r>
        <w:rPr>
          <w:rFonts w:hint="eastAsia"/>
          <w:lang w:val="en-GB"/>
        </w:rPr>
        <w:t>.</w:t>
      </w:r>
    </w:p>
    <w:p w14:paraId="1AC60701" w14:textId="77777777" w:rsidR="002B666F" w:rsidRPr="00A77064" w:rsidRDefault="002B666F" w:rsidP="00E20ACC">
      <w:pPr>
        <w:rPr>
          <w:lang w:val="en-GB"/>
        </w:rPr>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00CAC298" w:rsidR="00E977AF" w:rsidRDefault="00E977AF" w:rsidP="00804863">
      <w:pPr>
        <w:ind w:firstLineChars="200" w:firstLine="400"/>
      </w:pPr>
      <w:r>
        <w:rPr>
          <w:rFonts w:hint="eastAsia"/>
        </w:rPr>
        <w:t xml:space="preserve">In this contribution, we discussed </w:t>
      </w:r>
      <w:r w:rsidR="00415E83">
        <w:t>clarification on non-PMI based CSI reporting</w:t>
      </w:r>
      <w:r>
        <w:rPr>
          <w:rFonts w:hint="eastAsia"/>
        </w:rPr>
        <w:t xml:space="preserve">. Based on the discussion, </w:t>
      </w:r>
      <w:r w:rsidR="006D0DF7">
        <w:t xml:space="preserve">the </w:t>
      </w:r>
      <w:r>
        <w:rPr>
          <w:rFonts w:hint="eastAsia"/>
        </w:rPr>
        <w:t xml:space="preserve">following </w:t>
      </w:r>
      <w:r w:rsidR="00E20ACC">
        <w:t xml:space="preserve">observations and </w:t>
      </w:r>
      <w:r>
        <w:rPr>
          <w:rFonts w:hint="eastAsia"/>
        </w:rPr>
        <w:t>proposals are drawn:</w:t>
      </w:r>
    </w:p>
    <w:p w14:paraId="76955B52" w14:textId="77777777" w:rsidR="00B72E95" w:rsidRPr="00B72E95" w:rsidRDefault="00B72E95" w:rsidP="00B72E95">
      <w:pPr>
        <w:rPr>
          <w:b/>
          <w:i/>
        </w:rPr>
      </w:pPr>
      <w:r w:rsidRPr="00B72E95">
        <w:rPr>
          <w:b/>
          <w:i/>
        </w:rPr>
        <w:t>Observation 1: Two options for UE assumption on precoding matrix for PUSCH mode 3-0 are available</w:t>
      </w:r>
    </w:p>
    <w:p w14:paraId="5ADD62BB" w14:textId="77777777" w:rsidR="00B72E95" w:rsidRPr="00B72E95" w:rsidRDefault="00B72E95" w:rsidP="00B72E95">
      <w:pPr>
        <w:pStyle w:val="aff5"/>
        <w:numPr>
          <w:ilvl w:val="0"/>
          <w:numId w:val="31"/>
        </w:numPr>
        <w:ind w:leftChars="0"/>
        <w:rPr>
          <w:b/>
          <w:i/>
        </w:rPr>
      </w:pPr>
      <w:r w:rsidRPr="00B72E95">
        <w:rPr>
          <w:b/>
          <w:i/>
        </w:rPr>
        <w:t>Alternative 1: In terms of PUSCH mode 3-1, a single precoding matrix is selected from the codebook subset assuming transmission on set S subbands. Both wideband and subband CQIs shall be calculated assuming the use of the single precoding matrix in all subbands.</w:t>
      </w:r>
    </w:p>
    <w:p w14:paraId="2CA118E9" w14:textId="34F2635D" w:rsidR="00A77064" w:rsidRPr="00B72E95" w:rsidRDefault="00B72E95" w:rsidP="00B72E95">
      <w:pPr>
        <w:pStyle w:val="aff5"/>
        <w:numPr>
          <w:ilvl w:val="0"/>
          <w:numId w:val="31"/>
        </w:numPr>
        <w:ind w:leftChars="0"/>
        <w:rPr>
          <w:i/>
        </w:rPr>
      </w:pPr>
      <w:r w:rsidRPr="00B72E95">
        <w:rPr>
          <w:b/>
          <w:i/>
        </w:rPr>
        <w:t>Alternative 2: In terms of PUSCH mode 3-2, for each subband a preferred precoding matrix is selected from the codebook subset assuming transmission only in the subband. Both wideband and subband CQIs shall be calculated assuming the use of the selected precoding matrix in the corresponding subband.</w:t>
      </w:r>
      <w:r w:rsidRPr="00B72E95">
        <w:rPr>
          <w:i/>
        </w:rPr>
        <w:t xml:space="preserve"> </w:t>
      </w:r>
    </w:p>
    <w:p w14:paraId="68E67B3C" w14:textId="77777777" w:rsidR="00B72E95" w:rsidRPr="00B72E95" w:rsidRDefault="00B72E95" w:rsidP="00B72E95">
      <w:pPr>
        <w:ind w:left="1000" w:hangingChars="500" w:hanging="1000"/>
        <w:rPr>
          <w:b/>
          <w:i/>
        </w:rPr>
      </w:pPr>
      <w:r w:rsidRPr="00B72E95">
        <w:rPr>
          <w:b/>
          <w:i/>
        </w:rPr>
        <w:t>Proposal 1: Support the second alternative in observation 1 and revise the corresponding descriptions in the current specification.</w:t>
      </w:r>
    </w:p>
    <w:p w14:paraId="30B54A51" w14:textId="77777777" w:rsidR="00B72E95" w:rsidRPr="00B72E95" w:rsidRDefault="00B72E95" w:rsidP="00B72E95">
      <w:pPr>
        <w:rPr>
          <w:b/>
          <w:i/>
        </w:rPr>
      </w:pPr>
      <w:r w:rsidRPr="00B72E95">
        <w:rPr>
          <w:b/>
          <w:i/>
        </w:rPr>
        <w:t>Observation 2: A single option for UE assumption on precoding matrix for PUSCH mode 2-0 is available</w:t>
      </w:r>
    </w:p>
    <w:p w14:paraId="35F0DDC4" w14:textId="77777777" w:rsidR="00B72E95" w:rsidRPr="00B72E95" w:rsidRDefault="00B72E95" w:rsidP="00B72E95">
      <w:pPr>
        <w:pStyle w:val="aff5"/>
        <w:numPr>
          <w:ilvl w:val="0"/>
          <w:numId w:val="31"/>
        </w:numPr>
        <w:ind w:leftChars="0"/>
        <w:rPr>
          <w:b/>
          <w:i/>
        </w:rPr>
      </w:pPr>
      <w:r w:rsidRPr="00B72E95">
        <w:rPr>
          <w:b/>
          <w:i/>
        </w:rPr>
        <w:t>In terms of PUSCH mode 2-1, PMI assumptions for both of reporting instances for “CQI for the selected subband” and “subband CQI/second PMI” can be supported.</w:t>
      </w:r>
    </w:p>
    <w:p w14:paraId="747887F5" w14:textId="77777777" w:rsidR="00B72E95" w:rsidRPr="00B72E95" w:rsidRDefault="00B72E95" w:rsidP="00B72E95">
      <w:pPr>
        <w:pStyle w:val="aff5"/>
        <w:numPr>
          <w:ilvl w:val="1"/>
          <w:numId w:val="31"/>
        </w:numPr>
        <w:ind w:leftChars="0"/>
        <w:rPr>
          <w:b/>
          <w:i/>
        </w:rPr>
      </w:pPr>
      <w:r w:rsidRPr="00B72E95">
        <w:rPr>
          <w:rFonts w:hint="eastAsia"/>
          <w:b/>
          <w:i/>
        </w:rPr>
        <w:lastRenderedPageBreak/>
        <w:t xml:space="preserve">In case of CQI reporting for the selected subband, </w:t>
      </w:r>
      <w:r w:rsidRPr="00B72E95">
        <w:rPr>
          <w:b/>
          <w:i/>
        </w:rPr>
        <w:t>assuming the use of the most recently reported single precoding matrix in all subbands and transmission on the selected subband within the applicable bandwidth part.</w:t>
      </w:r>
    </w:p>
    <w:p w14:paraId="3CF614FC" w14:textId="29D112FE" w:rsidR="00B72E95" w:rsidRPr="00B72E95" w:rsidRDefault="00B72E95" w:rsidP="00B72E95">
      <w:pPr>
        <w:pStyle w:val="aff5"/>
        <w:numPr>
          <w:ilvl w:val="1"/>
          <w:numId w:val="31"/>
        </w:numPr>
        <w:ind w:leftChars="0"/>
        <w:rPr>
          <w:b/>
          <w:i/>
        </w:rPr>
      </w:pPr>
      <w:r w:rsidRPr="00B72E95">
        <w:rPr>
          <w:b/>
          <w:i/>
        </w:rPr>
        <w:t>In case of subband CQI/second PMI reporting, assuming the use of the precoding matrix corresponding to the selected second PMI and the most recently reported first PMI and transmission on the selected subband within the applicable bandwidth part.</w:t>
      </w:r>
    </w:p>
    <w:p w14:paraId="4EE338FE" w14:textId="77777777" w:rsidR="00B72E95" w:rsidRPr="00B72E95" w:rsidRDefault="00B72E95" w:rsidP="00B72E95">
      <w:pPr>
        <w:ind w:left="1000" w:hangingChars="500" w:hanging="1000"/>
        <w:rPr>
          <w:b/>
          <w:i/>
        </w:rPr>
      </w:pPr>
      <w:r w:rsidRPr="00B72E95">
        <w:rPr>
          <w:b/>
          <w:i/>
        </w:rPr>
        <w:t>Proposal 2: Support both options in observation 2 and revise the corresponding descriptions in the current specification.</w:t>
      </w:r>
    </w:p>
    <w:p w14:paraId="478FE6C8" w14:textId="77777777" w:rsidR="00B72E95" w:rsidRPr="00B72E95" w:rsidRDefault="00B72E95" w:rsidP="00D322B1">
      <w:pPr>
        <w:ind w:left="400" w:hangingChars="200" w:hanging="400"/>
        <w:rPr>
          <w:b/>
          <w:i/>
        </w:rPr>
      </w:pPr>
    </w:p>
    <w:p w14:paraId="62C2189E" w14:textId="77777777" w:rsidR="00534706" w:rsidRPr="002354C6" w:rsidRDefault="00534706" w:rsidP="001C06CE">
      <w:pPr>
        <w:pStyle w:val="1"/>
        <w:numPr>
          <w:ilvl w:val="0"/>
          <w:numId w:val="0"/>
        </w:numPr>
        <w:spacing w:line="360" w:lineRule="auto"/>
        <w:rPr>
          <w:rFonts w:eastAsia="맑은 고딕"/>
        </w:rPr>
      </w:pPr>
      <w:r w:rsidRPr="002354C6">
        <w:t>References</w:t>
      </w:r>
    </w:p>
    <w:p w14:paraId="05984ABD" w14:textId="1DFDA481" w:rsidR="00BF27F7" w:rsidRPr="00106A5C" w:rsidRDefault="00ED4CFC" w:rsidP="00106A5C">
      <w:pPr>
        <w:pStyle w:val="Reference"/>
        <w:rPr>
          <w:rFonts w:eastAsia="맑은 고딕"/>
          <w:szCs w:val="24"/>
        </w:rPr>
      </w:pPr>
      <w:bookmarkStart w:id="4" w:name="_Ref224115257"/>
      <w:bookmarkStart w:id="5" w:name="_Ref441232943"/>
      <w:bookmarkEnd w:id="4"/>
      <w:r>
        <w:rPr>
          <w:rFonts w:eastAsia="맑은 고딕" w:hint="eastAsia"/>
          <w:szCs w:val="24"/>
        </w:rPr>
        <w:t>RP-</w:t>
      </w:r>
      <w:r>
        <w:rPr>
          <w:rFonts w:eastAsia="맑은 고딕"/>
          <w:szCs w:val="24"/>
        </w:rPr>
        <w:t>151845,</w:t>
      </w:r>
      <w:r>
        <w:rPr>
          <w:rFonts w:eastAsia="맑은 고딕" w:hint="eastAsia"/>
          <w:szCs w:val="24"/>
        </w:rPr>
        <w:tab/>
      </w:r>
      <w:r>
        <w:rPr>
          <w:rFonts w:eastAsia="맑은 고딕"/>
          <w:szCs w:val="24"/>
        </w:rPr>
        <w:t>“</w:t>
      </w:r>
      <w:r w:rsidRPr="00ED4CFC">
        <w:rPr>
          <w:rFonts w:eastAsia="맑은 고딕"/>
          <w:szCs w:val="24"/>
        </w:rPr>
        <w:t>Status report for WI Elevation Beamforming/Full-Dimension (FD) MIMO for LTE; rapporteur: Samsung</w:t>
      </w:r>
      <w:r>
        <w:rPr>
          <w:rFonts w:eastAsia="맑은 고딕"/>
          <w:szCs w:val="24"/>
        </w:rPr>
        <w:t>,”</w:t>
      </w:r>
      <w:r>
        <w:rPr>
          <w:rFonts w:eastAsia="맑은 고딕"/>
          <w:szCs w:val="24"/>
        </w:rPr>
        <w:tab/>
        <w:t>RAN1</w:t>
      </w:r>
      <w:bookmarkStart w:id="6" w:name="_Ref441236208"/>
      <w:bookmarkEnd w:id="5"/>
    </w:p>
    <w:p w14:paraId="148D376B" w14:textId="644E2341" w:rsidR="00E20ACC" w:rsidRDefault="00106A5C" w:rsidP="00106A5C">
      <w:pPr>
        <w:pStyle w:val="Reference"/>
        <w:rPr>
          <w:rFonts w:eastAsia="맑은 고딕"/>
        </w:rPr>
      </w:pPr>
      <w:bookmarkStart w:id="7" w:name="_Ref441239551"/>
      <w:bookmarkEnd w:id="6"/>
      <w:r>
        <w:rPr>
          <w:rFonts w:eastAsia="맑은 고딕"/>
        </w:rPr>
        <w:t>3GPP TS 36.213 V13.0.1</w:t>
      </w:r>
      <w:r w:rsidR="0052291C" w:rsidRPr="0052291C">
        <w:rPr>
          <w:rFonts w:eastAsia="맑은 고딕"/>
        </w:rPr>
        <w:t xml:space="preserve">: "Evolved Universal Terrestrial Radio Access (E-UTRA); </w:t>
      </w:r>
      <w:r w:rsidRPr="00106A5C">
        <w:rPr>
          <w:rFonts w:eastAsia="맑은 고딕"/>
          <w:szCs w:val="24"/>
        </w:rPr>
        <w:t>Physical layer procedures</w:t>
      </w:r>
      <w:r w:rsidR="0052291C" w:rsidRPr="0052291C">
        <w:rPr>
          <w:rFonts w:eastAsia="맑은 고딕"/>
        </w:rPr>
        <w:t>".</w:t>
      </w:r>
      <w:bookmarkEnd w:id="7"/>
    </w:p>
    <w:p w14:paraId="2ED39DCF" w14:textId="3D77A3EC" w:rsidR="0052291C" w:rsidRPr="00ED1857" w:rsidRDefault="00E44833" w:rsidP="00EC7895">
      <w:pPr>
        <w:pStyle w:val="Reference"/>
        <w:rPr>
          <w:rFonts w:eastAsia="맑은 고딕"/>
        </w:rPr>
      </w:pPr>
      <w:bookmarkStart w:id="8" w:name="_Ref442121412"/>
      <w:r>
        <w:rPr>
          <w:rFonts w:eastAsia="맑은 고딕" w:hint="eastAsia"/>
        </w:rPr>
        <w:t>R1-16</w:t>
      </w:r>
      <w:r w:rsidR="00EC7895" w:rsidRPr="00EC7895">
        <w:rPr>
          <w:rFonts w:eastAsia="맑은 고딕"/>
          <w:szCs w:val="24"/>
        </w:rPr>
        <w:t>0530</w:t>
      </w:r>
      <w:r>
        <w:rPr>
          <w:rFonts w:eastAsia="맑은 고딕" w:hint="eastAsia"/>
        </w:rPr>
        <w:t xml:space="preserve">, </w:t>
      </w:r>
      <w:r>
        <w:rPr>
          <w:rFonts w:eastAsia="맑은 고딕"/>
        </w:rPr>
        <w:t>“</w:t>
      </w:r>
      <w:r w:rsidR="000C66B8">
        <w:rPr>
          <w:rFonts w:eastAsia="맑은 고딕" w:hint="eastAsia"/>
        </w:rPr>
        <w:t xml:space="preserve">Draft </w:t>
      </w:r>
      <w:bookmarkStart w:id="9" w:name="_GoBack"/>
      <w:bookmarkEnd w:id="9"/>
      <w:r>
        <w:rPr>
          <w:rFonts w:eastAsia="맑은 고딕"/>
        </w:rPr>
        <w:t>CR on non-PMI based CSI reporting,”</w:t>
      </w:r>
      <w:r>
        <w:rPr>
          <w:rFonts w:eastAsia="맑은 고딕"/>
        </w:rPr>
        <w:tab/>
      </w:r>
      <w:r>
        <w:rPr>
          <w:rFonts w:eastAsia="맑은 고딕"/>
        </w:rPr>
        <w:tab/>
        <w:t>Samsung</w:t>
      </w:r>
      <w:bookmarkEnd w:id="8"/>
    </w:p>
    <w:p w14:paraId="4433DFC6" w14:textId="77777777" w:rsidR="0052291C" w:rsidRDefault="0052291C" w:rsidP="00B72E95">
      <w:pPr>
        <w:pStyle w:val="Reference"/>
        <w:numPr>
          <w:ilvl w:val="0"/>
          <w:numId w:val="0"/>
        </w:numPr>
        <w:overflowPunct w:val="0"/>
        <w:autoSpaceDE w:val="0"/>
        <w:autoSpaceDN w:val="0"/>
        <w:adjustRightInd w:val="0"/>
        <w:rPr>
          <w:rFonts w:eastAsia="맑은 고딕"/>
          <w:szCs w:val="24"/>
        </w:rPr>
      </w:pPr>
    </w:p>
    <w:sectPr w:rsidR="0052291C"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E15B3" w14:textId="77777777" w:rsidR="0049713D" w:rsidRPr="00C47AD2" w:rsidRDefault="0049713D" w:rsidP="005365DB">
      <w:pPr>
        <w:rPr>
          <w:rFonts w:ascii="Arial" w:hAnsi="Arial"/>
          <w:sz w:val="12"/>
        </w:rPr>
      </w:pPr>
      <w:r>
        <w:separator/>
      </w:r>
    </w:p>
  </w:endnote>
  <w:endnote w:type="continuationSeparator" w:id="0">
    <w:p w14:paraId="4262FCE7" w14:textId="77777777" w:rsidR="0049713D" w:rsidRPr="00C47AD2" w:rsidRDefault="0049713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C66B8">
      <w:rPr>
        <w:rStyle w:val="aff0"/>
      </w:rPr>
      <w:t>5</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39FA2" w14:textId="77777777" w:rsidR="0049713D" w:rsidRPr="00C47AD2" w:rsidRDefault="0049713D" w:rsidP="005365DB">
      <w:pPr>
        <w:rPr>
          <w:rFonts w:ascii="Arial" w:hAnsi="Arial"/>
          <w:sz w:val="12"/>
        </w:rPr>
      </w:pPr>
      <w:r>
        <w:separator/>
      </w:r>
    </w:p>
  </w:footnote>
  <w:footnote w:type="continuationSeparator" w:id="0">
    <w:p w14:paraId="6D120409" w14:textId="77777777" w:rsidR="0049713D" w:rsidRPr="00C47AD2" w:rsidRDefault="0049713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4"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6"/>
  </w:num>
  <w:num w:numId="6">
    <w:abstractNumId w:val="30"/>
  </w:num>
  <w:num w:numId="7">
    <w:abstractNumId w:val="17"/>
  </w:num>
  <w:num w:numId="8">
    <w:abstractNumId w:val="15"/>
  </w:num>
  <w:num w:numId="9">
    <w:abstractNumId w:val="27"/>
  </w:num>
  <w:num w:numId="10">
    <w:abstractNumId w:val="5"/>
  </w:num>
  <w:num w:numId="11">
    <w:abstractNumId w:val="8"/>
  </w:num>
  <w:num w:numId="12">
    <w:abstractNumId w:val="29"/>
  </w:num>
  <w:num w:numId="13">
    <w:abstractNumId w:val="10"/>
  </w:num>
  <w:num w:numId="14">
    <w:abstractNumId w:val="21"/>
  </w:num>
  <w:num w:numId="15">
    <w:abstractNumId w:val="7"/>
  </w:num>
  <w:num w:numId="16">
    <w:abstractNumId w:val="12"/>
  </w:num>
  <w:num w:numId="17">
    <w:abstractNumId w:val="1"/>
  </w:num>
  <w:num w:numId="18">
    <w:abstractNumId w:val="19"/>
  </w:num>
  <w:num w:numId="19">
    <w:abstractNumId w:val="11"/>
  </w:num>
  <w:num w:numId="20">
    <w:abstractNumId w:val="28"/>
  </w:num>
  <w:num w:numId="21">
    <w:abstractNumId w:val="3"/>
  </w:num>
  <w:num w:numId="22">
    <w:abstractNumId w:val="18"/>
  </w:num>
  <w:num w:numId="23">
    <w:abstractNumId w:val="2"/>
  </w:num>
  <w:num w:numId="24">
    <w:abstractNumId w:val="20"/>
  </w:num>
  <w:num w:numId="25">
    <w:abstractNumId w:val="9"/>
  </w:num>
  <w:num w:numId="26">
    <w:abstractNumId w:val="4"/>
  </w:num>
  <w:num w:numId="27">
    <w:abstractNumId w:val="22"/>
  </w:num>
  <w:num w:numId="28">
    <w:abstractNumId w:val="23"/>
  </w:num>
  <w:num w:numId="29">
    <w:abstractNumId w:val="24"/>
  </w:num>
  <w:num w:numId="30">
    <w:abstractNumId w:val="6"/>
  </w:num>
  <w:num w:numId="3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19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6B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2E7"/>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75B"/>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B4"/>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13D"/>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16"/>
    <w:rsid w:val="004A5E69"/>
    <w:rsid w:val="004A6159"/>
    <w:rsid w:val="004A6291"/>
    <w:rsid w:val="004A633F"/>
    <w:rsid w:val="004A6661"/>
    <w:rsid w:val="004A6A8B"/>
    <w:rsid w:val="004A7384"/>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5502"/>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01"/>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ED4"/>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0DF7"/>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7F0"/>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627"/>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02"/>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2E95"/>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7F8"/>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226"/>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895"/>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91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0EE9EDD1-785E-42F3-98E3-2F8DCA77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BC777-C143-4293-93D4-788CC8C64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1701</Words>
  <Characters>9698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3</cp:revision>
  <cp:lastPrinted>2013-01-15T12:26:00Z</cp:lastPrinted>
  <dcterms:created xsi:type="dcterms:W3CDTF">2016-02-05T04:53:00Z</dcterms:created>
  <dcterms:modified xsi:type="dcterms:W3CDTF">2016-02-05T05:36:00Z</dcterms:modified>
</cp:coreProperties>
</file>