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1CCFBC" w14:textId="65354EF9" w:rsidR="00C456F2" w:rsidRPr="00B266B0" w:rsidRDefault="00C456F2" w:rsidP="00C456F2">
      <w:pPr>
        <w:pStyle w:val="Header"/>
        <w:tabs>
          <w:tab w:val="right" w:pos="9639"/>
        </w:tabs>
        <w:rPr>
          <w:bCs/>
          <w:i/>
          <w:noProof w:val="0"/>
          <w:sz w:val="24"/>
          <w:szCs w:val="24"/>
          <w:lang w:val="en-GB" w:eastAsia="ja-JP"/>
        </w:rPr>
      </w:pPr>
      <w:bookmarkStart w:id="0" w:name="_GoBack"/>
      <w:bookmarkEnd w:id="0"/>
      <w:r w:rsidRPr="00B266B0">
        <w:rPr>
          <w:bCs/>
          <w:noProof w:val="0"/>
          <w:sz w:val="24"/>
          <w:szCs w:val="24"/>
          <w:lang w:val="en-GB"/>
        </w:rPr>
        <w:t>3GPP T</w:t>
      </w:r>
      <w:bookmarkStart w:id="1" w:name="_Ref452454252"/>
      <w:bookmarkEnd w:id="1"/>
      <w:r w:rsidRPr="00B266B0">
        <w:rPr>
          <w:bCs/>
          <w:noProof w:val="0"/>
          <w:sz w:val="24"/>
          <w:szCs w:val="24"/>
          <w:lang w:val="en-GB"/>
        </w:rPr>
        <w:t xml:space="preserve">SG-RAN </w:t>
      </w:r>
      <w:r w:rsidRPr="00B266B0">
        <w:rPr>
          <w:noProof w:val="0"/>
          <w:sz w:val="24"/>
          <w:szCs w:val="24"/>
          <w:lang w:val="en-GB"/>
        </w:rPr>
        <w:t>WG</w:t>
      </w:r>
      <w:r>
        <w:rPr>
          <w:noProof w:val="0"/>
          <w:sz w:val="24"/>
          <w:szCs w:val="24"/>
          <w:lang w:val="en-GB"/>
        </w:rPr>
        <w:t>1</w:t>
      </w:r>
      <w:r w:rsidRPr="00B266B0">
        <w:rPr>
          <w:noProof w:val="0"/>
          <w:sz w:val="24"/>
          <w:szCs w:val="24"/>
          <w:lang w:val="en-GB"/>
        </w:rPr>
        <w:t xml:space="preserve"> Meeting #</w:t>
      </w:r>
      <w:r w:rsidR="00B263E0">
        <w:rPr>
          <w:noProof w:val="0"/>
          <w:sz w:val="24"/>
          <w:szCs w:val="24"/>
          <w:lang w:val="en-GB"/>
        </w:rPr>
        <w:t>8</w:t>
      </w:r>
      <w:r w:rsidR="00314888">
        <w:rPr>
          <w:noProof w:val="0"/>
          <w:sz w:val="24"/>
          <w:szCs w:val="24"/>
          <w:lang w:val="en-GB"/>
        </w:rPr>
        <w:t>3</w:t>
      </w:r>
      <w:r w:rsidRPr="00B266B0">
        <w:rPr>
          <w:bCs/>
          <w:noProof w:val="0"/>
          <w:sz w:val="24"/>
          <w:szCs w:val="24"/>
          <w:lang w:val="en-GB"/>
        </w:rPr>
        <w:tab/>
      </w:r>
      <w:r w:rsidRPr="00AE43DE">
        <w:rPr>
          <w:bCs/>
          <w:noProof w:val="0"/>
          <w:sz w:val="24"/>
          <w:szCs w:val="24"/>
          <w:lang w:val="en-GB" w:eastAsia="ja-JP"/>
        </w:rPr>
        <w:t>R1-</w:t>
      </w:r>
      <w:r w:rsidR="00183020" w:rsidRPr="00AE43DE">
        <w:rPr>
          <w:bCs/>
          <w:noProof w:val="0"/>
          <w:sz w:val="24"/>
          <w:szCs w:val="24"/>
          <w:lang w:val="en-GB" w:eastAsia="ja-JP"/>
        </w:rPr>
        <w:t>15</w:t>
      </w:r>
      <w:r w:rsidR="00183020">
        <w:rPr>
          <w:bCs/>
          <w:noProof w:val="0"/>
          <w:sz w:val="24"/>
          <w:szCs w:val="24"/>
          <w:lang w:val="en-GB" w:eastAsia="ja-JP"/>
        </w:rPr>
        <w:t>7159</w:t>
      </w:r>
    </w:p>
    <w:p w14:paraId="625A49FE" w14:textId="77777777" w:rsidR="00E46372" w:rsidRPr="00391A9C" w:rsidRDefault="00314888" w:rsidP="00E46372">
      <w:pPr>
        <w:pStyle w:val="Header"/>
        <w:rPr>
          <w:bCs/>
          <w:noProof w:val="0"/>
          <w:sz w:val="24"/>
          <w:lang w:eastAsia="ja-JP"/>
        </w:rPr>
      </w:pPr>
      <w:r w:rsidRPr="00314888">
        <w:rPr>
          <w:noProof w:val="0"/>
          <w:sz w:val="24"/>
          <w:szCs w:val="24"/>
          <w:lang w:val="en-GB" w:eastAsia="zh-CN"/>
        </w:rPr>
        <w:t>Anaheim, USA, 15th-22nd November 2015</w:t>
      </w:r>
    </w:p>
    <w:p w14:paraId="3CD5884A" w14:textId="77777777" w:rsidR="00E46372" w:rsidRPr="00B266B0" w:rsidRDefault="00E46372" w:rsidP="00E46372">
      <w:pPr>
        <w:pStyle w:val="Header"/>
        <w:rPr>
          <w:bCs/>
          <w:noProof w:val="0"/>
          <w:sz w:val="24"/>
          <w:lang w:val="en-GB" w:eastAsia="ja-JP"/>
        </w:rPr>
      </w:pPr>
    </w:p>
    <w:p w14:paraId="66DA51C0" w14:textId="77777777" w:rsidR="00C456F2" w:rsidRPr="003F75ED" w:rsidRDefault="00C456F2" w:rsidP="00C456F2">
      <w:pPr>
        <w:pStyle w:val="CRCoverPage"/>
        <w:rPr>
          <w:rFonts w:cs="Arial"/>
          <w:b/>
          <w:bCs/>
          <w:sz w:val="24"/>
          <w:lang w:val="en-US" w:eastAsia="ja-JP"/>
        </w:rPr>
      </w:pPr>
      <w:r w:rsidRPr="00B266B0">
        <w:rPr>
          <w:rFonts w:cs="Arial"/>
          <w:b/>
          <w:bCs/>
          <w:sz w:val="24"/>
        </w:rPr>
        <w:t>Agenda item:</w:t>
      </w:r>
      <w:r w:rsidRPr="00B266B0">
        <w:rPr>
          <w:rFonts w:cs="Arial"/>
          <w:b/>
          <w:bCs/>
          <w:sz w:val="24"/>
        </w:rPr>
        <w:tab/>
      </w:r>
      <w:r w:rsidRPr="00B266B0">
        <w:rPr>
          <w:rFonts w:cs="Arial"/>
          <w:b/>
          <w:bCs/>
          <w:sz w:val="24"/>
        </w:rPr>
        <w:tab/>
      </w:r>
      <w:r w:rsidR="00314888">
        <w:rPr>
          <w:rFonts w:cs="Arial"/>
          <w:b/>
          <w:bCs/>
          <w:sz w:val="24"/>
          <w:lang w:val="en-US"/>
        </w:rPr>
        <w:t>6</w:t>
      </w:r>
      <w:r w:rsidR="00090BA9" w:rsidRPr="00090BA9">
        <w:rPr>
          <w:rFonts w:cs="Arial"/>
          <w:b/>
          <w:bCs/>
          <w:sz w:val="24"/>
          <w:lang w:val="en-US"/>
        </w:rPr>
        <w:t>.2.</w:t>
      </w:r>
      <w:r w:rsidR="001347E3">
        <w:rPr>
          <w:rFonts w:cs="Arial"/>
          <w:b/>
          <w:bCs/>
          <w:sz w:val="24"/>
          <w:lang w:val="en-US"/>
        </w:rPr>
        <w:t>8.</w:t>
      </w:r>
      <w:r w:rsidR="00314888">
        <w:rPr>
          <w:rFonts w:cs="Arial"/>
          <w:b/>
          <w:bCs/>
          <w:sz w:val="24"/>
          <w:lang w:val="en-US"/>
        </w:rPr>
        <w:t>1.3</w:t>
      </w:r>
    </w:p>
    <w:p w14:paraId="607F2EE8" w14:textId="77777777" w:rsidR="00C456F2" w:rsidRPr="00B266B0" w:rsidRDefault="00C456F2" w:rsidP="00C456F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Networks</w:t>
      </w:r>
    </w:p>
    <w:p w14:paraId="0A37534D" w14:textId="49238877" w:rsidR="00C456F2" w:rsidRPr="00B266B0" w:rsidRDefault="00C456F2" w:rsidP="00C456F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14888">
        <w:rPr>
          <w:rFonts w:ascii="Arial" w:hAnsi="Arial" w:cs="Arial"/>
          <w:b/>
          <w:bCs/>
          <w:sz w:val="24"/>
        </w:rPr>
        <w:t xml:space="preserve">Discussion on </w:t>
      </w:r>
      <w:r w:rsidR="00183020">
        <w:rPr>
          <w:rFonts w:ascii="Arial" w:hAnsi="Arial" w:cs="Arial"/>
          <w:b/>
          <w:bCs/>
          <w:sz w:val="24"/>
        </w:rPr>
        <w:t xml:space="preserve">V2V </w:t>
      </w:r>
      <w:r w:rsidR="00314888">
        <w:rPr>
          <w:rFonts w:ascii="Arial" w:hAnsi="Arial" w:cs="Arial"/>
          <w:b/>
          <w:bCs/>
          <w:sz w:val="24"/>
        </w:rPr>
        <w:t>s</w:t>
      </w:r>
      <w:r w:rsidR="00061BAB">
        <w:rPr>
          <w:rFonts w:ascii="Arial" w:hAnsi="Arial" w:cs="Arial"/>
          <w:b/>
          <w:bCs/>
          <w:sz w:val="24"/>
        </w:rPr>
        <w:t>ynchronization</w:t>
      </w:r>
      <w:r w:rsidR="0074480F">
        <w:rPr>
          <w:rFonts w:ascii="Arial" w:hAnsi="Arial" w:cs="Arial"/>
          <w:b/>
          <w:bCs/>
          <w:sz w:val="24"/>
        </w:rPr>
        <w:t xml:space="preserve"> source priority</w:t>
      </w:r>
    </w:p>
    <w:p w14:paraId="07835C5C" w14:textId="77777777" w:rsidR="00CA26B3" w:rsidRPr="005570E8" w:rsidRDefault="00C456F2" w:rsidP="00CA26B3">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 and Decision</w:t>
      </w:r>
    </w:p>
    <w:p w14:paraId="557AEF6A" w14:textId="77777777" w:rsidR="007A1F9C" w:rsidRPr="005570E8" w:rsidRDefault="00B4163E" w:rsidP="00E17BE5">
      <w:pPr>
        <w:pStyle w:val="Heading1"/>
      </w:pPr>
      <w:r w:rsidRPr="005570E8">
        <w:t>Introduction</w:t>
      </w:r>
    </w:p>
    <w:p w14:paraId="683FA5F9" w14:textId="77777777" w:rsidR="00B42373" w:rsidRDefault="001347E3" w:rsidP="00552033">
      <w:pPr>
        <w:ind w:right="1035"/>
      </w:pPr>
      <w:r>
        <w:t>In RAN#68 a new SI was approved on LTE-Based V2X Services</w:t>
      </w:r>
      <w:r w:rsidR="00C3391B">
        <w:t xml:space="preserve"> </w:t>
      </w:r>
      <w:r w:rsidR="008B002E">
        <w:fldChar w:fldCharType="begin"/>
      </w:r>
      <w:r w:rsidR="00C3391B">
        <w:instrText xml:space="preserve"> REF _Ref427049743 \r \h </w:instrText>
      </w:r>
      <w:r w:rsidR="008B002E">
        <w:fldChar w:fldCharType="separate"/>
      </w:r>
      <w:r w:rsidR="008F2EEB">
        <w:t>[1]</w:t>
      </w:r>
      <w:r w:rsidR="008B002E">
        <w:fldChar w:fldCharType="end"/>
      </w:r>
      <w:r w:rsidR="00B42373">
        <w:t xml:space="preserve"> and </w:t>
      </w:r>
      <w:r w:rsidR="00263292">
        <w:t>RAN1 has</w:t>
      </w:r>
      <w:r w:rsidR="00B42373">
        <w:t xml:space="preserve"> </w:t>
      </w:r>
      <w:r w:rsidR="00552033">
        <w:t xml:space="preserve">started to </w:t>
      </w:r>
      <w:r w:rsidR="00B42373">
        <w:t xml:space="preserve">discuss synchronization issue of V2X over PC5. </w:t>
      </w:r>
      <w:r w:rsidR="00263292">
        <w:t>From last</w:t>
      </w:r>
      <w:r w:rsidR="003425B1">
        <w:t xml:space="preserve"> RAN1#82</w:t>
      </w:r>
      <w:r w:rsidR="00B42373">
        <w:t>bis</w:t>
      </w:r>
      <w:r w:rsidR="003425B1">
        <w:t xml:space="preserve"> </w:t>
      </w:r>
      <w:r w:rsidR="00263292">
        <w:t xml:space="preserve">meeting </w:t>
      </w:r>
      <w:r w:rsidR="00B42373">
        <w:t>the following</w:t>
      </w:r>
      <w:r w:rsidR="003425B1">
        <w:t xml:space="preserve"> agreements have been reached</w:t>
      </w:r>
      <w:r w:rsidR="00B42373">
        <w:t>:</w:t>
      </w:r>
    </w:p>
    <w:p w14:paraId="6CCF33F2" w14:textId="77777777" w:rsidR="00F408BE" w:rsidRPr="00F408BE" w:rsidRDefault="00F408BE" w:rsidP="00F408BE">
      <w:pPr>
        <w:rPr>
          <w:rFonts w:eastAsia="MS Mincho"/>
          <w:b/>
          <w:i/>
          <w:iCs/>
          <w:u w:val="single"/>
          <w:lang w:eastAsia="ja-JP"/>
        </w:rPr>
      </w:pPr>
      <w:r w:rsidRPr="00F408BE">
        <w:rPr>
          <w:rFonts w:eastAsia="MS Mincho" w:hint="eastAsia"/>
          <w:b/>
          <w:i/>
          <w:iCs/>
          <w:highlight w:val="green"/>
          <w:u w:val="single"/>
          <w:lang w:eastAsia="ja-JP"/>
        </w:rPr>
        <w:t>Agreements:</w:t>
      </w:r>
    </w:p>
    <w:p w14:paraId="6408B9BB" w14:textId="77777777" w:rsidR="00F408BE" w:rsidRPr="00F408BE" w:rsidRDefault="00F408BE" w:rsidP="00F408BE">
      <w:pPr>
        <w:numPr>
          <w:ilvl w:val="0"/>
          <w:numId w:val="26"/>
        </w:numPr>
        <w:overflowPunct/>
        <w:autoSpaceDE/>
        <w:autoSpaceDN/>
        <w:adjustRightInd/>
        <w:spacing w:after="0"/>
        <w:textAlignment w:val="auto"/>
        <w:rPr>
          <w:rFonts w:eastAsia="MS Mincho"/>
          <w:i/>
          <w:iCs/>
          <w:lang w:eastAsia="ja-JP"/>
        </w:rPr>
      </w:pPr>
      <w:r w:rsidRPr="00F408BE">
        <w:rPr>
          <w:rFonts w:eastAsia="MS Mincho"/>
          <w:i/>
          <w:iCs/>
          <w:lang w:eastAsia="ja-JP"/>
        </w:rPr>
        <w:t>“Vehicle” UE indicates UE in PC5 V2V. This terminology is only used for discussion convenience.</w:t>
      </w:r>
    </w:p>
    <w:p w14:paraId="3DCA2DA6" w14:textId="77777777" w:rsidR="00F408BE" w:rsidRPr="00F408BE" w:rsidRDefault="00F408BE" w:rsidP="00F408BE">
      <w:pPr>
        <w:numPr>
          <w:ilvl w:val="0"/>
          <w:numId w:val="26"/>
        </w:numPr>
        <w:overflowPunct/>
        <w:autoSpaceDE/>
        <w:autoSpaceDN/>
        <w:adjustRightInd/>
        <w:spacing w:after="0"/>
        <w:textAlignment w:val="auto"/>
        <w:rPr>
          <w:rFonts w:eastAsia="MS Mincho"/>
          <w:i/>
          <w:iCs/>
          <w:lang w:eastAsia="ja-JP"/>
        </w:rPr>
      </w:pPr>
      <w:r w:rsidRPr="00F408BE">
        <w:rPr>
          <w:rFonts w:eastAsia="MS Mincho"/>
          <w:i/>
          <w:iCs/>
          <w:lang w:eastAsia="ja-JP"/>
        </w:rPr>
        <w:t>GNSS or GNSS-equivalent is at the highest priority of synchronization source for time and frequency when the vehicle UE directly receives GNSS or GNSS-equivalent with sufficient reliability and the UE does not detect any cell in any carrier.</w:t>
      </w:r>
    </w:p>
    <w:p w14:paraId="104616AB" w14:textId="77777777" w:rsidR="00F408BE" w:rsidRPr="00F408BE" w:rsidRDefault="00F408BE" w:rsidP="00F408BE">
      <w:pPr>
        <w:numPr>
          <w:ilvl w:val="0"/>
          <w:numId w:val="26"/>
        </w:numPr>
        <w:overflowPunct/>
        <w:autoSpaceDE/>
        <w:autoSpaceDN/>
        <w:adjustRightInd/>
        <w:spacing w:after="0"/>
        <w:textAlignment w:val="auto"/>
        <w:rPr>
          <w:rFonts w:eastAsia="MS Mincho"/>
          <w:i/>
          <w:iCs/>
          <w:lang w:eastAsia="ja-JP"/>
        </w:rPr>
      </w:pPr>
      <w:r w:rsidRPr="00F408BE">
        <w:rPr>
          <w:rFonts w:eastAsia="MS Mincho"/>
          <w:i/>
          <w:iCs/>
          <w:lang w:eastAsia="ja-JP"/>
        </w:rPr>
        <w:t xml:space="preserve">eNB instructs vehicle UE to </w:t>
      </w:r>
      <w:r w:rsidRPr="00F408BE">
        <w:rPr>
          <w:rFonts w:eastAsia="MS Mincho" w:hint="eastAsia"/>
          <w:i/>
          <w:iCs/>
          <w:lang w:eastAsia="ja-JP"/>
        </w:rPr>
        <w:t>prioritize</w:t>
      </w:r>
      <w:r w:rsidRPr="00F408BE">
        <w:rPr>
          <w:rFonts w:eastAsia="MS Mincho"/>
          <w:i/>
          <w:iCs/>
          <w:lang w:eastAsia="ja-JP"/>
        </w:rPr>
        <w:t xml:space="preserve"> either eNB-based synchronization or GNSS or GNSS-equivalent at least when the eNB is in the carrier where the vehicle UE operates on PC5 V2V</w:t>
      </w:r>
    </w:p>
    <w:p w14:paraId="6BE05E08" w14:textId="77777777" w:rsidR="00F408BE" w:rsidRPr="00F408BE" w:rsidRDefault="00F408BE" w:rsidP="00F408BE">
      <w:pPr>
        <w:numPr>
          <w:ilvl w:val="0"/>
          <w:numId w:val="26"/>
        </w:numPr>
        <w:overflowPunct/>
        <w:autoSpaceDE/>
        <w:autoSpaceDN/>
        <w:adjustRightInd/>
        <w:spacing w:after="0"/>
        <w:textAlignment w:val="auto"/>
        <w:rPr>
          <w:rFonts w:eastAsia="MS Mincho"/>
          <w:i/>
          <w:iCs/>
          <w:lang w:eastAsia="ja-JP"/>
        </w:rPr>
      </w:pPr>
      <w:r w:rsidRPr="00F408BE">
        <w:rPr>
          <w:rFonts w:eastAsia="MS Mincho"/>
          <w:i/>
          <w:iCs/>
          <w:lang w:eastAsia="ja-JP"/>
        </w:rPr>
        <w:t>Priority of GNSS or GNSS-equivalent for other cases needs further study</w:t>
      </w:r>
    </w:p>
    <w:p w14:paraId="198456CA" w14:textId="77777777" w:rsidR="00F408BE" w:rsidRPr="00F408BE" w:rsidRDefault="00F408BE" w:rsidP="00F408BE">
      <w:pPr>
        <w:numPr>
          <w:ilvl w:val="0"/>
          <w:numId w:val="26"/>
        </w:numPr>
        <w:overflowPunct/>
        <w:autoSpaceDE/>
        <w:autoSpaceDN/>
        <w:adjustRightInd/>
        <w:spacing w:after="0"/>
        <w:textAlignment w:val="auto"/>
        <w:rPr>
          <w:rFonts w:eastAsia="MS Mincho"/>
          <w:i/>
          <w:iCs/>
          <w:lang w:eastAsia="ja-JP"/>
        </w:rPr>
      </w:pPr>
      <w:r w:rsidRPr="00F408BE">
        <w:rPr>
          <w:rFonts w:eastAsia="MS Mincho"/>
          <w:i/>
          <w:iCs/>
          <w:lang w:eastAsia="ja-JP"/>
        </w:rPr>
        <w:t>Priority of other synchronization source needs further study</w:t>
      </w:r>
    </w:p>
    <w:p w14:paraId="05023CDB" w14:textId="77777777" w:rsidR="00F408BE" w:rsidRPr="00F408BE" w:rsidRDefault="00F408BE" w:rsidP="00F408BE">
      <w:pPr>
        <w:numPr>
          <w:ilvl w:val="1"/>
          <w:numId w:val="26"/>
        </w:numPr>
        <w:overflowPunct/>
        <w:autoSpaceDE/>
        <w:autoSpaceDN/>
        <w:adjustRightInd/>
        <w:spacing w:after="0"/>
        <w:textAlignment w:val="auto"/>
        <w:rPr>
          <w:rFonts w:eastAsia="MS Mincho"/>
          <w:i/>
          <w:iCs/>
          <w:lang w:eastAsia="ja-JP"/>
        </w:rPr>
      </w:pPr>
      <w:r w:rsidRPr="00F408BE">
        <w:rPr>
          <w:rFonts w:eastAsia="MS Mincho" w:hint="eastAsia"/>
          <w:i/>
          <w:iCs/>
          <w:lang w:eastAsia="ja-JP"/>
        </w:rPr>
        <w:t>Scenarios with there is no eNB coverage and GNSS or GNSS-equivalent coverage need to be studied</w:t>
      </w:r>
    </w:p>
    <w:p w14:paraId="41E55D3F" w14:textId="77777777" w:rsidR="00F408BE" w:rsidRPr="00F408BE" w:rsidRDefault="00F408BE" w:rsidP="00F408BE">
      <w:pPr>
        <w:numPr>
          <w:ilvl w:val="2"/>
          <w:numId w:val="26"/>
        </w:numPr>
        <w:overflowPunct/>
        <w:autoSpaceDE/>
        <w:autoSpaceDN/>
        <w:adjustRightInd/>
        <w:spacing w:after="0"/>
        <w:textAlignment w:val="auto"/>
        <w:rPr>
          <w:rFonts w:eastAsia="MS Mincho"/>
          <w:i/>
          <w:iCs/>
          <w:lang w:eastAsia="ja-JP"/>
        </w:rPr>
      </w:pPr>
      <w:r w:rsidRPr="00F408BE">
        <w:rPr>
          <w:rFonts w:eastAsia="MS Mincho" w:hint="eastAsia"/>
          <w:i/>
          <w:iCs/>
          <w:lang w:eastAsia="ja-JP"/>
        </w:rPr>
        <w:t>RAN1 will not optimize only for this scenario</w:t>
      </w:r>
    </w:p>
    <w:p w14:paraId="173722DD" w14:textId="77777777" w:rsidR="00F408BE" w:rsidRPr="00F408BE" w:rsidRDefault="00F408BE" w:rsidP="00F408BE">
      <w:pPr>
        <w:numPr>
          <w:ilvl w:val="2"/>
          <w:numId w:val="26"/>
        </w:numPr>
        <w:overflowPunct/>
        <w:autoSpaceDE/>
        <w:autoSpaceDN/>
        <w:adjustRightInd/>
        <w:spacing w:after="0"/>
        <w:textAlignment w:val="auto"/>
        <w:rPr>
          <w:rFonts w:eastAsia="MS Mincho"/>
          <w:i/>
          <w:iCs/>
          <w:lang w:eastAsia="ja-JP"/>
        </w:rPr>
      </w:pPr>
      <w:r w:rsidRPr="00F408BE">
        <w:rPr>
          <w:rFonts w:eastAsia="MS Mincho" w:hint="eastAsia"/>
          <w:i/>
          <w:iCs/>
          <w:lang w:eastAsia="ja-JP"/>
        </w:rPr>
        <w:t>This scenario needs to be supported from the synchronization perspective</w:t>
      </w:r>
    </w:p>
    <w:p w14:paraId="39413E1E" w14:textId="77777777" w:rsidR="00F408BE" w:rsidRPr="00F408BE" w:rsidRDefault="00F408BE" w:rsidP="00F408BE">
      <w:pPr>
        <w:numPr>
          <w:ilvl w:val="0"/>
          <w:numId w:val="26"/>
        </w:numPr>
        <w:overflowPunct/>
        <w:autoSpaceDE/>
        <w:autoSpaceDN/>
        <w:adjustRightInd/>
        <w:spacing w:after="0"/>
        <w:textAlignment w:val="auto"/>
        <w:rPr>
          <w:rFonts w:eastAsia="MS Mincho"/>
          <w:i/>
          <w:iCs/>
          <w:lang w:eastAsia="ja-JP"/>
        </w:rPr>
      </w:pPr>
      <w:r w:rsidRPr="00F408BE">
        <w:rPr>
          <w:rFonts w:eastAsia="MS Mincho"/>
          <w:i/>
          <w:iCs/>
          <w:lang w:eastAsia="ja-JP"/>
        </w:rPr>
        <w:t>RAN1 assumes that eNBs may not always have GNSS or GNSS-equivalent</w:t>
      </w:r>
    </w:p>
    <w:p w14:paraId="16F8E9D4" w14:textId="77777777" w:rsidR="00F408BE" w:rsidRPr="00F408BE" w:rsidRDefault="00F408BE" w:rsidP="00F408BE">
      <w:pPr>
        <w:numPr>
          <w:ilvl w:val="1"/>
          <w:numId w:val="26"/>
        </w:numPr>
        <w:overflowPunct/>
        <w:autoSpaceDE/>
        <w:autoSpaceDN/>
        <w:adjustRightInd/>
        <w:spacing w:after="0"/>
        <w:textAlignment w:val="auto"/>
        <w:rPr>
          <w:rFonts w:eastAsia="MS Mincho"/>
          <w:i/>
          <w:iCs/>
          <w:lang w:eastAsia="ja-JP"/>
        </w:rPr>
      </w:pPr>
      <w:r w:rsidRPr="00F408BE">
        <w:rPr>
          <w:rFonts w:eastAsia="MS Mincho"/>
          <w:i/>
          <w:iCs/>
          <w:lang w:eastAsia="ja-JP"/>
        </w:rPr>
        <w:t>Asynchronous network case should be supported.</w:t>
      </w:r>
    </w:p>
    <w:p w14:paraId="662F3731" w14:textId="77777777" w:rsidR="00F408BE" w:rsidRPr="00F408BE" w:rsidRDefault="00F408BE" w:rsidP="00F408BE">
      <w:pPr>
        <w:numPr>
          <w:ilvl w:val="0"/>
          <w:numId w:val="26"/>
        </w:numPr>
        <w:overflowPunct/>
        <w:autoSpaceDE/>
        <w:autoSpaceDN/>
        <w:adjustRightInd/>
        <w:spacing w:after="0"/>
        <w:textAlignment w:val="auto"/>
        <w:rPr>
          <w:rFonts w:eastAsia="MS Mincho"/>
          <w:i/>
          <w:iCs/>
          <w:lang w:eastAsia="ja-JP"/>
        </w:rPr>
      </w:pPr>
      <w:r w:rsidRPr="00F408BE">
        <w:rPr>
          <w:rFonts w:eastAsia="MS Mincho"/>
          <w:i/>
          <w:iCs/>
          <w:lang w:eastAsia="ja-JP"/>
        </w:rPr>
        <w:t>Perspectives for further study:</w:t>
      </w:r>
    </w:p>
    <w:p w14:paraId="3C653016" w14:textId="77777777" w:rsidR="00F408BE" w:rsidRPr="00F408BE" w:rsidRDefault="00F408BE" w:rsidP="00F408BE">
      <w:pPr>
        <w:numPr>
          <w:ilvl w:val="1"/>
          <w:numId w:val="26"/>
        </w:numPr>
        <w:overflowPunct/>
        <w:autoSpaceDE/>
        <w:autoSpaceDN/>
        <w:adjustRightInd/>
        <w:spacing w:after="0"/>
        <w:textAlignment w:val="auto"/>
        <w:rPr>
          <w:rFonts w:eastAsia="MS Mincho"/>
          <w:i/>
          <w:iCs/>
          <w:lang w:eastAsia="ja-JP"/>
        </w:rPr>
      </w:pPr>
      <w:r w:rsidRPr="00F408BE">
        <w:rPr>
          <w:rFonts w:eastAsia="MS Mincho"/>
          <w:i/>
          <w:iCs/>
          <w:lang w:eastAsia="ja-JP"/>
        </w:rPr>
        <w:t>eNB assistant information, e.g.</w:t>
      </w:r>
    </w:p>
    <w:p w14:paraId="10F29B4E" w14:textId="77777777" w:rsidR="00F408BE" w:rsidRPr="00F408BE" w:rsidRDefault="00F408BE" w:rsidP="00F408BE">
      <w:pPr>
        <w:numPr>
          <w:ilvl w:val="2"/>
          <w:numId w:val="26"/>
        </w:numPr>
        <w:overflowPunct/>
        <w:autoSpaceDE/>
        <w:autoSpaceDN/>
        <w:adjustRightInd/>
        <w:spacing w:after="0"/>
        <w:textAlignment w:val="auto"/>
        <w:rPr>
          <w:rFonts w:eastAsia="MS Mincho"/>
          <w:i/>
          <w:iCs/>
          <w:lang w:eastAsia="ja-JP"/>
        </w:rPr>
      </w:pPr>
      <w:r w:rsidRPr="00F408BE">
        <w:rPr>
          <w:rFonts w:eastAsia="MS Mincho"/>
          <w:i/>
          <w:iCs/>
          <w:lang w:eastAsia="ja-JP"/>
        </w:rPr>
        <w:t>Timing offset to UTC</w:t>
      </w:r>
    </w:p>
    <w:p w14:paraId="463CB49C" w14:textId="77777777" w:rsidR="00F408BE" w:rsidRPr="00F408BE" w:rsidRDefault="00F408BE" w:rsidP="00F408BE">
      <w:pPr>
        <w:numPr>
          <w:ilvl w:val="2"/>
          <w:numId w:val="26"/>
        </w:numPr>
        <w:overflowPunct/>
        <w:autoSpaceDE/>
        <w:autoSpaceDN/>
        <w:adjustRightInd/>
        <w:spacing w:after="0"/>
        <w:textAlignment w:val="auto"/>
        <w:rPr>
          <w:rFonts w:eastAsia="MS Mincho"/>
          <w:i/>
          <w:iCs/>
          <w:lang w:eastAsia="ja-JP"/>
        </w:rPr>
      </w:pPr>
      <w:r w:rsidRPr="00F408BE">
        <w:rPr>
          <w:rFonts w:eastAsia="MS Mincho"/>
          <w:i/>
          <w:iCs/>
          <w:lang w:eastAsia="ja-JP"/>
        </w:rPr>
        <w:t>TA or eNB location</w:t>
      </w:r>
    </w:p>
    <w:p w14:paraId="21E9A422" w14:textId="77777777" w:rsidR="00F408BE" w:rsidRDefault="000B2160" w:rsidP="00F408BE">
      <w:pPr>
        <w:numPr>
          <w:ilvl w:val="2"/>
          <w:numId w:val="26"/>
        </w:numPr>
        <w:overflowPunct/>
        <w:autoSpaceDE/>
        <w:autoSpaceDN/>
        <w:adjustRightInd/>
        <w:spacing w:after="0"/>
        <w:textAlignment w:val="auto"/>
        <w:rPr>
          <w:rFonts w:eastAsia="MS Mincho"/>
          <w:i/>
          <w:iCs/>
          <w:lang w:eastAsia="ja-JP"/>
        </w:rPr>
      </w:pPr>
      <w:r w:rsidRPr="00F408BE">
        <w:rPr>
          <w:rFonts w:eastAsia="MS Mincho"/>
          <w:i/>
          <w:iCs/>
          <w:lang w:eastAsia="ja-JP"/>
        </w:rPr>
        <w:t>O</w:t>
      </w:r>
      <w:r w:rsidR="00F408BE" w:rsidRPr="00F408BE">
        <w:rPr>
          <w:rFonts w:eastAsia="MS Mincho"/>
          <w:i/>
          <w:iCs/>
          <w:lang w:eastAsia="ja-JP"/>
        </w:rPr>
        <w:t>thers</w:t>
      </w:r>
    </w:p>
    <w:p w14:paraId="1B4A6F91" w14:textId="77777777" w:rsidR="000B2160" w:rsidRPr="00F408BE" w:rsidRDefault="000B2160" w:rsidP="000B2160">
      <w:pPr>
        <w:overflowPunct/>
        <w:autoSpaceDE/>
        <w:autoSpaceDN/>
        <w:adjustRightInd/>
        <w:spacing w:after="0"/>
        <w:ind w:left="2160"/>
        <w:textAlignment w:val="auto"/>
        <w:rPr>
          <w:rFonts w:eastAsia="MS Mincho"/>
          <w:i/>
          <w:iCs/>
          <w:lang w:eastAsia="ja-JP"/>
        </w:rPr>
      </w:pPr>
    </w:p>
    <w:p w14:paraId="11A6BE88" w14:textId="55A09C8D" w:rsidR="00B42373" w:rsidRDefault="00D80D60" w:rsidP="00B36E61">
      <w:pPr>
        <w:ind w:right="1035"/>
        <w:jc w:val="both"/>
      </w:pPr>
      <w:r>
        <w:t>From the agreement</w:t>
      </w:r>
      <w:r w:rsidR="00D57ADA">
        <w:t xml:space="preserve"> above</w:t>
      </w:r>
      <w:r>
        <w:t xml:space="preserve">, it is clear that in case </w:t>
      </w:r>
      <w:r w:rsidR="00D57ADA">
        <w:t xml:space="preserve">the </w:t>
      </w:r>
      <w:r>
        <w:t xml:space="preserve">UE does not detect any cell on </w:t>
      </w:r>
      <w:r w:rsidR="00F7629E">
        <w:t>any</w:t>
      </w:r>
      <w:r>
        <w:t xml:space="preserve"> carrier, GNSS or GNSS-equivalent </w:t>
      </w:r>
      <w:r w:rsidR="00D57ADA">
        <w:t>is the</w:t>
      </w:r>
      <w:r>
        <w:t xml:space="preserve"> highest priority</w:t>
      </w:r>
      <w:r w:rsidR="00D57ADA">
        <w:t xml:space="preserve"> synchronization reference</w:t>
      </w:r>
      <w:r>
        <w:t xml:space="preserve">. </w:t>
      </w:r>
      <w:r w:rsidR="0058538A">
        <w:t xml:space="preserve">In this </w:t>
      </w:r>
      <w:r w:rsidR="009E5ED1">
        <w:t>contribution</w:t>
      </w:r>
      <w:r w:rsidR="0058538A">
        <w:t>,</w:t>
      </w:r>
      <w:r w:rsidR="0074480F">
        <w:t xml:space="preserve"> </w:t>
      </w:r>
      <w:r w:rsidR="00D57ADA">
        <w:t xml:space="preserve">we discuss </w:t>
      </w:r>
      <w:r w:rsidR="0074480F">
        <w:t xml:space="preserve">issues </w:t>
      </w:r>
      <w:r w:rsidR="007C6368">
        <w:t>related to</w:t>
      </w:r>
      <w:r w:rsidR="0074480F">
        <w:t xml:space="preserve"> synchronization </w:t>
      </w:r>
      <w:r w:rsidR="00F7629E">
        <w:t>reference</w:t>
      </w:r>
      <w:r>
        <w:t xml:space="preserve"> </w:t>
      </w:r>
      <w:r w:rsidR="00D57ADA">
        <w:t xml:space="preserve">for the other cases, in particular for situations where there is </w:t>
      </w:r>
      <w:r>
        <w:t>NW coverage</w:t>
      </w:r>
      <w:r w:rsidR="0074480F">
        <w:t>.</w:t>
      </w:r>
    </w:p>
    <w:p w14:paraId="44E82B5E" w14:textId="77777777" w:rsidR="00E17BE5" w:rsidRPr="00E9094E" w:rsidRDefault="0074480F" w:rsidP="00E17BE5">
      <w:pPr>
        <w:pStyle w:val="Heading1"/>
      </w:pPr>
      <w:r>
        <w:t xml:space="preserve">Discussion on </w:t>
      </w:r>
      <w:r w:rsidR="003425B1">
        <w:t>synchronization</w:t>
      </w:r>
      <w:r w:rsidR="00296F89">
        <w:t xml:space="preserve"> source priority</w:t>
      </w:r>
      <w:r w:rsidR="00E17BE5">
        <w:t xml:space="preserve"> </w:t>
      </w:r>
    </w:p>
    <w:p w14:paraId="090B8245" w14:textId="75444029" w:rsidR="00AB5EF8" w:rsidRDefault="007C20DD" w:rsidP="009D291F">
      <w:pPr>
        <w:rPr>
          <w:lang w:val="en-GB"/>
        </w:rPr>
      </w:pPr>
      <w:r>
        <w:rPr>
          <w:lang w:val="en-GB"/>
        </w:rPr>
        <w:t xml:space="preserve">The agreement from </w:t>
      </w:r>
      <w:r w:rsidR="000E6B16">
        <w:rPr>
          <w:lang w:val="en-GB"/>
        </w:rPr>
        <w:t xml:space="preserve">RAN1#82bis </w:t>
      </w:r>
      <w:r>
        <w:rPr>
          <w:lang w:val="en-GB"/>
        </w:rPr>
        <w:t xml:space="preserve">indicates that in case </w:t>
      </w:r>
      <w:r w:rsidR="00D57ADA">
        <w:rPr>
          <w:lang w:val="en-GB"/>
        </w:rPr>
        <w:t>there is</w:t>
      </w:r>
      <w:r>
        <w:rPr>
          <w:lang w:val="en-GB"/>
        </w:rPr>
        <w:t xml:space="preserve"> NW coverage, eNB instructs vehicle UE to prioritize either eNB-based synchronizati</w:t>
      </w:r>
      <w:r w:rsidR="006D6FCF">
        <w:rPr>
          <w:lang w:val="en-GB"/>
        </w:rPr>
        <w:t>on or GNSS or GNSS-equivalent</w:t>
      </w:r>
      <w:r w:rsidR="00F7629E">
        <w:rPr>
          <w:lang w:val="en-GB"/>
        </w:rPr>
        <w:t>, at least in case the NW coverage is in the same carrier as the UE is operating PC5 V2V</w:t>
      </w:r>
      <w:r w:rsidR="006D6FCF">
        <w:rPr>
          <w:lang w:val="en-GB"/>
        </w:rPr>
        <w:t xml:space="preserve">. </w:t>
      </w:r>
      <w:r w:rsidR="007C6368">
        <w:rPr>
          <w:lang w:val="en-GB"/>
        </w:rPr>
        <w:fldChar w:fldCharType="begin"/>
      </w:r>
      <w:r w:rsidR="007C6368">
        <w:rPr>
          <w:lang w:val="en-GB"/>
        </w:rPr>
        <w:instrText xml:space="preserve"> REF _Ref434266516 \h </w:instrText>
      </w:r>
      <w:r w:rsidR="007C6368">
        <w:rPr>
          <w:lang w:val="en-GB"/>
        </w:rPr>
      </w:r>
      <w:r w:rsidR="007C6368">
        <w:rPr>
          <w:lang w:val="en-GB"/>
        </w:rPr>
        <w:fldChar w:fldCharType="separate"/>
      </w:r>
      <w:r w:rsidR="007C6368">
        <w:t xml:space="preserve">Figure </w:t>
      </w:r>
      <w:r w:rsidR="007C6368">
        <w:rPr>
          <w:noProof/>
        </w:rPr>
        <w:t>1</w:t>
      </w:r>
      <w:r w:rsidR="007C6368">
        <w:rPr>
          <w:lang w:val="en-GB"/>
        </w:rPr>
        <w:fldChar w:fldCharType="end"/>
      </w:r>
      <w:r w:rsidR="007C6368">
        <w:rPr>
          <w:lang w:val="en-GB"/>
        </w:rPr>
        <w:t xml:space="preserve"> illustrates one scenario which includes intra-cell</w:t>
      </w:r>
      <w:r w:rsidR="00140EF1">
        <w:rPr>
          <w:lang w:val="en-GB"/>
        </w:rPr>
        <w:t xml:space="preserve"> V2V</w:t>
      </w:r>
      <w:r w:rsidR="007C6368">
        <w:rPr>
          <w:lang w:val="en-GB"/>
        </w:rPr>
        <w:t>, inter-cell V2V</w:t>
      </w:r>
      <w:r w:rsidR="00D57ADA">
        <w:rPr>
          <w:lang w:val="en-GB"/>
        </w:rPr>
        <w:t>,</w:t>
      </w:r>
      <w:r w:rsidR="007C6368">
        <w:rPr>
          <w:lang w:val="en-GB"/>
        </w:rPr>
        <w:t xml:space="preserve"> and V2V with partial NW coverage. </w:t>
      </w:r>
      <w:r w:rsidR="006D6FCF">
        <w:rPr>
          <w:lang w:val="en-GB"/>
        </w:rPr>
        <w:t xml:space="preserve">Taking the vehicle UE#3 in </w:t>
      </w:r>
      <w:r w:rsidR="006D6FCF">
        <w:rPr>
          <w:lang w:val="en-GB"/>
        </w:rPr>
        <w:fldChar w:fldCharType="begin"/>
      </w:r>
      <w:r w:rsidR="006D6FCF">
        <w:rPr>
          <w:lang w:val="en-GB"/>
        </w:rPr>
        <w:instrText xml:space="preserve"> REF _Ref434266516 \h  \* MERGEFORMAT </w:instrText>
      </w:r>
      <w:r w:rsidR="006D6FCF">
        <w:rPr>
          <w:lang w:val="en-GB"/>
        </w:rPr>
      </w:r>
      <w:r w:rsidR="006D6FCF">
        <w:rPr>
          <w:lang w:val="en-GB"/>
        </w:rPr>
        <w:fldChar w:fldCharType="separate"/>
      </w:r>
      <w:r w:rsidR="006D6FCF" w:rsidRPr="006D6FCF">
        <w:rPr>
          <w:lang w:val="en-GB"/>
        </w:rPr>
        <w:t>Figure 1</w:t>
      </w:r>
      <w:r w:rsidR="006D6FCF">
        <w:rPr>
          <w:lang w:val="en-GB"/>
        </w:rPr>
        <w:fldChar w:fldCharType="end"/>
      </w:r>
      <w:r w:rsidR="006D6FCF">
        <w:rPr>
          <w:lang w:val="en-GB"/>
        </w:rPr>
        <w:t xml:space="preserve"> as example</w:t>
      </w:r>
      <w:r w:rsidR="004043D1">
        <w:rPr>
          <w:lang w:val="en-GB"/>
        </w:rPr>
        <w:t>, UE</w:t>
      </w:r>
      <w:r w:rsidR="006D6FCF">
        <w:rPr>
          <w:lang w:val="en-GB"/>
        </w:rPr>
        <w:t xml:space="preserve">#3 is within the </w:t>
      </w:r>
      <w:r w:rsidR="0004355B">
        <w:rPr>
          <w:lang w:val="en-GB"/>
        </w:rPr>
        <w:t xml:space="preserve">coverage of eNB#1. For V2V synchronization source, </w:t>
      </w:r>
      <w:r w:rsidR="007C4A2C">
        <w:rPr>
          <w:lang w:val="en-GB"/>
        </w:rPr>
        <w:t xml:space="preserve">in principle </w:t>
      </w:r>
      <w:r w:rsidR="0004355B">
        <w:rPr>
          <w:lang w:val="en-GB"/>
        </w:rPr>
        <w:t xml:space="preserve">it can </w:t>
      </w:r>
      <w:r w:rsidR="004043D1">
        <w:rPr>
          <w:lang w:val="en-GB"/>
        </w:rPr>
        <w:t xml:space="preserve">utilize </w:t>
      </w:r>
      <w:r w:rsidR="007C4A2C">
        <w:rPr>
          <w:lang w:val="en-GB"/>
        </w:rPr>
        <w:t xml:space="preserve">either </w:t>
      </w:r>
      <w:r w:rsidR="0004355B">
        <w:rPr>
          <w:lang w:val="en-GB"/>
        </w:rPr>
        <w:t>eNB#1 based synchronization (</w:t>
      </w:r>
      <w:r w:rsidR="007C4A2C">
        <w:rPr>
          <w:lang w:val="en-GB"/>
        </w:rPr>
        <w:t>e</w:t>
      </w:r>
      <w:r w:rsidR="0004355B">
        <w:rPr>
          <w:lang w:val="en-GB"/>
        </w:rPr>
        <w:t>.</w:t>
      </w:r>
      <w:r w:rsidR="007C4A2C">
        <w:rPr>
          <w:lang w:val="en-GB"/>
        </w:rPr>
        <w:t>g</w:t>
      </w:r>
      <w:r w:rsidR="0004355B">
        <w:rPr>
          <w:lang w:val="en-GB"/>
        </w:rPr>
        <w:t>. using DL timing) or GNSS</w:t>
      </w:r>
      <w:r w:rsidR="00B05481">
        <w:rPr>
          <w:lang w:val="en-GB"/>
        </w:rPr>
        <w:t xml:space="preserve"> or GNSS-equivalent </w:t>
      </w:r>
      <w:r w:rsidR="0004355B">
        <w:rPr>
          <w:lang w:val="en-GB"/>
        </w:rPr>
        <w:t xml:space="preserve">based synchronization. Considering the scenario shown in the figure, vehicle UE#3 should be able to communicate with all the </w:t>
      </w:r>
      <w:r w:rsidR="007C4A2C">
        <w:rPr>
          <w:lang w:val="en-GB"/>
        </w:rPr>
        <w:t xml:space="preserve">other </w:t>
      </w:r>
      <w:r w:rsidR="0004355B">
        <w:rPr>
          <w:lang w:val="en-GB"/>
        </w:rPr>
        <w:t xml:space="preserve">three vehicle UEs which are </w:t>
      </w:r>
      <w:r w:rsidR="006C23EC">
        <w:rPr>
          <w:lang w:val="en-GB"/>
        </w:rPr>
        <w:t xml:space="preserve">in proximity and </w:t>
      </w:r>
      <w:r w:rsidR="0004355B">
        <w:rPr>
          <w:lang w:val="en-GB"/>
        </w:rPr>
        <w:t xml:space="preserve">within the required communication range. </w:t>
      </w:r>
    </w:p>
    <w:p w14:paraId="19913EA0" w14:textId="481827E8" w:rsidR="008F5283" w:rsidRDefault="00FA1CF8" w:rsidP="009D291F">
      <w:pPr>
        <w:rPr>
          <w:lang w:val="en-GB"/>
        </w:rPr>
      </w:pPr>
      <w:r>
        <w:rPr>
          <w:lang w:val="en-GB"/>
        </w:rPr>
        <w:t xml:space="preserve">Firstly </w:t>
      </w:r>
      <w:r w:rsidR="007C4A2C">
        <w:rPr>
          <w:lang w:val="en-GB"/>
        </w:rPr>
        <w:t xml:space="preserve">let us assume that </w:t>
      </w:r>
      <w:r>
        <w:rPr>
          <w:lang w:val="en-GB"/>
        </w:rPr>
        <w:t>vehicle UE</w:t>
      </w:r>
      <w:r w:rsidR="007C4A2C">
        <w:rPr>
          <w:lang w:val="en-GB"/>
        </w:rPr>
        <w:t>s</w:t>
      </w:r>
      <w:r>
        <w:rPr>
          <w:lang w:val="en-GB"/>
        </w:rPr>
        <w:t>#</w:t>
      </w:r>
      <w:r w:rsidR="007C4A2C">
        <w:rPr>
          <w:lang w:val="en-GB"/>
        </w:rPr>
        <w:t>2, #</w:t>
      </w:r>
      <w:r>
        <w:rPr>
          <w:lang w:val="en-GB"/>
        </w:rPr>
        <w:t>3</w:t>
      </w:r>
      <w:r w:rsidR="007C4A2C">
        <w:rPr>
          <w:lang w:val="en-GB"/>
        </w:rPr>
        <w:t>, and #4</w:t>
      </w:r>
      <w:r>
        <w:rPr>
          <w:lang w:val="en-GB"/>
        </w:rPr>
        <w:t xml:space="preserve"> align </w:t>
      </w:r>
      <w:r w:rsidR="007C4A2C">
        <w:rPr>
          <w:lang w:val="en-GB"/>
        </w:rPr>
        <w:t xml:space="preserve">their </w:t>
      </w:r>
      <w:r>
        <w:rPr>
          <w:lang w:val="en-GB"/>
        </w:rPr>
        <w:t xml:space="preserve">transmission timing to DL cellular timing. </w:t>
      </w:r>
      <w:r w:rsidR="00AB5EF8">
        <w:rPr>
          <w:lang w:val="en-GB"/>
        </w:rPr>
        <w:t xml:space="preserve">Since vehicle UE#1 is out of NW coverage, the </w:t>
      </w:r>
      <w:r w:rsidR="007C4A2C">
        <w:rPr>
          <w:lang w:val="en-GB"/>
        </w:rPr>
        <w:t xml:space="preserve">transmission </w:t>
      </w:r>
      <w:r w:rsidR="00AB5EF8">
        <w:rPr>
          <w:lang w:val="en-GB"/>
        </w:rPr>
        <w:t xml:space="preserve">timing </w:t>
      </w:r>
      <w:r w:rsidR="007C4A2C">
        <w:rPr>
          <w:lang w:val="en-GB"/>
        </w:rPr>
        <w:t xml:space="preserve">for UE#1 </w:t>
      </w:r>
      <w:r w:rsidR="00AB5EF8">
        <w:rPr>
          <w:lang w:val="en-GB"/>
        </w:rPr>
        <w:t>is based on GNSS</w:t>
      </w:r>
      <w:r w:rsidR="006C23EC">
        <w:rPr>
          <w:lang w:val="en-GB"/>
        </w:rPr>
        <w:t xml:space="preserve"> </w:t>
      </w:r>
      <w:r w:rsidR="00516FD2">
        <w:rPr>
          <w:lang w:val="en-GB"/>
        </w:rPr>
        <w:t xml:space="preserve">or GNSS-equivalent </w:t>
      </w:r>
      <w:r w:rsidR="006C23EC">
        <w:rPr>
          <w:lang w:val="en-GB"/>
        </w:rPr>
        <w:t xml:space="preserve">as agreed in </w:t>
      </w:r>
      <w:r w:rsidR="000E6B16">
        <w:rPr>
          <w:lang w:val="en-GB"/>
        </w:rPr>
        <w:t>RAN1#82bis</w:t>
      </w:r>
      <w:r w:rsidR="00AB5EF8">
        <w:rPr>
          <w:lang w:val="en-GB"/>
        </w:rPr>
        <w:t xml:space="preserve">. Since </w:t>
      </w:r>
      <w:r w:rsidR="008F5283">
        <w:rPr>
          <w:lang w:val="en-GB"/>
        </w:rPr>
        <w:t xml:space="preserve">all vehicle UEs are expected to communicate with each other, the UEs that are in NW coverage </w:t>
      </w:r>
      <w:r w:rsidR="00F7629E">
        <w:rPr>
          <w:lang w:val="en-GB"/>
        </w:rPr>
        <w:t xml:space="preserve">would </w:t>
      </w:r>
      <w:r w:rsidR="008F5283">
        <w:rPr>
          <w:lang w:val="en-GB"/>
        </w:rPr>
        <w:t>need to keep tracking multiple time and frequency references in order to maintain such communication. For example, UE#3</w:t>
      </w:r>
      <w:r w:rsidR="000E6B16">
        <w:rPr>
          <w:lang w:val="en-GB"/>
        </w:rPr>
        <w:t xml:space="preserve"> would </w:t>
      </w:r>
      <w:r w:rsidR="008F5283">
        <w:rPr>
          <w:lang w:val="en-GB"/>
        </w:rPr>
        <w:t xml:space="preserve">need to follow timing reference from its own eNB, from eNB#2 and from UE#1 which is following GNSS or GNSS-equivalent timing reference. Even if existing synchronization mechanisms for PC5 operation </w:t>
      </w:r>
      <w:r w:rsidR="008F5283">
        <w:rPr>
          <w:lang w:val="en-GB"/>
        </w:rPr>
        <w:lastRenderedPageBreak/>
        <w:t>are utilized in V2V context, e.g. transmission of SLSS by vehicle UEs, this does not change the fact that the synchronization references they are indicating are not aligned in general.</w:t>
      </w:r>
    </w:p>
    <w:p w14:paraId="741C4462" w14:textId="01B549A7" w:rsidR="008F5283" w:rsidRDefault="000E6B16" w:rsidP="009D291F">
      <w:pPr>
        <w:rPr>
          <w:lang w:val="en-GB"/>
        </w:rPr>
      </w:pPr>
      <w:r>
        <w:rPr>
          <w:lang w:val="en-GB"/>
        </w:rPr>
        <w:t>When comparing PC5-C and PC5 V2V</w:t>
      </w:r>
      <w:r w:rsidR="00F027CB">
        <w:rPr>
          <w:lang w:val="en-GB"/>
        </w:rPr>
        <w:t>, an</w:t>
      </w:r>
      <w:r w:rsidR="008F5283">
        <w:rPr>
          <w:lang w:val="en-GB"/>
        </w:rPr>
        <w:t xml:space="preserve"> aspect worth considering is that in PC5-C the primary target is to allow UEs to receive transmissions from a few groups of interest at a certain point of time, </w:t>
      </w:r>
      <w:r>
        <w:rPr>
          <w:lang w:val="en-GB"/>
        </w:rPr>
        <w:t>while UEs are</w:t>
      </w:r>
      <w:r w:rsidR="008F5283">
        <w:rPr>
          <w:lang w:val="en-GB"/>
        </w:rPr>
        <w:t xml:space="preserve"> following all data transmissions in </w:t>
      </w:r>
      <w:r>
        <w:rPr>
          <w:lang w:val="en-GB"/>
        </w:rPr>
        <w:t>their</w:t>
      </w:r>
      <w:r w:rsidR="008F5283">
        <w:rPr>
          <w:lang w:val="en-GB"/>
        </w:rPr>
        <w:t xml:space="preserve"> neighbourhood</w:t>
      </w:r>
      <w:r>
        <w:rPr>
          <w:lang w:val="en-GB"/>
        </w:rPr>
        <w:t xml:space="preserve"> </w:t>
      </w:r>
      <w:r w:rsidR="008F5283">
        <w:rPr>
          <w:lang w:val="en-GB"/>
        </w:rPr>
        <w:t>for PC5</w:t>
      </w:r>
      <w:r>
        <w:rPr>
          <w:lang w:val="en-GB"/>
        </w:rPr>
        <w:t xml:space="preserve"> V2V</w:t>
      </w:r>
      <w:r w:rsidR="008F5283">
        <w:rPr>
          <w:lang w:val="en-GB"/>
        </w:rPr>
        <w:t>. This implies that in a typical usage scenario of PC5-</w:t>
      </w:r>
      <w:r w:rsidR="001127AF">
        <w:rPr>
          <w:lang w:val="en-GB"/>
        </w:rPr>
        <w:t xml:space="preserve">C there are many TTIs where the UE is not trying to receive any data, either due to resource pool definition or </w:t>
      </w:r>
      <w:r w:rsidR="00C615F0">
        <w:rPr>
          <w:lang w:val="en-GB"/>
        </w:rPr>
        <w:t xml:space="preserve">due </w:t>
      </w:r>
      <w:r w:rsidR="001127AF">
        <w:rPr>
          <w:lang w:val="en-GB"/>
        </w:rPr>
        <w:t xml:space="preserve">to the TRP employed by the transmitter, and hence there are several opportunities to multiplex transmission and reception of data based on different time references. However, this cannot be guaranteed in PC5 V2V, because in principle </w:t>
      </w:r>
      <w:r w:rsidR="00516FD2">
        <w:rPr>
          <w:lang w:val="en-GB"/>
        </w:rPr>
        <w:t>all</w:t>
      </w:r>
      <w:r w:rsidR="001127AF">
        <w:rPr>
          <w:lang w:val="en-GB"/>
        </w:rPr>
        <w:t xml:space="preserve"> vehicles are receivi</w:t>
      </w:r>
      <w:r w:rsidR="00396F08">
        <w:rPr>
          <w:lang w:val="en-GB"/>
        </w:rPr>
        <w:t>ng data from all other vehicles. Moreover</w:t>
      </w:r>
      <w:r w:rsidR="001127AF">
        <w:rPr>
          <w:lang w:val="en-GB"/>
        </w:rPr>
        <w:t xml:space="preserve"> the </w:t>
      </w:r>
      <w:r>
        <w:rPr>
          <w:lang w:val="en-GB"/>
        </w:rPr>
        <w:t xml:space="preserve">V2V </w:t>
      </w:r>
      <w:r w:rsidR="001127AF">
        <w:rPr>
          <w:lang w:val="en-GB"/>
        </w:rPr>
        <w:t>scenarios are very dense, implying that the resource pools are expected to be quite large in practice, leaving little or no room for TDM of resource pools in different cells and out of coverage.</w:t>
      </w:r>
    </w:p>
    <w:p w14:paraId="7B784FA5" w14:textId="3705BB76" w:rsidR="00820210" w:rsidRDefault="000E6B16" w:rsidP="009D291F">
      <w:pPr>
        <w:rPr>
          <w:lang w:val="en-GB"/>
        </w:rPr>
      </w:pPr>
      <w:r>
        <w:rPr>
          <w:lang w:val="en-GB"/>
        </w:rPr>
        <w:t>One</w:t>
      </w:r>
      <w:r w:rsidR="00820210">
        <w:rPr>
          <w:lang w:val="en-GB"/>
        </w:rPr>
        <w:t xml:space="preserve"> approach would be to require vehicle UEs to receive data with different time references simultaneously. However, this would imply significantly higher costs, and in any case the interference between the non-orthogonal signals w</w:t>
      </w:r>
      <w:r>
        <w:rPr>
          <w:lang w:val="en-GB"/>
        </w:rPr>
        <w:t>ould</w:t>
      </w:r>
      <w:r w:rsidR="00820210">
        <w:rPr>
          <w:lang w:val="en-GB"/>
        </w:rPr>
        <w:t xml:space="preserve"> degrade performance.</w:t>
      </w:r>
      <w:r>
        <w:rPr>
          <w:lang w:val="en-GB"/>
        </w:rPr>
        <w:t xml:space="preserve"> Therefore, resource pools in different cells and out of coverage should preferably be time-aligned.</w:t>
      </w:r>
      <w:r w:rsidR="00820210">
        <w:rPr>
          <w:lang w:val="en-GB"/>
        </w:rPr>
        <w:t xml:space="preserve"> </w:t>
      </w:r>
    </w:p>
    <w:p w14:paraId="51946A72" w14:textId="77777777" w:rsidR="00396F08" w:rsidRPr="00AE43DE" w:rsidRDefault="00396F08" w:rsidP="009D291F">
      <w:pPr>
        <w:rPr>
          <w:b/>
          <w:i/>
          <w:lang w:val="en-GB"/>
        </w:rPr>
      </w:pPr>
      <w:r w:rsidRPr="00AE43DE">
        <w:rPr>
          <w:b/>
          <w:i/>
          <w:lang w:val="en-GB"/>
        </w:rPr>
        <w:t>Observation 1: Resource pools from different cells and out-of-coverage UEs need to be time-aligned to allow UEs to follow transmissions from UEs in different cells and coverage situations. It is FFS if it is possible to have time-offsets between such resource pools, as that depends on the final resource pool design for PC5 V2V.</w:t>
      </w:r>
    </w:p>
    <w:p w14:paraId="45C47AD8" w14:textId="77777777" w:rsidR="007C20DD" w:rsidRDefault="00B01FC1" w:rsidP="009D291F">
      <w:pPr>
        <w:rPr>
          <w:lang w:val="en-GB"/>
        </w:rPr>
      </w:pPr>
      <w:r>
        <w:rPr>
          <w:lang w:val="en-GB"/>
        </w:rPr>
        <w:t xml:space="preserve"> </w:t>
      </w:r>
    </w:p>
    <w:p w14:paraId="1DA98BBC" w14:textId="77777777" w:rsidR="007C20DD" w:rsidRDefault="0004355B" w:rsidP="006D6FCF">
      <w:pPr>
        <w:jc w:val="center"/>
        <w:rPr>
          <w:lang w:val="en-GB"/>
        </w:rPr>
      </w:pPr>
      <w:r>
        <w:rPr>
          <w:noProof/>
        </w:rPr>
        <w:drawing>
          <wp:inline distT="0" distB="0" distL="0" distR="0" wp14:anchorId="78ACBC84" wp14:editId="15C908EB">
            <wp:extent cx="4029710" cy="2231390"/>
            <wp:effectExtent l="0" t="0" r="889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29710" cy="2231390"/>
                    </a:xfrm>
                    <a:prstGeom prst="rect">
                      <a:avLst/>
                    </a:prstGeom>
                    <a:noFill/>
                  </pic:spPr>
                </pic:pic>
              </a:graphicData>
            </a:graphic>
          </wp:inline>
        </w:drawing>
      </w:r>
    </w:p>
    <w:p w14:paraId="0C6267EB" w14:textId="77777777" w:rsidR="006D6FCF" w:rsidRPr="00B01FC1" w:rsidRDefault="006D6FCF" w:rsidP="006D6FCF">
      <w:pPr>
        <w:pStyle w:val="Caption"/>
        <w:jc w:val="center"/>
        <w:rPr>
          <w:rFonts w:ascii="Times New Roman" w:eastAsia="SimSun" w:hAnsi="Times New Roman"/>
          <w:lang w:val="en-GB"/>
        </w:rPr>
      </w:pPr>
      <w:bookmarkStart w:id="2" w:name="_Ref434266516"/>
      <w:r w:rsidRPr="00B01FC1">
        <w:rPr>
          <w:rFonts w:ascii="Times New Roman" w:eastAsia="SimSun" w:hAnsi="Times New Roman"/>
          <w:lang w:val="en-GB"/>
        </w:rPr>
        <w:t xml:space="preserve">Figure </w:t>
      </w:r>
      <w:r w:rsidRPr="00B01FC1">
        <w:rPr>
          <w:rFonts w:ascii="Times New Roman" w:eastAsia="SimSun" w:hAnsi="Times New Roman"/>
          <w:lang w:val="en-GB"/>
        </w:rPr>
        <w:fldChar w:fldCharType="begin"/>
      </w:r>
      <w:r w:rsidRPr="00B01FC1">
        <w:rPr>
          <w:rFonts w:ascii="Times New Roman" w:eastAsia="SimSun" w:hAnsi="Times New Roman"/>
          <w:lang w:val="en-GB"/>
        </w:rPr>
        <w:instrText xml:space="preserve"> SEQ Figure \* ARABIC </w:instrText>
      </w:r>
      <w:r w:rsidRPr="00B01FC1">
        <w:rPr>
          <w:rFonts w:ascii="Times New Roman" w:eastAsia="SimSun" w:hAnsi="Times New Roman"/>
          <w:lang w:val="en-GB"/>
        </w:rPr>
        <w:fldChar w:fldCharType="separate"/>
      </w:r>
      <w:r w:rsidR="00555101">
        <w:rPr>
          <w:rFonts w:ascii="Times New Roman" w:eastAsia="SimSun" w:hAnsi="Times New Roman"/>
          <w:noProof/>
          <w:lang w:val="en-GB"/>
        </w:rPr>
        <w:t>1</w:t>
      </w:r>
      <w:r w:rsidRPr="00B01FC1">
        <w:rPr>
          <w:rFonts w:ascii="Times New Roman" w:eastAsia="SimSun" w:hAnsi="Times New Roman"/>
          <w:lang w:val="en-GB"/>
        </w:rPr>
        <w:fldChar w:fldCharType="end"/>
      </w:r>
      <w:bookmarkEnd w:id="2"/>
      <w:r w:rsidR="001127AF">
        <w:rPr>
          <w:rFonts w:ascii="Times New Roman" w:eastAsia="SimSun" w:hAnsi="Times New Roman"/>
          <w:lang w:val="en-GB"/>
        </w:rPr>
        <w:t>:</w:t>
      </w:r>
      <w:r w:rsidRPr="00B01FC1">
        <w:rPr>
          <w:rFonts w:ascii="Times New Roman" w:eastAsia="SimSun" w:hAnsi="Times New Roman"/>
          <w:lang w:val="en-GB"/>
        </w:rPr>
        <w:t xml:space="preserve"> </w:t>
      </w:r>
      <w:r w:rsidR="001127AF">
        <w:rPr>
          <w:rFonts w:ascii="Times New Roman" w:eastAsia="SimSun" w:hAnsi="Times New Roman"/>
          <w:lang w:val="en-GB"/>
        </w:rPr>
        <w:t>M</w:t>
      </w:r>
      <w:r w:rsidRPr="00B01FC1">
        <w:rPr>
          <w:rFonts w:ascii="Times New Roman" w:eastAsia="SimSun" w:hAnsi="Times New Roman"/>
          <w:lang w:val="en-GB"/>
        </w:rPr>
        <w:t xml:space="preserve">ixed </w:t>
      </w:r>
      <w:r w:rsidR="001127AF">
        <w:rPr>
          <w:rFonts w:ascii="Times New Roman" w:eastAsia="SimSun" w:hAnsi="Times New Roman"/>
          <w:lang w:val="en-GB"/>
        </w:rPr>
        <w:t xml:space="preserve">coverage </w:t>
      </w:r>
      <w:r w:rsidRPr="00B01FC1">
        <w:rPr>
          <w:rFonts w:ascii="Times New Roman" w:eastAsia="SimSun" w:hAnsi="Times New Roman"/>
          <w:lang w:val="en-GB"/>
        </w:rPr>
        <w:t>scenario for V2V synchronization</w:t>
      </w:r>
      <w:r w:rsidR="001127AF">
        <w:rPr>
          <w:rFonts w:ascii="Times New Roman" w:eastAsia="SimSun" w:hAnsi="Times New Roman"/>
          <w:lang w:val="en-GB"/>
        </w:rPr>
        <w:t>.</w:t>
      </w:r>
    </w:p>
    <w:p w14:paraId="363953D3" w14:textId="77777777" w:rsidR="00F7629E" w:rsidRDefault="00F7629E" w:rsidP="009D291F">
      <w:pPr>
        <w:rPr>
          <w:lang w:val="en-GB"/>
        </w:rPr>
      </w:pPr>
    </w:p>
    <w:p w14:paraId="50519AFF" w14:textId="77777777" w:rsidR="005F3670" w:rsidRDefault="00384447" w:rsidP="009D291F">
      <w:pPr>
        <w:rPr>
          <w:lang w:val="en-GB"/>
        </w:rPr>
      </w:pPr>
      <w:r>
        <w:rPr>
          <w:lang w:val="en-GB"/>
        </w:rPr>
        <w:t xml:space="preserve">On the other hand, </w:t>
      </w:r>
      <w:r w:rsidR="00396F08">
        <w:rPr>
          <w:lang w:val="en-GB"/>
        </w:rPr>
        <w:t xml:space="preserve">if all UEs follow a common timing </w:t>
      </w:r>
      <w:r>
        <w:rPr>
          <w:lang w:val="en-GB"/>
        </w:rPr>
        <w:t xml:space="preserve">such problem will disappear </w:t>
      </w:r>
      <w:r w:rsidR="001127AF">
        <w:rPr>
          <w:lang w:val="en-GB"/>
        </w:rPr>
        <w:t xml:space="preserve">to a large extent, </w:t>
      </w:r>
      <w:r>
        <w:rPr>
          <w:lang w:val="en-GB"/>
        </w:rPr>
        <w:t>since all the vehicle UEs will follow the same timing</w:t>
      </w:r>
      <w:r w:rsidR="003A14F5">
        <w:rPr>
          <w:lang w:val="en-GB"/>
        </w:rPr>
        <w:t>/frequency</w:t>
      </w:r>
      <w:r>
        <w:rPr>
          <w:lang w:val="en-GB"/>
        </w:rPr>
        <w:t xml:space="preserve"> reference and hence </w:t>
      </w:r>
      <w:r w:rsidR="001127AF">
        <w:rPr>
          <w:lang w:val="en-GB"/>
        </w:rPr>
        <w:t>multiplexing of V2V communications from UEs in different coverage situations is simpler</w:t>
      </w:r>
      <w:r>
        <w:rPr>
          <w:lang w:val="en-GB"/>
        </w:rPr>
        <w:t xml:space="preserve">. Moreover, when vehicle UEs move from one cell to another, and further </w:t>
      </w:r>
      <w:r w:rsidR="006355A5">
        <w:rPr>
          <w:lang w:val="en-GB"/>
        </w:rPr>
        <w:t xml:space="preserve">even if </w:t>
      </w:r>
      <w:r>
        <w:rPr>
          <w:lang w:val="en-GB"/>
        </w:rPr>
        <w:t xml:space="preserve">the NW coverage status </w:t>
      </w:r>
      <w:r w:rsidR="00396F08">
        <w:rPr>
          <w:lang w:val="en-GB"/>
        </w:rPr>
        <w:t xml:space="preserve">is </w:t>
      </w:r>
      <w:r>
        <w:rPr>
          <w:lang w:val="en-GB"/>
        </w:rPr>
        <w:t>changing, there is no need to change the timing reference</w:t>
      </w:r>
      <w:r w:rsidR="00396F08">
        <w:rPr>
          <w:lang w:val="en-GB"/>
        </w:rPr>
        <w:t>, which helps in avoiding gaps in reception of transmissions from different UEs</w:t>
      </w:r>
      <w:r>
        <w:rPr>
          <w:lang w:val="en-GB"/>
        </w:rPr>
        <w:t xml:space="preserve">. </w:t>
      </w:r>
      <w:r w:rsidR="008965F1">
        <w:rPr>
          <w:lang w:val="en-GB"/>
        </w:rPr>
        <w:t>Based on this</w:t>
      </w:r>
      <w:r w:rsidR="005D450A">
        <w:rPr>
          <w:lang w:val="en-GB"/>
        </w:rPr>
        <w:t xml:space="preserve"> discussion</w:t>
      </w:r>
      <w:r w:rsidR="008965F1">
        <w:rPr>
          <w:lang w:val="en-GB"/>
        </w:rPr>
        <w:t>, it is proposed</w:t>
      </w:r>
      <w:r w:rsidR="0059197F">
        <w:rPr>
          <w:lang w:val="en-GB"/>
        </w:rPr>
        <w:t xml:space="preserve"> to extend the agreement from RAN1#82bis</w:t>
      </w:r>
      <w:r w:rsidR="008965F1">
        <w:rPr>
          <w:lang w:val="en-GB"/>
        </w:rPr>
        <w:t>:</w:t>
      </w:r>
    </w:p>
    <w:p w14:paraId="65B3FE34" w14:textId="77777777" w:rsidR="00396F08" w:rsidRPr="00AE43DE" w:rsidRDefault="008965F1" w:rsidP="008965F1">
      <w:pPr>
        <w:rPr>
          <w:b/>
          <w:i/>
        </w:rPr>
      </w:pPr>
      <w:r w:rsidRPr="00AE43DE">
        <w:rPr>
          <w:b/>
          <w:i/>
        </w:rPr>
        <w:t xml:space="preserve">Proposal 1: </w:t>
      </w:r>
      <w:r w:rsidR="00396F08" w:rsidRPr="00AE43DE">
        <w:rPr>
          <w:b/>
          <w:i/>
        </w:rPr>
        <w:t>Baseline assumption for time reference of PC5 V2V is GNSS or GNSS-equivalent, even for UEs that are within NW coverage</w:t>
      </w:r>
      <w:r w:rsidR="00F7629E" w:rsidRPr="00AE43DE">
        <w:rPr>
          <w:b/>
          <w:i/>
        </w:rPr>
        <w:t xml:space="preserve"> in the same carrier as the UE is operating PC5 V2V</w:t>
      </w:r>
      <w:r w:rsidR="00396F08" w:rsidRPr="00AE43DE">
        <w:rPr>
          <w:b/>
          <w:i/>
        </w:rPr>
        <w:t>.</w:t>
      </w:r>
    </w:p>
    <w:p w14:paraId="452BFB5D" w14:textId="77777777" w:rsidR="00F7629E" w:rsidRDefault="00F7629E" w:rsidP="009D291F"/>
    <w:p w14:paraId="4356FCE5" w14:textId="6F4453AC" w:rsidR="00F7629E" w:rsidRDefault="00F7629E" w:rsidP="009D291F">
      <w:r>
        <w:t xml:space="preserve">In principle, if the eNB is equipped with GNSS or GNSS-equivalent, it is possible to define the synchronization source priority in this case similarly to Rel-13 PC5, i.e. UE would follow the synchronization reference defined by the signals </w:t>
      </w:r>
      <w:r w:rsidR="00B63026">
        <w:t xml:space="preserve">received from </w:t>
      </w:r>
      <w:r>
        <w:t>the eNB. However, this implies that the typical maximum Doppler spread expected by the vehicle UEs would be higher, as one needs to account for the Doppler spread between eNBs and vehicle UEs, as well as the Doppler spread between the UEs themselves</w:t>
      </w:r>
      <w:r w:rsidR="00E8038A">
        <w:t xml:space="preserve"> [</w:t>
      </w:r>
      <w:r w:rsidR="00183020">
        <w:t>3</w:t>
      </w:r>
      <w:r w:rsidR="00E8038A">
        <w:t>]</w:t>
      </w:r>
      <w:r>
        <w:t>. In case UEs utilize their own built-in GNSS or GNSS-equivalent reference directly, two sources of Doppler spread are eliminated, at least as long as GNSS or GNSS-equivalent reference in the UE is operational.</w:t>
      </w:r>
      <w:r w:rsidR="00B63026">
        <w:t xml:space="preserve"> Moreover, the DL propagation delay would imply some variation in the time-synchronization reference by different UEs, though the difference may be considered small enough to be absorbed by CP in the communication ranges required by SA1.</w:t>
      </w:r>
    </w:p>
    <w:p w14:paraId="7B30BC6C" w14:textId="77777777" w:rsidR="00F7629E" w:rsidRDefault="00F7629E" w:rsidP="009D291F"/>
    <w:p w14:paraId="17B97645" w14:textId="77777777" w:rsidR="00F7629E" w:rsidRPr="00AE43DE" w:rsidRDefault="00F7629E" w:rsidP="009D291F">
      <w:pPr>
        <w:rPr>
          <w:b/>
          <w:i/>
        </w:rPr>
      </w:pPr>
      <w:r w:rsidRPr="00AE43DE">
        <w:rPr>
          <w:b/>
          <w:i/>
        </w:rPr>
        <w:t>Proposal 2: Even if the network is time-frequency synchronized to GNSS reference, UE follows synchronization given by its own GNSS or GNSS-eq</w:t>
      </w:r>
      <w:r w:rsidRPr="00F7629E">
        <w:rPr>
          <w:b/>
          <w:i/>
        </w:rPr>
        <w:t>uivalent synchronization source, unless instructed otherwise</w:t>
      </w:r>
      <w:r>
        <w:rPr>
          <w:b/>
          <w:i/>
        </w:rPr>
        <w:t xml:space="preserve"> by the eNB</w:t>
      </w:r>
      <w:r w:rsidRPr="00F7629E">
        <w:rPr>
          <w:b/>
          <w:i/>
        </w:rPr>
        <w:t xml:space="preserve">. </w:t>
      </w:r>
    </w:p>
    <w:p w14:paraId="76335D18" w14:textId="4C758239" w:rsidR="00B01FC1" w:rsidRDefault="00B01FC1" w:rsidP="009D291F">
      <w:pPr>
        <w:rPr>
          <w:lang w:val="en-GB"/>
        </w:rPr>
      </w:pPr>
    </w:p>
    <w:p w14:paraId="2B875A94" w14:textId="6687B76F" w:rsidR="0019087A" w:rsidRDefault="0051230E" w:rsidP="002611B0">
      <w:r>
        <w:t xml:space="preserve">Even with the agreement that the GNSS </w:t>
      </w:r>
      <w:r w:rsidR="00A60508">
        <w:rPr>
          <w:lang w:val="en-GB"/>
        </w:rPr>
        <w:t>or GNSS-equivalent</w:t>
      </w:r>
      <w:r w:rsidR="00A60508">
        <w:t xml:space="preserve"> </w:t>
      </w:r>
      <w:r>
        <w:t xml:space="preserve">reference is adopted for PC5 V2V synchronization, </w:t>
      </w:r>
      <w:r w:rsidR="00D464C0">
        <w:t>there are situations where GNSS is not available or temporar</w:t>
      </w:r>
      <w:r w:rsidR="00A60508">
        <w:t>il</w:t>
      </w:r>
      <w:r w:rsidR="00D464C0">
        <w:t>y lost</w:t>
      </w:r>
      <w:r>
        <w:t xml:space="preserve">. For example, vehicles in tunnels or indoor parking facilities may not be able to </w:t>
      </w:r>
      <w:r w:rsidR="00D464C0">
        <w:t>receive</w:t>
      </w:r>
      <w:r>
        <w:t xml:space="preserve"> GNSS at all</w:t>
      </w:r>
      <w:r w:rsidR="002611B0">
        <w:t>. In this case</w:t>
      </w:r>
      <w:r w:rsidR="00241030">
        <w:t xml:space="preserve">, eNB based synchronization </w:t>
      </w:r>
      <w:r w:rsidR="007255B4">
        <w:t xml:space="preserve">could </w:t>
      </w:r>
      <w:r w:rsidR="00241030">
        <w:t xml:space="preserve">be used as specified in Rel-12/13 </w:t>
      </w:r>
      <w:r w:rsidR="008B3B38">
        <w:t>Sidelink</w:t>
      </w:r>
      <w:r w:rsidR="00820210">
        <w:t xml:space="preserve">, at least </w:t>
      </w:r>
      <w:r w:rsidR="00A81423">
        <w:t xml:space="preserve">from </w:t>
      </w:r>
      <w:r w:rsidR="007255B4">
        <w:t>time-</w:t>
      </w:r>
      <w:r w:rsidR="00820210">
        <w:t>frequency tracking point of view.</w:t>
      </w:r>
      <w:r w:rsidR="007255B4">
        <w:t xml:space="preserve"> </w:t>
      </w:r>
      <w:r w:rsidR="00820210">
        <w:t xml:space="preserve">It should be further studied </w:t>
      </w:r>
      <w:r w:rsidR="007255B4">
        <w:t>for how long the</w:t>
      </w:r>
      <w:r w:rsidR="00820210">
        <w:t xml:space="preserve"> UEs should be allowed to maintain </w:t>
      </w:r>
      <w:r w:rsidR="008B3B38">
        <w:t>time</w:t>
      </w:r>
      <w:r w:rsidR="007255B4">
        <w:t>-frequency</w:t>
      </w:r>
      <w:r w:rsidR="008B3B38">
        <w:t xml:space="preserve"> </w:t>
      </w:r>
      <w:r w:rsidR="00820210">
        <w:t>synchronization</w:t>
      </w:r>
      <w:r w:rsidR="008B3B38">
        <w:t xml:space="preserve"> </w:t>
      </w:r>
      <w:r w:rsidR="007255B4">
        <w:t xml:space="preserve">by utilizing </w:t>
      </w:r>
      <w:r w:rsidR="00B63026">
        <w:t>eNB as a</w:t>
      </w:r>
      <w:r w:rsidR="007255B4">
        <w:t xml:space="preserve"> </w:t>
      </w:r>
      <w:r w:rsidR="00B63026">
        <w:t>reference</w:t>
      </w:r>
      <w:r w:rsidR="007255B4">
        <w:t xml:space="preserve"> </w:t>
      </w:r>
      <w:r w:rsidR="008B3B38">
        <w:t xml:space="preserve">in case of temporary failure </w:t>
      </w:r>
      <w:r w:rsidR="007255B4">
        <w:t>of its own</w:t>
      </w:r>
      <w:r w:rsidR="008B3B38">
        <w:t xml:space="preserve"> GNSS </w:t>
      </w:r>
      <w:r w:rsidR="007255B4">
        <w:t>or GNSS-equivalent reference</w:t>
      </w:r>
      <w:r w:rsidR="008B3B38">
        <w:t>.</w:t>
      </w:r>
      <w:r w:rsidR="00820210">
        <w:t xml:space="preserve"> </w:t>
      </w:r>
      <w:r w:rsidR="007255B4">
        <w:t xml:space="preserve">Please note that </w:t>
      </w:r>
      <w:r w:rsidR="007E3F0B">
        <w:t xml:space="preserve">for temporary time-frequency tracking the eNB used as reference does not need to be synchronized to GNSS reference, and hence it is </w:t>
      </w:r>
      <w:r w:rsidR="007255B4">
        <w:t xml:space="preserve">possible to </w:t>
      </w:r>
      <w:r w:rsidR="007E3F0B">
        <w:t xml:space="preserve">utilize signals from other carriers to correct from UE internal clock drifts, at least in principle, and hence it could be possible to utilize eNB coverage in other carriers for time-frequency tracking in V2V carrier, even if the carriers are not time-synchronized. </w:t>
      </w:r>
    </w:p>
    <w:p w14:paraId="51E6FEEC" w14:textId="71A7A944" w:rsidR="007255B4" w:rsidRPr="00AE43DE" w:rsidRDefault="007255B4" w:rsidP="002611B0">
      <w:pPr>
        <w:rPr>
          <w:b/>
          <w:i/>
        </w:rPr>
      </w:pPr>
      <w:r w:rsidRPr="00AE43DE">
        <w:rPr>
          <w:b/>
          <w:i/>
        </w:rPr>
        <w:t xml:space="preserve">Observation </w:t>
      </w:r>
      <w:r w:rsidR="001A3142">
        <w:rPr>
          <w:b/>
          <w:i/>
        </w:rPr>
        <w:t>2</w:t>
      </w:r>
      <w:r w:rsidRPr="00AE43DE">
        <w:rPr>
          <w:b/>
          <w:i/>
        </w:rPr>
        <w:t>: In case the UE is temporarily without a reliable GNSS or GNSS-equivalent reference, it should be able to utilize other signals to maintain time-frequency synchronization, e.g. PSS/SSS from eNB. The amount of time depends on expected clock drifts of the involved devices, UEs and/or eNBs, and the exact values are FFS.</w:t>
      </w:r>
    </w:p>
    <w:p w14:paraId="467E677C" w14:textId="77777777" w:rsidR="007E3F0B" w:rsidRDefault="007E3F0B" w:rsidP="002611B0"/>
    <w:p w14:paraId="2A09BC30" w14:textId="7F9519DA" w:rsidR="007E3F0B" w:rsidRDefault="007255B4" w:rsidP="007E3F0B">
      <w:r>
        <w:t xml:space="preserve">Another source of reference is SLSS transmissions from other UEs, which are supposed to be also time-frequency aligned with GNSS reference, except for propagation delay and Doppler spread. </w:t>
      </w:r>
      <w:r w:rsidR="007E3F0B">
        <w:t xml:space="preserve">In case of temporary loss of GNSS or GNSS-equivalent reference at a certain UE, the UE can search for SLSS transmissions from other UEs, </w:t>
      </w:r>
      <w:r w:rsidR="00183020">
        <w:t xml:space="preserve">in which case it would make sense to prioritize those UEs that have active GNSS reference. Such information can be obtained explicitly or </w:t>
      </w:r>
      <w:r w:rsidR="007E3F0B">
        <w:t>implicitly</w:t>
      </w:r>
      <w:r w:rsidR="00183020">
        <w:t>, e.g.</w:t>
      </w:r>
      <w:r w:rsidR="007E3F0B">
        <w:t xml:space="preserve"> by tracking those references which are time-aligned with its own internal clock</w:t>
      </w:r>
      <w:r w:rsidR="00183020">
        <w:t xml:space="preserve"> by the time it loses GNSS synchronization reference</w:t>
      </w:r>
      <w:r w:rsidR="007E3F0B">
        <w:t>. In any case, given that the expected absolute value of Doppler shift from other UEs is higher than that from eNBs, the time-frequency tracking based on eNB signals should be prioritized over other UEs’signals</w:t>
      </w:r>
      <w:r w:rsidR="00362C27">
        <w:t>, at least in case of temporary loss of GNSS reference at the UE</w:t>
      </w:r>
      <w:r w:rsidR="007E3F0B">
        <w:t xml:space="preserve">. </w:t>
      </w:r>
    </w:p>
    <w:p w14:paraId="02AAB929" w14:textId="160DBC0E" w:rsidR="00241030" w:rsidRDefault="00241030" w:rsidP="002611B0">
      <w:r>
        <w:t xml:space="preserve">In case of out of NW </w:t>
      </w:r>
      <w:r w:rsidR="0019087A">
        <w:t xml:space="preserve">coverage </w:t>
      </w:r>
      <w:r>
        <w:t>and no GNSS coverage</w:t>
      </w:r>
      <w:r w:rsidR="0019087A">
        <w:t xml:space="preserve"> </w:t>
      </w:r>
      <w:r w:rsidR="008B3B38">
        <w:t>available</w:t>
      </w:r>
      <w:r>
        <w:t xml:space="preserve">, the </w:t>
      </w:r>
      <w:r w:rsidR="008B3B38">
        <w:t xml:space="preserve">Sidelink </w:t>
      </w:r>
      <w:r>
        <w:t>synchronization procedure (i.e. based on Rel-12 PSSS/SSSS) defined in Rel-12 for out of</w:t>
      </w:r>
      <w:r w:rsidR="0019087A">
        <w:t xml:space="preserve"> NW</w:t>
      </w:r>
      <w:r>
        <w:t xml:space="preserve"> coverage </w:t>
      </w:r>
      <w:r w:rsidR="008B3B38">
        <w:t>Sidelink</w:t>
      </w:r>
      <w:r w:rsidR="00902C58">
        <w:t xml:space="preserve"> </w:t>
      </w:r>
      <w:r>
        <w:t>operation should be reused as a baseline</w:t>
      </w:r>
      <w:r w:rsidR="00362C27">
        <w:t>, with he exception that out-of-coverage UEs are not prioritizing SLSS transmissions from in-coverage UEs, since it has been agreed already that out-of-coverage UEs use GNSS or GNSS-equivalent as reference</w:t>
      </w:r>
      <w:r w:rsidR="00405340">
        <w:t xml:space="preserve"> if available</w:t>
      </w:r>
      <w:r w:rsidR="00362C27">
        <w:t>.</w:t>
      </w:r>
    </w:p>
    <w:p w14:paraId="30667947" w14:textId="5DEFDE39" w:rsidR="00555101" w:rsidRDefault="005D1B31" w:rsidP="00BC3A94">
      <w:pPr>
        <w:rPr>
          <w:lang w:val="en-GB"/>
        </w:rPr>
      </w:pPr>
      <w:r>
        <w:rPr>
          <w:lang w:val="en-GB"/>
        </w:rPr>
        <w:t xml:space="preserve">Based on these discussions, synchronization source priority </w:t>
      </w:r>
      <w:r w:rsidR="00555101">
        <w:rPr>
          <w:lang w:val="en-GB"/>
        </w:rPr>
        <w:t>should be as shown in Figure 2. Please note that in Figure 2 we do not consider the case where eNB is in another carrier and instructs the UE to follow eNB synchronization for the V2V carrier. The main reason</w:t>
      </w:r>
      <w:r w:rsidR="001A3142">
        <w:rPr>
          <w:lang w:val="en-GB"/>
        </w:rPr>
        <w:t xml:space="preserve"> is</w:t>
      </w:r>
      <w:r w:rsidR="00555101">
        <w:rPr>
          <w:lang w:val="en-GB"/>
        </w:rPr>
        <w:t xml:space="preserve"> that the feasibility of using eNB as long term synchronization reference would need to be further studied before it can be defined as a viable alternative. Moreover it is not clear how to prevent conflicts in synchronization reference in case the V2V carrier is shared among two or more operators. In any case, if such operation would allowed, the prioritization order would be essentially the same as in </w:t>
      </w:r>
      <w:r w:rsidR="00BB59F7">
        <w:rPr>
          <w:lang w:val="en-GB"/>
        </w:rPr>
        <w:t xml:space="preserve">Case 1 or </w:t>
      </w:r>
      <w:r w:rsidR="00555101">
        <w:rPr>
          <w:lang w:val="en-GB"/>
        </w:rPr>
        <w:t xml:space="preserve">2. </w:t>
      </w:r>
    </w:p>
    <w:p w14:paraId="76FC07E2" w14:textId="234E7A45" w:rsidR="00555101" w:rsidRDefault="00555101" w:rsidP="00BC3A94">
      <w:pPr>
        <w:rPr>
          <w:lang w:val="en-GB"/>
        </w:rPr>
      </w:pPr>
      <w:r>
        <w:rPr>
          <w:lang w:val="en-GB"/>
        </w:rPr>
        <w:t>As discussed above, the feasibility of Case 2 depends on better understanding of typical resource pools for V2V operation. In case the resource pools need to be so large for a typical operation that it is not possible to coexist in practice with other services in the same carrier, the applicability of Case 2 is questionable. However, if feasibility of multiplexing of PC5 V2V with other services in the same carrier is clarified, and if it is feasible to multiplex PC5 V2V transmissions with different synchronization references in the same carrier, then Case 2 should be considered as a viable option as well.</w:t>
      </w:r>
    </w:p>
    <w:p w14:paraId="7E594B91" w14:textId="77777777" w:rsidR="001A3142" w:rsidRDefault="001A3142" w:rsidP="001A3142">
      <w:pPr>
        <w:rPr>
          <w:b/>
          <w:i/>
        </w:rPr>
      </w:pPr>
    </w:p>
    <w:p w14:paraId="42C0ED38" w14:textId="77777777" w:rsidR="001A3142" w:rsidRPr="00181F1C" w:rsidRDefault="001A3142" w:rsidP="001A3142">
      <w:pPr>
        <w:rPr>
          <w:b/>
          <w:i/>
        </w:rPr>
      </w:pPr>
      <w:r w:rsidRPr="00181F1C">
        <w:rPr>
          <w:b/>
          <w:i/>
        </w:rPr>
        <w:t>Proposal 3: Adopt the synchronization source priorities for V2V operation as described in Figure 2.</w:t>
      </w:r>
      <w:r>
        <w:rPr>
          <w:b/>
          <w:i/>
        </w:rPr>
        <w:t xml:space="preserve"> Feasibility of Cases 2 and 3 depend on further analysis on resource pool sizes for PC5 V2V operation, and on feasibility of tracking time-frequency synchronization by utilizing eNB transmissions from a different carrier, respectively. </w:t>
      </w:r>
    </w:p>
    <w:p w14:paraId="1DC8FDE5" w14:textId="77777777" w:rsidR="001A3142" w:rsidRPr="00AE43DE" w:rsidRDefault="001A3142" w:rsidP="00BC3A94"/>
    <w:p w14:paraId="7EF73788" w14:textId="562D0E24" w:rsidR="00555101" w:rsidRDefault="00BB59F7" w:rsidP="00AE43DE">
      <w:pPr>
        <w:keepNext/>
        <w:jc w:val="center"/>
      </w:pPr>
      <w:r w:rsidRPr="00BB59F7">
        <w:lastRenderedPageBreak/>
        <w:t xml:space="preserve"> </w:t>
      </w:r>
      <w:r>
        <w:object w:dxaOrig="10573" w:dyaOrig="4954" w14:anchorId="28382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3pt;height:228.4pt" o:ole="">
            <v:imagedata r:id="rId14" o:title=""/>
          </v:shape>
          <o:OLEObject Type="Embed" ProgID="Visio.Drawing.11" ShapeID="_x0000_i1025" DrawAspect="Content" ObjectID="_1508345296" r:id="rId15"/>
        </w:object>
      </w:r>
    </w:p>
    <w:p w14:paraId="309F2C5A" w14:textId="59748A92" w:rsidR="00555101" w:rsidRDefault="00555101" w:rsidP="00AE43DE">
      <w:pPr>
        <w:pStyle w:val="Caption"/>
        <w:jc w:val="center"/>
      </w:pPr>
      <w:r>
        <w:t xml:space="preserve">Figure </w:t>
      </w:r>
      <w:r w:rsidR="007C55F3">
        <w:fldChar w:fldCharType="begin"/>
      </w:r>
      <w:r w:rsidR="007C55F3">
        <w:instrText xml:space="preserve"> SEQ Figure \* ARABIC </w:instrText>
      </w:r>
      <w:r w:rsidR="007C55F3">
        <w:fldChar w:fldCharType="separate"/>
      </w:r>
      <w:r>
        <w:rPr>
          <w:noProof/>
        </w:rPr>
        <w:t>2</w:t>
      </w:r>
      <w:r w:rsidR="007C55F3">
        <w:rPr>
          <w:noProof/>
        </w:rPr>
        <w:fldChar w:fldCharType="end"/>
      </w:r>
      <w:r>
        <w:t>: Synchronization source priorities for V2V operation.</w:t>
      </w:r>
    </w:p>
    <w:p w14:paraId="15F4552E" w14:textId="77777777" w:rsidR="00555101" w:rsidRDefault="00555101"/>
    <w:p w14:paraId="64E63B3B" w14:textId="19846854" w:rsidR="00E14ACC" w:rsidRDefault="00E14ACC" w:rsidP="00BC3A94">
      <w:pPr>
        <w:rPr>
          <w:lang w:val="en-GB"/>
        </w:rPr>
      </w:pPr>
    </w:p>
    <w:p w14:paraId="441D087F" w14:textId="77777777" w:rsidR="00335616" w:rsidRPr="00335616" w:rsidRDefault="00335616" w:rsidP="00335616">
      <w:pPr>
        <w:pStyle w:val="Heading1"/>
      </w:pPr>
      <w:r w:rsidRPr="00335616">
        <w:t xml:space="preserve">Conclusions </w:t>
      </w:r>
    </w:p>
    <w:p w14:paraId="28DBC5B5" w14:textId="77777777" w:rsidR="00335616" w:rsidRDefault="00335616" w:rsidP="00335616">
      <w:r w:rsidRPr="000E3FEE">
        <w:rPr>
          <w:rFonts w:cs="Arial"/>
          <w:lang w:eastAsia="zh-CN"/>
        </w:rPr>
        <w:t xml:space="preserve">In this contribution </w:t>
      </w:r>
      <w:r w:rsidR="002E2252">
        <w:t xml:space="preserve">we have </w:t>
      </w:r>
      <w:r w:rsidR="007978B5">
        <w:t xml:space="preserve">mainly </w:t>
      </w:r>
      <w:r w:rsidR="002E2252">
        <w:t xml:space="preserve">discussed the </w:t>
      </w:r>
      <w:r w:rsidR="00634A00">
        <w:t xml:space="preserve">synchronization source priority in case of within NW coverage. </w:t>
      </w:r>
      <w:r w:rsidR="002E2252">
        <w:t xml:space="preserve">We have made </w:t>
      </w:r>
      <w:r w:rsidR="002E2252" w:rsidRPr="00AE43DE">
        <w:t>the following observation and proposals:</w:t>
      </w:r>
    </w:p>
    <w:p w14:paraId="2BD7A760" w14:textId="77777777" w:rsidR="001A3142" w:rsidRDefault="001A3142" w:rsidP="007B3DB1">
      <w:pPr>
        <w:jc w:val="both"/>
        <w:rPr>
          <w:b/>
          <w:i/>
          <w:lang w:val="en-GB"/>
        </w:rPr>
      </w:pPr>
      <w:r w:rsidRPr="00181F1C">
        <w:rPr>
          <w:b/>
          <w:i/>
          <w:lang w:val="en-GB"/>
        </w:rPr>
        <w:t>Observation 1: Resource pools from different cells and out-of-coverage UEs need to be time-aligned to allow UEs to follow transmissions from UEs in different cells and coverage situations. It is FFS if it is possible to have time-offsets between such resource pools, as that depends on the final resource pool design for PC5 V2V.</w:t>
      </w:r>
    </w:p>
    <w:p w14:paraId="0F927FDB" w14:textId="77777777" w:rsidR="001A3142" w:rsidRPr="00181F1C" w:rsidRDefault="001A3142" w:rsidP="001A3142">
      <w:pPr>
        <w:rPr>
          <w:b/>
          <w:i/>
        </w:rPr>
      </w:pPr>
      <w:r w:rsidRPr="00AE43DE">
        <w:rPr>
          <w:b/>
          <w:i/>
        </w:rPr>
        <w:t>Proposal 1</w:t>
      </w:r>
      <w:r w:rsidRPr="00181F1C">
        <w:rPr>
          <w:b/>
          <w:i/>
        </w:rPr>
        <w:t>: Baseline assumption for time reference of PC5 V2V is GNSS or GNSS-equivalent, even for UEs that are within NW coverage in the same carrier as the UE is operating PC5 V2V.</w:t>
      </w:r>
    </w:p>
    <w:p w14:paraId="5F7A2ECD" w14:textId="77777777" w:rsidR="001A3142" w:rsidRPr="00181F1C" w:rsidRDefault="001A3142" w:rsidP="001A3142">
      <w:pPr>
        <w:rPr>
          <w:b/>
          <w:i/>
        </w:rPr>
      </w:pPr>
      <w:r w:rsidRPr="00181F1C">
        <w:rPr>
          <w:b/>
          <w:i/>
        </w:rPr>
        <w:t>Proposal 2: Even if the network is time-frequency synchronized to GNSS reference, UE follows synchronization given by its own GNSS or GNSS-eq</w:t>
      </w:r>
      <w:r w:rsidRPr="00F7629E">
        <w:rPr>
          <w:b/>
          <w:i/>
        </w:rPr>
        <w:t>uivalent synchronization source, unless instructed otherwise</w:t>
      </w:r>
      <w:r>
        <w:rPr>
          <w:b/>
          <w:i/>
        </w:rPr>
        <w:t xml:space="preserve"> by the eNB</w:t>
      </w:r>
      <w:r w:rsidRPr="00F7629E">
        <w:rPr>
          <w:b/>
          <w:i/>
        </w:rPr>
        <w:t xml:space="preserve">. </w:t>
      </w:r>
    </w:p>
    <w:p w14:paraId="7C0B5AB8" w14:textId="77777777" w:rsidR="001A3142" w:rsidRPr="00181F1C" w:rsidRDefault="001A3142" w:rsidP="001A3142">
      <w:pPr>
        <w:rPr>
          <w:b/>
          <w:i/>
        </w:rPr>
      </w:pPr>
      <w:r w:rsidRPr="00181F1C">
        <w:rPr>
          <w:b/>
          <w:i/>
        </w:rPr>
        <w:t xml:space="preserve">Observation </w:t>
      </w:r>
      <w:r>
        <w:rPr>
          <w:b/>
          <w:i/>
        </w:rPr>
        <w:t>2</w:t>
      </w:r>
      <w:r w:rsidRPr="00181F1C">
        <w:rPr>
          <w:b/>
          <w:i/>
        </w:rPr>
        <w:t>: In case the UE is temporarily without a reliable GNSS or GNSS-equivalent reference, it should be able to utilize other signals to maintain time-frequency synchronization, e.g. PSS/SSS from eNB. The amount of time depends on expected clock drifts of the involved devices, UEs and/or eNBs, and the exact values are FFS.</w:t>
      </w:r>
    </w:p>
    <w:p w14:paraId="69EE5B35" w14:textId="77777777" w:rsidR="001A3142" w:rsidRPr="00181F1C" w:rsidRDefault="001A3142" w:rsidP="001A3142">
      <w:pPr>
        <w:rPr>
          <w:b/>
          <w:i/>
        </w:rPr>
      </w:pPr>
      <w:r w:rsidRPr="00181F1C">
        <w:rPr>
          <w:b/>
          <w:i/>
        </w:rPr>
        <w:t>Proposal 3: Adopt the synchronization source priorities for V2V operation as described in Figure 2.</w:t>
      </w:r>
      <w:r>
        <w:rPr>
          <w:b/>
          <w:i/>
        </w:rPr>
        <w:t xml:space="preserve"> Feasibility of Cases 2 and 3 depend on further analysis on resource pool sizes for PC5 V2V operation, and on feasibility of tracking time-frequency synchronization by utilizing eNB transmissions from a different carrier, respectively. </w:t>
      </w:r>
    </w:p>
    <w:p w14:paraId="1C77D5C5" w14:textId="77777777" w:rsidR="00EB45A6" w:rsidRPr="00255D50" w:rsidRDefault="00EB45A6" w:rsidP="007B3DB1">
      <w:pPr>
        <w:jc w:val="both"/>
        <w:rPr>
          <w:rFonts w:cs="Arial"/>
          <w:lang w:eastAsia="zh-CN"/>
        </w:rPr>
      </w:pPr>
    </w:p>
    <w:p w14:paraId="3C50A3C9" w14:textId="77777777" w:rsidR="0034111C" w:rsidRPr="005570E8" w:rsidRDefault="0034111C" w:rsidP="00335616">
      <w:pPr>
        <w:pStyle w:val="Heading1"/>
        <w:rPr>
          <w:lang w:val="en-US"/>
        </w:rPr>
      </w:pPr>
      <w:r w:rsidRPr="005570E8">
        <w:rPr>
          <w:lang w:val="en-US"/>
        </w:rPr>
        <w:t>References</w:t>
      </w:r>
    </w:p>
    <w:p w14:paraId="7CA818DA" w14:textId="10DFE3E9" w:rsidR="00C678A0" w:rsidRDefault="007E0E68" w:rsidP="007E0E68">
      <w:pPr>
        <w:pStyle w:val="BodyText"/>
        <w:numPr>
          <w:ilvl w:val="0"/>
          <w:numId w:val="1"/>
        </w:numPr>
        <w:rPr>
          <w:sz w:val="18"/>
          <w:lang w:val="en-US"/>
        </w:rPr>
      </w:pPr>
      <w:bookmarkStart w:id="3" w:name="_Ref427049743"/>
      <w:r>
        <w:rPr>
          <w:sz w:val="18"/>
          <w:lang w:val="en-US"/>
        </w:rPr>
        <w:t>RP-151109</w:t>
      </w:r>
      <w:r w:rsidR="00C3391B">
        <w:rPr>
          <w:sz w:val="18"/>
          <w:lang w:val="en-US"/>
        </w:rPr>
        <w:t xml:space="preserve">, </w:t>
      </w:r>
      <w:r w:rsidR="00C3391B" w:rsidRPr="00C3391B">
        <w:rPr>
          <w:sz w:val="18"/>
          <w:lang w:val="en-US"/>
        </w:rPr>
        <w:t>Feasibility Study on LTE-based V2X Services</w:t>
      </w:r>
      <w:r w:rsidR="00B36E61">
        <w:rPr>
          <w:sz w:val="18"/>
          <w:lang w:val="en-US"/>
        </w:rPr>
        <w:t>, Jun.</w:t>
      </w:r>
      <w:r w:rsidR="00C3391B">
        <w:rPr>
          <w:sz w:val="18"/>
          <w:lang w:val="en-US"/>
        </w:rPr>
        <w:t xml:space="preserve"> 2015</w:t>
      </w:r>
      <w:bookmarkEnd w:id="3"/>
    </w:p>
    <w:p w14:paraId="57CE644C" w14:textId="7A9504ED" w:rsidR="00B36E61" w:rsidRDefault="00B36E61" w:rsidP="007E0E68">
      <w:pPr>
        <w:pStyle w:val="BodyText"/>
        <w:numPr>
          <w:ilvl w:val="0"/>
          <w:numId w:val="1"/>
        </w:numPr>
        <w:rPr>
          <w:sz w:val="18"/>
          <w:lang w:val="en-US"/>
        </w:rPr>
      </w:pPr>
      <w:r>
        <w:rPr>
          <w:sz w:val="18"/>
          <w:lang w:val="en-US"/>
        </w:rPr>
        <w:t>“RAN1#82</w:t>
      </w:r>
      <w:r w:rsidR="00F408BE">
        <w:rPr>
          <w:sz w:val="18"/>
          <w:lang w:val="en-US"/>
        </w:rPr>
        <w:t>bis</w:t>
      </w:r>
      <w:r>
        <w:rPr>
          <w:sz w:val="18"/>
          <w:lang w:val="en-US"/>
        </w:rPr>
        <w:t xml:space="preserve"> Chairman’s notes”, </w:t>
      </w:r>
      <w:r w:rsidR="00F408BE">
        <w:rPr>
          <w:sz w:val="18"/>
          <w:lang w:val="en-US"/>
        </w:rPr>
        <w:t>Malmö</w:t>
      </w:r>
      <w:r>
        <w:rPr>
          <w:sz w:val="18"/>
          <w:lang w:val="en-US"/>
        </w:rPr>
        <w:t xml:space="preserve">, </w:t>
      </w:r>
      <w:r w:rsidR="00F408BE">
        <w:rPr>
          <w:sz w:val="18"/>
          <w:lang w:val="en-US"/>
        </w:rPr>
        <w:t>Oct</w:t>
      </w:r>
      <w:r>
        <w:rPr>
          <w:sz w:val="18"/>
          <w:lang w:val="en-US"/>
        </w:rPr>
        <w:t>. 2015</w:t>
      </w:r>
    </w:p>
    <w:p w14:paraId="4C9AEE8C" w14:textId="1FF47B50" w:rsidR="00183020" w:rsidRDefault="00183020" w:rsidP="007E0E68">
      <w:pPr>
        <w:pStyle w:val="BodyText"/>
        <w:numPr>
          <w:ilvl w:val="0"/>
          <w:numId w:val="1"/>
        </w:numPr>
        <w:rPr>
          <w:sz w:val="18"/>
          <w:lang w:val="en-US"/>
        </w:rPr>
      </w:pPr>
      <w:r w:rsidRPr="00AE43DE">
        <w:rPr>
          <w:sz w:val="18"/>
          <w:lang w:val="en-US"/>
        </w:rPr>
        <w:t>R1-157158, “Demodulation reference signals for V2V over PC5,” Nokia Networks, Nov. 2015</w:t>
      </w:r>
    </w:p>
    <w:p w14:paraId="23EA9040" w14:textId="77777777" w:rsidR="006D5119" w:rsidRPr="00C228FD" w:rsidRDefault="006D5119" w:rsidP="000D458E">
      <w:pPr>
        <w:pStyle w:val="BodyText"/>
        <w:rPr>
          <w:sz w:val="18"/>
          <w:highlight w:val="yellow"/>
          <w:lang w:val="en-US"/>
        </w:rPr>
      </w:pPr>
    </w:p>
    <w:sectPr w:rsidR="006D5119" w:rsidRPr="00C228FD" w:rsidSect="00532B58">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814102" w14:textId="77777777" w:rsidR="007C55F3" w:rsidRDefault="007C55F3">
      <w:r>
        <w:separator/>
      </w:r>
    </w:p>
  </w:endnote>
  <w:endnote w:type="continuationSeparator" w:id="0">
    <w:p w14:paraId="427CEC16" w14:textId="77777777" w:rsidR="007C55F3" w:rsidRDefault="007C5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08882" w14:textId="77777777" w:rsidR="007C55F3" w:rsidRDefault="007C55F3">
      <w:r>
        <w:separator/>
      </w:r>
    </w:p>
  </w:footnote>
  <w:footnote w:type="continuationSeparator" w:id="0">
    <w:p w14:paraId="4EEC122C" w14:textId="77777777" w:rsidR="007C55F3" w:rsidRDefault="007C55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0FA2"/>
    <w:multiLevelType w:val="multilevel"/>
    <w:tmpl w:val="3CC4AFC6"/>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 w15:restartNumberingAfterBreak="0">
    <w:nsid w:val="0B660972"/>
    <w:multiLevelType w:val="multilevel"/>
    <w:tmpl w:val="40DA75A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A42208"/>
    <w:multiLevelType w:val="hybridMultilevel"/>
    <w:tmpl w:val="793C6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197009"/>
    <w:multiLevelType w:val="hybridMultilevel"/>
    <w:tmpl w:val="BC6AB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E546A"/>
    <w:multiLevelType w:val="multilevel"/>
    <w:tmpl w:val="40DA75A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517E22"/>
    <w:multiLevelType w:val="hybridMultilevel"/>
    <w:tmpl w:val="7352A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tentative="1">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67778E"/>
    <w:multiLevelType w:val="hybridMultilevel"/>
    <w:tmpl w:val="9E54658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447209"/>
    <w:multiLevelType w:val="hybridMultilevel"/>
    <w:tmpl w:val="1ADA9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950710A"/>
    <w:multiLevelType w:val="hybridMultilevel"/>
    <w:tmpl w:val="EA7EA246"/>
    <w:lvl w:ilvl="0" w:tplc="5FEE9B6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3A2B98"/>
    <w:multiLevelType w:val="hybridMultilevel"/>
    <w:tmpl w:val="695EA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A2F7D"/>
    <w:multiLevelType w:val="hybridMultilevel"/>
    <w:tmpl w:val="09381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1CB6"/>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5" w15:restartNumberingAfterBreak="0">
    <w:nsid w:val="520C5C64"/>
    <w:multiLevelType w:val="hybridMultilevel"/>
    <w:tmpl w:val="6BD43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5C67D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53F64A78"/>
    <w:multiLevelType w:val="hybridMultilevel"/>
    <w:tmpl w:val="4AE485D6"/>
    <w:lvl w:ilvl="0" w:tplc="28C6BE1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D3A4F36"/>
    <w:multiLevelType w:val="hybridMultilevel"/>
    <w:tmpl w:val="42484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682A4A"/>
    <w:multiLevelType w:val="hybridMultilevel"/>
    <w:tmpl w:val="5412B2FC"/>
    <w:lvl w:ilvl="0" w:tplc="29F4E0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709014A"/>
    <w:multiLevelType w:val="hybridMultilevel"/>
    <w:tmpl w:val="5AE6A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24" w15:restartNumberingAfterBreak="0">
    <w:nsid w:val="6EF74C04"/>
    <w:multiLevelType w:val="hybridMultilevel"/>
    <w:tmpl w:val="E9CA9796"/>
    <w:lvl w:ilvl="0" w:tplc="AA1A42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2BD171A"/>
    <w:multiLevelType w:val="hybridMultilevel"/>
    <w:tmpl w:val="FEA6B680"/>
    <w:lvl w:ilvl="0" w:tplc="04090001">
      <w:start w:val="1"/>
      <w:numFmt w:val="bullet"/>
      <w:lvlText w:val=""/>
      <w:lvlJc w:val="left"/>
      <w:pPr>
        <w:ind w:left="931" w:hanging="360"/>
      </w:pPr>
      <w:rPr>
        <w:rFonts w:ascii="Symbol" w:hAnsi="Symbol"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26" w15:restartNumberingAfterBreak="0">
    <w:nsid w:val="7A1C648A"/>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num w:numId="1">
    <w:abstractNumId w:val="10"/>
  </w:num>
  <w:num w:numId="2">
    <w:abstractNumId w:val="23"/>
  </w:num>
  <w:num w:numId="3">
    <w:abstractNumId w:val="0"/>
  </w:num>
  <w:num w:numId="4">
    <w:abstractNumId w:val="4"/>
  </w:num>
  <w:num w:numId="5">
    <w:abstractNumId w:val="25"/>
  </w:num>
  <w:num w:numId="6">
    <w:abstractNumId w:val="22"/>
  </w:num>
  <w:num w:numId="7">
    <w:abstractNumId w:val="15"/>
  </w:num>
  <w:num w:numId="8">
    <w:abstractNumId w:val="13"/>
  </w:num>
  <w:num w:numId="9">
    <w:abstractNumId w:val="1"/>
  </w:num>
  <w:num w:numId="10">
    <w:abstractNumId w:val="19"/>
  </w:num>
  <w:num w:numId="11">
    <w:abstractNumId w:val="11"/>
  </w:num>
  <w:num w:numId="12">
    <w:abstractNumId w:val="8"/>
  </w:num>
  <w:num w:numId="13">
    <w:abstractNumId w:val="24"/>
  </w:num>
  <w:num w:numId="14">
    <w:abstractNumId w:val="6"/>
  </w:num>
  <w:num w:numId="15">
    <w:abstractNumId w:val="3"/>
  </w:num>
  <w:num w:numId="16">
    <w:abstractNumId w:val="12"/>
  </w:num>
  <w:num w:numId="17">
    <w:abstractNumId w:val="14"/>
  </w:num>
  <w:num w:numId="18">
    <w:abstractNumId w:val="26"/>
  </w:num>
  <w:num w:numId="19">
    <w:abstractNumId w:val="5"/>
  </w:num>
  <w:num w:numId="20">
    <w:abstractNumId w:val="16"/>
  </w:num>
  <w:num w:numId="21">
    <w:abstractNumId w:val="2"/>
  </w:num>
  <w:num w:numId="22">
    <w:abstractNumId w:val="21"/>
  </w:num>
  <w:num w:numId="23">
    <w:abstractNumId w:val="7"/>
  </w:num>
  <w:num w:numId="24">
    <w:abstractNumId w:val="17"/>
  </w:num>
  <w:num w:numId="25">
    <w:abstractNumId w:val="20"/>
  </w:num>
  <w:num w:numId="26">
    <w:abstractNumId w:val="18"/>
  </w:num>
  <w:num w:numId="2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62C"/>
    <w:rsid w:val="000015E5"/>
    <w:rsid w:val="00003040"/>
    <w:rsid w:val="00004706"/>
    <w:rsid w:val="00004F8F"/>
    <w:rsid w:val="0000596C"/>
    <w:rsid w:val="00005A68"/>
    <w:rsid w:val="00006B22"/>
    <w:rsid w:val="00006F23"/>
    <w:rsid w:val="000070DF"/>
    <w:rsid w:val="000074C4"/>
    <w:rsid w:val="000106D7"/>
    <w:rsid w:val="00010772"/>
    <w:rsid w:val="00012CB6"/>
    <w:rsid w:val="00012F7D"/>
    <w:rsid w:val="000139F0"/>
    <w:rsid w:val="00013BED"/>
    <w:rsid w:val="00013E39"/>
    <w:rsid w:val="000144A0"/>
    <w:rsid w:val="0001483D"/>
    <w:rsid w:val="000155F0"/>
    <w:rsid w:val="00016200"/>
    <w:rsid w:val="00016847"/>
    <w:rsid w:val="00016DEC"/>
    <w:rsid w:val="00017688"/>
    <w:rsid w:val="000205E1"/>
    <w:rsid w:val="00020BD7"/>
    <w:rsid w:val="0002210A"/>
    <w:rsid w:val="00022458"/>
    <w:rsid w:val="00022902"/>
    <w:rsid w:val="000229A6"/>
    <w:rsid w:val="00026250"/>
    <w:rsid w:val="00026F66"/>
    <w:rsid w:val="0002702F"/>
    <w:rsid w:val="000274FA"/>
    <w:rsid w:val="00027527"/>
    <w:rsid w:val="00027C6B"/>
    <w:rsid w:val="00027DBD"/>
    <w:rsid w:val="00030A8F"/>
    <w:rsid w:val="0003192D"/>
    <w:rsid w:val="00032116"/>
    <w:rsid w:val="00033024"/>
    <w:rsid w:val="00033402"/>
    <w:rsid w:val="00033847"/>
    <w:rsid w:val="00033945"/>
    <w:rsid w:val="00035437"/>
    <w:rsid w:val="0003551F"/>
    <w:rsid w:val="00035551"/>
    <w:rsid w:val="0003589A"/>
    <w:rsid w:val="00036454"/>
    <w:rsid w:val="000367F6"/>
    <w:rsid w:val="0004196F"/>
    <w:rsid w:val="00041D4C"/>
    <w:rsid w:val="00042276"/>
    <w:rsid w:val="000424F3"/>
    <w:rsid w:val="00042626"/>
    <w:rsid w:val="0004355B"/>
    <w:rsid w:val="000438DD"/>
    <w:rsid w:val="00043D01"/>
    <w:rsid w:val="00043EF3"/>
    <w:rsid w:val="000443CD"/>
    <w:rsid w:val="00045643"/>
    <w:rsid w:val="00045D2D"/>
    <w:rsid w:val="00047751"/>
    <w:rsid w:val="00050A88"/>
    <w:rsid w:val="00052172"/>
    <w:rsid w:val="00052481"/>
    <w:rsid w:val="000524F8"/>
    <w:rsid w:val="0005415F"/>
    <w:rsid w:val="0005474E"/>
    <w:rsid w:val="00054FD3"/>
    <w:rsid w:val="0005588B"/>
    <w:rsid w:val="00056800"/>
    <w:rsid w:val="000600D6"/>
    <w:rsid w:val="0006016D"/>
    <w:rsid w:val="00060241"/>
    <w:rsid w:val="00060AB3"/>
    <w:rsid w:val="00060C2F"/>
    <w:rsid w:val="00061217"/>
    <w:rsid w:val="00061255"/>
    <w:rsid w:val="00061BAB"/>
    <w:rsid w:val="00061BD2"/>
    <w:rsid w:val="00062AC1"/>
    <w:rsid w:val="00062D3E"/>
    <w:rsid w:val="00062ED4"/>
    <w:rsid w:val="00062FAD"/>
    <w:rsid w:val="000631FE"/>
    <w:rsid w:val="0006353F"/>
    <w:rsid w:val="00063B4B"/>
    <w:rsid w:val="00065008"/>
    <w:rsid w:val="000656F5"/>
    <w:rsid w:val="00066440"/>
    <w:rsid w:val="00066C0E"/>
    <w:rsid w:val="000677B9"/>
    <w:rsid w:val="000678D7"/>
    <w:rsid w:val="0007336D"/>
    <w:rsid w:val="00074366"/>
    <w:rsid w:val="00075539"/>
    <w:rsid w:val="00075D70"/>
    <w:rsid w:val="000764B9"/>
    <w:rsid w:val="000768E9"/>
    <w:rsid w:val="00076DB9"/>
    <w:rsid w:val="00077246"/>
    <w:rsid w:val="00080454"/>
    <w:rsid w:val="000806DC"/>
    <w:rsid w:val="000809A1"/>
    <w:rsid w:val="00080BB7"/>
    <w:rsid w:val="00081D6F"/>
    <w:rsid w:val="0008371B"/>
    <w:rsid w:val="00083956"/>
    <w:rsid w:val="00083C00"/>
    <w:rsid w:val="00083CE6"/>
    <w:rsid w:val="00083FF3"/>
    <w:rsid w:val="000843A0"/>
    <w:rsid w:val="00084B72"/>
    <w:rsid w:val="00084F7D"/>
    <w:rsid w:val="00086545"/>
    <w:rsid w:val="0008697F"/>
    <w:rsid w:val="00087B24"/>
    <w:rsid w:val="0009080D"/>
    <w:rsid w:val="00090BA9"/>
    <w:rsid w:val="0009133E"/>
    <w:rsid w:val="0009295A"/>
    <w:rsid w:val="00094981"/>
    <w:rsid w:val="0009552B"/>
    <w:rsid w:val="00095676"/>
    <w:rsid w:val="00095780"/>
    <w:rsid w:val="00095AE5"/>
    <w:rsid w:val="00096E44"/>
    <w:rsid w:val="000A29C2"/>
    <w:rsid w:val="000A2D4E"/>
    <w:rsid w:val="000A2FD9"/>
    <w:rsid w:val="000A3E79"/>
    <w:rsid w:val="000A41BB"/>
    <w:rsid w:val="000A479E"/>
    <w:rsid w:val="000A4B85"/>
    <w:rsid w:val="000A6C43"/>
    <w:rsid w:val="000A72DB"/>
    <w:rsid w:val="000B0C21"/>
    <w:rsid w:val="000B1552"/>
    <w:rsid w:val="000B196C"/>
    <w:rsid w:val="000B2160"/>
    <w:rsid w:val="000B35EB"/>
    <w:rsid w:val="000B49EF"/>
    <w:rsid w:val="000B52BA"/>
    <w:rsid w:val="000B5CC2"/>
    <w:rsid w:val="000B64AB"/>
    <w:rsid w:val="000B6D23"/>
    <w:rsid w:val="000B7AF9"/>
    <w:rsid w:val="000B7C12"/>
    <w:rsid w:val="000B7D6E"/>
    <w:rsid w:val="000B7DD1"/>
    <w:rsid w:val="000C05B6"/>
    <w:rsid w:val="000C0E15"/>
    <w:rsid w:val="000C14D0"/>
    <w:rsid w:val="000C1957"/>
    <w:rsid w:val="000C2070"/>
    <w:rsid w:val="000C2613"/>
    <w:rsid w:val="000C2E8F"/>
    <w:rsid w:val="000C3D6B"/>
    <w:rsid w:val="000C4096"/>
    <w:rsid w:val="000C476D"/>
    <w:rsid w:val="000C51B8"/>
    <w:rsid w:val="000C5EDB"/>
    <w:rsid w:val="000C61A7"/>
    <w:rsid w:val="000C620D"/>
    <w:rsid w:val="000C7297"/>
    <w:rsid w:val="000D03AB"/>
    <w:rsid w:val="000D1820"/>
    <w:rsid w:val="000D19E3"/>
    <w:rsid w:val="000D1FE1"/>
    <w:rsid w:val="000D278C"/>
    <w:rsid w:val="000D2830"/>
    <w:rsid w:val="000D2AAB"/>
    <w:rsid w:val="000D43C4"/>
    <w:rsid w:val="000D458E"/>
    <w:rsid w:val="000D4F55"/>
    <w:rsid w:val="000D7604"/>
    <w:rsid w:val="000E08B0"/>
    <w:rsid w:val="000E1865"/>
    <w:rsid w:val="000E20DD"/>
    <w:rsid w:val="000E3F92"/>
    <w:rsid w:val="000E3FEE"/>
    <w:rsid w:val="000E4539"/>
    <w:rsid w:val="000E453C"/>
    <w:rsid w:val="000E50D2"/>
    <w:rsid w:val="000E5222"/>
    <w:rsid w:val="000E52EF"/>
    <w:rsid w:val="000E5B1D"/>
    <w:rsid w:val="000E6B16"/>
    <w:rsid w:val="000E7176"/>
    <w:rsid w:val="000E750A"/>
    <w:rsid w:val="000E7611"/>
    <w:rsid w:val="000F0CEB"/>
    <w:rsid w:val="000F1678"/>
    <w:rsid w:val="000F2627"/>
    <w:rsid w:val="000F3616"/>
    <w:rsid w:val="000F3BE3"/>
    <w:rsid w:val="000F4F19"/>
    <w:rsid w:val="000F598D"/>
    <w:rsid w:val="000F7AAB"/>
    <w:rsid w:val="001003E6"/>
    <w:rsid w:val="001003FD"/>
    <w:rsid w:val="00100DCF"/>
    <w:rsid w:val="00102887"/>
    <w:rsid w:val="00103809"/>
    <w:rsid w:val="001045BB"/>
    <w:rsid w:val="00105197"/>
    <w:rsid w:val="00105541"/>
    <w:rsid w:val="00105E0C"/>
    <w:rsid w:val="00107006"/>
    <w:rsid w:val="001073EE"/>
    <w:rsid w:val="0011088D"/>
    <w:rsid w:val="00111E3C"/>
    <w:rsid w:val="001123E4"/>
    <w:rsid w:val="001127AF"/>
    <w:rsid w:val="00112856"/>
    <w:rsid w:val="001147F9"/>
    <w:rsid w:val="00114E2C"/>
    <w:rsid w:val="0011594C"/>
    <w:rsid w:val="00117391"/>
    <w:rsid w:val="001174F7"/>
    <w:rsid w:val="00121725"/>
    <w:rsid w:val="0012183A"/>
    <w:rsid w:val="001229C2"/>
    <w:rsid w:val="00122B8B"/>
    <w:rsid w:val="00122FCF"/>
    <w:rsid w:val="00123143"/>
    <w:rsid w:val="00123181"/>
    <w:rsid w:val="00123F77"/>
    <w:rsid w:val="00124841"/>
    <w:rsid w:val="00124842"/>
    <w:rsid w:val="00126405"/>
    <w:rsid w:val="00126BF1"/>
    <w:rsid w:val="00130353"/>
    <w:rsid w:val="00130650"/>
    <w:rsid w:val="00130CD1"/>
    <w:rsid w:val="00131131"/>
    <w:rsid w:val="001347E3"/>
    <w:rsid w:val="00134F7B"/>
    <w:rsid w:val="0013797D"/>
    <w:rsid w:val="001379DB"/>
    <w:rsid w:val="00137EBC"/>
    <w:rsid w:val="00140132"/>
    <w:rsid w:val="00140938"/>
    <w:rsid w:val="00140EF1"/>
    <w:rsid w:val="001423FA"/>
    <w:rsid w:val="001424C5"/>
    <w:rsid w:val="001438CE"/>
    <w:rsid w:val="00144213"/>
    <w:rsid w:val="001454ED"/>
    <w:rsid w:val="00146BD3"/>
    <w:rsid w:val="00147DEF"/>
    <w:rsid w:val="0015172F"/>
    <w:rsid w:val="00151BC6"/>
    <w:rsid w:val="001530A5"/>
    <w:rsid w:val="0015331D"/>
    <w:rsid w:val="00153387"/>
    <w:rsid w:val="00153A25"/>
    <w:rsid w:val="00153AB6"/>
    <w:rsid w:val="00153FF3"/>
    <w:rsid w:val="0015442B"/>
    <w:rsid w:val="0015472C"/>
    <w:rsid w:val="00155098"/>
    <w:rsid w:val="00156181"/>
    <w:rsid w:val="00156D5D"/>
    <w:rsid w:val="0016174A"/>
    <w:rsid w:val="001625DF"/>
    <w:rsid w:val="0016264C"/>
    <w:rsid w:val="00163B14"/>
    <w:rsid w:val="00163F39"/>
    <w:rsid w:val="00164C19"/>
    <w:rsid w:val="0017031C"/>
    <w:rsid w:val="00170348"/>
    <w:rsid w:val="001717FC"/>
    <w:rsid w:val="001732DA"/>
    <w:rsid w:val="00174CC4"/>
    <w:rsid w:val="00175187"/>
    <w:rsid w:val="001751F0"/>
    <w:rsid w:val="001759BB"/>
    <w:rsid w:val="001800F4"/>
    <w:rsid w:val="001806F0"/>
    <w:rsid w:val="001814CC"/>
    <w:rsid w:val="00183020"/>
    <w:rsid w:val="00183CFD"/>
    <w:rsid w:val="00183DCC"/>
    <w:rsid w:val="00184083"/>
    <w:rsid w:val="001843A9"/>
    <w:rsid w:val="00184C3A"/>
    <w:rsid w:val="00184D97"/>
    <w:rsid w:val="00185A16"/>
    <w:rsid w:val="00185F1C"/>
    <w:rsid w:val="00186CCE"/>
    <w:rsid w:val="00187A4D"/>
    <w:rsid w:val="001901CF"/>
    <w:rsid w:val="0019087A"/>
    <w:rsid w:val="00190E80"/>
    <w:rsid w:val="00191087"/>
    <w:rsid w:val="00192500"/>
    <w:rsid w:val="00192555"/>
    <w:rsid w:val="00193E12"/>
    <w:rsid w:val="00193F43"/>
    <w:rsid w:val="00194700"/>
    <w:rsid w:val="0019474E"/>
    <w:rsid w:val="00194760"/>
    <w:rsid w:val="00195175"/>
    <w:rsid w:val="001952E1"/>
    <w:rsid w:val="0019597D"/>
    <w:rsid w:val="001963E3"/>
    <w:rsid w:val="001974C2"/>
    <w:rsid w:val="00197931"/>
    <w:rsid w:val="00197960"/>
    <w:rsid w:val="001A07A1"/>
    <w:rsid w:val="001A0EF5"/>
    <w:rsid w:val="001A23A3"/>
    <w:rsid w:val="001A312D"/>
    <w:rsid w:val="001A3142"/>
    <w:rsid w:val="001A3AA5"/>
    <w:rsid w:val="001A3D37"/>
    <w:rsid w:val="001A4585"/>
    <w:rsid w:val="001A59F4"/>
    <w:rsid w:val="001A6388"/>
    <w:rsid w:val="001A74BB"/>
    <w:rsid w:val="001A75E3"/>
    <w:rsid w:val="001A7D12"/>
    <w:rsid w:val="001B01C2"/>
    <w:rsid w:val="001B0B30"/>
    <w:rsid w:val="001B0CC0"/>
    <w:rsid w:val="001B17F9"/>
    <w:rsid w:val="001B209D"/>
    <w:rsid w:val="001B2E26"/>
    <w:rsid w:val="001B32B3"/>
    <w:rsid w:val="001B3691"/>
    <w:rsid w:val="001B39C6"/>
    <w:rsid w:val="001B438F"/>
    <w:rsid w:val="001B448B"/>
    <w:rsid w:val="001B4AE2"/>
    <w:rsid w:val="001B540C"/>
    <w:rsid w:val="001B5A3E"/>
    <w:rsid w:val="001B62D7"/>
    <w:rsid w:val="001B6363"/>
    <w:rsid w:val="001B7A0B"/>
    <w:rsid w:val="001C02AB"/>
    <w:rsid w:val="001C033F"/>
    <w:rsid w:val="001C0479"/>
    <w:rsid w:val="001C1C28"/>
    <w:rsid w:val="001C203E"/>
    <w:rsid w:val="001C236C"/>
    <w:rsid w:val="001C2C2B"/>
    <w:rsid w:val="001C3233"/>
    <w:rsid w:val="001C363A"/>
    <w:rsid w:val="001C58B8"/>
    <w:rsid w:val="001C6157"/>
    <w:rsid w:val="001C645C"/>
    <w:rsid w:val="001C6596"/>
    <w:rsid w:val="001C707F"/>
    <w:rsid w:val="001D0C12"/>
    <w:rsid w:val="001D1002"/>
    <w:rsid w:val="001D385D"/>
    <w:rsid w:val="001D3BDA"/>
    <w:rsid w:val="001D406E"/>
    <w:rsid w:val="001D4395"/>
    <w:rsid w:val="001D4F83"/>
    <w:rsid w:val="001D746C"/>
    <w:rsid w:val="001D7F87"/>
    <w:rsid w:val="001E01BB"/>
    <w:rsid w:val="001E0242"/>
    <w:rsid w:val="001E03DE"/>
    <w:rsid w:val="001E0699"/>
    <w:rsid w:val="001E11B6"/>
    <w:rsid w:val="001E13D5"/>
    <w:rsid w:val="001E20CC"/>
    <w:rsid w:val="001E2527"/>
    <w:rsid w:val="001E29AD"/>
    <w:rsid w:val="001E2CB5"/>
    <w:rsid w:val="001E2D49"/>
    <w:rsid w:val="001E455E"/>
    <w:rsid w:val="001E4DB1"/>
    <w:rsid w:val="001E4E90"/>
    <w:rsid w:val="001E58DD"/>
    <w:rsid w:val="001E5A5C"/>
    <w:rsid w:val="001E5B3E"/>
    <w:rsid w:val="001E5D83"/>
    <w:rsid w:val="001E64AA"/>
    <w:rsid w:val="001E771E"/>
    <w:rsid w:val="001F0A2E"/>
    <w:rsid w:val="001F2007"/>
    <w:rsid w:val="001F2077"/>
    <w:rsid w:val="001F2625"/>
    <w:rsid w:val="001F2F2C"/>
    <w:rsid w:val="001F440E"/>
    <w:rsid w:val="001F44A7"/>
    <w:rsid w:val="001F4561"/>
    <w:rsid w:val="001F470B"/>
    <w:rsid w:val="001F532D"/>
    <w:rsid w:val="001F76D5"/>
    <w:rsid w:val="001F7D8C"/>
    <w:rsid w:val="002004AE"/>
    <w:rsid w:val="00201828"/>
    <w:rsid w:val="00202452"/>
    <w:rsid w:val="0020286D"/>
    <w:rsid w:val="0020343F"/>
    <w:rsid w:val="002038B4"/>
    <w:rsid w:val="00204825"/>
    <w:rsid w:val="00204E3B"/>
    <w:rsid w:val="002051AA"/>
    <w:rsid w:val="00205634"/>
    <w:rsid w:val="00205B99"/>
    <w:rsid w:val="00205DD0"/>
    <w:rsid w:val="0020668A"/>
    <w:rsid w:val="0021012D"/>
    <w:rsid w:val="0021043C"/>
    <w:rsid w:val="002109DD"/>
    <w:rsid w:val="00211EAC"/>
    <w:rsid w:val="00214248"/>
    <w:rsid w:val="0021685F"/>
    <w:rsid w:val="00216870"/>
    <w:rsid w:val="002169C2"/>
    <w:rsid w:val="00216BAE"/>
    <w:rsid w:val="002178F5"/>
    <w:rsid w:val="002200CB"/>
    <w:rsid w:val="0022170D"/>
    <w:rsid w:val="002217C0"/>
    <w:rsid w:val="00223FC1"/>
    <w:rsid w:val="00225931"/>
    <w:rsid w:val="00226792"/>
    <w:rsid w:val="00226A74"/>
    <w:rsid w:val="00232209"/>
    <w:rsid w:val="00232723"/>
    <w:rsid w:val="00232BF1"/>
    <w:rsid w:val="00233713"/>
    <w:rsid w:val="00234A83"/>
    <w:rsid w:val="00235864"/>
    <w:rsid w:val="00241030"/>
    <w:rsid w:val="002414D6"/>
    <w:rsid w:val="0024157E"/>
    <w:rsid w:val="0024170D"/>
    <w:rsid w:val="00241F2E"/>
    <w:rsid w:val="00242389"/>
    <w:rsid w:val="00242976"/>
    <w:rsid w:val="0024398C"/>
    <w:rsid w:val="00246421"/>
    <w:rsid w:val="0024649F"/>
    <w:rsid w:val="002469CB"/>
    <w:rsid w:val="00246D9B"/>
    <w:rsid w:val="002475FB"/>
    <w:rsid w:val="002478C1"/>
    <w:rsid w:val="00247FB5"/>
    <w:rsid w:val="00251DD8"/>
    <w:rsid w:val="00252E36"/>
    <w:rsid w:val="00253118"/>
    <w:rsid w:val="00253191"/>
    <w:rsid w:val="00253332"/>
    <w:rsid w:val="00253B05"/>
    <w:rsid w:val="00253B4D"/>
    <w:rsid w:val="0025461B"/>
    <w:rsid w:val="00255534"/>
    <w:rsid w:val="00256B4A"/>
    <w:rsid w:val="002611B0"/>
    <w:rsid w:val="00261CC2"/>
    <w:rsid w:val="002624B6"/>
    <w:rsid w:val="0026258C"/>
    <w:rsid w:val="0026272E"/>
    <w:rsid w:val="00263292"/>
    <w:rsid w:val="00264E86"/>
    <w:rsid w:val="00266E29"/>
    <w:rsid w:val="002672D4"/>
    <w:rsid w:val="002674A0"/>
    <w:rsid w:val="00267E81"/>
    <w:rsid w:val="002700D2"/>
    <w:rsid w:val="0027190C"/>
    <w:rsid w:val="00271A37"/>
    <w:rsid w:val="00272491"/>
    <w:rsid w:val="00272B00"/>
    <w:rsid w:val="00273143"/>
    <w:rsid w:val="00273186"/>
    <w:rsid w:val="002740DB"/>
    <w:rsid w:val="0027423D"/>
    <w:rsid w:val="00274373"/>
    <w:rsid w:val="00274EC2"/>
    <w:rsid w:val="002758E6"/>
    <w:rsid w:val="00275E43"/>
    <w:rsid w:val="00277131"/>
    <w:rsid w:val="00280608"/>
    <w:rsid w:val="00280CEF"/>
    <w:rsid w:val="00280E94"/>
    <w:rsid w:val="00281A60"/>
    <w:rsid w:val="00281CD4"/>
    <w:rsid w:val="00282A39"/>
    <w:rsid w:val="00283181"/>
    <w:rsid w:val="00283431"/>
    <w:rsid w:val="0028374F"/>
    <w:rsid w:val="00283802"/>
    <w:rsid w:val="00284092"/>
    <w:rsid w:val="0028477F"/>
    <w:rsid w:val="002851EF"/>
    <w:rsid w:val="002853FE"/>
    <w:rsid w:val="00285664"/>
    <w:rsid w:val="00286345"/>
    <w:rsid w:val="00286CA9"/>
    <w:rsid w:val="002902FE"/>
    <w:rsid w:val="00290970"/>
    <w:rsid w:val="0029103C"/>
    <w:rsid w:val="002916C9"/>
    <w:rsid w:val="0029237E"/>
    <w:rsid w:val="002927B5"/>
    <w:rsid w:val="0029336E"/>
    <w:rsid w:val="0029342D"/>
    <w:rsid w:val="00293C3B"/>
    <w:rsid w:val="00295719"/>
    <w:rsid w:val="002958A7"/>
    <w:rsid w:val="00295C14"/>
    <w:rsid w:val="00295DC8"/>
    <w:rsid w:val="00296805"/>
    <w:rsid w:val="00296F2A"/>
    <w:rsid w:val="00296F89"/>
    <w:rsid w:val="00297BD1"/>
    <w:rsid w:val="00297ED8"/>
    <w:rsid w:val="002A037E"/>
    <w:rsid w:val="002A1C97"/>
    <w:rsid w:val="002A2226"/>
    <w:rsid w:val="002A23F6"/>
    <w:rsid w:val="002A2852"/>
    <w:rsid w:val="002A3267"/>
    <w:rsid w:val="002A3A0F"/>
    <w:rsid w:val="002A4404"/>
    <w:rsid w:val="002A534C"/>
    <w:rsid w:val="002A5475"/>
    <w:rsid w:val="002A54EE"/>
    <w:rsid w:val="002A56C7"/>
    <w:rsid w:val="002A5766"/>
    <w:rsid w:val="002A58FC"/>
    <w:rsid w:val="002A5A84"/>
    <w:rsid w:val="002A65A1"/>
    <w:rsid w:val="002A6AC2"/>
    <w:rsid w:val="002A6DDA"/>
    <w:rsid w:val="002A735B"/>
    <w:rsid w:val="002B0416"/>
    <w:rsid w:val="002B06FE"/>
    <w:rsid w:val="002B0B52"/>
    <w:rsid w:val="002B0DC1"/>
    <w:rsid w:val="002B1730"/>
    <w:rsid w:val="002B1D8E"/>
    <w:rsid w:val="002B304E"/>
    <w:rsid w:val="002B4629"/>
    <w:rsid w:val="002B4922"/>
    <w:rsid w:val="002B4F42"/>
    <w:rsid w:val="002B5585"/>
    <w:rsid w:val="002B58EF"/>
    <w:rsid w:val="002B70B2"/>
    <w:rsid w:val="002B7270"/>
    <w:rsid w:val="002B759B"/>
    <w:rsid w:val="002C052B"/>
    <w:rsid w:val="002C19EA"/>
    <w:rsid w:val="002C1E13"/>
    <w:rsid w:val="002C2B60"/>
    <w:rsid w:val="002C2BB5"/>
    <w:rsid w:val="002C3510"/>
    <w:rsid w:val="002C3A9E"/>
    <w:rsid w:val="002C3D7D"/>
    <w:rsid w:val="002C49AB"/>
    <w:rsid w:val="002C6136"/>
    <w:rsid w:val="002C765E"/>
    <w:rsid w:val="002C7E9A"/>
    <w:rsid w:val="002C7EAE"/>
    <w:rsid w:val="002D0373"/>
    <w:rsid w:val="002D09FF"/>
    <w:rsid w:val="002D2CED"/>
    <w:rsid w:val="002D2D95"/>
    <w:rsid w:val="002D4B03"/>
    <w:rsid w:val="002D5221"/>
    <w:rsid w:val="002D6212"/>
    <w:rsid w:val="002D660F"/>
    <w:rsid w:val="002D7F0C"/>
    <w:rsid w:val="002E2252"/>
    <w:rsid w:val="002E2BD2"/>
    <w:rsid w:val="002E2CB6"/>
    <w:rsid w:val="002E3317"/>
    <w:rsid w:val="002E3F9D"/>
    <w:rsid w:val="002E52B9"/>
    <w:rsid w:val="002E559D"/>
    <w:rsid w:val="002E5D42"/>
    <w:rsid w:val="002E6BE5"/>
    <w:rsid w:val="002E790B"/>
    <w:rsid w:val="002E7C08"/>
    <w:rsid w:val="002E7C2B"/>
    <w:rsid w:val="002F0A1D"/>
    <w:rsid w:val="002F610A"/>
    <w:rsid w:val="002F6598"/>
    <w:rsid w:val="002F7684"/>
    <w:rsid w:val="002F7758"/>
    <w:rsid w:val="0030016E"/>
    <w:rsid w:val="00300CC2"/>
    <w:rsid w:val="0030100C"/>
    <w:rsid w:val="00301DFC"/>
    <w:rsid w:val="00302329"/>
    <w:rsid w:val="00302895"/>
    <w:rsid w:val="003028AE"/>
    <w:rsid w:val="00303A94"/>
    <w:rsid w:val="00305EE3"/>
    <w:rsid w:val="00305EF2"/>
    <w:rsid w:val="00306474"/>
    <w:rsid w:val="00306B59"/>
    <w:rsid w:val="00306CEB"/>
    <w:rsid w:val="00307327"/>
    <w:rsid w:val="003075A4"/>
    <w:rsid w:val="00307835"/>
    <w:rsid w:val="003105BF"/>
    <w:rsid w:val="003105CA"/>
    <w:rsid w:val="00310902"/>
    <w:rsid w:val="00310FD8"/>
    <w:rsid w:val="0031117B"/>
    <w:rsid w:val="0031172D"/>
    <w:rsid w:val="00312033"/>
    <w:rsid w:val="003120D9"/>
    <w:rsid w:val="0031292F"/>
    <w:rsid w:val="003135BC"/>
    <w:rsid w:val="00313BF8"/>
    <w:rsid w:val="00313CA4"/>
    <w:rsid w:val="003142B6"/>
    <w:rsid w:val="00314888"/>
    <w:rsid w:val="003153BF"/>
    <w:rsid w:val="003159FA"/>
    <w:rsid w:val="00315B76"/>
    <w:rsid w:val="003160D5"/>
    <w:rsid w:val="0031638F"/>
    <w:rsid w:val="003163A3"/>
    <w:rsid w:val="003173B6"/>
    <w:rsid w:val="00317C09"/>
    <w:rsid w:val="00317D83"/>
    <w:rsid w:val="003203FC"/>
    <w:rsid w:val="00320B1A"/>
    <w:rsid w:val="003218A3"/>
    <w:rsid w:val="00321E59"/>
    <w:rsid w:val="0032534E"/>
    <w:rsid w:val="003255D0"/>
    <w:rsid w:val="00325F0B"/>
    <w:rsid w:val="00326B72"/>
    <w:rsid w:val="003271D2"/>
    <w:rsid w:val="003278F7"/>
    <w:rsid w:val="00330578"/>
    <w:rsid w:val="003310CF"/>
    <w:rsid w:val="00332507"/>
    <w:rsid w:val="00332519"/>
    <w:rsid w:val="003328AB"/>
    <w:rsid w:val="00332CB5"/>
    <w:rsid w:val="00332CCB"/>
    <w:rsid w:val="003337F8"/>
    <w:rsid w:val="003338AF"/>
    <w:rsid w:val="00333A9E"/>
    <w:rsid w:val="00334EA3"/>
    <w:rsid w:val="00335616"/>
    <w:rsid w:val="00335FCF"/>
    <w:rsid w:val="003360E3"/>
    <w:rsid w:val="00337842"/>
    <w:rsid w:val="00337CA4"/>
    <w:rsid w:val="003406D4"/>
    <w:rsid w:val="00340D2C"/>
    <w:rsid w:val="0034111C"/>
    <w:rsid w:val="00341F5E"/>
    <w:rsid w:val="003425B1"/>
    <w:rsid w:val="00342A38"/>
    <w:rsid w:val="00342D76"/>
    <w:rsid w:val="003438D8"/>
    <w:rsid w:val="00343911"/>
    <w:rsid w:val="00344008"/>
    <w:rsid w:val="00344497"/>
    <w:rsid w:val="003444A9"/>
    <w:rsid w:val="00344F36"/>
    <w:rsid w:val="00345CA3"/>
    <w:rsid w:val="00345D7E"/>
    <w:rsid w:val="00346554"/>
    <w:rsid w:val="00347BB3"/>
    <w:rsid w:val="0035065D"/>
    <w:rsid w:val="00350D58"/>
    <w:rsid w:val="00350E34"/>
    <w:rsid w:val="00351EEE"/>
    <w:rsid w:val="00352532"/>
    <w:rsid w:val="003526E7"/>
    <w:rsid w:val="00352D21"/>
    <w:rsid w:val="003538E1"/>
    <w:rsid w:val="003539E6"/>
    <w:rsid w:val="00353E12"/>
    <w:rsid w:val="0035429B"/>
    <w:rsid w:val="00354A93"/>
    <w:rsid w:val="003558C6"/>
    <w:rsid w:val="003558DB"/>
    <w:rsid w:val="00356351"/>
    <w:rsid w:val="00356E0A"/>
    <w:rsid w:val="00357ABC"/>
    <w:rsid w:val="003604DF"/>
    <w:rsid w:val="0036064C"/>
    <w:rsid w:val="00361AF0"/>
    <w:rsid w:val="0036297F"/>
    <w:rsid w:val="00362C27"/>
    <w:rsid w:val="003633A3"/>
    <w:rsid w:val="00363F9B"/>
    <w:rsid w:val="003649D7"/>
    <w:rsid w:val="003651C5"/>
    <w:rsid w:val="00365B94"/>
    <w:rsid w:val="0036648C"/>
    <w:rsid w:val="00366F49"/>
    <w:rsid w:val="003676C5"/>
    <w:rsid w:val="003708AE"/>
    <w:rsid w:val="003709E3"/>
    <w:rsid w:val="00374FA6"/>
    <w:rsid w:val="003750BB"/>
    <w:rsid w:val="003756AA"/>
    <w:rsid w:val="00375706"/>
    <w:rsid w:val="00375C8E"/>
    <w:rsid w:val="003763D0"/>
    <w:rsid w:val="003767DE"/>
    <w:rsid w:val="00376973"/>
    <w:rsid w:val="0037775C"/>
    <w:rsid w:val="00380133"/>
    <w:rsid w:val="0038067B"/>
    <w:rsid w:val="00380FC1"/>
    <w:rsid w:val="00381D69"/>
    <w:rsid w:val="003821EA"/>
    <w:rsid w:val="00382A50"/>
    <w:rsid w:val="00383554"/>
    <w:rsid w:val="003841DC"/>
    <w:rsid w:val="00384447"/>
    <w:rsid w:val="0038579D"/>
    <w:rsid w:val="00385EE0"/>
    <w:rsid w:val="0038630C"/>
    <w:rsid w:val="00386B09"/>
    <w:rsid w:val="00386D12"/>
    <w:rsid w:val="003878C2"/>
    <w:rsid w:val="003879B6"/>
    <w:rsid w:val="00390AA5"/>
    <w:rsid w:val="003911B2"/>
    <w:rsid w:val="00391A9C"/>
    <w:rsid w:val="003924DA"/>
    <w:rsid w:val="00392C6E"/>
    <w:rsid w:val="00393D5C"/>
    <w:rsid w:val="003943AE"/>
    <w:rsid w:val="0039466D"/>
    <w:rsid w:val="00395DF8"/>
    <w:rsid w:val="0039679C"/>
    <w:rsid w:val="003967BD"/>
    <w:rsid w:val="00396F08"/>
    <w:rsid w:val="0039729D"/>
    <w:rsid w:val="00397355"/>
    <w:rsid w:val="00397C16"/>
    <w:rsid w:val="003A0BF6"/>
    <w:rsid w:val="003A14F5"/>
    <w:rsid w:val="003A160A"/>
    <w:rsid w:val="003A3407"/>
    <w:rsid w:val="003A3AA0"/>
    <w:rsid w:val="003A3DDC"/>
    <w:rsid w:val="003A48B0"/>
    <w:rsid w:val="003A4914"/>
    <w:rsid w:val="003A5502"/>
    <w:rsid w:val="003A59EB"/>
    <w:rsid w:val="003A5BE3"/>
    <w:rsid w:val="003A60A6"/>
    <w:rsid w:val="003A6CBC"/>
    <w:rsid w:val="003A75FC"/>
    <w:rsid w:val="003A761D"/>
    <w:rsid w:val="003A78F0"/>
    <w:rsid w:val="003A797D"/>
    <w:rsid w:val="003B0836"/>
    <w:rsid w:val="003B0990"/>
    <w:rsid w:val="003B0C60"/>
    <w:rsid w:val="003B21F7"/>
    <w:rsid w:val="003B2A7B"/>
    <w:rsid w:val="003B42B1"/>
    <w:rsid w:val="003B468F"/>
    <w:rsid w:val="003B4FAA"/>
    <w:rsid w:val="003B55CE"/>
    <w:rsid w:val="003B6A60"/>
    <w:rsid w:val="003B6B3F"/>
    <w:rsid w:val="003B7549"/>
    <w:rsid w:val="003C0BA9"/>
    <w:rsid w:val="003C1B33"/>
    <w:rsid w:val="003C251F"/>
    <w:rsid w:val="003C5437"/>
    <w:rsid w:val="003C62C0"/>
    <w:rsid w:val="003C676A"/>
    <w:rsid w:val="003C6BAF"/>
    <w:rsid w:val="003C6CAA"/>
    <w:rsid w:val="003C75DB"/>
    <w:rsid w:val="003D26C2"/>
    <w:rsid w:val="003D38F3"/>
    <w:rsid w:val="003D46BC"/>
    <w:rsid w:val="003D6511"/>
    <w:rsid w:val="003D6B5D"/>
    <w:rsid w:val="003D75FA"/>
    <w:rsid w:val="003E06E5"/>
    <w:rsid w:val="003E19E0"/>
    <w:rsid w:val="003E27E7"/>
    <w:rsid w:val="003E2F64"/>
    <w:rsid w:val="003E300E"/>
    <w:rsid w:val="003E3611"/>
    <w:rsid w:val="003E5021"/>
    <w:rsid w:val="003E51FC"/>
    <w:rsid w:val="003E532B"/>
    <w:rsid w:val="003E54EB"/>
    <w:rsid w:val="003E5B4E"/>
    <w:rsid w:val="003E5BDB"/>
    <w:rsid w:val="003E62F5"/>
    <w:rsid w:val="003E6AE9"/>
    <w:rsid w:val="003E7E7C"/>
    <w:rsid w:val="003F1171"/>
    <w:rsid w:val="003F283A"/>
    <w:rsid w:val="003F29EA"/>
    <w:rsid w:val="003F366F"/>
    <w:rsid w:val="003F3D96"/>
    <w:rsid w:val="003F4A7C"/>
    <w:rsid w:val="003F4BDA"/>
    <w:rsid w:val="003F6104"/>
    <w:rsid w:val="003F6CE7"/>
    <w:rsid w:val="003F6F2F"/>
    <w:rsid w:val="003F7124"/>
    <w:rsid w:val="003F7D13"/>
    <w:rsid w:val="00400D2D"/>
    <w:rsid w:val="0040392E"/>
    <w:rsid w:val="004043D1"/>
    <w:rsid w:val="00404E9F"/>
    <w:rsid w:val="00404F05"/>
    <w:rsid w:val="00405340"/>
    <w:rsid w:val="004056F5"/>
    <w:rsid w:val="00405B6F"/>
    <w:rsid w:val="00406995"/>
    <w:rsid w:val="00406E14"/>
    <w:rsid w:val="00407D79"/>
    <w:rsid w:val="004110D6"/>
    <w:rsid w:val="00411660"/>
    <w:rsid w:val="004126DE"/>
    <w:rsid w:val="004128AA"/>
    <w:rsid w:val="004145E9"/>
    <w:rsid w:val="00414C8A"/>
    <w:rsid w:val="00415318"/>
    <w:rsid w:val="00415A84"/>
    <w:rsid w:val="00415E8D"/>
    <w:rsid w:val="00416191"/>
    <w:rsid w:val="0041619C"/>
    <w:rsid w:val="004169C9"/>
    <w:rsid w:val="00417347"/>
    <w:rsid w:val="004173AB"/>
    <w:rsid w:val="004176E6"/>
    <w:rsid w:val="0041774E"/>
    <w:rsid w:val="004209DB"/>
    <w:rsid w:val="00420A52"/>
    <w:rsid w:val="00420CD6"/>
    <w:rsid w:val="00420FFE"/>
    <w:rsid w:val="004220ED"/>
    <w:rsid w:val="00422216"/>
    <w:rsid w:val="00422379"/>
    <w:rsid w:val="00425128"/>
    <w:rsid w:val="00425DAC"/>
    <w:rsid w:val="0042679C"/>
    <w:rsid w:val="00426DA5"/>
    <w:rsid w:val="00426EF1"/>
    <w:rsid w:val="004305D1"/>
    <w:rsid w:val="0043097C"/>
    <w:rsid w:val="00430A2D"/>
    <w:rsid w:val="00430E15"/>
    <w:rsid w:val="00431569"/>
    <w:rsid w:val="00431715"/>
    <w:rsid w:val="00431C37"/>
    <w:rsid w:val="00431E5D"/>
    <w:rsid w:val="0043333F"/>
    <w:rsid w:val="00434C66"/>
    <w:rsid w:val="004353F8"/>
    <w:rsid w:val="00435714"/>
    <w:rsid w:val="004358E7"/>
    <w:rsid w:val="00435AF9"/>
    <w:rsid w:val="00435D00"/>
    <w:rsid w:val="004373D5"/>
    <w:rsid w:val="00437B83"/>
    <w:rsid w:val="00440335"/>
    <w:rsid w:val="00440A15"/>
    <w:rsid w:val="00441A31"/>
    <w:rsid w:val="00444A13"/>
    <w:rsid w:val="004452E8"/>
    <w:rsid w:val="004465B4"/>
    <w:rsid w:val="00447771"/>
    <w:rsid w:val="004477A2"/>
    <w:rsid w:val="00450769"/>
    <w:rsid w:val="0045140D"/>
    <w:rsid w:val="00451697"/>
    <w:rsid w:val="00451840"/>
    <w:rsid w:val="00452F67"/>
    <w:rsid w:val="00453341"/>
    <w:rsid w:val="00453382"/>
    <w:rsid w:val="00453604"/>
    <w:rsid w:val="00453B59"/>
    <w:rsid w:val="004548B0"/>
    <w:rsid w:val="00454FAB"/>
    <w:rsid w:val="004575CF"/>
    <w:rsid w:val="004606A0"/>
    <w:rsid w:val="004609F9"/>
    <w:rsid w:val="0046178B"/>
    <w:rsid w:val="004633CB"/>
    <w:rsid w:val="004634AF"/>
    <w:rsid w:val="00463967"/>
    <w:rsid w:val="00463AEA"/>
    <w:rsid w:val="0046486E"/>
    <w:rsid w:val="004651EC"/>
    <w:rsid w:val="00465A39"/>
    <w:rsid w:val="00465B42"/>
    <w:rsid w:val="0046651B"/>
    <w:rsid w:val="004670A3"/>
    <w:rsid w:val="00467523"/>
    <w:rsid w:val="00467CF8"/>
    <w:rsid w:val="004700DE"/>
    <w:rsid w:val="004704F8"/>
    <w:rsid w:val="0047108E"/>
    <w:rsid w:val="004714FC"/>
    <w:rsid w:val="004732AA"/>
    <w:rsid w:val="00473EDA"/>
    <w:rsid w:val="0047505D"/>
    <w:rsid w:val="004750B5"/>
    <w:rsid w:val="00475DB7"/>
    <w:rsid w:val="00475F2E"/>
    <w:rsid w:val="004763D2"/>
    <w:rsid w:val="00476980"/>
    <w:rsid w:val="00483F0A"/>
    <w:rsid w:val="0048432E"/>
    <w:rsid w:val="004845BE"/>
    <w:rsid w:val="0048483C"/>
    <w:rsid w:val="00487371"/>
    <w:rsid w:val="00487722"/>
    <w:rsid w:val="004904FD"/>
    <w:rsid w:val="004919A5"/>
    <w:rsid w:val="00491CD0"/>
    <w:rsid w:val="00491EF2"/>
    <w:rsid w:val="00492D42"/>
    <w:rsid w:val="0049341F"/>
    <w:rsid w:val="004935E6"/>
    <w:rsid w:val="00495CAC"/>
    <w:rsid w:val="00496275"/>
    <w:rsid w:val="00496407"/>
    <w:rsid w:val="0049644C"/>
    <w:rsid w:val="004969BB"/>
    <w:rsid w:val="004A07C4"/>
    <w:rsid w:val="004A0D47"/>
    <w:rsid w:val="004A1251"/>
    <w:rsid w:val="004A1F67"/>
    <w:rsid w:val="004A372E"/>
    <w:rsid w:val="004A445E"/>
    <w:rsid w:val="004A4C95"/>
    <w:rsid w:val="004A4E3E"/>
    <w:rsid w:val="004A4F46"/>
    <w:rsid w:val="004A5364"/>
    <w:rsid w:val="004A5A42"/>
    <w:rsid w:val="004A5CB4"/>
    <w:rsid w:val="004A608E"/>
    <w:rsid w:val="004A6B42"/>
    <w:rsid w:val="004A7882"/>
    <w:rsid w:val="004B1B88"/>
    <w:rsid w:val="004B1CF2"/>
    <w:rsid w:val="004B230B"/>
    <w:rsid w:val="004B2CA3"/>
    <w:rsid w:val="004B2CCD"/>
    <w:rsid w:val="004B2F45"/>
    <w:rsid w:val="004B329D"/>
    <w:rsid w:val="004B3677"/>
    <w:rsid w:val="004B3B68"/>
    <w:rsid w:val="004B5411"/>
    <w:rsid w:val="004B663F"/>
    <w:rsid w:val="004B66AA"/>
    <w:rsid w:val="004B68E5"/>
    <w:rsid w:val="004B7869"/>
    <w:rsid w:val="004B7E5A"/>
    <w:rsid w:val="004B7F01"/>
    <w:rsid w:val="004C10F8"/>
    <w:rsid w:val="004C243B"/>
    <w:rsid w:val="004C28FB"/>
    <w:rsid w:val="004C3DAA"/>
    <w:rsid w:val="004C4EF8"/>
    <w:rsid w:val="004C6DA3"/>
    <w:rsid w:val="004C7175"/>
    <w:rsid w:val="004C7735"/>
    <w:rsid w:val="004D1023"/>
    <w:rsid w:val="004D1274"/>
    <w:rsid w:val="004D2CB3"/>
    <w:rsid w:val="004D3BE0"/>
    <w:rsid w:val="004D48FF"/>
    <w:rsid w:val="004D4AF7"/>
    <w:rsid w:val="004D4F47"/>
    <w:rsid w:val="004D5CE2"/>
    <w:rsid w:val="004D719E"/>
    <w:rsid w:val="004E092A"/>
    <w:rsid w:val="004E1553"/>
    <w:rsid w:val="004E19D5"/>
    <w:rsid w:val="004E2B33"/>
    <w:rsid w:val="004E34E0"/>
    <w:rsid w:val="004E4435"/>
    <w:rsid w:val="004E4575"/>
    <w:rsid w:val="004E4B2F"/>
    <w:rsid w:val="004E6FFF"/>
    <w:rsid w:val="004E779D"/>
    <w:rsid w:val="004F0060"/>
    <w:rsid w:val="004F02BD"/>
    <w:rsid w:val="004F08E3"/>
    <w:rsid w:val="004F0DB4"/>
    <w:rsid w:val="004F0FC6"/>
    <w:rsid w:val="004F15C3"/>
    <w:rsid w:val="004F19AC"/>
    <w:rsid w:val="004F27F9"/>
    <w:rsid w:val="004F3C21"/>
    <w:rsid w:val="004F6583"/>
    <w:rsid w:val="004F681C"/>
    <w:rsid w:val="004F6BF9"/>
    <w:rsid w:val="004F70CB"/>
    <w:rsid w:val="00500656"/>
    <w:rsid w:val="00500A93"/>
    <w:rsid w:val="00501212"/>
    <w:rsid w:val="00501A6C"/>
    <w:rsid w:val="00502E28"/>
    <w:rsid w:val="00503B57"/>
    <w:rsid w:val="00503CE3"/>
    <w:rsid w:val="005041B3"/>
    <w:rsid w:val="00505B6C"/>
    <w:rsid w:val="00506A4F"/>
    <w:rsid w:val="00507982"/>
    <w:rsid w:val="00510362"/>
    <w:rsid w:val="005106D6"/>
    <w:rsid w:val="005110FD"/>
    <w:rsid w:val="0051230E"/>
    <w:rsid w:val="00512979"/>
    <w:rsid w:val="0051351F"/>
    <w:rsid w:val="005138EF"/>
    <w:rsid w:val="0051423C"/>
    <w:rsid w:val="00514999"/>
    <w:rsid w:val="00514EC4"/>
    <w:rsid w:val="00515ACC"/>
    <w:rsid w:val="00515B1B"/>
    <w:rsid w:val="00515E9C"/>
    <w:rsid w:val="00516FD2"/>
    <w:rsid w:val="00517072"/>
    <w:rsid w:val="00520E88"/>
    <w:rsid w:val="00521898"/>
    <w:rsid w:val="00522089"/>
    <w:rsid w:val="00522BBD"/>
    <w:rsid w:val="00522D97"/>
    <w:rsid w:val="00523990"/>
    <w:rsid w:val="00526896"/>
    <w:rsid w:val="00526E9B"/>
    <w:rsid w:val="005274A8"/>
    <w:rsid w:val="005304A3"/>
    <w:rsid w:val="00530766"/>
    <w:rsid w:val="005308B7"/>
    <w:rsid w:val="0053167A"/>
    <w:rsid w:val="00532491"/>
    <w:rsid w:val="005324CC"/>
    <w:rsid w:val="00532B58"/>
    <w:rsid w:val="00533822"/>
    <w:rsid w:val="00533879"/>
    <w:rsid w:val="005339B5"/>
    <w:rsid w:val="00533F03"/>
    <w:rsid w:val="0053401E"/>
    <w:rsid w:val="005341F2"/>
    <w:rsid w:val="0053422D"/>
    <w:rsid w:val="0053578C"/>
    <w:rsid w:val="005378AC"/>
    <w:rsid w:val="00537A3D"/>
    <w:rsid w:val="00537BE5"/>
    <w:rsid w:val="00537DB3"/>
    <w:rsid w:val="00540554"/>
    <w:rsid w:val="005407B0"/>
    <w:rsid w:val="00540AC1"/>
    <w:rsid w:val="00540D9C"/>
    <w:rsid w:val="00541789"/>
    <w:rsid w:val="00541ED3"/>
    <w:rsid w:val="005429C3"/>
    <w:rsid w:val="00543A5F"/>
    <w:rsid w:val="00543D76"/>
    <w:rsid w:val="00545B31"/>
    <w:rsid w:val="0054680A"/>
    <w:rsid w:val="005468C0"/>
    <w:rsid w:val="005476E4"/>
    <w:rsid w:val="00552033"/>
    <w:rsid w:val="00553F3B"/>
    <w:rsid w:val="00555101"/>
    <w:rsid w:val="005556F2"/>
    <w:rsid w:val="00556D67"/>
    <w:rsid w:val="005570E8"/>
    <w:rsid w:val="005570F6"/>
    <w:rsid w:val="00557731"/>
    <w:rsid w:val="00563094"/>
    <w:rsid w:val="00563272"/>
    <w:rsid w:val="00563CB6"/>
    <w:rsid w:val="00563D93"/>
    <w:rsid w:val="005647BA"/>
    <w:rsid w:val="00565237"/>
    <w:rsid w:val="005652F6"/>
    <w:rsid w:val="005655CB"/>
    <w:rsid w:val="005679FB"/>
    <w:rsid w:val="00570930"/>
    <w:rsid w:val="00570945"/>
    <w:rsid w:val="00570B30"/>
    <w:rsid w:val="00570CFB"/>
    <w:rsid w:val="0057103B"/>
    <w:rsid w:val="005718B9"/>
    <w:rsid w:val="005739A8"/>
    <w:rsid w:val="005739F6"/>
    <w:rsid w:val="00574213"/>
    <w:rsid w:val="005756BD"/>
    <w:rsid w:val="00575C3A"/>
    <w:rsid w:val="005765CA"/>
    <w:rsid w:val="00576BFD"/>
    <w:rsid w:val="00577225"/>
    <w:rsid w:val="0057776F"/>
    <w:rsid w:val="00577FDB"/>
    <w:rsid w:val="005800EC"/>
    <w:rsid w:val="005801DE"/>
    <w:rsid w:val="005806D1"/>
    <w:rsid w:val="00580EE2"/>
    <w:rsid w:val="005817D3"/>
    <w:rsid w:val="0058187E"/>
    <w:rsid w:val="0058197D"/>
    <w:rsid w:val="00582383"/>
    <w:rsid w:val="00583012"/>
    <w:rsid w:val="00583E1A"/>
    <w:rsid w:val="00584094"/>
    <w:rsid w:val="00584244"/>
    <w:rsid w:val="005846A8"/>
    <w:rsid w:val="0058470D"/>
    <w:rsid w:val="005851B7"/>
    <w:rsid w:val="00585317"/>
    <w:rsid w:val="0058538A"/>
    <w:rsid w:val="005856DF"/>
    <w:rsid w:val="00586500"/>
    <w:rsid w:val="00587976"/>
    <w:rsid w:val="0059082D"/>
    <w:rsid w:val="00591016"/>
    <w:rsid w:val="0059197F"/>
    <w:rsid w:val="00592D05"/>
    <w:rsid w:val="0059415C"/>
    <w:rsid w:val="00594943"/>
    <w:rsid w:val="00595080"/>
    <w:rsid w:val="0059569D"/>
    <w:rsid w:val="00595C45"/>
    <w:rsid w:val="00595C66"/>
    <w:rsid w:val="00595C69"/>
    <w:rsid w:val="00596488"/>
    <w:rsid w:val="00596502"/>
    <w:rsid w:val="00596AE2"/>
    <w:rsid w:val="005971E3"/>
    <w:rsid w:val="0059724B"/>
    <w:rsid w:val="005A1869"/>
    <w:rsid w:val="005A1D29"/>
    <w:rsid w:val="005A2B1B"/>
    <w:rsid w:val="005A3EA6"/>
    <w:rsid w:val="005A4617"/>
    <w:rsid w:val="005A481D"/>
    <w:rsid w:val="005A4993"/>
    <w:rsid w:val="005B0D2D"/>
    <w:rsid w:val="005B12AC"/>
    <w:rsid w:val="005B18F1"/>
    <w:rsid w:val="005B1BDB"/>
    <w:rsid w:val="005B4777"/>
    <w:rsid w:val="005B4F5A"/>
    <w:rsid w:val="005B55F4"/>
    <w:rsid w:val="005B7492"/>
    <w:rsid w:val="005B7727"/>
    <w:rsid w:val="005C0678"/>
    <w:rsid w:val="005C0D98"/>
    <w:rsid w:val="005C1C1E"/>
    <w:rsid w:val="005C2A23"/>
    <w:rsid w:val="005C2B41"/>
    <w:rsid w:val="005C2CBE"/>
    <w:rsid w:val="005C3832"/>
    <w:rsid w:val="005C3A5B"/>
    <w:rsid w:val="005C4803"/>
    <w:rsid w:val="005C54E5"/>
    <w:rsid w:val="005C605B"/>
    <w:rsid w:val="005C62D2"/>
    <w:rsid w:val="005C652D"/>
    <w:rsid w:val="005C654F"/>
    <w:rsid w:val="005C7D2F"/>
    <w:rsid w:val="005D19EC"/>
    <w:rsid w:val="005D1B31"/>
    <w:rsid w:val="005D1EEA"/>
    <w:rsid w:val="005D217B"/>
    <w:rsid w:val="005D2594"/>
    <w:rsid w:val="005D2CF7"/>
    <w:rsid w:val="005D40DD"/>
    <w:rsid w:val="005D450A"/>
    <w:rsid w:val="005D4974"/>
    <w:rsid w:val="005D5FAD"/>
    <w:rsid w:val="005D6FD5"/>
    <w:rsid w:val="005D737F"/>
    <w:rsid w:val="005D7884"/>
    <w:rsid w:val="005E0A3E"/>
    <w:rsid w:val="005E2109"/>
    <w:rsid w:val="005E27E9"/>
    <w:rsid w:val="005E3721"/>
    <w:rsid w:val="005E4351"/>
    <w:rsid w:val="005E4F10"/>
    <w:rsid w:val="005E64DE"/>
    <w:rsid w:val="005E697C"/>
    <w:rsid w:val="005E700E"/>
    <w:rsid w:val="005E7082"/>
    <w:rsid w:val="005E7CA1"/>
    <w:rsid w:val="005F1153"/>
    <w:rsid w:val="005F22BE"/>
    <w:rsid w:val="005F3020"/>
    <w:rsid w:val="005F317F"/>
    <w:rsid w:val="005F3670"/>
    <w:rsid w:val="005F400F"/>
    <w:rsid w:val="005F4616"/>
    <w:rsid w:val="005F640B"/>
    <w:rsid w:val="005F6868"/>
    <w:rsid w:val="00600AFD"/>
    <w:rsid w:val="006010A9"/>
    <w:rsid w:val="006011EA"/>
    <w:rsid w:val="006011F5"/>
    <w:rsid w:val="00601272"/>
    <w:rsid w:val="00601DE4"/>
    <w:rsid w:val="006028BE"/>
    <w:rsid w:val="00603A79"/>
    <w:rsid w:val="00604A24"/>
    <w:rsid w:val="006052CE"/>
    <w:rsid w:val="006057A3"/>
    <w:rsid w:val="00605F1E"/>
    <w:rsid w:val="00606E0A"/>
    <w:rsid w:val="00606EF6"/>
    <w:rsid w:val="00607778"/>
    <w:rsid w:val="0061048D"/>
    <w:rsid w:val="0061242C"/>
    <w:rsid w:val="00612B6D"/>
    <w:rsid w:val="00614312"/>
    <w:rsid w:val="00614B63"/>
    <w:rsid w:val="00615620"/>
    <w:rsid w:val="00615EFA"/>
    <w:rsid w:val="0061635B"/>
    <w:rsid w:val="00620B94"/>
    <w:rsid w:val="006227F6"/>
    <w:rsid w:val="00622923"/>
    <w:rsid w:val="0062362B"/>
    <w:rsid w:val="006238ED"/>
    <w:rsid w:val="0062412F"/>
    <w:rsid w:val="006247C4"/>
    <w:rsid w:val="0062682E"/>
    <w:rsid w:val="0063123C"/>
    <w:rsid w:val="0063240B"/>
    <w:rsid w:val="006335A8"/>
    <w:rsid w:val="006341CB"/>
    <w:rsid w:val="00634A00"/>
    <w:rsid w:val="00635515"/>
    <w:rsid w:val="006355A5"/>
    <w:rsid w:val="0064137E"/>
    <w:rsid w:val="00641459"/>
    <w:rsid w:val="006428BD"/>
    <w:rsid w:val="00642A69"/>
    <w:rsid w:val="00644A6D"/>
    <w:rsid w:val="00644E61"/>
    <w:rsid w:val="006451E5"/>
    <w:rsid w:val="006455C5"/>
    <w:rsid w:val="006457C8"/>
    <w:rsid w:val="00645F8B"/>
    <w:rsid w:val="0064621A"/>
    <w:rsid w:val="0064636C"/>
    <w:rsid w:val="006464D1"/>
    <w:rsid w:val="006477C4"/>
    <w:rsid w:val="00647C3E"/>
    <w:rsid w:val="00647E7A"/>
    <w:rsid w:val="00651F08"/>
    <w:rsid w:val="00652DC7"/>
    <w:rsid w:val="00653DCD"/>
    <w:rsid w:val="00653FFD"/>
    <w:rsid w:val="00655DB3"/>
    <w:rsid w:val="006574CB"/>
    <w:rsid w:val="0065776F"/>
    <w:rsid w:val="00657B76"/>
    <w:rsid w:val="006611DB"/>
    <w:rsid w:val="00661CF7"/>
    <w:rsid w:val="00661F26"/>
    <w:rsid w:val="00662CB8"/>
    <w:rsid w:val="006633EC"/>
    <w:rsid w:val="006636ED"/>
    <w:rsid w:val="00663948"/>
    <w:rsid w:val="00663E18"/>
    <w:rsid w:val="00665970"/>
    <w:rsid w:val="0066620B"/>
    <w:rsid w:val="006662AE"/>
    <w:rsid w:val="00670290"/>
    <w:rsid w:val="006705E4"/>
    <w:rsid w:val="006722CD"/>
    <w:rsid w:val="00672485"/>
    <w:rsid w:val="00674DB2"/>
    <w:rsid w:val="0067539D"/>
    <w:rsid w:val="00677151"/>
    <w:rsid w:val="00680FD4"/>
    <w:rsid w:val="0068160C"/>
    <w:rsid w:val="0068177A"/>
    <w:rsid w:val="006819A1"/>
    <w:rsid w:val="006820E5"/>
    <w:rsid w:val="00682D3B"/>
    <w:rsid w:val="00682D83"/>
    <w:rsid w:val="006852BC"/>
    <w:rsid w:val="00685CFA"/>
    <w:rsid w:val="006869FE"/>
    <w:rsid w:val="00686D6E"/>
    <w:rsid w:val="00686DDF"/>
    <w:rsid w:val="00687647"/>
    <w:rsid w:val="00687A58"/>
    <w:rsid w:val="00687F82"/>
    <w:rsid w:val="00691A14"/>
    <w:rsid w:val="00691ECA"/>
    <w:rsid w:val="00692AB1"/>
    <w:rsid w:val="0069434A"/>
    <w:rsid w:val="00694A56"/>
    <w:rsid w:val="006956A8"/>
    <w:rsid w:val="00696ACB"/>
    <w:rsid w:val="0069734A"/>
    <w:rsid w:val="006973F2"/>
    <w:rsid w:val="0069752D"/>
    <w:rsid w:val="00697EF3"/>
    <w:rsid w:val="006A0609"/>
    <w:rsid w:val="006A0A30"/>
    <w:rsid w:val="006A0E64"/>
    <w:rsid w:val="006A4123"/>
    <w:rsid w:val="006A49C7"/>
    <w:rsid w:val="006A4E01"/>
    <w:rsid w:val="006A54CA"/>
    <w:rsid w:val="006A7566"/>
    <w:rsid w:val="006A794F"/>
    <w:rsid w:val="006B03F4"/>
    <w:rsid w:val="006B07EC"/>
    <w:rsid w:val="006B14AC"/>
    <w:rsid w:val="006B1583"/>
    <w:rsid w:val="006B1D64"/>
    <w:rsid w:val="006B2451"/>
    <w:rsid w:val="006B3724"/>
    <w:rsid w:val="006B3AE8"/>
    <w:rsid w:val="006B5671"/>
    <w:rsid w:val="006B6493"/>
    <w:rsid w:val="006B6F3F"/>
    <w:rsid w:val="006B7F85"/>
    <w:rsid w:val="006C0135"/>
    <w:rsid w:val="006C11BD"/>
    <w:rsid w:val="006C1480"/>
    <w:rsid w:val="006C23EC"/>
    <w:rsid w:val="006C2964"/>
    <w:rsid w:val="006C36D4"/>
    <w:rsid w:val="006C3891"/>
    <w:rsid w:val="006C3B44"/>
    <w:rsid w:val="006C3C1E"/>
    <w:rsid w:val="006C42D3"/>
    <w:rsid w:val="006C5CF7"/>
    <w:rsid w:val="006C5D07"/>
    <w:rsid w:val="006C6F7D"/>
    <w:rsid w:val="006C7835"/>
    <w:rsid w:val="006D0069"/>
    <w:rsid w:val="006D095F"/>
    <w:rsid w:val="006D0A01"/>
    <w:rsid w:val="006D0CFB"/>
    <w:rsid w:val="006D14BE"/>
    <w:rsid w:val="006D1CD5"/>
    <w:rsid w:val="006D1D0F"/>
    <w:rsid w:val="006D27A0"/>
    <w:rsid w:val="006D31BB"/>
    <w:rsid w:val="006D36D6"/>
    <w:rsid w:val="006D4244"/>
    <w:rsid w:val="006D42A7"/>
    <w:rsid w:val="006D4334"/>
    <w:rsid w:val="006D47AF"/>
    <w:rsid w:val="006D4DA2"/>
    <w:rsid w:val="006D5119"/>
    <w:rsid w:val="006D612A"/>
    <w:rsid w:val="006D6FCF"/>
    <w:rsid w:val="006D7964"/>
    <w:rsid w:val="006E164B"/>
    <w:rsid w:val="006E1E58"/>
    <w:rsid w:val="006E25E5"/>
    <w:rsid w:val="006E300E"/>
    <w:rsid w:val="006E3CA8"/>
    <w:rsid w:val="006E439F"/>
    <w:rsid w:val="006E48D6"/>
    <w:rsid w:val="006E502A"/>
    <w:rsid w:val="006E539A"/>
    <w:rsid w:val="006E53A1"/>
    <w:rsid w:val="006E572B"/>
    <w:rsid w:val="006E5F3D"/>
    <w:rsid w:val="006F0494"/>
    <w:rsid w:val="006F099D"/>
    <w:rsid w:val="006F1298"/>
    <w:rsid w:val="006F43E7"/>
    <w:rsid w:val="006F485D"/>
    <w:rsid w:val="006F4886"/>
    <w:rsid w:val="006F4E4F"/>
    <w:rsid w:val="006F4F4F"/>
    <w:rsid w:val="006F4F8A"/>
    <w:rsid w:val="006F52CE"/>
    <w:rsid w:val="006F77BB"/>
    <w:rsid w:val="00701583"/>
    <w:rsid w:val="007019D9"/>
    <w:rsid w:val="00701F19"/>
    <w:rsid w:val="007026CA"/>
    <w:rsid w:val="00702A88"/>
    <w:rsid w:val="0070342B"/>
    <w:rsid w:val="0070482E"/>
    <w:rsid w:val="00704D3F"/>
    <w:rsid w:val="0070600D"/>
    <w:rsid w:val="00706FD8"/>
    <w:rsid w:val="007072E2"/>
    <w:rsid w:val="00707C0F"/>
    <w:rsid w:val="00707D01"/>
    <w:rsid w:val="007102CD"/>
    <w:rsid w:val="00710F42"/>
    <w:rsid w:val="0071133A"/>
    <w:rsid w:val="00711536"/>
    <w:rsid w:val="00711E13"/>
    <w:rsid w:val="00712065"/>
    <w:rsid w:val="0071291A"/>
    <w:rsid w:val="00712C85"/>
    <w:rsid w:val="007132EA"/>
    <w:rsid w:val="007139B3"/>
    <w:rsid w:val="007152B4"/>
    <w:rsid w:val="0071660B"/>
    <w:rsid w:val="0071772F"/>
    <w:rsid w:val="00717D31"/>
    <w:rsid w:val="00720176"/>
    <w:rsid w:val="007205F2"/>
    <w:rsid w:val="0072071D"/>
    <w:rsid w:val="00720A37"/>
    <w:rsid w:val="007219A7"/>
    <w:rsid w:val="007221D7"/>
    <w:rsid w:val="0072223E"/>
    <w:rsid w:val="00722E92"/>
    <w:rsid w:val="00723277"/>
    <w:rsid w:val="007251FB"/>
    <w:rsid w:val="0072531C"/>
    <w:rsid w:val="007255B4"/>
    <w:rsid w:val="00725A3F"/>
    <w:rsid w:val="00725E4C"/>
    <w:rsid w:val="00726113"/>
    <w:rsid w:val="0072746F"/>
    <w:rsid w:val="00731097"/>
    <w:rsid w:val="00731977"/>
    <w:rsid w:val="0073199F"/>
    <w:rsid w:val="007325CC"/>
    <w:rsid w:val="0073287B"/>
    <w:rsid w:val="00732ECD"/>
    <w:rsid w:val="0073472C"/>
    <w:rsid w:val="00735177"/>
    <w:rsid w:val="007354CC"/>
    <w:rsid w:val="007364C6"/>
    <w:rsid w:val="0073655C"/>
    <w:rsid w:val="00736FA8"/>
    <w:rsid w:val="0073725E"/>
    <w:rsid w:val="0073731D"/>
    <w:rsid w:val="00737DC8"/>
    <w:rsid w:val="007401C7"/>
    <w:rsid w:val="0074044C"/>
    <w:rsid w:val="007404A3"/>
    <w:rsid w:val="00740916"/>
    <w:rsid w:val="00740DB2"/>
    <w:rsid w:val="007413B5"/>
    <w:rsid w:val="007417D7"/>
    <w:rsid w:val="00741AE1"/>
    <w:rsid w:val="00741DE2"/>
    <w:rsid w:val="0074243B"/>
    <w:rsid w:val="00742C6E"/>
    <w:rsid w:val="007430F3"/>
    <w:rsid w:val="0074480F"/>
    <w:rsid w:val="00745BB8"/>
    <w:rsid w:val="0074735A"/>
    <w:rsid w:val="007473A6"/>
    <w:rsid w:val="007473B9"/>
    <w:rsid w:val="00747766"/>
    <w:rsid w:val="00747B23"/>
    <w:rsid w:val="00751176"/>
    <w:rsid w:val="00753240"/>
    <w:rsid w:val="00753474"/>
    <w:rsid w:val="00753950"/>
    <w:rsid w:val="007544F1"/>
    <w:rsid w:val="00754CEF"/>
    <w:rsid w:val="00754DB9"/>
    <w:rsid w:val="0075734C"/>
    <w:rsid w:val="007576A9"/>
    <w:rsid w:val="0076028A"/>
    <w:rsid w:val="0076060A"/>
    <w:rsid w:val="0076074F"/>
    <w:rsid w:val="00760FFD"/>
    <w:rsid w:val="007611EF"/>
    <w:rsid w:val="00761530"/>
    <w:rsid w:val="00761CE6"/>
    <w:rsid w:val="0076266E"/>
    <w:rsid w:val="0076270A"/>
    <w:rsid w:val="0076285A"/>
    <w:rsid w:val="00762931"/>
    <w:rsid w:val="00762CDE"/>
    <w:rsid w:val="00763311"/>
    <w:rsid w:val="00763DB9"/>
    <w:rsid w:val="00764499"/>
    <w:rsid w:val="00765197"/>
    <w:rsid w:val="00766069"/>
    <w:rsid w:val="0076626A"/>
    <w:rsid w:val="007663A8"/>
    <w:rsid w:val="0076691E"/>
    <w:rsid w:val="00766DA8"/>
    <w:rsid w:val="00767B23"/>
    <w:rsid w:val="007706DE"/>
    <w:rsid w:val="00770D5A"/>
    <w:rsid w:val="00772ECA"/>
    <w:rsid w:val="007731CB"/>
    <w:rsid w:val="007736B1"/>
    <w:rsid w:val="00773D95"/>
    <w:rsid w:val="00774B03"/>
    <w:rsid w:val="00774C78"/>
    <w:rsid w:val="00774D3B"/>
    <w:rsid w:val="007752A1"/>
    <w:rsid w:val="0077548E"/>
    <w:rsid w:val="00775571"/>
    <w:rsid w:val="00775599"/>
    <w:rsid w:val="007755D4"/>
    <w:rsid w:val="00776158"/>
    <w:rsid w:val="0077632A"/>
    <w:rsid w:val="0078088B"/>
    <w:rsid w:val="00780EDC"/>
    <w:rsid w:val="00781326"/>
    <w:rsid w:val="0078132E"/>
    <w:rsid w:val="00781995"/>
    <w:rsid w:val="00781BB4"/>
    <w:rsid w:val="00781BC7"/>
    <w:rsid w:val="0078289B"/>
    <w:rsid w:val="00782F80"/>
    <w:rsid w:val="0078307B"/>
    <w:rsid w:val="0078471B"/>
    <w:rsid w:val="007860C3"/>
    <w:rsid w:val="00786ECC"/>
    <w:rsid w:val="00787028"/>
    <w:rsid w:val="00787B4A"/>
    <w:rsid w:val="00790248"/>
    <w:rsid w:val="00790286"/>
    <w:rsid w:val="00790991"/>
    <w:rsid w:val="00791EF3"/>
    <w:rsid w:val="0079306D"/>
    <w:rsid w:val="00793156"/>
    <w:rsid w:val="007932BB"/>
    <w:rsid w:val="00793566"/>
    <w:rsid w:val="007940CF"/>
    <w:rsid w:val="00794E18"/>
    <w:rsid w:val="007965A3"/>
    <w:rsid w:val="007978B5"/>
    <w:rsid w:val="00797AE2"/>
    <w:rsid w:val="007A012E"/>
    <w:rsid w:val="007A079B"/>
    <w:rsid w:val="007A1057"/>
    <w:rsid w:val="007A1F9C"/>
    <w:rsid w:val="007A214B"/>
    <w:rsid w:val="007A2583"/>
    <w:rsid w:val="007A4ED5"/>
    <w:rsid w:val="007A5117"/>
    <w:rsid w:val="007A5808"/>
    <w:rsid w:val="007A5BE7"/>
    <w:rsid w:val="007A642D"/>
    <w:rsid w:val="007A6E0E"/>
    <w:rsid w:val="007A7244"/>
    <w:rsid w:val="007B0F9D"/>
    <w:rsid w:val="007B1D43"/>
    <w:rsid w:val="007B2025"/>
    <w:rsid w:val="007B214B"/>
    <w:rsid w:val="007B2DBF"/>
    <w:rsid w:val="007B3DB1"/>
    <w:rsid w:val="007B42A3"/>
    <w:rsid w:val="007B49AE"/>
    <w:rsid w:val="007B4C16"/>
    <w:rsid w:val="007B54A5"/>
    <w:rsid w:val="007B5624"/>
    <w:rsid w:val="007B5E41"/>
    <w:rsid w:val="007B624D"/>
    <w:rsid w:val="007B6482"/>
    <w:rsid w:val="007B6FA5"/>
    <w:rsid w:val="007B7F19"/>
    <w:rsid w:val="007C001B"/>
    <w:rsid w:val="007C09E5"/>
    <w:rsid w:val="007C1028"/>
    <w:rsid w:val="007C20DD"/>
    <w:rsid w:val="007C2338"/>
    <w:rsid w:val="007C34A0"/>
    <w:rsid w:val="007C36D3"/>
    <w:rsid w:val="007C4609"/>
    <w:rsid w:val="007C4A2C"/>
    <w:rsid w:val="007C4CE6"/>
    <w:rsid w:val="007C4D84"/>
    <w:rsid w:val="007C4DF3"/>
    <w:rsid w:val="007C55F3"/>
    <w:rsid w:val="007C5856"/>
    <w:rsid w:val="007C6368"/>
    <w:rsid w:val="007C697F"/>
    <w:rsid w:val="007C7355"/>
    <w:rsid w:val="007C7689"/>
    <w:rsid w:val="007C78B9"/>
    <w:rsid w:val="007C7ACE"/>
    <w:rsid w:val="007C7D71"/>
    <w:rsid w:val="007C7D96"/>
    <w:rsid w:val="007D0500"/>
    <w:rsid w:val="007D0C44"/>
    <w:rsid w:val="007D0F56"/>
    <w:rsid w:val="007D1A35"/>
    <w:rsid w:val="007D2A28"/>
    <w:rsid w:val="007D2CA1"/>
    <w:rsid w:val="007D47A2"/>
    <w:rsid w:val="007D6D46"/>
    <w:rsid w:val="007D6E17"/>
    <w:rsid w:val="007D71D3"/>
    <w:rsid w:val="007D7D39"/>
    <w:rsid w:val="007E0E68"/>
    <w:rsid w:val="007E0EC4"/>
    <w:rsid w:val="007E0EEC"/>
    <w:rsid w:val="007E2B75"/>
    <w:rsid w:val="007E32BB"/>
    <w:rsid w:val="007E3E04"/>
    <w:rsid w:val="007E3F0B"/>
    <w:rsid w:val="007E4049"/>
    <w:rsid w:val="007E43B7"/>
    <w:rsid w:val="007E49A1"/>
    <w:rsid w:val="007E4EB3"/>
    <w:rsid w:val="007E500D"/>
    <w:rsid w:val="007E56AA"/>
    <w:rsid w:val="007E5AC8"/>
    <w:rsid w:val="007E79D5"/>
    <w:rsid w:val="007F01D4"/>
    <w:rsid w:val="007F021F"/>
    <w:rsid w:val="007F0841"/>
    <w:rsid w:val="007F11CA"/>
    <w:rsid w:val="007F13C5"/>
    <w:rsid w:val="007F1838"/>
    <w:rsid w:val="007F1B73"/>
    <w:rsid w:val="007F24F2"/>
    <w:rsid w:val="007F27C1"/>
    <w:rsid w:val="007F2A3B"/>
    <w:rsid w:val="007F2EA4"/>
    <w:rsid w:val="007F4079"/>
    <w:rsid w:val="007F4412"/>
    <w:rsid w:val="007F4BD4"/>
    <w:rsid w:val="007F66D8"/>
    <w:rsid w:val="007F675A"/>
    <w:rsid w:val="007F7A01"/>
    <w:rsid w:val="007F7D8E"/>
    <w:rsid w:val="0080085C"/>
    <w:rsid w:val="008008FF"/>
    <w:rsid w:val="00800B27"/>
    <w:rsid w:val="00800CFE"/>
    <w:rsid w:val="008013FC"/>
    <w:rsid w:val="008017E9"/>
    <w:rsid w:val="00801BC0"/>
    <w:rsid w:val="008022B1"/>
    <w:rsid w:val="00802461"/>
    <w:rsid w:val="00802AD1"/>
    <w:rsid w:val="00802F13"/>
    <w:rsid w:val="00802F53"/>
    <w:rsid w:val="0080356A"/>
    <w:rsid w:val="008038A7"/>
    <w:rsid w:val="00803901"/>
    <w:rsid w:val="008042E1"/>
    <w:rsid w:val="0080512B"/>
    <w:rsid w:val="0080577E"/>
    <w:rsid w:val="0080660B"/>
    <w:rsid w:val="00807C7E"/>
    <w:rsid w:val="00807DED"/>
    <w:rsid w:val="008106B1"/>
    <w:rsid w:val="00811327"/>
    <w:rsid w:val="008118BD"/>
    <w:rsid w:val="008130FB"/>
    <w:rsid w:val="00814AE0"/>
    <w:rsid w:val="00815033"/>
    <w:rsid w:val="00815265"/>
    <w:rsid w:val="008153D0"/>
    <w:rsid w:val="008154C5"/>
    <w:rsid w:val="00815B2A"/>
    <w:rsid w:val="00816388"/>
    <w:rsid w:val="00817B26"/>
    <w:rsid w:val="00820174"/>
    <w:rsid w:val="00820210"/>
    <w:rsid w:val="00820494"/>
    <w:rsid w:val="0082049A"/>
    <w:rsid w:val="00822686"/>
    <w:rsid w:val="008227B2"/>
    <w:rsid w:val="00822A1E"/>
    <w:rsid w:val="0082316A"/>
    <w:rsid w:val="00823A98"/>
    <w:rsid w:val="00823AD4"/>
    <w:rsid w:val="00823D58"/>
    <w:rsid w:val="00823EE9"/>
    <w:rsid w:val="00824D34"/>
    <w:rsid w:val="00826DD9"/>
    <w:rsid w:val="00827056"/>
    <w:rsid w:val="0082745F"/>
    <w:rsid w:val="008275CC"/>
    <w:rsid w:val="008278EF"/>
    <w:rsid w:val="0083250E"/>
    <w:rsid w:val="00832563"/>
    <w:rsid w:val="00832BBB"/>
    <w:rsid w:val="00833BFF"/>
    <w:rsid w:val="00833FB0"/>
    <w:rsid w:val="00834447"/>
    <w:rsid w:val="008349AB"/>
    <w:rsid w:val="00834E89"/>
    <w:rsid w:val="00834F96"/>
    <w:rsid w:val="00835159"/>
    <w:rsid w:val="008369B1"/>
    <w:rsid w:val="00836C5A"/>
    <w:rsid w:val="0084067A"/>
    <w:rsid w:val="00841099"/>
    <w:rsid w:val="0084187D"/>
    <w:rsid w:val="00842430"/>
    <w:rsid w:val="00842533"/>
    <w:rsid w:val="00843485"/>
    <w:rsid w:val="008436C7"/>
    <w:rsid w:val="00844D2C"/>
    <w:rsid w:val="0084618E"/>
    <w:rsid w:val="008469C7"/>
    <w:rsid w:val="00846AD5"/>
    <w:rsid w:val="00846E2D"/>
    <w:rsid w:val="008477D0"/>
    <w:rsid w:val="00847A33"/>
    <w:rsid w:val="0085097D"/>
    <w:rsid w:val="008509F7"/>
    <w:rsid w:val="00850D81"/>
    <w:rsid w:val="00851279"/>
    <w:rsid w:val="008519BC"/>
    <w:rsid w:val="0085219B"/>
    <w:rsid w:val="00852287"/>
    <w:rsid w:val="008526FC"/>
    <w:rsid w:val="00852D93"/>
    <w:rsid w:val="00853091"/>
    <w:rsid w:val="008545B9"/>
    <w:rsid w:val="00854A4B"/>
    <w:rsid w:val="00854E06"/>
    <w:rsid w:val="00856799"/>
    <w:rsid w:val="00856840"/>
    <w:rsid w:val="00856E8A"/>
    <w:rsid w:val="00857953"/>
    <w:rsid w:val="00857E73"/>
    <w:rsid w:val="00861384"/>
    <w:rsid w:val="0086206F"/>
    <w:rsid w:val="00862D83"/>
    <w:rsid w:val="00863B20"/>
    <w:rsid w:val="00863F2E"/>
    <w:rsid w:val="008640F2"/>
    <w:rsid w:val="00864979"/>
    <w:rsid w:val="00864ED1"/>
    <w:rsid w:val="00865F0D"/>
    <w:rsid w:val="00865F41"/>
    <w:rsid w:val="00866AEB"/>
    <w:rsid w:val="0086738A"/>
    <w:rsid w:val="00867878"/>
    <w:rsid w:val="0087023D"/>
    <w:rsid w:val="0087080E"/>
    <w:rsid w:val="00873BEF"/>
    <w:rsid w:val="00873EA2"/>
    <w:rsid w:val="00874183"/>
    <w:rsid w:val="00874BA5"/>
    <w:rsid w:val="00875C69"/>
    <w:rsid w:val="0087652D"/>
    <w:rsid w:val="008767D5"/>
    <w:rsid w:val="00880857"/>
    <w:rsid w:val="008808DC"/>
    <w:rsid w:val="00880E96"/>
    <w:rsid w:val="00881107"/>
    <w:rsid w:val="0088122D"/>
    <w:rsid w:val="008819F5"/>
    <w:rsid w:val="008826CD"/>
    <w:rsid w:val="00882944"/>
    <w:rsid w:val="00882ACE"/>
    <w:rsid w:val="00884A05"/>
    <w:rsid w:val="00887A57"/>
    <w:rsid w:val="00892330"/>
    <w:rsid w:val="00892D58"/>
    <w:rsid w:val="0089570D"/>
    <w:rsid w:val="008965F1"/>
    <w:rsid w:val="00896820"/>
    <w:rsid w:val="00897AF4"/>
    <w:rsid w:val="008A03A4"/>
    <w:rsid w:val="008A04CB"/>
    <w:rsid w:val="008A0CED"/>
    <w:rsid w:val="008A105D"/>
    <w:rsid w:val="008A1CB6"/>
    <w:rsid w:val="008A1FB9"/>
    <w:rsid w:val="008A2BE0"/>
    <w:rsid w:val="008A3A34"/>
    <w:rsid w:val="008A3A91"/>
    <w:rsid w:val="008A4F00"/>
    <w:rsid w:val="008B002E"/>
    <w:rsid w:val="008B0088"/>
    <w:rsid w:val="008B00D7"/>
    <w:rsid w:val="008B0A56"/>
    <w:rsid w:val="008B11A1"/>
    <w:rsid w:val="008B19DE"/>
    <w:rsid w:val="008B1B1B"/>
    <w:rsid w:val="008B216E"/>
    <w:rsid w:val="008B3B38"/>
    <w:rsid w:val="008B4894"/>
    <w:rsid w:val="008B4DA5"/>
    <w:rsid w:val="008B4E96"/>
    <w:rsid w:val="008B57C4"/>
    <w:rsid w:val="008B5F66"/>
    <w:rsid w:val="008B6FD9"/>
    <w:rsid w:val="008B78A4"/>
    <w:rsid w:val="008B78BE"/>
    <w:rsid w:val="008C164C"/>
    <w:rsid w:val="008C19DF"/>
    <w:rsid w:val="008C1C26"/>
    <w:rsid w:val="008C1C35"/>
    <w:rsid w:val="008C22DF"/>
    <w:rsid w:val="008C39E2"/>
    <w:rsid w:val="008C6D62"/>
    <w:rsid w:val="008C7C2A"/>
    <w:rsid w:val="008D0807"/>
    <w:rsid w:val="008D1BEE"/>
    <w:rsid w:val="008D237F"/>
    <w:rsid w:val="008D26E4"/>
    <w:rsid w:val="008D28DA"/>
    <w:rsid w:val="008D2E03"/>
    <w:rsid w:val="008D3418"/>
    <w:rsid w:val="008D49A7"/>
    <w:rsid w:val="008D5245"/>
    <w:rsid w:val="008D58AA"/>
    <w:rsid w:val="008D64FB"/>
    <w:rsid w:val="008D6E5F"/>
    <w:rsid w:val="008D6EB8"/>
    <w:rsid w:val="008D6F48"/>
    <w:rsid w:val="008D76F9"/>
    <w:rsid w:val="008D772D"/>
    <w:rsid w:val="008E0828"/>
    <w:rsid w:val="008E1F72"/>
    <w:rsid w:val="008E2E41"/>
    <w:rsid w:val="008E348E"/>
    <w:rsid w:val="008E359C"/>
    <w:rsid w:val="008E4027"/>
    <w:rsid w:val="008E4743"/>
    <w:rsid w:val="008E4A4F"/>
    <w:rsid w:val="008E4FEA"/>
    <w:rsid w:val="008E577C"/>
    <w:rsid w:val="008E5E17"/>
    <w:rsid w:val="008E6899"/>
    <w:rsid w:val="008E7BDF"/>
    <w:rsid w:val="008F087D"/>
    <w:rsid w:val="008F1477"/>
    <w:rsid w:val="008F164E"/>
    <w:rsid w:val="008F1BB2"/>
    <w:rsid w:val="008F1E94"/>
    <w:rsid w:val="008F1EA6"/>
    <w:rsid w:val="008F20B6"/>
    <w:rsid w:val="008F2CD7"/>
    <w:rsid w:val="008F2EEB"/>
    <w:rsid w:val="008F3239"/>
    <w:rsid w:val="008F3CB5"/>
    <w:rsid w:val="008F5283"/>
    <w:rsid w:val="008F5A15"/>
    <w:rsid w:val="008F694D"/>
    <w:rsid w:val="008F7228"/>
    <w:rsid w:val="0090005D"/>
    <w:rsid w:val="0090122B"/>
    <w:rsid w:val="00901363"/>
    <w:rsid w:val="00902984"/>
    <w:rsid w:val="00902C58"/>
    <w:rsid w:val="009043E2"/>
    <w:rsid w:val="009044E6"/>
    <w:rsid w:val="009045E4"/>
    <w:rsid w:val="009048E8"/>
    <w:rsid w:val="0090514D"/>
    <w:rsid w:val="00905394"/>
    <w:rsid w:val="00905DF9"/>
    <w:rsid w:val="009068A6"/>
    <w:rsid w:val="009076C6"/>
    <w:rsid w:val="00907D42"/>
    <w:rsid w:val="00910A22"/>
    <w:rsid w:val="00911316"/>
    <w:rsid w:val="00911982"/>
    <w:rsid w:val="00911D00"/>
    <w:rsid w:val="009139F4"/>
    <w:rsid w:val="00913E6C"/>
    <w:rsid w:val="00914D8C"/>
    <w:rsid w:val="00914DF4"/>
    <w:rsid w:val="009158F6"/>
    <w:rsid w:val="009177E8"/>
    <w:rsid w:val="00920470"/>
    <w:rsid w:val="00921D00"/>
    <w:rsid w:val="00922A7F"/>
    <w:rsid w:val="009232AB"/>
    <w:rsid w:val="00923395"/>
    <w:rsid w:val="009233E4"/>
    <w:rsid w:val="00923CB8"/>
    <w:rsid w:val="0092481D"/>
    <w:rsid w:val="00924870"/>
    <w:rsid w:val="00925A16"/>
    <w:rsid w:val="009262E1"/>
    <w:rsid w:val="00926D48"/>
    <w:rsid w:val="00927EAF"/>
    <w:rsid w:val="0093009F"/>
    <w:rsid w:val="009316B0"/>
    <w:rsid w:val="0093239D"/>
    <w:rsid w:val="009329FB"/>
    <w:rsid w:val="0093304B"/>
    <w:rsid w:val="009334B6"/>
    <w:rsid w:val="0093386F"/>
    <w:rsid w:val="00933CE4"/>
    <w:rsid w:val="00934654"/>
    <w:rsid w:val="00934D66"/>
    <w:rsid w:val="00934F74"/>
    <w:rsid w:val="00935041"/>
    <w:rsid w:val="00935EA0"/>
    <w:rsid w:val="009368CA"/>
    <w:rsid w:val="00936A43"/>
    <w:rsid w:val="00937137"/>
    <w:rsid w:val="009406EA"/>
    <w:rsid w:val="00940B39"/>
    <w:rsid w:val="00940F1E"/>
    <w:rsid w:val="00941035"/>
    <w:rsid w:val="0094243F"/>
    <w:rsid w:val="00943720"/>
    <w:rsid w:val="0094518F"/>
    <w:rsid w:val="009457D3"/>
    <w:rsid w:val="00947577"/>
    <w:rsid w:val="009479D8"/>
    <w:rsid w:val="00947F01"/>
    <w:rsid w:val="00950158"/>
    <w:rsid w:val="00950A5D"/>
    <w:rsid w:val="0095344E"/>
    <w:rsid w:val="009537D6"/>
    <w:rsid w:val="009541E6"/>
    <w:rsid w:val="00954896"/>
    <w:rsid w:val="00954BD7"/>
    <w:rsid w:val="00955237"/>
    <w:rsid w:val="00956140"/>
    <w:rsid w:val="00956276"/>
    <w:rsid w:val="00956F1F"/>
    <w:rsid w:val="00960339"/>
    <w:rsid w:val="00961D37"/>
    <w:rsid w:val="009625E8"/>
    <w:rsid w:val="00964151"/>
    <w:rsid w:val="009643FC"/>
    <w:rsid w:val="00964648"/>
    <w:rsid w:val="00964711"/>
    <w:rsid w:val="00964BC8"/>
    <w:rsid w:val="00965315"/>
    <w:rsid w:val="00966F50"/>
    <w:rsid w:val="00967582"/>
    <w:rsid w:val="009719C2"/>
    <w:rsid w:val="00971A3A"/>
    <w:rsid w:val="0097347A"/>
    <w:rsid w:val="00973658"/>
    <w:rsid w:val="00973EC5"/>
    <w:rsid w:val="00974734"/>
    <w:rsid w:val="00974D7D"/>
    <w:rsid w:val="00975AE7"/>
    <w:rsid w:val="00975BA2"/>
    <w:rsid w:val="0097624A"/>
    <w:rsid w:val="00977244"/>
    <w:rsid w:val="0097727A"/>
    <w:rsid w:val="009773DD"/>
    <w:rsid w:val="0098000C"/>
    <w:rsid w:val="0098242C"/>
    <w:rsid w:val="009835E3"/>
    <w:rsid w:val="0098377D"/>
    <w:rsid w:val="0098383B"/>
    <w:rsid w:val="009843A7"/>
    <w:rsid w:val="00984680"/>
    <w:rsid w:val="0098482C"/>
    <w:rsid w:val="00985589"/>
    <w:rsid w:val="009859E9"/>
    <w:rsid w:val="009865CE"/>
    <w:rsid w:val="009872F0"/>
    <w:rsid w:val="00987476"/>
    <w:rsid w:val="00987B75"/>
    <w:rsid w:val="00987FF7"/>
    <w:rsid w:val="0099011A"/>
    <w:rsid w:val="00990325"/>
    <w:rsid w:val="00992E03"/>
    <w:rsid w:val="009962F3"/>
    <w:rsid w:val="009969D8"/>
    <w:rsid w:val="009969E9"/>
    <w:rsid w:val="00996E4F"/>
    <w:rsid w:val="009A012D"/>
    <w:rsid w:val="009A07DF"/>
    <w:rsid w:val="009A0EC5"/>
    <w:rsid w:val="009A1872"/>
    <w:rsid w:val="009A230F"/>
    <w:rsid w:val="009A335D"/>
    <w:rsid w:val="009A3BE0"/>
    <w:rsid w:val="009A57FB"/>
    <w:rsid w:val="009A5A01"/>
    <w:rsid w:val="009A5A64"/>
    <w:rsid w:val="009A5CA9"/>
    <w:rsid w:val="009A5DB6"/>
    <w:rsid w:val="009A72C3"/>
    <w:rsid w:val="009B06A1"/>
    <w:rsid w:val="009B1422"/>
    <w:rsid w:val="009B14C7"/>
    <w:rsid w:val="009B2FFF"/>
    <w:rsid w:val="009B5B10"/>
    <w:rsid w:val="009B5FA1"/>
    <w:rsid w:val="009B69F6"/>
    <w:rsid w:val="009B78F6"/>
    <w:rsid w:val="009C14A2"/>
    <w:rsid w:val="009C1908"/>
    <w:rsid w:val="009C311E"/>
    <w:rsid w:val="009C318C"/>
    <w:rsid w:val="009C331A"/>
    <w:rsid w:val="009C367A"/>
    <w:rsid w:val="009C40F3"/>
    <w:rsid w:val="009C42D4"/>
    <w:rsid w:val="009C5262"/>
    <w:rsid w:val="009C5768"/>
    <w:rsid w:val="009C5C04"/>
    <w:rsid w:val="009C7DF6"/>
    <w:rsid w:val="009D01B1"/>
    <w:rsid w:val="009D0E51"/>
    <w:rsid w:val="009D130D"/>
    <w:rsid w:val="009D1BB6"/>
    <w:rsid w:val="009D1EFC"/>
    <w:rsid w:val="009D1F1E"/>
    <w:rsid w:val="009D2308"/>
    <w:rsid w:val="009D2549"/>
    <w:rsid w:val="009D291F"/>
    <w:rsid w:val="009D311C"/>
    <w:rsid w:val="009D43B3"/>
    <w:rsid w:val="009D49E9"/>
    <w:rsid w:val="009D4A05"/>
    <w:rsid w:val="009D5ADD"/>
    <w:rsid w:val="009D60B6"/>
    <w:rsid w:val="009D61C0"/>
    <w:rsid w:val="009D6260"/>
    <w:rsid w:val="009D6D55"/>
    <w:rsid w:val="009D797C"/>
    <w:rsid w:val="009E0B54"/>
    <w:rsid w:val="009E2638"/>
    <w:rsid w:val="009E2807"/>
    <w:rsid w:val="009E2A26"/>
    <w:rsid w:val="009E2F29"/>
    <w:rsid w:val="009E380B"/>
    <w:rsid w:val="009E46B3"/>
    <w:rsid w:val="009E58C0"/>
    <w:rsid w:val="009E5AF5"/>
    <w:rsid w:val="009E5ED1"/>
    <w:rsid w:val="009E6BDA"/>
    <w:rsid w:val="009E6F3C"/>
    <w:rsid w:val="009F0060"/>
    <w:rsid w:val="009F00FA"/>
    <w:rsid w:val="009F1628"/>
    <w:rsid w:val="009F165A"/>
    <w:rsid w:val="009F26D2"/>
    <w:rsid w:val="009F2C25"/>
    <w:rsid w:val="009F479D"/>
    <w:rsid w:val="009F496D"/>
    <w:rsid w:val="009F4B89"/>
    <w:rsid w:val="009F5B2B"/>
    <w:rsid w:val="009F6098"/>
    <w:rsid w:val="00A000C7"/>
    <w:rsid w:val="00A003D4"/>
    <w:rsid w:val="00A00C39"/>
    <w:rsid w:val="00A00C9D"/>
    <w:rsid w:val="00A01880"/>
    <w:rsid w:val="00A01FE7"/>
    <w:rsid w:val="00A0328B"/>
    <w:rsid w:val="00A033CC"/>
    <w:rsid w:val="00A03C39"/>
    <w:rsid w:val="00A04400"/>
    <w:rsid w:val="00A04992"/>
    <w:rsid w:val="00A05B92"/>
    <w:rsid w:val="00A05F2F"/>
    <w:rsid w:val="00A067C9"/>
    <w:rsid w:val="00A07C03"/>
    <w:rsid w:val="00A10204"/>
    <w:rsid w:val="00A10261"/>
    <w:rsid w:val="00A10EB8"/>
    <w:rsid w:val="00A12859"/>
    <w:rsid w:val="00A12EA4"/>
    <w:rsid w:val="00A13A19"/>
    <w:rsid w:val="00A13A52"/>
    <w:rsid w:val="00A13FEE"/>
    <w:rsid w:val="00A14234"/>
    <w:rsid w:val="00A15581"/>
    <w:rsid w:val="00A158D8"/>
    <w:rsid w:val="00A161C7"/>
    <w:rsid w:val="00A16942"/>
    <w:rsid w:val="00A170B8"/>
    <w:rsid w:val="00A20E4D"/>
    <w:rsid w:val="00A20F8C"/>
    <w:rsid w:val="00A21245"/>
    <w:rsid w:val="00A21FA9"/>
    <w:rsid w:val="00A220FB"/>
    <w:rsid w:val="00A2293B"/>
    <w:rsid w:val="00A23CF9"/>
    <w:rsid w:val="00A24022"/>
    <w:rsid w:val="00A24BB0"/>
    <w:rsid w:val="00A250A2"/>
    <w:rsid w:val="00A26192"/>
    <w:rsid w:val="00A26794"/>
    <w:rsid w:val="00A26F24"/>
    <w:rsid w:val="00A27693"/>
    <w:rsid w:val="00A30741"/>
    <w:rsid w:val="00A30E12"/>
    <w:rsid w:val="00A317E9"/>
    <w:rsid w:val="00A32B95"/>
    <w:rsid w:val="00A333E4"/>
    <w:rsid w:val="00A34301"/>
    <w:rsid w:val="00A34471"/>
    <w:rsid w:val="00A348DE"/>
    <w:rsid w:val="00A35617"/>
    <w:rsid w:val="00A35936"/>
    <w:rsid w:val="00A35D42"/>
    <w:rsid w:val="00A35E69"/>
    <w:rsid w:val="00A361C9"/>
    <w:rsid w:val="00A37A42"/>
    <w:rsid w:val="00A40639"/>
    <w:rsid w:val="00A40650"/>
    <w:rsid w:val="00A40B3A"/>
    <w:rsid w:val="00A40CA7"/>
    <w:rsid w:val="00A41BCE"/>
    <w:rsid w:val="00A41F5A"/>
    <w:rsid w:val="00A43365"/>
    <w:rsid w:val="00A43447"/>
    <w:rsid w:val="00A4390D"/>
    <w:rsid w:val="00A43B72"/>
    <w:rsid w:val="00A44F44"/>
    <w:rsid w:val="00A4538F"/>
    <w:rsid w:val="00A456B4"/>
    <w:rsid w:val="00A4704F"/>
    <w:rsid w:val="00A47DA5"/>
    <w:rsid w:val="00A50D4B"/>
    <w:rsid w:val="00A5157F"/>
    <w:rsid w:val="00A54327"/>
    <w:rsid w:val="00A55E06"/>
    <w:rsid w:val="00A56158"/>
    <w:rsid w:val="00A561EA"/>
    <w:rsid w:val="00A562AE"/>
    <w:rsid w:val="00A602CC"/>
    <w:rsid w:val="00A60508"/>
    <w:rsid w:val="00A609BB"/>
    <w:rsid w:val="00A60DAE"/>
    <w:rsid w:val="00A6117B"/>
    <w:rsid w:val="00A6226E"/>
    <w:rsid w:val="00A6252D"/>
    <w:rsid w:val="00A637E3"/>
    <w:rsid w:val="00A65148"/>
    <w:rsid w:val="00A65A8E"/>
    <w:rsid w:val="00A65BC1"/>
    <w:rsid w:val="00A67C90"/>
    <w:rsid w:val="00A67E76"/>
    <w:rsid w:val="00A70508"/>
    <w:rsid w:val="00A70F58"/>
    <w:rsid w:val="00A71229"/>
    <w:rsid w:val="00A718A4"/>
    <w:rsid w:val="00A72CC3"/>
    <w:rsid w:val="00A74CD4"/>
    <w:rsid w:val="00A74F6A"/>
    <w:rsid w:val="00A758C9"/>
    <w:rsid w:val="00A75A1B"/>
    <w:rsid w:val="00A76968"/>
    <w:rsid w:val="00A77A89"/>
    <w:rsid w:val="00A77BD3"/>
    <w:rsid w:val="00A81423"/>
    <w:rsid w:val="00A816A4"/>
    <w:rsid w:val="00A81AE7"/>
    <w:rsid w:val="00A8228E"/>
    <w:rsid w:val="00A82C3F"/>
    <w:rsid w:val="00A83282"/>
    <w:rsid w:val="00A833A9"/>
    <w:rsid w:val="00A84B41"/>
    <w:rsid w:val="00A85631"/>
    <w:rsid w:val="00A85A87"/>
    <w:rsid w:val="00A863A3"/>
    <w:rsid w:val="00A869CE"/>
    <w:rsid w:val="00A875E8"/>
    <w:rsid w:val="00A907F0"/>
    <w:rsid w:val="00A90E3C"/>
    <w:rsid w:val="00A91D0E"/>
    <w:rsid w:val="00A92221"/>
    <w:rsid w:val="00A93B0C"/>
    <w:rsid w:val="00A93CD6"/>
    <w:rsid w:val="00A95D3E"/>
    <w:rsid w:val="00A96247"/>
    <w:rsid w:val="00A96B87"/>
    <w:rsid w:val="00A96D71"/>
    <w:rsid w:val="00AA09CB"/>
    <w:rsid w:val="00AA2C58"/>
    <w:rsid w:val="00AA305C"/>
    <w:rsid w:val="00AA4F1A"/>
    <w:rsid w:val="00AA6FA0"/>
    <w:rsid w:val="00AA7B2C"/>
    <w:rsid w:val="00AB0140"/>
    <w:rsid w:val="00AB089A"/>
    <w:rsid w:val="00AB0A58"/>
    <w:rsid w:val="00AB1165"/>
    <w:rsid w:val="00AB15A2"/>
    <w:rsid w:val="00AB1A63"/>
    <w:rsid w:val="00AB1ABF"/>
    <w:rsid w:val="00AB221A"/>
    <w:rsid w:val="00AB2A9C"/>
    <w:rsid w:val="00AB30D3"/>
    <w:rsid w:val="00AB3A49"/>
    <w:rsid w:val="00AB40CC"/>
    <w:rsid w:val="00AB4706"/>
    <w:rsid w:val="00AB4EB6"/>
    <w:rsid w:val="00AB5009"/>
    <w:rsid w:val="00AB53BB"/>
    <w:rsid w:val="00AB5EF8"/>
    <w:rsid w:val="00AB749E"/>
    <w:rsid w:val="00AC01FC"/>
    <w:rsid w:val="00AC08FA"/>
    <w:rsid w:val="00AC09C3"/>
    <w:rsid w:val="00AC0AE8"/>
    <w:rsid w:val="00AC13E8"/>
    <w:rsid w:val="00AC2418"/>
    <w:rsid w:val="00AC30C6"/>
    <w:rsid w:val="00AC513A"/>
    <w:rsid w:val="00AC58C3"/>
    <w:rsid w:val="00AC5DD6"/>
    <w:rsid w:val="00AC7CE8"/>
    <w:rsid w:val="00AD007B"/>
    <w:rsid w:val="00AD0403"/>
    <w:rsid w:val="00AD25DD"/>
    <w:rsid w:val="00AD26E0"/>
    <w:rsid w:val="00AD26EB"/>
    <w:rsid w:val="00AD3CAD"/>
    <w:rsid w:val="00AD3EFE"/>
    <w:rsid w:val="00AD4663"/>
    <w:rsid w:val="00AD49F2"/>
    <w:rsid w:val="00AD5F6B"/>
    <w:rsid w:val="00AD7E6C"/>
    <w:rsid w:val="00AE1223"/>
    <w:rsid w:val="00AE1D62"/>
    <w:rsid w:val="00AE2482"/>
    <w:rsid w:val="00AE2518"/>
    <w:rsid w:val="00AE300A"/>
    <w:rsid w:val="00AE3A6A"/>
    <w:rsid w:val="00AE3EA9"/>
    <w:rsid w:val="00AE43DE"/>
    <w:rsid w:val="00AE4B52"/>
    <w:rsid w:val="00AE6AAA"/>
    <w:rsid w:val="00AE6B85"/>
    <w:rsid w:val="00AF09CE"/>
    <w:rsid w:val="00AF1855"/>
    <w:rsid w:val="00AF39F3"/>
    <w:rsid w:val="00AF4F1A"/>
    <w:rsid w:val="00AF5714"/>
    <w:rsid w:val="00AF5B82"/>
    <w:rsid w:val="00AF7024"/>
    <w:rsid w:val="00AF7282"/>
    <w:rsid w:val="00B00959"/>
    <w:rsid w:val="00B014BB"/>
    <w:rsid w:val="00B01FC1"/>
    <w:rsid w:val="00B02902"/>
    <w:rsid w:val="00B0298D"/>
    <w:rsid w:val="00B03717"/>
    <w:rsid w:val="00B03CBA"/>
    <w:rsid w:val="00B04255"/>
    <w:rsid w:val="00B051EB"/>
    <w:rsid w:val="00B05481"/>
    <w:rsid w:val="00B0628F"/>
    <w:rsid w:val="00B06863"/>
    <w:rsid w:val="00B110E4"/>
    <w:rsid w:val="00B131A5"/>
    <w:rsid w:val="00B13237"/>
    <w:rsid w:val="00B132F8"/>
    <w:rsid w:val="00B139CD"/>
    <w:rsid w:val="00B13B25"/>
    <w:rsid w:val="00B14765"/>
    <w:rsid w:val="00B15068"/>
    <w:rsid w:val="00B15BE2"/>
    <w:rsid w:val="00B15F25"/>
    <w:rsid w:val="00B15F2F"/>
    <w:rsid w:val="00B16858"/>
    <w:rsid w:val="00B2051E"/>
    <w:rsid w:val="00B21DEB"/>
    <w:rsid w:val="00B22CDA"/>
    <w:rsid w:val="00B240B0"/>
    <w:rsid w:val="00B254B6"/>
    <w:rsid w:val="00B25CCC"/>
    <w:rsid w:val="00B26111"/>
    <w:rsid w:val="00B263E0"/>
    <w:rsid w:val="00B266DA"/>
    <w:rsid w:val="00B268F5"/>
    <w:rsid w:val="00B26F81"/>
    <w:rsid w:val="00B27EB4"/>
    <w:rsid w:val="00B3002D"/>
    <w:rsid w:val="00B3011D"/>
    <w:rsid w:val="00B306C1"/>
    <w:rsid w:val="00B30F6E"/>
    <w:rsid w:val="00B32F7E"/>
    <w:rsid w:val="00B3390C"/>
    <w:rsid w:val="00B3607E"/>
    <w:rsid w:val="00B366D0"/>
    <w:rsid w:val="00B368DE"/>
    <w:rsid w:val="00B36E61"/>
    <w:rsid w:val="00B36F02"/>
    <w:rsid w:val="00B36F7E"/>
    <w:rsid w:val="00B37FC6"/>
    <w:rsid w:val="00B4163E"/>
    <w:rsid w:val="00B41DAF"/>
    <w:rsid w:val="00B42373"/>
    <w:rsid w:val="00B4288F"/>
    <w:rsid w:val="00B42C91"/>
    <w:rsid w:val="00B42F26"/>
    <w:rsid w:val="00B43EDC"/>
    <w:rsid w:val="00B43F63"/>
    <w:rsid w:val="00B4426C"/>
    <w:rsid w:val="00B44C65"/>
    <w:rsid w:val="00B451EA"/>
    <w:rsid w:val="00B4564A"/>
    <w:rsid w:val="00B46DFC"/>
    <w:rsid w:val="00B46E60"/>
    <w:rsid w:val="00B4729F"/>
    <w:rsid w:val="00B47F56"/>
    <w:rsid w:val="00B51C74"/>
    <w:rsid w:val="00B5216A"/>
    <w:rsid w:val="00B52EC4"/>
    <w:rsid w:val="00B5302D"/>
    <w:rsid w:val="00B53660"/>
    <w:rsid w:val="00B5510B"/>
    <w:rsid w:val="00B55644"/>
    <w:rsid w:val="00B55DB1"/>
    <w:rsid w:val="00B56C0B"/>
    <w:rsid w:val="00B57783"/>
    <w:rsid w:val="00B57E78"/>
    <w:rsid w:val="00B60250"/>
    <w:rsid w:val="00B60B0D"/>
    <w:rsid w:val="00B614F4"/>
    <w:rsid w:val="00B617DD"/>
    <w:rsid w:val="00B61A32"/>
    <w:rsid w:val="00B63026"/>
    <w:rsid w:val="00B6322D"/>
    <w:rsid w:val="00B634F0"/>
    <w:rsid w:val="00B63698"/>
    <w:rsid w:val="00B66DAA"/>
    <w:rsid w:val="00B66F7D"/>
    <w:rsid w:val="00B672EA"/>
    <w:rsid w:val="00B70DD2"/>
    <w:rsid w:val="00B710AF"/>
    <w:rsid w:val="00B71A5D"/>
    <w:rsid w:val="00B71C43"/>
    <w:rsid w:val="00B725F0"/>
    <w:rsid w:val="00B730E1"/>
    <w:rsid w:val="00B73721"/>
    <w:rsid w:val="00B74B71"/>
    <w:rsid w:val="00B75041"/>
    <w:rsid w:val="00B75FD4"/>
    <w:rsid w:val="00B76239"/>
    <w:rsid w:val="00B76541"/>
    <w:rsid w:val="00B7717E"/>
    <w:rsid w:val="00B774FE"/>
    <w:rsid w:val="00B777C6"/>
    <w:rsid w:val="00B77A7A"/>
    <w:rsid w:val="00B809AE"/>
    <w:rsid w:val="00B81B14"/>
    <w:rsid w:val="00B83900"/>
    <w:rsid w:val="00B83A1B"/>
    <w:rsid w:val="00B84270"/>
    <w:rsid w:val="00B84A38"/>
    <w:rsid w:val="00B84A72"/>
    <w:rsid w:val="00B858A8"/>
    <w:rsid w:val="00B90345"/>
    <w:rsid w:val="00B91E10"/>
    <w:rsid w:val="00B93F4E"/>
    <w:rsid w:val="00B94389"/>
    <w:rsid w:val="00B95818"/>
    <w:rsid w:val="00B969DD"/>
    <w:rsid w:val="00B976BC"/>
    <w:rsid w:val="00BA05F0"/>
    <w:rsid w:val="00BA0DF0"/>
    <w:rsid w:val="00BA29D8"/>
    <w:rsid w:val="00BA2DEA"/>
    <w:rsid w:val="00BA3BF8"/>
    <w:rsid w:val="00BA4014"/>
    <w:rsid w:val="00BA5FC8"/>
    <w:rsid w:val="00BA60B6"/>
    <w:rsid w:val="00BA7276"/>
    <w:rsid w:val="00BA74C6"/>
    <w:rsid w:val="00BA79E9"/>
    <w:rsid w:val="00BB01AA"/>
    <w:rsid w:val="00BB02BF"/>
    <w:rsid w:val="00BB2CB4"/>
    <w:rsid w:val="00BB3032"/>
    <w:rsid w:val="00BB3AAE"/>
    <w:rsid w:val="00BB4574"/>
    <w:rsid w:val="00BB4A1C"/>
    <w:rsid w:val="00BB57B3"/>
    <w:rsid w:val="00BB59F7"/>
    <w:rsid w:val="00BB5D8F"/>
    <w:rsid w:val="00BB5E79"/>
    <w:rsid w:val="00BB5EE8"/>
    <w:rsid w:val="00BB6AA7"/>
    <w:rsid w:val="00BB706E"/>
    <w:rsid w:val="00BB734C"/>
    <w:rsid w:val="00BB77D3"/>
    <w:rsid w:val="00BB78D2"/>
    <w:rsid w:val="00BC035A"/>
    <w:rsid w:val="00BC05CE"/>
    <w:rsid w:val="00BC079C"/>
    <w:rsid w:val="00BC0857"/>
    <w:rsid w:val="00BC0BE5"/>
    <w:rsid w:val="00BC12B8"/>
    <w:rsid w:val="00BC2D55"/>
    <w:rsid w:val="00BC2F7F"/>
    <w:rsid w:val="00BC390F"/>
    <w:rsid w:val="00BC3A94"/>
    <w:rsid w:val="00BC3FC3"/>
    <w:rsid w:val="00BC4084"/>
    <w:rsid w:val="00BC41EC"/>
    <w:rsid w:val="00BC4578"/>
    <w:rsid w:val="00BC4632"/>
    <w:rsid w:val="00BC4BC8"/>
    <w:rsid w:val="00BC59DF"/>
    <w:rsid w:val="00BC5DD8"/>
    <w:rsid w:val="00BC628B"/>
    <w:rsid w:val="00BD046D"/>
    <w:rsid w:val="00BD0D3C"/>
    <w:rsid w:val="00BD1C85"/>
    <w:rsid w:val="00BD23D8"/>
    <w:rsid w:val="00BD3033"/>
    <w:rsid w:val="00BD3709"/>
    <w:rsid w:val="00BD3B49"/>
    <w:rsid w:val="00BD4438"/>
    <w:rsid w:val="00BD6250"/>
    <w:rsid w:val="00BD7138"/>
    <w:rsid w:val="00BD7F69"/>
    <w:rsid w:val="00BE0252"/>
    <w:rsid w:val="00BE16B4"/>
    <w:rsid w:val="00BE176C"/>
    <w:rsid w:val="00BE4CA6"/>
    <w:rsid w:val="00BE4E1F"/>
    <w:rsid w:val="00BE7BCE"/>
    <w:rsid w:val="00BF0401"/>
    <w:rsid w:val="00BF0451"/>
    <w:rsid w:val="00BF1488"/>
    <w:rsid w:val="00BF18B0"/>
    <w:rsid w:val="00BF24EE"/>
    <w:rsid w:val="00BF3100"/>
    <w:rsid w:val="00BF49A4"/>
    <w:rsid w:val="00BF4D99"/>
    <w:rsid w:val="00BF5AAD"/>
    <w:rsid w:val="00BF6AF0"/>
    <w:rsid w:val="00BF6B00"/>
    <w:rsid w:val="00BF6C5A"/>
    <w:rsid w:val="00C00672"/>
    <w:rsid w:val="00C033A3"/>
    <w:rsid w:val="00C03FD0"/>
    <w:rsid w:val="00C044BB"/>
    <w:rsid w:val="00C05C43"/>
    <w:rsid w:val="00C05C83"/>
    <w:rsid w:val="00C07F3A"/>
    <w:rsid w:val="00C10139"/>
    <w:rsid w:val="00C11381"/>
    <w:rsid w:val="00C11407"/>
    <w:rsid w:val="00C1187A"/>
    <w:rsid w:val="00C11C3B"/>
    <w:rsid w:val="00C12221"/>
    <w:rsid w:val="00C1266C"/>
    <w:rsid w:val="00C12B4F"/>
    <w:rsid w:val="00C13241"/>
    <w:rsid w:val="00C13D62"/>
    <w:rsid w:val="00C153B0"/>
    <w:rsid w:val="00C157BB"/>
    <w:rsid w:val="00C158AD"/>
    <w:rsid w:val="00C16951"/>
    <w:rsid w:val="00C1762B"/>
    <w:rsid w:val="00C20D1E"/>
    <w:rsid w:val="00C20EFB"/>
    <w:rsid w:val="00C224B1"/>
    <w:rsid w:val="00C227E0"/>
    <w:rsid w:val="00C228FD"/>
    <w:rsid w:val="00C23ED6"/>
    <w:rsid w:val="00C251BC"/>
    <w:rsid w:val="00C252AF"/>
    <w:rsid w:val="00C2704D"/>
    <w:rsid w:val="00C27413"/>
    <w:rsid w:val="00C30091"/>
    <w:rsid w:val="00C303DB"/>
    <w:rsid w:val="00C31864"/>
    <w:rsid w:val="00C324C2"/>
    <w:rsid w:val="00C3333E"/>
    <w:rsid w:val="00C3391B"/>
    <w:rsid w:val="00C3480F"/>
    <w:rsid w:val="00C3493E"/>
    <w:rsid w:val="00C34A32"/>
    <w:rsid w:val="00C36399"/>
    <w:rsid w:val="00C365A4"/>
    <w:rsid w:val="00C36E3F"/>
    <w:rsid w:val="00C374BA"/>
    <w:rsid w:val="00C406BB"/>
    <w:rsid w:val="00C419C9"/>
    <w:rsid w:val="00C42495"/>
    <w:rsid w:val="00C42F28"/>
    <w:rsid w:val="00C433DF"/>
    <w:rsid w:val="00C44E64"/>
    <w:rsid w:val="00C456F2"/>
    <w:rsid w:val="00C4578F"/>
    <w:rsid w:val="00C45852"/>
    <w:rsid w:val="00C4746B"/>
    <w:rsid w:val="00C50B33"/>
    <w:rsid w:val="00C50FED"/>
    <w:rsid w:val="00C51488"/>
    <w:rsid w:val="00C5166A"/>
    <w:rsid w:val="00C521BA"/>
    <w:rsid w:val="00C539A2"/>
    <w:rsid w:val="00C5450C"/>
    <w:rsid w:val="00C547C5"/>
    <w:rsid w:val="00C54C42"/>
    <w:rsid w:val="00C551BA"/>
    <w:rsid w:val="00C55B12"/>
    <w:rsid w:val="00C5655D"/>
    <w:rsid w:val="00C56B16"/>
    <w:rsid w:val="00C60363"/>
    <w:rsid w:val="00C603CE"/>
    <w:rsid w:val="00C615F0"/>
    <w:rsid w:val="00C61C9A"/>
    <w:rsid w:val="00C62429"/>
    <w:rsid w:val="00C626BB"/>
    <w:rsid w:val="00C63108"/>
    <w:rsid w:val="00C631D5"/>
    <w:rsid w:val="00C631DC"/>
    <w:rsid w:val="00C6374E"/>
    <w:rsid w:val="00C63840"/>
    <w:rsid w:val="00C655ED"/>
    <w:rsid w:val="00C65F38"/>
    <w:rsid w:val="00C668B7"/>
    <w:rsid w:val="00C678A0"/>
    <w:rsid w:val="00C713B1"/>
    <w:rsid w:val="00C7220E"/>
    <w:rsid w:val="00C72392"/>
    <w:rsid w:val="00C73327"/>
    <w:rsid w:val="00C73519"/>
    <w:rsid w:val="00C750E5"/>
    <w:rsid w:val="00C754AB"/>
    <w:rsid w:val="00C770AA"/>
    <w:rsid w:val="00C7710D"/>
    <w:rsid w:val="00C802D7"/>
    <w:rsid w:val="00C804A9"/>
    <w:rsid w:val="00C81848"/>
    <w:rsid w:val="00C81C70"/>
    <w:rsid w:val="00C82C01"/>
    <w:rsid w:val="00C84970"/>
    <w:rsid w:val="00C84B9A"/>
    <w:rsid w:val="00C853F4"/>
    <w:rsid w:val="00C86E89"/>
    <w:rsid w:val="00C872A7"/>
    <w:rsid w:val="00C877EB"/>
    <w:rsid w:val="00C87E01"/>
    <w:rsid w:val="00C87F30"/>
    <w:rsid w:val="00C90F55"/>
    <w:rsid w:val="00C92D8C"/>
    <w:rsid w:val="00C93658"/>
    <w:rsid w:val="00C937A2"/>
    <w:rsid w:val="00C93CFC"/>
    <w:rsid w:val="00C9439C"/>
    <w:rsid w:val="00C962E4"/>
    <w:rsid w:val="00C96E6B"/>
    <w:rsid w:val="00C96EDB"/>
    <w:rsid w:val="00C97DF1"/>
    <w:rsid w:val="00CA0408"/>
    <w:rsid w:val="00CA09F5"/>
    <w:rsid w:val="00CA0C3F"/>
    <w:rsid w:val="00CA1535"/>
    <w:rsid w:val="00CA1731"/>
    <w:rsid w:val="00CA17AF"/>
    <w:rsid w:val="00CA240D"/>
    <w:rsid w:val="00CA26B3"/>
    <w:rsid w:val="00CA2B95"/>
    <w:rsid w:val="00CA2C5C"/>
    <w:rsid w:val="00CA2CEC"/>
    <w:rsid w:val="00CA3B0A"/>
    <w:rsid w:val="00CA3D63"/>
    <w:rsid w:val="00CA4C2A"/>
    <w:rsid w:val="00CA4C52"/>
    <w:rsid w:val="00CA4F13"/>
    <w:rsid w:val="00CA7B6C"/>
    <w:rsid w:val="00CB0119"/>
    <w:rsid w:val="00CB028E"/>
    <w:rsid w:val="00CB1845"/>
    <w:rsid w:val="00CB1FE0"/>
    <w:rsid w:val="00CB2275"/>
    <w:rsid w:val="00CB2D62"/>
    <w:rsid w:val="00CB406E"/>
    <w:rsid w:val="00CB4345"/>
    <w:rsid w:val="00CB43BA"/>
    <w:rsid w:val="00CB48E8"/>
    <w:rsid w:val="00CB4B8B"/>
    <w:rsid w:val="00CB4C94"/>
    <w:rsid w:val="00CB4D68"/>
    <w:rsid w:val="00CB4DA9"/>
    <w:rsid w:val="00CB4EE5"/>
    <w:rsid w:val="00CB55B1"/>
    <w:rsid w:val="00CB5D76"/>
    <w:rsid w:val="00CB5EA8"/>
    <w:rsid w:val="00CB71B0"/>
    <w:rsid w:val="00CB7424"/>
    <w:rsid w:val="00CB7906"/>
    <w:rsid w:val="00CB7AE6"/>
    <w:rsid w:val="00CB7BF0"/>
    <w:rsid w:val="00CC0C14"/>
    <w:rsid w:val="00CC1398"/>
    <w:rsid w:val="00CC1480"/>
    <w:rsid w:val="00CC2829"/>
    <w:rsid w:val="00CC3286"/>
    <w:rsid w:val="00CC40A7"/>
    <w:rsid w:val="00CC51D5"/>
    <w:rsid w:val="00CC52D8"/>
    <w:rsid w:val="00CC59CA"/>
    <w:rsid w:val="00CC5F32"/>
    <w:rsid w:val="00CC64DD"/>
    <w:rsid w:val="00CC6DA9"/>
    <w:rsid w:val="00CD0EFE"/>
    <w:rsid w:val="00CD3691"/>
    <w:rsid w:val="00CD3CD0"/>
    <w:rsid w:val="00CD5C5E"/>
    <w:rsid w:val="00CD5E5C"/>
    <w:rsid w:val="00CD618A"/>
    <w:rsid w:val="00CD67A4"/>
    <w:rsid w:val="00CD72D3"/>
    <w:rsid w:val="00CD7460"/>
    <w:rsid w:val="00CD79CE"/>
    <w:rsid w:val="00CD7AE4"/>
    <w:rsid w:val="00CD7EE6"/>
    <w:rsid w:val="00CE1074"/>
    <w:rsid w:val="00CE1C82"/>
    <w:rsid w:val="00CE1EDF"/>
    <w:rsid w:val="00CE5258"/>
    <w:rsid w:val="00CE538D"/>
    <w:rsid w:val="00CE54DD"/>
    <w:rsid w:val="00CE6D13"/>
    <w:rsid w:val="00CE6E63"/>
    <w:rsid w:val="00CE702C"/>
    <w:rsid w:val="00CF0255"/>
    <w:rsid w:val="00CF0E05"/>
    <w:rsid w:val="00CF2822"/>
    <w:rsid w:val="00CF2DFA"/>
    <w:rsid w:val="00CF3EDD"/>
    <w:rsid w:val="00CF5CEF"/>
    <w:rsid w:val="00CF5E12"/>
    <w:rsid w:val="00CF6849"/>
    <w:rsid w:val="00CF71DA"/>
    <w:rsid w:val="00CF72C7"/>
    <w:rsid w:val="00CF76AE"/>
    <w:rsid w:val="00CF7710"/>
    <w:rsid w:val="00CF7AFF"/>
    <w:rsid w:val="00CF7E4A"/>
    <w:rsid w:val="00D0172E"/>
    <w:rsid w:val="00D0198B"/>
    <w:rsid w:val="00D0316C"/>
    <w:rsid w:val="00D058F8"/>
    <w:rsid w:val="00D05EC5"/>
    <w:rsid w:val="00D0613D"/>
    <w:rsid w:val="00D0683B"/>
    <w:rsid w:val="00D06B3B"/>
    <w:rsid w:val="00D0731C"/>
    <w:rsid w:val="00D109CE"/>
    <w:rsid w:val="00D1117E"/>
    <w:rsid w:val="00D1164E"/>
    <w:rsid w:val="00D129F6"/>
    <w:rsid w:val="00D133D0"/>
    <w:rsid w:val="00D14307"/>
    <w:rsid w:val="00D157D9"/>
    <w:rsid w:val="00D1596C"/>
    <w:rsid w:val="00D1609C"/>
    <w:rsid w:val="00D174F2"/>
    <w:rsid w:val="00D17FB5"/>
    <w:rsid w:val="00D20C9A"/>
    <w:rsid w:val="00D21394"/>
    <w:rsid w:val="00D2181C"/>
    <w:rsid w:val="00D21AF0"/>
    <w:rsid w:val="00D22DCA"/>
    <w:rsid w:val="00D22E34"/>
    <w:rsid w:val="00D232BF"/>
    <w:rsid w:val="00D2424A"/>
    <w:rsid w:val="00D24E43"/>
    <w:rsid w:val="00D253F6"/>
    <w:rsid w:val="00D25407"/>
    <w:rsid w:val="00D25416"/>
    <w:rsid w:val="00D25ACE"/>
    <w:rsid w:val="00D26B55"/>
    <w:rsid w:val="00D26EC8"/>
    <w:rsid w:val="00D32284"/>
    <w:rsid w:val="00D33730"/>
    <w:rsid w:val="00D36534"/>
    <w:rsid w:val="00D4104F"/>
    <w:rsid w:val="00D41923"/>
    <w:rsid w:val="00D424E0"/>
    <w:rsid w:val="00D42AD7"/>
    <w:rsid w:val="00D42E54"/>
    <w:rsid w:val="00D4344D"/>
    <w:rsid w:val="00D43741"/>
    <w:rsid w:val="00D43986"/>
    <w:rsid w:val="00D44382"/>
    <w:rsid w:val="00D4506C"/>
    <w:rsid w:val="00D46207"/>
    <w:rsid w:val="00D464C0"/>
    <w:rsid w:val="00D467F3"/>
    <w:rsid w:val="00D475AF"/>
    <w:rsid w:val="00D47B79"/>
    <w:rsid w:val="00D50A00"/>
    <w:rsid w:val="00D539CF"/>
    <w:rsid w:val="00D54181"/>
    <w:rsid w:val="00D55C1D"/>
    <w:rsid w:val="00D56F76"/>
    <w:rsid w:val="00D5749E"/>
    <w:rsid w:val="00D57ADA"/>
    <w:rsid w:val="00D57EAC"/>
    <w:rsid w:val="00D60880"/>
    <w:rsid w:val="00D60AA4"/>
    <w:rsid w:val="00D60B34"/>
    <w:rsid w:val="00D60C8F"/>
    <w:rsid w:val="00D6139C"/>
    <w:rsid w:val="00D61C0E"/>
    <w:rsid w:val="00D62FBF"/>
    <w:rsid w:val="00D63AF9"/>
    <w:rsid w:val="00D642B6"/>
    <w:rsid w:val="00D64F2B"/>
    <w:rsid w:val="00D64FC6"/>
    <w:rsid w:val="00D6504B"/>
    <w:rsid w:val="00D6523E"/>
    <w:rsid w:val="00D66755"/>
    <w:rsid w:val="00D66F8E"/>
    <w:rsid w:val="00D67244"/>
    <w:rsid w:val="00D6727D"/>
    <w:rsid w:val="00D67AC1"/>
    <w:rsid w:val="00D67DCF"/>
    <w:rsid w:val="00D70EE9"/>
    <w:rsid w:val="00D723D1"/>
    <w:rsid w:val="00D7257B"/>
    <w:rsid w:val="00D73495"/>
    <w:rsid w:val="00D744C4"/>
    <w:rsid w:val="00D7481C"/>
    <w:rsid w:val="00D75AD3"/>
    <w:rsid w:val="00D76D11"/>
    <w:rsid w:val="00D8005D"/>
    <w:rsid w:val="00D80C1B"/>
    <w:rsid w:val="00D80D60"/>
    <w:rsid w:val="00D82005"/>
    <w:rsid w:val="00D82166"/>
    <w:rsid w:val="00D845FC"/>
    <w:rsid w:val="00D84C1B"/>
    <w:rsid w:val="00D8536F"/>
    <w:rsid w:val="00D857A6"/>
    <w:rsid w:val="00D85D18"/>
    <w:rsid w:val="00D87F5F"/>
    <w:rsid w:val="00D90345"/>
    <w:rsid w:val="00D91F68"/>
    <w:rsid w:val="00D92885"/>
    <w:rsid w:val="00D937F7"/>
    <w:rsid w:val="00D93A8D"/>
    <w:rsid w:val="00D96DB3"/>
    <w:rsid w:val="00DA1594"/>
    <w:rsid w:val="00DA1DFA"/>
    <w:rsid w:val="00DA21F5"/>
    <w:rsid w:val="00DA2287"/>
    <w:rsid w:val="00DA29E6"/>
    <w:rsid w:val="00DA2CCF"/>
    <w:rsid w:val="00DA45DD"/>
    <w:rsid w:val="00DA4814"/>
    <w:rsid w:val="00DA4EB6"/>
    <w:rsid w:val="00DA5858"/>
    <w:rsid w:val="00DA6875"/>
    <w:rsid w:val="00DA6A7E"/>
    <w:rsid w:val="00DA7648"/>
    <w:rsid w:val="00DA7A65"/>
    <w:rsid w:val="00DB095D"/>
    <w:rsid w:val="00DB2CDE"/>
    <w:rsid w:val="00DB2D9A"/>
    <w:rsid w:val="00DB3146"/>
    <w:rsid w:val="00DB325D"/>
    <w:rsid w:val="00DB3B3F"/>
    <w:rsid w:val="00DB4125"/>
    <w:rsid w:val="00DB485A"/>
    <w:rsid w:val="00DB5B99"/>
    <w:rsid w:val="00DB6589"/>
    <w:rsid w:val="00DB6C14"/>
    <w:rsid w:val="00DB73B0"/>
    <w:rsid w:val="00DB7C07"/>
    <w:rsid w:val="00DC1907"/>
    <w:rsid w:val="00DC1A9A"/>
    <w:rsid w:val="00DC2050"/>
    <w:rsid w:val="00DC3F99"/>
    <w:rsid w:val="00DC4894"/>
    <w:rsid w:val="00DC4FF4"/>
    <w:rsid w:val="00DC5ED1"/>
    <w:rsid w:val="00DC7322"/>
    <w:rsid w:val="00DC7F73"/>
    <w:rsid w:val="00DD01A9"/>
    <w:rsid w:val="00DD043F"/>
    <w:rsid w:val="00DD2160"/>
    <w:rsid w:val="00DD3147"/>
    <w:rsid w:val="00DD4666"/>
    <w:rsid w:val="00DD559B"/>
    <w:rsid w:val="00DD5ACF"/>
    <w:rsid w:val="00DD5E2B"/>
    <w:rsid w:val="00DD65F7"/>
    <w:rsid w:val="00DD670D"/>
    <w:rsid w:val="00DD6F08"/>
    <w:rsid w:val="00DE0134"/>
    <w:rsid w:val="00DE04FC"/>
    <w:rsid w:val="00DE10FA"/>
    <w:rsid w:val="00DE1144"/>
    <w:rsid w:val="00DE21A3"/>
    <w:rsid w:val="00DE2761"/>
    <w:rsid w:val="00DE2BE5"/>
    <w:rsid w:val="00DE3146"/>
    <w:rsid w:val="00DE3865"/>
    <w:rsid w:val="00DE43C0"/>
    <w:rsid w:val="00DE44B2"/>
    <w:rsid w:val="00DE4BB1"/>
    <w:rsid w:val="00DE5BBA"/>
    <w:rsid w:val="00DE7101"/>
    <w:rsid w:val="00DF0814"/>
    <w:rsid w:val="00DF17FF"/>
    <w:rsid w:val="00DF2E79"/>
    <w:rsid w:val="00DF46C0"/>
    <w:rsid w:val="00DF4A4B"/>
    <w:rsid w:val="00DF4E5D"/>
    <w:rsid w:val="00DF50E8"/>
    <w:rsid w:val="00DF67BC"/>
    <w:rsid w:val="00DF6EB4"/>
    <w:rsid w:val="00DF6F8A"/>
    <w:rsid w:val="00DF75F4"/>
    <w:rsid w:val="00E00275"/>
    <w:rsid w:val="00E01038"/>
    <w:rsid w:val="00E01A25"/>
    <w:rsid w:val="00E02C5A"/>
    <w:rsid w:val="00E031F3"/>
    <w:rsid w:val="00E04ADC"/>
    <w:rsid w:val="00E05009"/>
    <w:rsid w:val="00E0547D"/>
    <w:rsid w:val="00E06245"/>
    <w:rsid w:val="00E10A3E"/>
    <w:rsid w:val="00E1232B"/>
    <w:rsid w:val="00E1375A"/>
    <w:rsid w:val="00E14ACC"/>
    <w:rsid w:val="00E156BF"/>
    <w:rsid w:val="00E15C6D"/>
    <w:rsid w:val="00E16557"/>
    <w:rsid w:val="00E16A3D"/>
    <w:rsid w:val="00E16E04"/>
    <w:rsid w:val="00E174C2"/>
    <w:rsid w:val="00E17BE5"/>
    <w:rsid w:val="00E21143"/>
    <w:rsid w:val="00E211AC"/>
    <w:rsid w:val="00E21680"/>
    <w:rsid w:val="00E22C99"/>
    <w:rsid w:val="00E22DFF"/>
    <w:rsid w:val="00E22F98"/>
    <w:rsid w:val="00E22FB6"/>
    <w:rsid w:val="00E23294"/>
    <w:rsid w:val="00E25A00"/>
    <w:rsid w:val="00E25BF0"/>
    <w:rsid w:val="00E262C5"/>
    <w:rsid w:val="00E27B5B"/>
    <w:rsid w:val="00E27BD1"/>
    <w:rsid w:val="00E27CC9"/>
    <w:rsid w:val="00E27DD8"/>
    <w:rsid w:val="00E30409"/>
    <w:rsid w:val="00E30F55"/>
    <w:rsid w:val="00E3142E"/>
    <w:rsid w:val="00E32741"/>
    <w:rsid w:val="00E33382"/>
    <w:rsid w:val="00E349F5"/>
    <w:rsid w:val="00E35063"/>
    <w:rsid w:val="00E35116"/>
    <w:rsid w:val="00E356D1"/>
    <w:rsid w:val="00E40691"/>
    <w:rsid w:val="00E4116D"/>
    <w:rsid w:val="00E414D9"/>
    <w:rsid w:val="00E421AF"/>
    <w:rsid w:val="00E4278C"/>
    <w:rsid w:val="00E428BB"/>
    <w:rsid w:val="00E42FC4"/>
    <w:rsid w:val="00E433D0"/>
    <w:rsid w:val="00E433D8"/>
    <w:rsid w:val="00E44014"/>
    <w:rsid w:val="00E44821"/>
    <w:rsid w:val="00E45FAD"/>
    <w:rsid w:val="00E46372"/>
    <w:rsid w:val="00E47578"/>
    <w:rsid w:val="00E476A4"/>
    <w:rsid w:val="00E51586"/>
    <w:rsid w:val="00E522AA"/>
    <w:rsid w:val="00E523F5"/>
    <w:rsid w:val="00E52899"/>
    <w:rsid w:val="00E5305B"/>
    <w:rsid w:val="00E53D92"/>
    <w:rsid w:val="00E547AF"/>
    <w:rsid w:val="00E54BFA"/>
    <w:rsid w:val="00E54C06"/>
    <w:rsid w:val="00E55C86"/>
    <w:rsid w:val="00E568A0"/>
    <w:rsid w:val="00E5763C"/>
    <w:rsid w:val="00E57CAE"/>
    <w:rsid w:val="00E605F1"/>
    <w:rsid w:val="00E60F02"/>
    <w:rsid w:val="00E61A26"/>
    <w:rsid w:val="00E63867"/>
    <w:rsid w:val="00E64304"/>
    <w:rsid w:val="00E64439"/>
    <w:rsid w:val="00E64472"/>
    <w:rsid w:val="00E65307"/>
    <w:rsid w:val="00E6570E"/>
    <w:rsid w:val="00E66C5C"/>
    <w:rsid w:val="00E67801"/>
    <w:rsid w:val="00E67CCC"/>
    <w:rsid w:val="00E7015D"/>
    <w:rsid w:val="00E708C8"/>
    <w:rsid w:val="00E70992"/>
    <w:rsid w:val="00E709F2"/>
    <w:rsid w:val="00E71333"/>
    <w:rsid w:val="00E72C93"/>
    <w:rsid w:val="00E74C6B"/>
    <w:rsid w:val="00E74DBD"/>
    <w:rsid w:val="00E74EEF"/>
    <w:rsid w:val="00E75022"/>
    <w:rsid w:val="00E77B49"/>
    <w:rsid w:val="00E77EB6"/>
    <w:rsid w:val="00E800B3"/>
    <w:rsid w:val="00E8038A"/>
    <w:rsid w:val="00E806B6"/>
    <w:rsid w:val="00E80918"/>
    <w:rsid w:val="00E82011"/>
    <w:rsid w:val="00E83A67"/>
    <w:rsid w:val="00E843ED"/>
    <w:rsid w:val="00E84693"/>
    <w:rsid w:val="00E863DB"/>
    <w:rsid w:val="00E86433"/>
    <w:rsid w:val="00E869E4"/>
    <w:rsid w:val="00E86B52"/>
    <w:rsid w:val="00E86BE2"/>
    <w:rsid w:val="00E86D83"/>
    <w:rsid w:val="00E8711B"/>
    <w:rsid w:val="00E876EA"/>
    <w:rsid w:val="00E9094E"/>
    <w:rsid w:val="00E9103F"/>
    <w:rsid w:val="00E920A5"/>
    <w:rsid w:val="00E92E08"/>
    <w:rsid w:val="00E935CF"/>
    <w:rsid w:val="00E96CC7"/>
    <w:rsid w:val="00E970C8"/>
    <w:rsid w:val="00E97BF9"/>
    <w:rsid w:val="00EA16DC"/>
    <w:rsid w:val="00EA1E0E"/>
    <w:rsid w:val="00EA42DA"/>
    <w:rsid w:val="00EA4365"/>
    <w:rsid w:val="00EA52F7"/>
    <w:rsid w:val="00EA5CA1"/>
    <w:rsid w:val="00EA708F"/>
    <w:rsid w:val="00EA72CE"/>
    <w:rsid w:val="00EA7A02"/>
    <w:rsid w:val="00EA7AEA"/>
    <w:rsid w:val="00EB09A5"/>
    <w:rsid w:val="00EB0EC3"/>
    <w:rsid w:val="00EB14FB"/>
    <w:rsid w:val="00EB1D02"/>
    <w:rsid w:val="00EB2AFC"/>
    <w:rsid w:val="00EB2F3E"/>
    <w:rsid w:val="00EB45A6"/>
    <w:rsid w:val="00EB4A87"/>
    <w:rsid w:val="00EB535A"/>
    <w:rsid w:val="00EB5C31"/>
    <w:rsid w:val="00EB6A55"/>
    <w:rsid w:val="00EB6AFC"/>
    <w:rsid w:val="00EC0730"/>
    <w:rsid w:val="00EC07D9"/>
    <w:rsid w:val="00EC0B47"/>
    <w:rsid w:val="00EC17C4"/>
    <w:rsid w:val="00EC30C9"/>
    <w:rsid w:val="00EC35EF"/>
    <w:rsid w:val="00EC4097"/>
    <w:rsid w:val="00EC41BE"/>
    <w:rsid w:val="00EC44A9"/>
    <w:rsid w:val="00EC4CCF"/>
    <w:rsid w:val="00EC5342"/>
    <w:rsid w:val="00EC53A6"/>
    <w:rsid w:val="00EC62C8"/>
    <w:rsid w:val="00EC651F"/>
    <w:rsid w:val="00EC6A80"/>
    <w:rsid w:val="00EC6A87"/>
    <w:rsid w:val="00EC7619"/>
    <w:rsid w:val="00ED06B9"/>
    <w:rsid w:val="00ED1902"/>
    <w:rsid w:val="00ED1C8E"/>
    <w:rsid w:val="00ED25DD"/>
    <w:rsid w:val="00ED2DB4"/>
    <w:rsid w:val="00ED351B"/>
    <w:rsid w:val="00ED3C30"/>
    <w:rsid w:val="00ED414B"/>
    <w:rsid w:val="00ED420E"/>
    <w:rsid w:val="00ED45C5"/>
    <w:rsid w:val="00ED464B"/>
    <w:rsid w:val="00ED4DAB"/>
    <w:rsid w:val="00ED50E7"/>
    <w:rsid w:val="00ED516A"/>
    <w:rsid w:val="00ED5BA5"/>
    <w:rsid w:val="00ED62BC"/>
    <w:rsid w:val="00ED6619"/>
    <w:rsid w:val="00ED740D"/>
    <w:rsid w:val="00ED746E"/>
    <w:rsid w:val="00ED74EF"/>
    <w:rsid w:val="00ED780E"/>
    <w:rsid w:val="00ED7E4B"/>
    <w:rsid w:val="00EE0E39"/>
    <w:rsid w:val="00EE114F"/>
    <w:rsid w:val="00EE16EC"/>
    <w:rsid w:val="00EE1857"/>
    <w:rsid w:val="00EE25DD"/>
    <w:rsid w:val="00EE27C2"/>
    <w:rsid w:val="00EE2F6D"/>
    <w:rsid w:val="00EE320F"/>
    <w:rsid w:val="00EE3C76"/>
    <w:rsid w:val="00EE3D93"/>
    <w:rsid w:val="00EE4270"/>
    <w:rsid w:val="00EE4775"/>
    <w:rsid w:val="00EE4776"/>
    <w:rsid w:val="00EE62EF"/>
    <w:rsid w:val="00EE679C"/>
    <w:rsid w:val="00EE7411"/>
    <w:rsid w:val="00EE7F7F"/>
    <w:rsid w:val="00EF08DD"/>
    <w:rsid w:val="00EF0D45"/>
    <w:rsid w:val="00EF13D9"/>
    <w:rsid w:val="00EF222A"/>
    <w:rsid w:val="00EF286A"/>
    <w:rsid w:val="00EF3FA1"/>
    <w:rsid w:val="00EF4CC0"/>
    <w:rsid w:val="00EF6D00"/>
    <w:rsid w:val="00EF706A"/>
    <w:rsid w:val="00EF7B15"/>
    <w:rsid w:val="00F01BDE"/>
    <w:rsid w:val="00F024B8"/>
    <w:rsid w:val="00F027CB"/>
    <w:rsid w:val="00F0290C"/>
    <w:rsid w:val="00F03144"/>
    <w:rsid w:val="00F050DC"/>
    <w:rsid w:val="00F05917"/>
    <w:rsid w:val="00F06CC6"/>
    <w:rsid w:val="00F06E48"/>
    <w:rsid w:val="00F07C6B"/>
    <w:rsid w:val="00F103C8"/>
    <w:rsid w:val="00F10B65"/>
    <w:rsid w:val="00F10D46"/>
    <w:rsid w:val="00F11DCF"/>
    <w:rsid w:val="00F12823"/>
    <w:rsid w:val="00F135BD"/>
    <w:rsid w:val="00F1581C"/>
    <w:rsid w:val="00F164AD"/>
    <w:rsid w:val="00F1740D"/>
    <w:rsid w:val="00F17E97"/>
    <w:rsid w:val="00F216CF"/>
    <w:rsid w:val="00F2214B"/>
    <w:rsid w:val="00F23330"/>
    <w:rsid w:val="00F233B6"/>
    <w:rsid w:val="00F240B2"/>
    <w:rsid w:val="00F24D7F"/>
    <w:rsid w:val="00F25B60"/>
    <w:rsid w:val="00F261C3"/>
    <w:rsid w:val="00F26A5A"/>
    <w:rsid w:val="00F26ACE"/>
    <w:rsid w:val="00F2718C"/>
    <w:rsid w:val="00F27FC3"/>
    <w:rsid w:val="00F3009A"/>
    <w:rsid w:val="00F30234"/>
    <w:rsid w:val="00F30A59"/>
    <w:rsid w:val="00F3156F"/>
    <w:rsid w:val="00F31673"/>
    <w:rsid w:val="00F32174"/>
    <w:rsid w:val="00F32A78"/>
    <w:rsid w:val="00F32C9E"/>
    <w:rsid w:val="00F33500"/>
    <w:rsid w:val="00F33866"/>
    <w:rsid w:val="00F344A6"/>
    <w:rsid w:val="00F346FF"/>
    <w:rsid w:val="00F34DC7"/>
    <w:rsid w:val="00F35E89"/>
    <w:rsid w:val="00F36F73"/>
    <w:rsid w:val="00F37683"/>
    <w:rsid w:val="00F408BE"/>
    <w:rsid w:val="00F431DC"/>
    <w:rsid w:val="00F4348A"/>
    <w:rsid w:val="00F44349"/>
    <w:rsid w:val="00F4450E"/>
    <w:rsid w:val="00F45DD8"/>
    <w:rsid w:val="00F46016"/>
    <w:rsid w:val="00F461E4"/>
    <w:rsid w:val="00F463B8"/>
    <w:rsid w:val="00F479D7"/>
    <w:rsid w:val="00F47B13"/>
    <w:rsid w:val="00F47F70"/>
    <w:rsid w:val="00F51118"/>
    <w:rsid w:val="00F5151D"/>
    <w:rsid w:val="00F531DA"/>
    <w:rsid w:val="00F532E8"/>
    <w:rsid w:val="00F53AD2"/>
    <w:rsid w:val="00F53D74"/>
    <w:rsid w:val="00F56416"/>
    <w:rsid w:val="00F579CC"/>
    <w:rsid w:val="00F57D9B"/>
    <w:rsid w:val="00F6084B"/>
    <w:rsid w:val="00F609BB"/>
    <w:rsid w:val="00F610D2"/>
    <w:rsid w:val="00F6138D"/>
    <w:rsid w:val="00F61D2C"/>
    <w:rsid w:val="00F62B9F"/>
    <w:rsid w:val="00F63089"/>
    <w:rsid w:val="00F637D4"/>
    <w:rsid w:val="00F63849"/>
    <w:rsid w:val="00F6419B"/>
    <w:rsid w:val="00F6459D"/>
    <w:rsid w:val="00F64806"/>
    <w:rsid w:val="00F648F2"/>
    <w:rsid w:val="00F64E77"/>
    <w:rsid w:val="00F668A2"/>
    <w:rsid w:val="00F67378"/>
    <w:rsid w:val="00F6747C"/>
    <w:rsid w:val="00F675C2"/>
    <w:rsid w:val="00F67FCF"/>
    <w:rsid w:val="00F7041C"/>
    <w:rsid w:val="00F70675"/>
    <w:rsid w:val="00F708F4"/>
    <w:rsid w:val="00F70E48"/>
    <w:rsid w:val="00F71A00"/>
    <w:rsid w:val="00F733F3"/>
    <w:rsid w:val="00F734FD"/>
    <w:rsid w:val="00F737E3"/>
    <w:rsid w:val="00F74366"/>
    <w:rsid w:val="00F7596D"/>
    <w:rsid w:val="00F75D6B"/>
    <w:rsid w:val="00F7621E"/>
    <w:rsid w:val="00F7629E"/>
    <w:rsid w:val="00F764CE"/>
    <w:rsid w:val="00F775B6"/>
    <w:rsid w:val="00F80CD6"/>
    <w:rsid w:val="00F80F87"/>
    <w:rsid w:val="00F80FAD"/>
    <w:rsid w:val="00F81713"/>
    <w:rsid w:val="00F820C4"/>
    <w:rsid w:val="00F8562D"/>
    <w:rsid w:val="00F86895"/>
    <w:rsid w:val="00F91558"/>
    <w:rsid w:val="00F91786"/>
    <w:rsid w:val="00F922AB"/>
    <w:rsid w:val="00F92BD8"/>
    <w:rsid w:val="00F92F20"/>
    <w:rsid w:val="00F93DD3"/>
    <w:rsid w:val="00F94178"/>
    <w:rsid w:val="00F9488C"/>
    <w:rsid w:val="00F94D05"/>
    <w:rsid w:val="00F94D9F"/>
    <w:rsid w:val="00F95C97"/>
    <w:rsid w:val="00F97AB0"/>
    <w:rsid w:val="00F97D0B"/>
    <w:rsid w:val="00F97DCC"/>
    <w:rsid w:val="00FA0422"/>
    <w:rsid w:val="00FA043E"/>
    <w:rsid w:val="00FA0C0A"/>
    <w:rsid w:val="00FA0EC8"/>
    <w:rsid w:val="00FA12E8"/>
    <w:rsid w:val="00FA19A8"/>
    <w:rsid w:val="00FA1CF8"/>
    <w:rsid w:val="00FA2104"/>
    <w:rsid w:val="00FA42AD"/>
    <w:rsid w:val="00FA5454"/>
    <w:rsid w:val="00FA5648"/>
    <w:rsid w:val="00FA56E2"/>
    <w:rsid w:val="00FA5ED2"/>
    <w:rsid w:val="00FA7D1B"/>
    <w:rsid w:val="00FA7EC2"/>
    <w:rsid w:val="00FA7F0D"/>
    <w:rsid w:val="00FB14BB"/>
    <w:rsid w:val="00FB19C9"/>
    <w:rsid w:val="00FB20FF"/>
    <w:rsid w:val="00FB267B"/>
    <w:rsid w:val="00FB35BC"/>
    <w:rsid w:val="00FB3E01"/>
    <w:rsid w:val="00FB4450"/>
    <w:rsid w:val="00FB45A2"/>
    <w:rsid w:val="00FB4C99"/>
    <w:rsid w:val="00FB5401"/>
    <w:rsid w:val="00FB5C9C"/>
    <w:rsid w:val="00FB6422"/>
    <w:rsid w:val="00FB6463"/>
    <w:rsid w:val="00FC187B"/>
    <w:rsid w:val="00FC1A57"/>
    <w:rsid w:val="00FC1A8B"/>
    <w:rsid w:val="00FC1E83"/>
    <w:rsid w:val="00FC322B"/>
    <w:rsid w:val="00FC3839"/>
    <w:rsid w:val="00FC3D93"/>
    <w:rsid w:val="00FC46A1"/>
    <w:rsid w:val="00FC4D61"/>
    <w:rsid w:val="00FC51DB"/>
    <w:rsid w:val="00FC5A3E"/>
    <w:rsid w:val="00FC5ADA"/>
    <w:rsid w:val="00FC6D74"/>
    <w:rsid w:val="00FC6ED0"/>
    <w:rsid w:val="00FC70B1"/>
    <w:rsid w:val="00FC720E"/>
    <w:rsid w:val="00FC79E7"/>
    <w:rsid w:val="00FD0599"/>
    <w:rsid w:val="00FD0D91"/>
    <w:rsid w:val="00FD0E72"/>
    <w:rsid w:val="00FD0F4A"/>
    <w:rsid w:val="00FD1605"/>
    <w:rsid w:val="00FD26CD"/>
    <w:rsid w:val="00FD43C2"/>
    <w:rsid w:val="00FD53AB"/>
    <w:rsid w:val="00FD583B"/>
    <w:rsid w:val="00FD5C03"/>
    <w:rsid w:val="00FD5D82"/>
    <w:rsid w:val="00FD5E87"/>
    <w:rsid w:val="00FD6702"/>
    <w:rsid w:val="00FD7FA6"/>
    <w:rsid w:val="00FE10D2"/>
    <w:rsid w:val="00FE136F"/>
    <w:rsid w:val="00FE1C77"/>
    <w:rsid w:val="00FE2806"/>
    <w:rsid w:val="00FE37CA"/>
    <w:rsid w:val="00FE3A57"/>
    <w:rsid w:val="00FE3C0B"/>
    <w:rsid w:val="00FE3FCE"/>
    <w:rsid w:val="00FE4529"/>
    <w:rsid w:val="00FE766E"/>
    <w:rsid w:val="00FE7A1C"/>
    <w:rsid w:val="00FE7A6F"/>
    <w:rsid w:val="00FE7EE0"/>
    <w:rsid w:val="00FF00D9"/>
    <w:rsid w:val="00FF07F5"/>
    <w:rsid w:val="00FF1C27"/>
    <w:rsid w:val="00FF43A8"/>
    <w:rsid w:val="00FF46A3"/>
    <w:rsid w:val="00FF534B"/>
    <w:rsid w:val="00FF67DE"/>
    <w:rsid w:val="00FF74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FADE04"/>
  <w15:docId w15:val="{E2AF0044-D92C-4E27-88B8-2F725F177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68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link w:val="Heading1Char"/>
    <w:qFormat/>
    <w:rsid w:val="00781995"/>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781995"/>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81995"/>
    <w:pPr>
      <w:numPr>
        <w:ilvl w:val="2"/>
      </w:numPr>
      <w:spacing w:before="120"/>
      <w:outlineLvl w:val="2"/>
    </w:pPr>
    <w:rPr>
      <w:sz w:val="28"/>
    </w:rPr>
  </w:style>
  <w:style w:type="paragraph" w:styleId="Heading4">
    <w:name w:val="heading 4"/>
    <w:basedOn w:val="Heading3"/>
    <w:next w:val="Normal"/>
    <w:qFormat/>
    <w:rsid w:val="00781995"/>
    <w:pPr>
      <w:numPr>
        <w:ilvl w:val="3"/>
      </w:numPr>
      <w:outlineLvl w:val="3"/>
    </w:pPr>
    <w:rPr>
      <w:sz w:val="24"/>
    </w:rPr>
  </w:style>
  <w:style w:type="paragraph" w:styleId="Heading5">
    <w:name w:val="heading 5"/>
    <w:basedOn w:val="Heading4"/>
    <w:next w:val="Normal"/>
    <w:qFormat/>
    <w:rsid w:val="00781995"/>
    <w:pPr>
      <w:numPr>
        <w:ilvl w:val="4"/>
      </w:numPr>
      <w:outlineLvl w:val="4"/>
    </w:pPr>
    <w:rPr>
      <w:sz w:val="22"/>
    </w:rPr>
  </w:style>
  <w:style w:type="paragraph" w:styleId="Heading6">
    <w:name w:val="heading 6"/>
    <w:basedOn w:val="H6"/>
    <w:next w:val="Normal"/>
    <w:qFormat/>
    <w:rsid w:val="00781995"/>
    <w:pPr>
      <w:numPr>
        <w:ilvl w:val="5"/>
      </w:numPr>
      <w:outlineLvl w:val="5"/>
    </w:pPr>
  </w:style>
  <w:style w:type="paragraph" w:styleId="Heading7">
    <w:name w:val="heading 7"/>
    <w:basedOn w:val="H6"/>
    <w:next w:val="Normal"/>
    <w:qFormat/>
    <w:rsid w:val="00781995"/>
    <w:pPr>
      <w:numPr>
        <w:ilvl w:val="6"/>
      </w:numPr>
      <w:outlineLvl w:val="6"/>
    </w:pPr>
  </w:style>
  <w:style w:type="paragraph" w:styleId="Heading8">
    <w:name w:val="heading 8"/>
    <w:basedOn w:val="Heading1"/>
    <w:next w:val="Normal"/>
    <w:qFormat/>
    <w:rsid w:val="00781995"/>
    <w:pPr>
      <w:numPr>
        <w:ilvl w:val="7"/>
      </w:numPr>
      <w:outlineLvl w:val="7"/>
    </w:pPr>
  </w:style>
  <w:style w:type="paragraph" w:styleId="Heading9">
    <w:name w:val="heading 9"/>
    <w:basedOn w:val="Heading8"/>
    <w:next w:val="Normal"/>
    <w:qFormat/>
    <w:rsid w:val="0078199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995"/>
    <w:pPr>
      <w:ind w:left="1985" w:hanging="1985"/>
      <w:outlineLvl w:val="9"/>
    </w:pPr>
    <w:rPr>
      <w:sz w:val="20"/>
    </w:rPr>
  </w:style>
  <w:style w:type="paragraph" w:styleId="TOC8">
    <w:name w:val="toc 8"/>
    <w:basedOn w:val="TOC1"/>
    <w:semiHidden/>
    <w:rsid w:val="00781995"/>
    <w:pPr>
      <w:spacing w:before="180"/>
      <w:ind w:left="2693" w:hanging="2693"/>
    </w:pPr>
    <w:rPr>
      <w:b/>
    </w:rPr>
  </w:style>
  <w:style w:type="paragraph" w:styleId="TOC1">
    <w:name w:val="toc 1"/>
    <w:semiHidden/>
    <w:rsid w:val="007819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819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81995"/>
    <w:pPr>
      <w:ind w:left="1701" w:hanging="1701"/>
    </w:pPr>
  </w:style>
  <w:style w:type="paragraph" w:styleId="TOC4">
    <w:name w:val="toc 4"/>
    <w:basedOn w:val="TOC3"/>
    <w:semiHidden/>
    <w:rsid w:val="00781995"/>
    <w:pPr>
      <w:ind w:left="1418" w:hanging="1418"/>
    </w:pPr>
  </w:style>
  <w:style w:type="paragraph" w:styleId="TOC3">
    <w:name w:val="toc 3"/>
    <w:basedOn w:val="TOC2"/>
    <w:semiHidden/>
    <w:rsid w:val="00781995"/>
    <w:pPr>
      <w:ind w:left="1134" w:hanging="1134"/>
    </w:pPr>
  </w:style>
  <w:style w:type="paragraph" w:styleId="TOC2">
    <w:name w:val="toc 2"/>
    <w:basedOn w:val="TOC1"/>
    <w:semiHidden/>
    <w:rsid w:val="00781995"/>
    <w:pPr>
      <w:keepNext w:val="0"/>
      <w:spacing w:before="0"/>
      <w:ind w:left="851" w:hanging="851"/>
    </w:pPr>
    <w:rPr>
      <w:sz w:val="20"/>
    </w:rPr>
  </w:style>
  <w:style w:type="paragraph" w:styleId="Index2">
    <w:name w:val="index 2"/>
    <w:basedOn w:val="Index1"/>
    <w:semiHidden/>
    <w:rsid w:val="00781995"/>
    <w:pPr>
      <w:ind w:left="284"/>
    </w:pPr>
  </w:style>
  <w:style w:type="paragraph" w:styleId="Index1">
    <w:name w:val="index 1"/>
    <w:basedOn w:val="Normal"/>
    <w:semiHidden/>
    <w:rsid w:val="00781995"/>
    <w:pPr>
      <w:keepLines/>
      <w:spacing w:after="0"/>
    </w:pPr>
  </w:style>
  <w:style w:type="paragraph" w:customStyle="1" w:styleId="ZH">
    <w:name w:val="ZH"/>
    <w:rsid w:val="0078199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81995"/>
    <w:pPr>
      <w:outlineLvl w:val="9"/>
    </w:pPr>
  </w:style>
  <w:style w:type="paragraph" w:styleId="ListNumber2">
    <w:name w:val="List Number 2"/>
    <w:basedOn w:val="ListNumber"/>
    <w:rsid w:val="00781995"/>
    <w:pPr>
      <w:ind w:left="851"/>
    </w:pPr>
  </w:style>
  <w:style w:type="paragraph" w:styleId="ListNumber">
    <w:name w:val="List Number"/>
    <w:basedOn w:val="List"/>
    <w:rsid w:val="00781995"/>
  </w:style>
  <w:style w:type="paragraph" w:styleId="List">
    <w:name w:val="List"/>
    <w:basedOn w:val="Normal"/>
    <w:rsid w:val="00781995"/>
    <w:pPr>
      <w:ind w:left="568" w:hanging="284"/>
    </w:pPr>
  </w:style>
  <w:style w:type="paragraph" w:styleId="Header">
    <w:name w:val="header"/>
    <w:aliases w:val="header odd"/>
    <w:link w:val="HeaderChar"/>
    <w:rsid w:val="0078199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rsid w:val="00781995"/>
    <w:rPr>
      <w:b/>
      <w:position w:val="6"/>
      <w:sz w:val="16"/>
    </w:rPr>
  </w:style>
  <w:style w:type="paragraph" w:styleId="FootnoteText">
    <w:name w:val="footnote text"/>
    <w:basedOn w:val="Normal"/>
    <w:link w:val="FootnoteTextChar"/>
    <w:uiPriority w:val="99"/>
    <w:rsid w:val="00781995"/>
    <w:pPr>
      <w:keepLines/>
      <w:spacing w:after="0"/>
      <w:ind w:left="454" w:hanging="454"/>
    </w:pPr>
    <w:rPr>
      <w:sz w:val="16"/>
    </w:rPr>
  </w:style>
  <w:style w:type="paragraph" w:customStyle="1" w:styleId="TAH">
    <w:name w:val="TAH"/>
    <w:basedOn w:val="TAC"/>
    <w:rsid w:val="00781995"/>
    <w:rPr>
      <w:b/>
    </w:rPr>
  </w:style>
  <w:style w:type="paragraph" w:customStyle="1" w:styleId="TAC">
    <w:name w:val="TAC"/>
    <w:basedOn w:val="TAL"/>
    <w:link w:val="TACChar"/>
    <w:rsid w:val="00781995"/>
    <w:pPr>
      <w:jc w:val="center"/>
    </w:pPr>
  </w:style>
  <w:style w:type="paragraph" w:customStyle="1" w:styleId="TAL">
    <w:name w:val="TAL"/>
    <w:basedOn w:val="Normal"/>
    <w:rsid w:val="00781995"/>
    <w:pPr>
      <w:keepNext/>
      <w:keepLines/>
      <w:spacing w:after="0"/>
    </w:pPr>
    <w:rPr>
      <w:rFonts w:ascii="Arial" w:hAnsi="Arial"/>
      <w:sz w:val="18"/>
    </w:rPr>
  </w:style>
  <w:style w:type="paragraph" w:customStyle="1" w:styleId="TF">
    <w:name w:val="TF"/>
    <w:basedOn w:val="TH"/>
    <w:rsid w:val="00781995"/>
    <w:pPr>
      <w:keepNext w:val="0"/>
      <w:spacing w:before="0" w:after="240"/>
    </w:pPr>
  </w:style>
  <w:style w:type="paragraph" w:customStyle="1" w:styleId="TH">
    <w:name w:val="TH"/>
    <w:basedOn w:val="Normal"/>
    <w:link w:val="THChar"/>
    <w:rsid w:val="00781995"/>
    <w:pPr>
      <w:keepNext/>
      <w:keepLines/>
      <w:spacing w:before="60"/>
      <w:jc w:val="center"/>
    </w:pPr>
    <w:rPr>
      <w:rFonts w:ascii="Arial" w:hAnsi="Arial"/>
      <w:b/>
    </w:rPr>
  </w:style>
  <w:style w:type="paragraph" w:customStyle="1" w:styleId="NO">
    <w:name w:val="NO"/>
    <w:basedOn w:val="Normal"/>
    <w:rsid w:val="00781995"/>
    <w:pPr>
      <w:keepLines/>
      <w:ind w:left="1135" w:hanging="851"/>
    </w:pPr>
  </w:style>
  <w:style w:type="paragraph" w:styleId="TOC9">
    <w:name w:val="toc 9"/>
    <w:basedOn w:val="TOC8"/>
    <w:semiHidden/>
    <w:rsid w:val="00781995"/>
    <w:pPr>
      <w:ind w:left="1418" w:hanging="1418"/>
    </w:pPr>
  </w:style>
  <w:style w:type="paragraph" w:customStyle="1" w:styleId="EX">
    <w:name w:val="EX"/>
    <w:basedOn w:val="Normal"/>
    <w:rsid w:val="00781995"/>
    <w:pPr>
      <w:keepLines/>
      <w:ind w:left="1702" w:hanging="1418"/>
    </w:pPr>
  </w:style>
  <w:style w:type="paragraph" w:customStyle="1" w:styleId="FP">
    <w:name w:val="FP"/>
    <w:basedOn w:val="Normal"/>
    <w:rsid w:val="00781995"/>
    <w:pPr>
      <w:spacing w:after="0"/>
    </w:pPr>
  </w:style>
  <w:style w:type="paragraph" w:customStyle="1" w:styleId="LD">
    <w:name w:val="LD"/>
    <w:rsid w:val="0078199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81995"/>
    <w:pPr>
      <w:spacing w:after="0"/>
    </w:pPr>
  </w:style>
  <w:style w:type="paragraph" w:customStyle="1" w:styleId="EW">
    <w:name w:val="EW"/>
    <w:basedOn w:val="EX"/>
    <w:rsid w:val="00781995"/>
    <w:pPr>
      <w:spacing w:after="0"/>
    </w:pPr>
  </w:style>
  <w:style w:type="paragraph" w:styleId="TOC6">
    <w:name w:val="toc 6"/>
    <w:basedOn w:val="TOC5"/>
    <w:next w:val="Normal"/>
    <w:semiHidden/>
    <w:rsid w:val="00781995"/>
    <w:pPr>
      <w:ind w:left="1985" w:hanging="1985"/>
    </w:pPr>
  </w:style>
  <w:style w:type="paragraph" w:styleId="TOC7">
    <w:name w:val="toc 7"/>
    <w:basedOn w:val="TOC6"/>
    <w:next w:val="Normal"/>
    <w:semiHidden/>
    <w:rsid w:val="00781995"/>
    <w:pPr>
      <w:ind w:left="2268" w:hanging="2268"/>
    </w:pPr>
  </w:style>
  <w:style w:type="paragraph" w:styleId="ListBullet2">
    <w:name w:val="List Bullet 2"/>
    <w:basedOn w:val="ListBullet"/>
    <w:rsid w:val="00781995"/>
    <w:pPr>
      <w:ind w:left="851"/>
    </w:pPr>
  </w:style>
  <w:style w:type="paragraph" w:styleId="ListBullet">
    <w:name w:val="List Bullet"/>
    <w:basedOn w:val="List"/>
    <w:rsid w:val="00781995"/>
  </w:style>
  <w:style w:type="paragraph" w:styleId="ListBullet3">
    <w:name w:val="List Bullet 3"/>
    <w:basedOn w:val="ListBullet2"/>
    <w:rsid w:val="00781995"/>
    <w:pPr>
      <w:ind w:left="1135"/>
    </w:pPr>
  </w:style>
  <w:style w:type="paragraph" w:customStyle="1" w:styleId="EQ">
    <w:name w:val="EQ"/>
    <w:basedOn w:val="Normal"/>
    <w:next w:val="Normal"/>
    <w:rsid w:val="00781995"/>
    <w:pPr>
      <w:keepLines/>
      <w:tabs>
        <w:tab w:val="center" w:pos="4536"/>
        <w:tab w:val="right" w:pos="9072"/>
      </w:tabs>
    </w:pPr>
    <w:rPr>
      <w:noProof/>
    </w:rPr>
  </w:style>
  <w:style w:type="paragraph" w:customStyle="1" w:styleId="NF">
    <w:name w:val="NF"/>
    <w:basedOn w:val="NO"/>
    <w:rsid w:val="00781995"/>
    <w:pPr>
      <w:keepNext/>
      <w:spacing w:after="0"/>
    </w:pPr>
    <w:rPr>
      <w:rFonts w:ascii="Arial" w:hAnsi="Arial"/>
      <w:sz w:val="18"/>
    </w:rPr>
  </w:style>
  <w:style w:type="paragraph" w:customStyle="1" w:styleId="PL">
    <w:name w:val="PL"/>
    <w:rsid w:val="00781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81995"/>
    <w:pPr>
      <w:jc w:val="right"/>
    </w:pPr>
  </w:style>
  <w:style w:type="paragraph" w:customStyle="1" w:styleId="TAN">
    <w:name w:val="TAN"/>
    <w:basedOn w:val="TAL"/>
    <w:rsid w:val="00781995"/>
    <w:pPr>
      <w:ind w:left="851" w:hanging="851"/>
    </w:pPr>
  </w:style>
  <w:style w:type="paragraph" w:customStyle="1" w:styleId="ZA">
    <w:name w:val="ZA"/>
    <w:rsid w:val="00781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81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8199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81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81995"/>
    <w:pPr>
      <w:framePr w:wrap="notBeside" w:y="16161"/>
    </w:pPr>
  </w:style>
  <w:style w:type="character" w:customStyle="1" w:styleId="ZGSM">
    <w:name w:val="ZGSM"/>
    <w:rsid w:val="00781995"/>
  </w:style>
  <w:style w:type="paragraph" w:styleId="List2">
    <w:name w:val="List 2"/>
    <w:basedOn w:val="List"/>
    <w:rsid w:val="00781995"/>
    <w:pPr>
      <w:ind w:left="851"/>
    </w:pPr>
  </w:style>
  <w:style w:type="paragraph" w:customStyle="1" w:styleId="ZG">
    <w:name w:val="ZG"/>
    <w:rsid w:val="007819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81995"/>
    <w:pPr>
      <w:ind w:left="1135"/>
    </w:pPr>
  </w:style>
  <w:style w:type="paragraph" w:styleId="List4">
    <w:name w:val="List 4"/>
    <w:basedOn w:val="List3"/>
    <w:rsid w:val="00781995"/>
    <w:pPr>
      <w:ind w:left="1418"/>
    </w:pPr>
  </w:style>
  <w:style w:type="paragraph" w:styleId="List5">
    <w:name w:val="List 5"/>
    <w:basedOn w:val="List4"/>
    <w:rsid w:val="00781995"/>
    <w:pPr>
      <w:ind w:left="1702"/>
    </w:pPr>
  </w:style>
  <w:style w:type="paragraph" w:customStyle="1" w:styleId="EditorsNote">
    <w:name w:val="Editor's Note"/>
    <w:basedOn w:val="NO"/>
    <w:rsid w:val="00781995"/>
    <w:rPr>
      <w:color w:val="FF0000"/>
    </w:rPr>
  </w:style>
  <w:style w:type="paragraph" w:styleId="ListBullet4">
    <w:name w:val="List Bullet 4"/>
    <w:basedOn w:val="ListBullet3"/>
    <w:rsid w:val="00781995"/>
    <w:pPr>
      <w:ind w:left="1418"/>
    </w:pPr>
  </w:style>
  <w:style w:type="paragraph" w:styleId="ListBullet5">
    <w:name w:val="List Bullet 5"/>
    <w:basedOn w:val="ListBullet4"/>
    <w:rsid w:val="00781995"/>
    <w:pPr>
      <w:ind w:left="1702"/>
    </w:pPr>
  </w:style>
  <w:style w:type="paragraph" w:customStyle="1" w:styleId="B1">
    <w:name w:val="B1"/>
    <w:basedOn w:val="List"/>
    <w:link w:val="B1Zchn"/>
    <w:uiPriority w:val="99"/>
    <w:rsid w:val="00781995"/>
    <w:rPr>
      <w:rFonts w:ascii="CG Times (WN)" w:hAnsi="CG Times (WN)"/>
    </w:rPr>
  </w:style>
  <w:style w:type="paragraph" w:customStyle="1" w:styleId="B2">
    <w:name w:val="B2"/>
    <w:basedOn w:val="List2"/>
    <w:rsid w:val="00781995"/>
  </w:style>
  <w:style w:type="paragraph" w:customStyle="1" w:styleId="B3">
    <w:name w:val="B3"/>
    <w:basedOn w:val="List3"/>
    <w:rsid w:val="00781995"/>
  </w:style>
  <w:style w:type="paragraph" w:customStyle="1" w:styleId="B4">
    <w:name w:val="B4"/>
    <w:basedOn w:val="List4"/>
    <w:rsid w:val="00781995"/>
  </w:style>
  <w:style w:type="paragraph" w:customStyle="1" w:styleId="B5">
    <w:name w:val="B5"/>
    <w:basedOn w:val="List5"/>
    <w:rsid w:val="00781995"/>
  </w:style>
  <w:style w:type="paragraph" w:styleId="Footer">
    <w:name w:val="footer"/>
    <w:basedOn w:val="Header"/>
    <w:rsid w:val="00781995"/>
    <w:pPr>
      <w:jc w:val="center"/>
    </w:pPr>
    <w:rPr>
      <w:i/>
    </w:rPr>
  </w:style>
  <w:style w:type="paragraph" w:customStyle="1" w:styleId="ZTD">
    <w:name w:val="ZTD"/>
    <w:basedOn w:val="ZB"/>
    <w:rsid w:val="00781995"/>
    <w:pPr>
      <w:framePr w:hRule="auto" w:wrap="notBeside" w:y="852"/>
    </w:pPr>
    <w:rPr>
      <w:i w:val="0"/>
      <w:sz w:val="40"/>
    </w:rPr>
  </w:style>
  <w:style w:type="paragraph" w:customStyle="1" w:styleId="CRCoverPage">
    <w:name w:val="CR Cover Page"/>
    <w:rsid w:val="00781995"/>
    <w:pPr>
      <w:spacing w:after="120"/>
    </w:pPr>
    <w:rPr>
      <w:rFonts w:ascii="Arial" w:eastAsia="MS Mincho" w:hAnsi="Arial"/>
      <w:lang w:val="en-GB" w:eastAsia="en-US"/>
    </w:rPr>
  </w:style>
  <w:style w:type="character" w:styleId="CommentReference">
    <w:name w:val="annotation reference"/>
    <w:rsid w:val="00781995"/>
    <w:rPr>
      <w:sz w:val="16"/>
    </w:rPr>
  </w:style>
  <w:style w:type="paragraph" w:styleId="CommentText">
    <w:name w:val="annotation text"/>
    <w:basedOn w:val="Normal"/>
    <w:link w:val="CommentTextChar"/>
    <w:rsid w:val="00781995"/>
    <w:pPr>
      <w:overflowPunct/>
      <w:autoSpaceDE/>
      <w:autoSpaceDN/>
      <w:adjustRightInd/>
      <w:textAlignment w:val="auto"/>
    </w:pPr>
    <w:rPr>
      <w:rFonts w:eastAsia="MS Mincho"/>
    </w:rPr>
  </w:style>
  <w:style w:type="paragraph" w:styleId="BodyText2">
    <w:name w:val="Body Text 2"/>
    <w:basedOn w:val="Normal"/>
    <w:rsid w:val="00781995"/>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781995"/>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81995"/>
    <w:pPr>
      <w:overflowPunct/>
      <w:autoSpaceDE/>
      <w:autoSpaceDN/>
      <w:adjustRightInd/>
      <w:spacing w:after="220"/>
      <w:ind w:left="1298"/>
      <w:textAlignment w:val="auto"/>
    </w:pPr>
    <w:rPr>
      <w:rFonts w:ascii="Arial" w:hAnsi="Arial"/>
      <w:sz w:val="22"/>
    </w:rPr>
  </w:style>
  <w:style w:type="paragraph" w:customStyle="1" w:styleId="B6">
    <w:name w:val="B6"/>
    <w:basedOn w:val="B5"/>
    <w:rsid w:val="0078199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rPr>
  </w:style>
  <w:style w:type="paragraph" w:customStyle="1" w:styleId="a">
    <w:name w:val="和"/>
    <w:basedOn w:val="Normal"/>
    <w:rsid w:val="007611EF"/>
    <w:pPr>
      <w:jc w:val="both"/>
    </w:pPr>
    <w:rPr>
      <w:lang w:eastAsia="zh-CN"/>
    </w:rPr>
  </w:style>
  <w:style w:type="table" w:styleId="TableGrid">
    <w:name w:val="Table Grid"/>
    <w:basedOn w:val="TableNormal"/>
    <w:uiPriority w:val="5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uiPriority w:val="99"/>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character" w:customStyle="1" w:styleId="CaptionChar">
    <w:name w:val="Caption Char"/>
    <w:aliases w:val="cap Char1,cap Char Char,Caption Char1 Char Char,cap Char Char1 Char,Caption Char Char1 Char Char,cap Char2 Char"/>
    <w:link w:val="Caption"/>
    <w:rsid w:val="007B54A5"/>
    <w:rPr>
      <w:rFonts w:ascii="Arial" w:eastAsia="SimHei" w:hAnsi="Arial" w:cs="Arial"/>
    </w:rPr>
  </w:style>
  <w:style w:type="character" w:customStyle="1" w:styleId="FootnoteTextChar">
    <w:name w:val="Footnote Text Char"/>
    <w:link w:val="FootnoteText"/>
    <w:uiPriority w:val="99"/>
    <w:rsid w:val="004845BE"/>
    <w:rPr>
      <w:rFonts w:ascii="Times New Roman" w:hAnsi="Times New Roman"/>
      <w:sz w:val="16"/>
    </w:rPr>
  </w:style>
  <w:style w:type="character" w:styleId="Hyperlink">
    <w:name w:val="Hyperlink"/>
    <w:uiPriority w:val="99"/>
    <w:unhideWhenUsed/>
    <w:rsid w:val="0003551F"/>
    <w:rPr>
      <w:color w:val="0000FF"/>
      <w:u w:val="single"/>
    </w:rPr>
  </w:style>
  <w:style w:type="character" w:customStyle="1" w:styleId="THChar">
    <w:name w:val="TH Char"/>
    <w:link w:val="TH"/>
    <w:rsid w:val="00B02902"/>
    <w:rPr>
      <w:rFonts w:ascii="Arial" w:hAnsi="Arial"/>
      <w:b/>
    </w:rPr>
  </w:style>
  <w:style w:type="character" w:customStyle="1" w:styleId="00BodyTextChar">
    <w:name w:val="00 BodyText Char"/>
    <w:link w:val="00BodyText"/>
    <w:rsid w:val="008E359C"/>
    <w:rPr>
      <w:rFonts w:ascii="Arial" w:hAnsi="Arial"/>
      <w:sz w:val="22"/>
    </w:rPr>
  </w:style>
  <w:style w:type="character" w:customStyle="1" w:styleId="CommentTextChar">
    <w:name w:val="Comment Text Char"/>
    <w:link w:val="CommentText"/>
    <w:rsid w:val="008E359C"/>
    <w:rPr>
      <w:rFonts w:ascii="Times New Roman" w:eastAsia="MS Mincho" w:hAnsi="Times New Roman"/>
    </w:rPr>
  </w:style>
  <w:style w:type="paragraph" w:customStyle="1" w:styleId="Paragraph1">
    <w:name w:val="Paragraph 1"/>
    <w:basedOn w:val="Normal"/>
    <w:rsid w:val="00834E89"/>
    <w:pPr>
      <w:overflowPunct/>
      <w:autoSpaceDE/>
      <w:autoSpaceDN/>
      <w:adjustRightInd/>
      <w:spacing w:after="0"/>
      <w:jc w:val="both"/>
      <w:textAlignment w:val="auto"/>
    </w:pPr>
    <w:rPr>
      <w:rFonts w:eastAsia="Times New Roman"/>
      <w:sz w:val="24"/>
      <w:lang w:val="en-GB"/>
    </w:rPr>
  </w:style>
  <w:style w:type="paragraph" w:customStyle="1" w:styleId="Paragraph2">
    <w:name w:val="Paragraph 2"/>
    <w:basedOn w:val="Paragraph1"/>
    <w:rsid w:val="00834E89"/>
    <w:pPr>
      <w:tabs>
        <w:tab w:val="left" w:pos="360"/>
      </w:tabs>
    </w:pPr>
  </w:style>
  <w:style w:type="character" w:styleId="PlaceholderText">
    <w:name w:val="Placeholder Text"/>
    <w:uiPriority w:val="99"/>
    <w:semiHidden/>
    <w:rsid w:val="00760FFD"/>
    <w:rPr>
      <w:color w:val="808080"/>
    </w:rPr>
  </w:style>
  <w:style w:type="character" w:customStyle="1" w:styleId="Heading1Char">
    <w:name w:val="Heading 1 Char"/>
    <w:aliases w:val="H1 Char,h1 Char,Heading 1 3GPP Char"/>
    <w:link w:val="Heading1"/>
    <w:rsid w:val="000D4F55"/>
    <w:rPr>
      <w:rFonts w:ascii="Arial" w:hAnsi="Arial"/>
      <w:sz w:val="36"/>
      <w:lang w:val="en-GB" w:bidi="ar-SA"/>
    </w:rPr>
  </w:style>
  <w:style w:type="character" w:customStyle="1" w:styleId="Heading2Char">
    <w:name w:val="Heading 2 Char"/>
    <w:aliases w:val="H2 Char,h2 Char,DO NOT USE_h2 Char,h21 Char,Heading 2 3GPP Char"/>
    <w:link w:val="Heading2"/>
    <w:rsid w:val="00016200"/>
    <w:rPr>
      <w:rFonts w:ascii="Arial" w:hAnsi="Arial"/>
      <w:sz w:val="32"/>
      <w:lang w:val="en-GB"/>
    </w:rPr>
  </w:style>
  <w:style w:type="character" w:customStyle="1" w:styleId="HeaderChar">
    <w:name w:val="Header Char"/>
    <w:aliases w:val="header odd Char"/>
    <w:link w:val="Header"/>
    <w:rsid w:val="0035429B"/>
    <w:rPr>
      <w:rFonts w:ascii="Arial" w:hAnsi="Arial"/>
      <w:b/>
      <w:noProof/>
      <w:sz w:val="18"/>
      <w:lang w:bidi="ar-SA"/>
    </w:rPr>
  </w:style>
  <w:style w:type="table" w:styleId="GridTable1Light">
    <w:name w:val="Grid Table 1 Light"/>
    <w:basedOn w:val="TableNormal"/>
    <w:uiPriority w:val="46"/>
    <w:rsid w:val="00A758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31469267">
      <w:bodyDiv w:val="1"/>
      <w:marLeft w:val="0"/>
      <w:marRight w:val="0"/>
      <w:marTop w:val="0"/>
      <w:marBottom w:val="0"/>
      <w:divBdr>
        <w:top w:val="none" w:sz="0" w:space="0" w:color="auto"/>
        <w:left w:val="none" w:sz="0" w:space="0" w:color="auto"/>
        <w:bottom w:val="none" w:sz="0" w:space="0" w:color="auto"/>
        <w:right w:val="none" w:sz="0" w:space="0" w:color="auto"/>
      </w:divBdr>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12351241">
      <w:bodyDiv w:val="1"/>
      <w:marLeft w:val="0"/>
      <w:marRight w:val="0"/>
      <w:marTop w:val="0"/>
      <w:marBottom w:val="0"/>
      <w:divBdr>
        <w:top w:val="none" w:sz="0" w:space="0" w:color="auto"/>
        <w:left w:val="none" w:sz="0" w:space="0" w:color="auto"/>
        <w:bottom w:val="none" w:sz="0" w:space="0" w:color="auto"/>
        <w:right w:val="none" w:sz="0" w:space="0" w:color="auto"/>
      </w:divBdr>
    </w:div>
    <w:div w:id="26601322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7778407">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11782998">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75183165">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98452497">
      <w:bodyDiv w:val="1"/>
      <w:marLeft w:val="0"/>
      <w:marRight w:val="0"/>
      <w:marTop w:val="0"/>
      <w:marBottom w:val="0"/>
      <w:divBdr>
        <w:top w:val="none" w:sz="0" w:space="0" w:color="auto"/>
        <w:left w:val="none" w:sz="0" w:space="0" w:color="auto"/>
        <w:bottom w:val="none" w:sz="0" w:space="0" w:color="auto"/>
        <w:right w:val="none" w:sz="0" w:space="0" w:color="auto"/>
      </w:divBdr>
      <w:divsChild>
        <w:div w:id="302152952">
          <w:marLeft w:val="490"/>
          <w:marRight w:val="0"/>
          <w:marTop w:val="80"/>
          <w:marBottom w:val="80"/>
          <w:divBdr>
            <w:top w:val="none" w:sz="0" w:space="0" w:color="auto"/>
            <w:left w:val="none" w:sz="0" w:space="0" w:color="auto"/>
            <w:bottom w:val="none" w:sz="0" w:space="0" w:color="auto"/>
            <w:right w:val="none" w:sz="0" w:space="0" w:color="auto"/>
          </w:divBdr>
        </w:div>
        <w:div w:id="685909915">
          <w:marLeft w:val="490"/>
          <w:marRight w:val="0"/>
          <w:marTop w:val="80"/>
          <w:marBottom w:val="80"/>
          <w:divBdr>
            <w:top w:val="none" w:sz="0" w:space="0" w:color="auto"/>
            <w:left w:val="none" w:sz="0" w:space="0" w:color="auto"/>
            <w:bottom w:val="none" w:sz="0" w:space="0" w:color="auto"/>
            <w:right w:val="none" w:sz="0" w:space="0" w:color="auto"/>
          </w:divBdr>
        </w:div>
        <w:div w:id="785586484">
          <w:marLeft w:val="490"/>
          <w:marRight w:val="0"/>
          <w:marTop w:val="80"/>
          <w:marBottom w:val="80"/>
          <w:divBdr>
            <w:top w:val="none" w:sz="0" w:space="0" w:color="auto"/>
            <w:left w:val="none" w:sz="0" w:space="0" w:color="auto"/>
            <w:bottom w:val="none" w:sz="0" w:space="0" w:color="auto"/>
            <w:right w:val="none" w:sz="0" w:space="0" w:color="auto"/>
          </w:divBdr>
        </w:div>
        <w:div w:id="1439058116">
          <w:marLeft w:val="490"/>
          <w:marRight w:val="0"/>
          <w:marTop w:val="80"/>
          <w:marBottom w:val="80"/>
          <w:divBdr>
            <w:top w:val="none" w:sz="0" w:space="0" w:color="auto"/>
            <w:left w:val="none" w:sz="0" w:space="0" w:color="auto"/>
            <w:bottom w:val="none" w:sz="0" w:space="0" w:color="auto"/>
            <w:right w:val="none" w:sz="0" w:space="0" w:color="auto"/>
          </w:divBdr>
        </w:div>
        <w:div w:id="1682928658">
          <w:marLeft w:val="965"/>
          <w:marRight w:val="0"/>
          <w:marTop w:val="80"/>
          <w:marBottom w:val="8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6298707">
      <w:bodyDiv w:val="1"/>
      <w:marLeft w:val="0"/>
      <w:marRight w:val="0"/>
      <w:marTop w:val="0"/>
      <w:marBottom w:val="0"/>
      <w:divBdr>
        <w:top w:val="none" w:sz="0" w:space="0" w:color="auto"/>
        <w:left w:val="none" w:sz="0" w:space="0" w:color="auto"/>
        <w:bottom w:val="none" w:sz="0" w:space="0" w:color="auto"/>
        <w:right w:val="none" w:sz="0" w:space="0" w:color="auto"/>
      </w:divBdr>
      <w:divsChild>
        <w:div w:id="1342001703">
          <w:marLeft w:val="1080"/>
          <w:marRight w:val="0"/>
          <w:marTop w:val="0"/>
          <w:marBottom w:val="0"/>
          <w:divBdr>
            <w:top w:val="none" w:sz="0" w:space="0" w:color="auto"/>
            <w:left w:val="none" w:sz="0" w:space="0" w:color="auto"/>
            <w:bottom w:val="none" w:sz="0" w:space="0" w:color="auto"/>
            <w:right w:val="none" w:sz="0" w:space="0" w:color="auto"/>
          </w:divBdr>
        </w:div>
      </w:divsChild>
    </w:div>
    <w:div w:id="1062174188">
      <w:bodyDiv w:val="1"/>
      <w:marLeft w:val="0"/>
      <w:marRight w:val="0"/>
      <w:marTop w:val="0"/>
      <w:marBottom w:val="0"/>
      <w:divBdr>
        <w:top w:val="none" w:sz="0" w:space="0" w:color="auto"/>
        <w:left w:val="none" w:sz="0" w:space="0" w:color="auto"/>
        <w:bottom w:val="none" w:sz="0" w:space="0" w:color="auto"/>
        <w:right w:val="none" w:sz="0" w:space="0" w:color="auto"/>
      </w:divBdr>
      <w:divsChild>
        <w:div w:id="814222266">
          <w:marLeft w:val="490"/>
          <w:marRight w:val="0"/>
          <w:marTop w:val="80"/>
          <w:marBottom w:val="80"/>
          <w:divBdr>
            <w:top w:val="none" w:sz="0" w:space="0" w:color="auto"/>
            <w:left w:val="none" w:sz="0" w:space="0" w:color="auto"/>
            <w:bottom w:val="none" w:sz="0" w:space="0" w:color="auto"/>
            <w:right w:val="none" w:sz="0" w:space="0" w:color="auto"/>
          </w:divBdr>
        </w:div>
        <w:div w:id="916524415">
          <w:marLeft w:val="965"/>
          <w:marRight w:val="0"/>
          <w:marTop w:val="80"/>
          <w:marBottom w:val="80"/>
          <w:divBdr>
            <w:top w:val="none" w:sz="0" w:space="0" w:color="auto"/>
            <w:left w:val="none" w:sz="0" w:space="0" w:color="auto"/>
            <w:bottom w:val="none" w:sz="0" w:space="0" w:color="auto"/>
            <w:right w:val="none" w:sz="0" w:space="0" w:color="auto"/>
          </w:divBdr>
        </w:div>
        <w:div w:id="1855025434">
          <w:marLeft w:val="965"/>
          <w:marRight w:val="0"/>
          <w:marTop w:val="80"/>
          <w:marBottom w:val="80"/>
          <w:divBdr>
            <w:top w:val="none" w:sz="0" w:space="0" w:color="auto"/>
            <w:left w:val="none" w:sz="0" w:space="0" w:color="auto"/>
            <w:bottom w:val="none" w:sz="0" w:space="0" w:color="auto"/>
            <w:right w:val="none" w:sz="0" w:space="0" w:color="auto"/>
          </w:divBdr>
        </w:div>
      </w:divsChild>
    </w:div>
    <w:div w:id="1071124159">
      <w:bodyDiv w:val="1"/>
      <w:marLeft w:val="0"/>
      <w:marRight w:val="0"/>
      <w:marTop w:val="0"/>
      <w:marBottom w:val="0"/>
      <w:divBdr>
        <w:top w:val="none" w:sz="0" w:space="0" w:color="auto"/>
        <w:left w:val="none" w:sz="0" w:space="0" w:color="auto"/>
        <w:bottom w:val="none" w:sz="0" w:space="0" w:color="auto"/>
        <w:right w:val="none" w:sz="0" w:space="0" w:color="auto"/>
      </w:divBdr>
      <w:divsChild>
        <w:div w:id="1424718475">
          <w:marLeft w:val="490"/>
          <w:marRight w:val="0"/>
          <w:marTop w:val="80"/>
          <w:marBottom w:val="80"/>
          <w:divBdr>
            <w:top w:val="none" w:sz="0" w:space="0" w:color="auto"/>
            <w:left w:val="none" w:sz="0" w:space="0" w:color="auto"/>
            <w:bottom w:val="none" w:sz="0" w:space="0" w:color="auto"/>
            <w:right w:val="none" w:sz="0" w:space="0" w:color="auto"/>
          </w:divBdr>
        </w:div>
        <w:div w:id="1973710660">
          <w:marLeft w:val="965"/>
          <w:marRight w:val="0"/>
          <w:marTop w:val="80"/>
          <w:marBottom w:val="8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6674382">
      <w:bodyDiv w:val="1"/>
      <w:marLeft w:val="0"/>
      <w:marRight w:val="0"/>
      <w:marTop w:val="0"/>
      <w:marBottom w:val="0"/>
      <w:divBdr>
        <w:top w:val="none" w:sz="0" w:space="0" w:color="auto"/>
        <w:left w:val="none" w:sz="0" w:space="0" w:color="auto"/>
        <w:bottom w:val="none" w:sz="0" w:space="0" w:color="auto"/>
        <w:right w:val="none" w:sz="0" w:space="0" w:color="auto"/>
      </w:divBdr>
      <w:divsChild>
        <w:div w:id="1222642844">
          <w:marLeft w:val="490"/>
          <w:marRight w:val="0"/>
          <w:marTop w:val="80"/>
          <w:marBottom w:val="80"/>
          <w:divBdr>
            <w:top w:val="none" w:sz="0" w:space="0" w:color="auto"/>
            <w:left w:val="none" w:sz="0" w:space="0" w:color="auto"/>
            <w:bottom w:val="none" w:sz="0" w:space="0" w:color="auto"/>
            <w:right w:val="none" w:sz="0" w:space="0" w:color="auto"/>
          </w:divBdr>
        </w:div>
        <w:div w:id="1793938687">
          <w:marLeft w:val="965"/>
          <w:marRight w:val="0"/>
          <w:marTop w:val="80"/>
          <w:marBottom w:val="80"/>
          <w:divBdr>
            <w:top w:val="none" w:sz="0" w:space="0" w:color="auto"/>
            <w:left w:val="none" w:sz="0" w:space="0" w:color="auto"/>
            <w:bottom w:val="none" w:sz="0" w:space="0" w:color="auto"/>
            <w:right w:val="none" w:sz="0" w:space="0" w:color="auto"/>
          </w:divBdr>
        </w:div>
        <w:div w:id="1798645224">
          <w:marLeft w:val="965"/>
          <w:marRight w:val="0"/>
          <w:marTop w:val="80"/>
          <w:marBottom w:val="80"/>
          <w:divBdr>
            <w:top w:val="none" w:sz="0" w:space="0" w:color="auto"/>
            <w:left w:val="none" w:sz="0" w:space="0" w:color="auto"/>
            <w:bottom w:val="none" w:sz="0" w:space="0" w:color="auto"/>
            <w:right w:val="none" w:sz="0" w:space="0" w:color="auto"/>
          </w:divBdr>
        </w:div>
      </w:divsChild>
    </w:div>
    <w:div w:id="1232884751">
      <w:bodyDiv w:val="1"/>
      <w:marLeft w:val="0"/>
      <w:marRight w:val="0"/>
      <w:marTop w:val="0"/>
      <w:marBottom w:val="0"/>
      <w:divBdr>
        <w:top w:val="none" w:sz="0" w:space="0" w:color="auto"/>
        <w:left w:val="none" w:sz="0" w:space="0" w:color="auto"/>
        <w:bottom w:val="none" w:sz="0" w:space="0" w:color="auto"/>
        <w:right w:val="none" w:sz="0" w:space="0" w:color="auto"/>
      </w:divBdr>
      <w:divsChild>
        <w:div w:id="1600914447">
          <w:marLeft w:val="0"/>
          <w:marRight w:val="0"/>
          <w:marTop w:val="0"/>
          <w:marBottom w:val="0"/>
          <w:divBdr>
            <w:top w:val="none" w:sz="0" w:space="0" w:color="auto"/>
            <w:left w:val="none" w:sz="0" w:space="0" w:color="auto"/>
            <w:bottom w:val="none" w:sz="0" w:space="0" w:color="auto"/>
            <w:right w:val="none" w:sz="0" w:space="0" w:color="auto"/>
          </w:divBdr>
          <w:divsChild>
            <w:div w:id="1116869669">
              <w:marLeft w:val="0"/>
              <w:marRight w:val="0"/>
              <w:marTop w:val="0"/>
              <w:marBottom w:val="0"/>
              <w:divBdr>
                <w:top w:val="none" w:sz="0" w:space="0" w:color="auto"/>
                <w:left w:val="none" w:sz="0" w:space="0" w:color="auto"/>
                <w:bottom w:val="none" w:sz="0" w:space="0" w:color="auto"/>
                <w:right w:val="none" w:sz="0" w:space="0" w:color="auto"/>
              </w:divBdr>
              <w:divsChild>
                <w:div w:id="159273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385628">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61695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2763753">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953387">
      <w:bodyDiv w:val="1"/>
      <w:marLeft w:val="0"/>
      <w:marRight w:val="0"/>
      <w:marTop w:val="0"/>
      <w:marBottom w:val="0"/>
      <w:divBdr>
        <w:top w:val="none" w:sz="0" w:space="0" w:color="auto"/>
        <w:left w:val="none" w:sz="0" w:space="0" w:color="auto"/>
        <w:bottom w:val="none" w:sz="0" w:space="0" w:color="auto"/>
        <w:right w:val="none" w:sz="0" w:space="0" w:color="auto"/>
      </w:divBdr>
      <w:divsChild>
        <w:div w:id="938298873">
          <w:marLeft w:val="720"/>
          <w:marRight w:val="0"/>
          <w:marTop w:val="0"/>
          <w:marBottom w:val="0"/>
          <w:divBdr>
            <w:top w:val="none" w:sz="0" w:space="0" w:color="auto"/>
            <w:left w:val="none" w:sz="0" w:space="0" w:color="auto"/>
            <w:bottom w:val="none" w:sz="0" w:space="0" w:color="auto"/>
            <w:right w:val="none" w:sz="0" w:space="0" w:color="auto"/>
          </w:divBdr>
        </w:div>
      </w:divsChild>
    </w:div>
    <w:div w:id="1591112738">
      <w:bodyDiv w:val="1"/>
      <w:marLeft w:val="0"/>
      <w:marRight w:val="0"/>
      <w:marTop w:val="0"/>
      <w:marBottom w:val="0"/>
      <w:divBdr>
        <w:top w:val="none" w:sz="0" w:space="0" w:color="auto"/>
        <w:left w:val="none" w:sz="0" w:space="0" w:color="auto"/>
        <w:bottom w:val="none" w:sz="0" w:space="0" w:color="auto"/>
        <w:right w:val="none" w:sz="0" w:space="0" w:color="auto"/>
      </w:divBdr>
    </w:div>
    <w:div w:id="1604417184">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03365549">
      <w:bodyDiv w:val="1"/>
      <w:marLeft w:val="0"/>
      <w:marRight w:val="0"/>
      <w:marTop w:val="0"/>
      <w:marBottom w:val="0"/>
      <w:divBdr>
        <w:top w:val="none" w:sz="0" w:space="0" w:color="auto"/>
        <w:left w:val="none" w:sz="0" w:space="0" w:color="auto"/>
        <w:bottom w:val="none" w:sz="0" w:space="0" w:color="auto"/>
        <w:right w:val="none" w:sz="0" w:space="0" w:color="auto"/>
      </w:divBdr>
    </w:div>
    <w:div w:id="179216401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20220247">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5172981">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7AC24FC75D884B893F9D8DC52EA131" ma:contentTypeVersion="1" ma:contentTypeDescription="Create a new document." ma:contentTypeScope="" ma:versionID="89bac884c13c4c8b2bdb56c5eff3207b">
  <xsd:schema xmlns:xsd="http://www.w3.org/2001/XMLSchema" xmlns:xs="http://www.w3.org/2001/XMLSchema" xmlns:p="http://schemas.microsoft.com/office/2006/metadata/properties" xmlns:ns3="5c66e532-dd9d-452d-ab3f-e92c8628300d" targetNamespace="http://schemas.microsoft.com/office/2006/metadata/properties" ma:root="true" ma:fieldsID="ff64ca2137175c4a62857f2a647b6b4a" ns3:_="">
    <xsd:import namespace="5c66e532-dd9d-452d-ab3f-e92c8628300d"/>
    <xsd:element name="properties">
      <xsd:complexType>
        <xsd:sequence>
          <xsd:element name="documentManagement">
            <xsd:complexType>
              <xsd:all>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6e532-dd9d-452d-ab3f-e92c8628300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6B2CDC-5126-437F-96E3-22A733723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6e532-dd9d-452d-ab3f-e92c86283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0F7BC7-9DB2-4C10-921A-542BBB18D3C5}">
  <ds:schemaRefs>
    <ds:schemaRef ds:uri="http://schemas.microsoft.com/office/2006/metadata/properties"/>
  </ds:schemaRefs>
</ds:datastoreItem>
</file>

<file path=customXml/itemProps3.xml><?xml version="1.0" encoding="utf-8"?>
<ds:datastoreItem xmlns:ds="http://schemas.openxmlformats.org/officeDocument/2006/customXml" ds:itemID="{B978B384-3376-4B6F-9A1C-4A3EC6367191}">
  <ds:schemaRefs>
    <ds:schemaRef ds:uri="http://schemas.microsoft.com/sharepoint/events"/>
  </ds:schemaRefs>
</ds:datastoreItem>
</file>

<file path=customXml/itemProps4.xml><?xml version="1.0" encoding="utf-8"?>
<ds:datastoreItem xmlns:ds="http://schemas.openxmlformats.org/officeDocument/2006/customXml" ds:itemID="{E17B6B59-E133-4BB6-A6D7-709DFB58B9DE}">
  <ds:schemaRefs>
    <ds:schemaRef ds:uri="http://schemas.microsoft.com/office/2006/metadata/longProperties"/>
  </ds:schemaRefs>
</ds:datastoreItem>
</file>

<file path=customXml/itemProps5.xml><?xml version="1.0" encoding="utf-8"?>
<ds:datastoreItem xmlns:ds="http://schemas.openxmlformats.org/officeDocument/2006/customXml" ds:itemID="{3B0FD90B-C7EE-4C59-8107-5ADC3DF83AC2}">
  <ds:schemaRefs>
    <ds:schemaRef ds:uri="http://schemas.microsoft.com/sharepoint/v3/contenttype/forms"/>
  </ds:schemaRefs>
</ds:datastoreItem>
</file>

<file path=customXml/itemProps6.xml><?xml version="1.0" encoding="utf-8"?>
<ds:datastoreItem xmlns:ds="http://schemas.openxmlformats.org/officeDocument/2006/customXml" ds:itemID="{57DDC350-0FB3-4853-96CB-1A4B3D73B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4</Pages>
  <Words>2040</Words>
  <Characters>11633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13646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 Networks</cp:lastModifiedBy>
  <cp:revision>4</cp:revision>
  <cp:lastPrinted>2014-09-18T07:12:00Z</cp:lastPrinted>
  <dcterms:created xsi:type="dcterms:W3CDTF">2015-11-06T17:20:00Z</dcterms:created>
  <dcterms:modified xsi:type="dcterms:W3CDTF">2015-11-06T18:02:00Z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41c05062-eb8b-4aa2-87da-cc9228a8bafb</vt:lpwstr>
  </property>
  <property fmtid="{D5CDD505-2E9C-101B-9397-08002B2CF9AE}" pid="3" name="NokiaConfidentiality">
    <vt:lpwstr>Company Confidential</vt:lpwstr>
  </property>
  <property fmtid="{D5CDD505-2E9C-101B-9397-08002B2CF9AE}" pid="4" name="_dlc_DocId">
    <vt:lpwstr>ZKXYDPCJ5ECH-2-679</vt:lpwstr>
  </property>
  <property fmtid="{D5CDD505-2E9C-101B-9397-08002B2CF9AE}" pid="5" name="_dlc_DocIdItemGuid">
    <vt:lpwstr>6f3f9cf5-17c4-42d2-ad66-9bf448d44cc4</vt:lpwstr>
  </property>
  <property fmtid="{D5CDD505-2E9C-101B-9397-08002B2CF9AE}" pid="6" name="_dlc_DocIdUrl">
    <vt:lpwstr>https://me.nokia.com/personal/asorri/_layouts/15/DocIdRedir.aspx?ID=ZKXYDPCJ5ECH-2-679, ZKXYDPCJ5ECH-2-679</vt:lpwstr>
  </property>
</Properties>
</file>