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082EA" w14:textId="011A2F70" w:rsidR="00D00AE7" w:rsidRPr="007C1B33" w:rsidRDefault="00D00AE7" w:rsidP="00D00AE7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#83</w:t>
      </w:r>
      <w:r w:rsidR="00B5100C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         </w:t>
      </w:r>
      <w:bookmarkStart w:id="2" w:name="_GoBack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R1-</w:t>
      </w:r>
      <w:r w:rsidR="00C04F22">
        <w:rPr>
          <w:rFonts w:eastAsia="Times New Roman" w:cs="Arial"/>
          <w:bCs/>
          <w:noProof/>
          <w:sz w:val="20"/>
          <w:szCs w:val="18"/>
          <w:lang w:val="en-US" w:eastAsia="zh-CN"/>
        </w:rPr>
        <w:t>157149</w:t>
      </w:r>
      <w:bookmarkEnd w:id="2"/>
    </w:p>
    <w:p w14:paraId="53AF47EE" w14:textId="77777777" w:rsidR="00F85CDA" w:rsidRDefault="00F85CDA" w:rsidP="00F85CDA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Anaheim</w:t>
      </w: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USA</w:t>
      </w: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 w:rsidRPr="005C4889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-</w:t>
      </w: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22</w:t>
      </w:r>
      <w:r w:rsidRPr="005C4889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nd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November</w:t>
      </w: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2015</w:t>
      </w:r>
    </w:p>
    <w:p w14:paraId="4B29BD80" w14:textId="77777777" w:rsidR="00D00AE7" w:rsidRDefault="00D00AE7" w:rsidP="00D00AE7">
      <w:pPr>
        <w:pStyle w:val="TdocHeader2"/>
        <w:rPr>
          <w:sz w:val="20"/>
          <w:lang w:val="en-US"/>
        </w:rPr>
      </w:pPr>
    </w:p>
    <w:p w14:paraId="1B57A235" w14:textId="77777777" w:rsidR="00D00AE7" w:rsidRPr="008979AC" w:rsidRDefault="00D00AE7" w:rsidP="00D00AE7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14:paraId="0BF68268" w14:textId="77777777" w:rsidR="00D00AE7" w:rsidRPr="0027658D" w:rsidRDefault="00D00AE7" w:rsidP="00D00AE7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Physical layer aspects of short TTI for uplink transmissions</w:t>
      </w:r>
    </w:p>
    <w:p w14:paraId="0AF57746" w14:textId="15AACC96" w:rsidR="00D00AE7" w:rsidRPr="002D72B0" w:rsidRDefault="00D00AE7" w:rsidP="00D00AE7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5238BB">
        <w:rPr>
          <w:sz w:val="20"/>
          <w:lang w:val="en-US"/>
        </w:rPr>
        <w:t>6</w:t>
      </w:r>
      <w:r w:rsidR="00F36E17">
        <w:rPr>
          <w:sz w:val="20"/>
          <w:lang w:val="en-US"/>
        </w:rPr>
        <w:t>.</w:t>
      </w:r>
      <w:r w:rsidR="005238BB">
        <w:rPr>
          <w:sz w:val="20"/>
          <w:lang w:val="en-US"/>
        </w:rPr>
        <w:t>2</w:t>
      </w:r>
      <w:r>
        <w:rPr>
          <w:sz w:val="20"/>
          <w:lang w:val="en-US"/>
        </w:rPr>
        <w:t>.</w:t>
      </w:r>
      <w:r w:rsidR="005238BB">
        <w:rPr>
          <w:sz w:val="20"/>
          <w:lang w:val="en-US"/>
        </w:rPr>
        <w:t>9</w:t>
      </w:r>
      <w:r>
        <w:rPr>
          <w:sz w:val="20"/>
          <w:lang w:val="en-US"/>
        </w:rPr>
        <w:t>.</w:t>
      </w:r>
      <w:r w:rsidR="005238BB">
        <w:rPr>
          <w:sz w:val="20"/>
          <w:lang w:val="en-US"/>
        </w:rPr>
        <w:t>2</w:t>
      </w:r>
    </w:p>
    <w:p w14:paraId="05ED6158" w14:textId="77777777" w:rsidR="00D00AE7" w:rsidRPr="0027658D" w:rsidRDefault="00D00AE7" w:rsidP="00D00AE7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14:paraId="7EBC272F" w14:textId="77777777" w:rsidR="00D00AE7" w:rsidRDefault="00D00AE7" w:rsidP="00D00AE7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6F4D6A8A" w14:textId="24B0A10F" w:rsidR="00D00AE7" w:rsidRPr="00E16CD2" w:rsidRDefault="00D00AE7" w:rsidP="00D00AE7">
      <w:pPr>
        <w:rPr>
          <w:lang w:val="en-US"/>
        </w:rPr>
      </w:pPr>
      <w:r>
        <w:t>In this contribution, we provide our views on the physical layer design for TTI</w:t>
      </w:r>
      <w:r w:rsidR="00452ED0">
        <w:t xml:space="preserve"> shortening</w:t>
      </w:r>
      <w:r w:rsidR="00C04F22">
        <w:t xml:space="preserve"> </w:t>
      </w:r>
      <w:r w:rsidR="00EA0AE8">
        <w:fldChar w:fldCharType="begin"/>
      </w:r>
      <w:r w:rsidR="00EA0AE8">
        <w:instrText xml:space="preserve"> REF _Ref427351760 \n \h </w:instrText>
      </w:r>
      <w:r w:rsidR="00EA0AE8">
        <w:fldChar w:fldCharType="separate"/>
      </w:r>
      <w:r w:rsidR="00EA0AE8">
        <w:t>[1</w:t>
      </w:r>
      <w:proofErr w:type="gramStart"/>
      <w:r w:rsidR="00EA0AE8">
        <w:t>]</w:t>
      </w:r>
      <w:proofErr w:type="gramEnd"/>
      <w:r w:rsidR="00EA0AE8">
        <w:fldChar w:fldCharType="end"/>
      </w:r>
      <w:r w:rsidR="00EA0AE8">
        <w:fldChar w:fldCharType="begin"/>
      </w:r>
      <w:r w:rsidR="00EA0AE8">
        <w:instrText xml:space="preserve"> REF _Ref434621480 \n \h </w:instrText>
      </w:r>
      <w:r w:rsidR="00EA0AE8">
        <w:fldChar w:fldCharType="separate"/>
      </w:r>
      <w:r w:rsidR="00EA0AE8">
        <w:t>[2]</w:t>
      </w:r>
      <w:r w:rsidR="00EA0AE8">
        <w:fldChar w:fldCharType="end"/>
      </w:r>
      <w:r>
        <w:t xml:space="preserve"> </w:t>
      </w:r>
      <w:r w:rsidR="00452ED0">
        <w:t>for</w:t>
      </w:r>
      <w:r>
        <w:t xml:space="preserve"> uplink transmissions. </w:t>
      </w:r>
      <w:r w:rsidR="00DC5477">
        <w:t xml:space="preserve">We describe </w:t>
      </w:r>
      <w:r w:rsidR="00D25712">
        <w:t>how to extend the design for</w:t>
      </w:r>
      <w:r w:rsidR="00DC5477">
        <w:t xml:space="preserve"> PUSCH</w:t>
      </w:r>
      <w:r w:rsidR="00D25712">
        <w:t xml:space="preserve"> </w:t>
      </w:r>
      <w:r w:rsidR="003921EB">
        <w:t>with</w:t>
      </w:r>
      <w:r w:rsidR="00D25712">
        <w:t xml:space="preserve"> a shortened TTI length. Further we discuss the scheduling mechanism for PUSCH with shortened TTI to be able to leverage the benefit of a short PUSCH.</w:t>
      </w:r>
    </w:p>
    <w:p w14:paraId="07FD2014" w14:textId="77777777" w:rsidR="00D00AE7" w:rsidRDefault="00D00AE7" w:rsidP="00D00AE7">
      <w:pPr>
        <w:pStyle w:val="Heading1"/>
      </w:pPr>
      <w:r>
        <w:t>Discussion</w:t>
      </w:r>
    </w:p>
    <w:p w14:paraId="4CCEFBDD" w14:textId="77777777" w:rsidR="002A778C" w:rsidRDefault="00D00AE7" w:rsidP="00D00AE7">
      <w:r>
        <w:t>The uplink shared channel PUSCH for LTE is based on single carrier transmissions (SC-FDMA, Single Carrier Frequency Division Duplex) by using DFTS-OFDM (Discrete Fourier Transform Spread OFDM). Here, two SC-FDMA symbols of each sub-frame are dedicated to reference signals and the remaining 12 SC-FDMA symbols (for normal cyclic prefix) can be allocated to user data. The last SC-FDMA symbol of each sub-frame might be used for Sounding Reference Signals (SRS) such that PUSCH is only transmitted during 11 SC-FDMA symbols.</w:t>
      </w:r>
    </w:p>
    <w:p w14:paraId="3BA13510" w14:textId="77777777" w:rsidR="002A778C" w:rsidRDefault="002A778C" w:rsidP="002A778C">
      <w:pPr>
        <w:pStyle w:val="Heading2"/>
      </w:pPr>
      <w:r w:rsidRPr="002A25D1">
        <w:t>Reduced processing and feedback timing</w:t>
      </w:r>
    </w:p>
    <w:p w14:paraId="329EE6BB" w14:textId="238F06D6" w:rsidR="005A3F00" w:rsidRDefault="00E00600" w:rsidP="00C25B67">
      <w:r>
        <w:t xml:space="preserve">The timing of HARQ </w:t>
      </w:r>
      <w:r w:rsidR="00325A36">
        <w:t>feedback</w:t>
      </w:r>
      <w:r>
        <w:t xml:space="preserve"> in relation to a received </w:t>
      </w:r>
      <w:r w:rsidR="00115E25">
        <w:t>Transport Block (TB)</w:t>
      </w:r>
      <w:r>
        <w:t xml:space="preserve"> on PUSCH depends on </w:t>
      </w:r>
      <w:r w:rsidR="00CE6894">
        <w:t xml:space="preserve">the </w:t>
      </w:r>
      <w:r>
        <w:t xml:space="preserve">required time for processing of PUSCH and preparation of the UL </w:t>
      </w:r>
      <w:r w:rsidR="00B30431">
        <w:t xml:space="preserve">data and retransmission </w:t>
      </w:r>
      <w:r>
        <w:t xml:space="preserve">grants. Here the processing time depends on the number of </w:t>
      </w:r>
      <w:r w:rsidR="002D6CA1">
        <w:t>SC-</w:t>
      </w:r>
      <w:r>
        <w:t>FDM</w:t>
      </w:r>
      <w:r w:rsidR="002D6CA1">
        <w:t>A</w:t>
      </w:r>
      <w:r>
        <w:t xml:space="preserve"> symbols </w:t>
      </w:r>
      <w:r w:rsidR="00CE6894">
        <w:t>used for</w:t>
      </w:r>
      <w:r>
        <w:t xml:space="preserve"> PUSCH and the </w:t>
      </w:r>
      <w:r w:rsidR="00115E25">
        <w:t>Transport Block Size (</w:t>
      </w:r>
      <w:r>
        <w:t>TBS</w:t>
      </w:r>
      <w:r w:rsidR="00115E25">
        <w:t>)</w:t>
      </w:r>
      <w:r>
        <w:t xml:space="preserve">. </w:t>
      </w:r>
      <w:r w:rsidR="00CE6894">
        <w:t>In</w:t>
      </w:r>
      <w:r>
        <w:t xml:space="preserve"> contrast to </w:t>
      </w:r>
      <w:r w:rsidR="00CE6894">
        <w:t xml:space="preserve">this, </w:t>
      </w:r>
      <w:r>
        <w:t xml:space="preserve">the preparation of the UL grants </w:t>
      </w:r>
      <w:r w:rsidR="00CE6894">
        <w:t>do</w:t>
      </w:r>
      <w:r>
        <w:t xml:space="preserve"> not depend on the length of the TTI of PUSCH but rather on the </w:t>
      </w:r>
      <w:r w:rsidR="00B30431">
        <w:t>number of scheduled UEs.</w:t>
      </w:r>
    </w:p>
    <w:p w14:paraId="150655F3" w14:textId="2FEC5007" w:rsidR="002D6234" w:rsidRDefault="002D6234" w:rsidP="00C25B67">
      <w:r>
        <w:t xml:space="preserve">UL HARQ operation is based on synchronous HARQ </w:t>
      </w:r>
      <w:r w:rsidR="007950A8">
        <w:t>in current LTE</w:t>
      </w:r>
      <w:r>
        <w:t xml:space="preserve">. This implies that the retransmission time is fixed. </w:t>
      </w:r>
      <w:r w:rsidR="009659BA">
        <w:t>Even if the HARQ RTT could be set to different values for different TTI lengths, t</w:t>
      </w:r>
      <w:r>
        <w:t>his might be too restrictive</w:t>
      </w:r>
      <w:r w:rsidR="009659BA">
        <w:t xml:space="preserve"> for the </w:t>
      </w:r>
      <w:proofErr w:type="spellStart"/>
      <w:r w:rsidR="009659BA">
        <w:t>eNB</w:t>
      </w:r>
      <w:proofErr w:type="spellEnd"/>
      <w:r w:rsidR="009659BA">
        <w:t xml:space="preserve"> operation.</w:t>
      </w:r>
    </w:p>
    <w:p w14:paraId="2F1BFFBA" w14:textId="30C3DB52" w:rsidR="005A3F00" w:rsidRPr="009659BA" w:rsidRDefault="00B30431" w:rsidP="00C25B67">
      <w:r>
        <w:t xml:space="preserve">Even with synchronous operation, </w:t>
      </w:r>
      <w:r w:rsidR="005A3F00" w:rsidRPr="00B5100C">
        <w:t xml:space="preserve">HARQ </w:t>
      </w:r>
      <w:r w:rsidR="00E7280F">
        <w:t>feedback</w:t>
      </w:r>
      <w:r w:rsidR="005A3F00" w:rsidRPr="00B5100C">
        <w:t xml:space="preserve"> in downlink for the </w:t>
      </w:r>
      <w:r w:rsidR="009659BA">
        <w:t xml:space="preserve">UL </w:t>
      </w:r>
      <w:r w:rsidR="00115E25" w:rsidRPr="00B5100C">
        <w:t xml:space="preserve">TB </w:t>
      </w:r>
      <w:r>
        <w:t>may</w:t>
      </w:r>
      <w:r w:rsidR="005A3F00" w:rsidRPr="00B5100C">
        <w:t xml:space="preserve"> not</w:t>
      </w:r>
      <w:r w:rsidR="00302631" w:rsidRPr="00B5100C">
        <w:t xml:space="preserve"> necessarily</w:t>
      </w:r>
      <w:r w:rsidR="005A3F00" w:rsidRPr="00B5100C">
        <w:t xml:space="preserve"> be d</w:t>
      </w:r>
      <w:r w:rsidR="00115E25" w:rsidRPr="00B5100C">
        <w:t>one in the same order as the TB</w:t>
      </w:r>
      <w:r w:rsidR="005A3F00" w:rsidRPr="00B5100C">
        <w:t>s are received</w:t>
      </w:r>
      <w:r w:rsidR="009659BA">
        <w:t xml:space="preserve"> in the </w:t>
      </w:r>
      <w:proofErr w:type="spellStart"/>
      <w:r w:rsidR="009659BA">
        <w:t>eNB</w:t>
      </w:r>
      <w:proofErr w:type="spellEnd"/>
      <w:r w:rsidR="005A3F00" w:rsidRPr="00B5100C">
        <w:t xml:space="preserve">, </w:t>
      </w:r>
      <w:r>
        <w:t>since</w:t>
      </w:r>
      <w:r w:rsidR="005A3F00" w:rsidRPr="00B5100C">
        <w:t xml:space="preserve"> the retransmission time </w:t>
      </w:r>
      <w:r>
        <w:t xml:space="preserve">may </w:t>
      </w:r>
      <w:r w:rsidR="005A3F00" w:rsidRPr="00B5100C">
        <w:t xml:space="preserve">depend </w:t>
      </w:r>
      <w:r w:rsidR="00115E25" w:rsidRPr="00B5100C">
        <w:t>on the length of the TTI and TB</w:t>
      </w:r>
      <w:r w:rsidR="005A3F00" w:rsidRPr="00B5100C">
        <w:t xml:space="preserve">s </w:t>
      </w:r>
      <w:r>
        <w:t xml:space="preserve">can </w:t>
      </w:r>
      <w:r w:rsidR="005A3F00" w:rsidRPr="00B5100C">
        <w:t>have different lengths of the TTIs</w:t>
      </w:r>
      <w:r>
        <w:t xml:space="preserve"> [1]</w:t>
      </w:r>
      <w:r w:rsidR="005A3F00" w:rsidRPr="00B5100C">
        <w:t>. For some cases, two ACK/NACK</w:t>
      </w:r>
      <w:r w:rsidR="00E00600" w:rsidRPr="00B5100C">
        <w:t>s</w:t>
      </w:r>
      <w:r w:rsidR="005A3F00" w:rsidRPr="00B5100C">
        <w:t xml:space="preserve"> might </w:t>
      </w:r>
      <w:r>
        <w:t xml:space="preserve">need to </w:t>
      </w:r>
      <w:r w:rsidR="005A3F00" w:rsidRPr="00B5100C">
        <w:t>be transmitted simultaneously in downlink.</w:t>
      </w:r>
      <w:r>
        <w:t xml:space="preserve"> Thus synchronous operation can be</w:t>
      </w:r>
      <w:r w:rsidR="009659BA">
        <w:t xml:space="preserve"> </w:t>
      </w:r>
      <w:r>
        <w:t>challenging</w:t>
      </w:r>
      <w:r w:rsidR="009659BA">
        <w:t xml:space="preserve"> with shortened TTIs.</w:t>
      </w:r>
    </w:p>
    <w:p w14:paraId="602E621A" w14:textId="3F118BF0" w:rsidR="002D6234" w:rsidRDefault="002D6234" w:rsidP="00C25B67">
      <w:r>
        <w:t xml:space="preserve">When the UE is operating with shortened TTI we therefore propose that asynchronous HARQ operation is applied. The </w:t>
      </w:r>
      <w:r w:rsidR="00B30431">
        <w:t xml:space="preserve">HARQ </w:t>
      </w:r>
      <w:r>
        <w:t>principle</w:t>
      </w:r>
      <w:r w:rsidR="00B30431">
        <w:t>s</w:t>
      </w:r>
      <w:r>
        <w:t xml:space="preserve"> identified in the LAA SI can be the basis for the design, with adjustment done for the </w:t>
      </w:r>
      <w:r w:rsidR="00B30431">
        <w:t>needed</w:t>
      </w:r>
      <w:r w:rsidR="00B30431" w:rsidDel="00B30431">
        <w:t xml:space="preserve"> </w:t>
      </w:r>
      <w:r w:rsidR="00B30431">
        <w:t>number</w:t>
      </w:r>
      <w:r>
        <w:t xml:space="preserve"> of HARQ processes. Th</w:t>
      </w:r>
      <w:r w:rsidR="00B30431">
        <w:t>is</w:t>
      </w:r>
      <w:r>
        <w:t xml:space="preserve"> number is determined </w:t>
      </w:r>
      <w:r w:rsidR="00CB5C17">
        <w:t>from</w:t>
      </w:r>
      <w:r>
        <w:t xml:space="preserve"> the estimate</w:t>
      </w:r>
      <w:r w:rsidR="00CB5C17">
        <w:t>d</w:t>
      </w:r>
      <w:r>
        <w:t xml:space="preserve"> </w:t>
      </w:r>
      <w:r w:rsidR="00CB5C17">
        <w:t>UE and</w:t>
      </w:r>
      <w:r w:rsidR="00CE6894">
        <w:t xml:space="preserve"> </w:t>
      </w:r>
      <w:proofErr w:type="spellStart"/>
      <w:r>
        <w:t>eNB</w:t>
      </w:r>
      <w:proofErr w:type="spellEnd"/>
      <w:r>
        <w:t xml:space="preserve"> processing time</w:t>
      </w:r>
      <w:r w:rsidR="00CB5C17">
        <w:t>s</w:t>
      </w:r>
      <w:r>
        <w:t xml:space="preserve">. </w:t>
      </w:r>
      <w:r w:rsidR="009B465F">
        <w:t>For simplicity,</w:t>
      </w:r>
      <w:r>
        <w:t xml:space="preserve"> the same number of HARQ processes c</w:t>
      </w:r>
      <w:r w:rsidR="009B465F">
        <w:t>ould</w:t>
      </w:r>
      <w:r>
        <w:t xml:space="preserve"> be assumed for different TTI length</w:t>
      </w:r>
      <w:r w:rsidR="00CE6894">
        <w:t>s</w:t>
      </w:r>
      <w:r>
        <w:t xml:space="preserve">, </w:t>
      </w:r>
      <w:r w:rsidR="00CE6894">
        <w:t xml:space="preserve">with the number chosen </w:t>
      </w:r>
      <w:r w:rsidR="009B465F">
        <w:t>from</w:t>
      </w:r>
      <w:r w:rsidR="00CE6894">
        <w:t xml:space="preserve"> the most stringent case.</w:t>
      </w:r>
      <w:r w:rsidR="009659BA">
        <w:t xml:space="preserve"> </w:t>
      </w:r>
    </w:p>
    <w:p w14:paraId="6E766FFC" w14:textId="77777777" w:rsidR="002D6234" w:rsidRDefault="002D6234" w:rsidP="00B5100C">
      <w:pPr>
        <w:pStyle w:val="Proposal"/>
        <w:numPr>
          <w:ilvl w:val="0"/>
          <w:numId w:val="0"/>
        </w:numPr>
        <w:ind w:left="1304" w:hanging="1304"/>
      </w:pPr>
      <w:r>
        <w:t>Proposal</w:t>
      </w:r>
    </w:p>
    <w:p w14:paraId="50B31001" w14:textId="327EA081" w:rsidR="00C25B67" w:rsidRDefault="002D6234" w:rsidP="00B5100C">
      <w:pPr>
        <w:pStyle w:val="Proposal"/>
        <w:numPr>
          <w:ilvl w:val="0"/>
          <w:numId w:val="34"/>
        </w:numPr>
      </w:pPr>
      <w:r>
        <w:t>Recommend that</w:t>
      </w:r>
      <w:r w:rsidR="00C25B67" w:rsidRPr="00EF4C30">
        <w:t xml:space="preserve"> </w:t>
      </w:r>
      <w:r w:rsidR="00C25B67">
        <w:t>a</w:t>
      </w:r>
      <w:r w:rsidR="00C25B67" w:rsidRPr="00500CE2">
        <w:t>synchronous HARQ</w:t>
      </w:r>
      <w:r>
        <w:t xml:space="preserve"> for </w:t>
      </w:r>
      <w:r w:rsidR="00C25B67">
        <w:t>PUSCH</w:t>
      </w:r>
      <w:r>
        <w:t xml:space="preserve"> is used when operating </w:t>
      </w:r>
      <w:r w:rsidR="00F16310">
        <w:t xml:space="preserve">with </w:t>
      </w:r>
      <w:r>
        <w:t>shortened TTI</w:t>
      </w:r>
      <w:r w:rsidR="009659BA">
        <w:t>.</w:t>
      </w:r>
    </w:p>
    <w:p w14:paraId="0079E124" w14:textId="6C22218D" w:rsidR="002D6234" w:rsidRPr="00500CE2" w:rsidRDefault="002D6234" w:rsidP="00B5100C">
      <w:pPr>
        <w:pStyle w:val="Proposal"/>
        <w:numPr>
          <w:ilvl w:val="1"/>
          <w:numId w:val="34"/>
        </w:numPr>
      </w:pPr>
      <w:r>
        <w:t>Asynchronous HARQ design follows the recommendations within the LAA TR 36.889</w:t>
      </w:r>
      <w:r w:rsidR="009659BA">
        <w:t>.</w:t>
      </w:r>
    </w:p>
    <w:p w14:paraId="5EBECF55" w14:textId="1F3241DE" w:rsidR="00D00AE7" w:rsidRDefault="00D00AE7" w:rsidP="002A778C"/>
    <w:p w14:paraId="5924E4FE" w14:textId="77777777" w:rsidR="00D00AE7" w:rsidRDefault="00D00AE7" w:rsidP="00D00AE7">
      <w:pPr>
        <w:pStyle w:val="Heading2"/>
      </w:pPr>
      <w:r>
        <w:t>Uplink shared channel</w:t>
      </w:r>
    </w:p>
    <w:p w14:paraId="416CE298" w14:textId="5AB045BD" w:rsidR="00F16310" w:rsidRDefault="00D00AE7" w:rsidP="006204DC">
      <w:r>
        <w:t xml:space="preserve">An uplink shared channel PUSCH with </w:t>
      </w:r>
      <w:r w:rsidR="00B90301">
        <w:t>shortened</w:t>
      </w:r>
      <w:r w:rsidR="00CD7B07">
        <w:t xml:space="preserve"> TTI</w:t>
      </w:r>
      <w:r>
        <w:t xml:space="preserve"> </w:t>
      </w:r>
      <w:r w:rsidR="00B90301">
        <w:t>should</w:t>
      </w:r>
      <w:r>
        <w:t xml:space="preserve"> be based on one or a few data SC-FDMA symbols. </w:t>
      </w:r>
      <w:r w:rsidR="00710627">
        <w:t>These</w:t>
      </w:r>
      <w:r>
        <w:t xml:space="preserve"> symbols for user data also require an additional symbol </w:t>
      </w:r>
      <w:r w:rsidR="00CD7B07">
        <w:t xml:space="preserve">used for </w:t>
      </w:r>
      <w:r>
        <w:t>reference signal</w:t>
      </w:r>
      <w:r w:rsidR="00710627">
        <w:t xml:space="preserve"> in the UL TTI</w:t>
      </w:r>
      <w:r w:rsidR="00B90301">
        <w:t xml:space="preserve">. </w:t>
      </w:r>
      <w:r w:rsidR="00710627">
        <w:t>In principle, it is beneficial if</w:t>
      </w:r>
      <w:r w:rsidR="00F16310">
        <w:t xml:space="preserve"> the reference symbol </w:t>
      </w:r>
      <w:r w:rsidR="00710627">
        <w:t>can be</w:t>
      </w:r>
      <w:r w:rsidR="00F16310">
        <w:t xml:space="preserve"> sent </w:t>
      </w:r>
      <w:r w:rsidR="0052037E">
        <w:t>early in the TTI</w:t>
      </w:r>
      <w:r w:rsidR="00F16310">
        <w:t xml:space="preserve"> </w:t>
      </w:r>
      <w:r w:rsidR="00710627">
        <w:t>allowing</w:t>
      </w:r>
      <w:r w:rsidR="00F16310">
        <w:t xml:space="preserve"> the </w:t>
      </w:r>
      <w:proofErr w:type="spellStart"/>
      <w:r w:rsidR="00F16310">
        <w:t>eNB</w:t>
      </w:r>
      <w:proofErr w:type="spellEnd"/>
      <w:r w:rsidR="00F16310">
        <w:t xml:space="preserve"> </w:t>
      </w:r>
      <w:r w:rsidR="00710627">
        <w:t>to</w:t>
      </w:r>
      <w:r w:rsidR="00F16310">
        <w:t xml:space="preserve"> start processing as soon a</w:t>
      </w:r>
      <w:r w:rsidR="0052037E">
        <w:t>s possible</w:t>
      </w:r>
      <w:r w:rsidR="00710627">
        <w:t>, however this may not always be practical.</w:t>
      </w:r>
    </w:p>
    <w:p w14:paraId="6D8354CA" w14:textId="3770381B" w:rsidR="00710627" w:rsidRDefault="00710627" w:rsidP="006204DC">
      <w:r>
        <w:lastRenderedPageBreak/>
        <w:t xml:space="preserve">If the RS overhead is a concern, there are possibilities to reduce the number of DMRS transmissions by sharing the same RS symbol between multiple UEs, while not sharing the data symbols. The </w:t>
      </w:r>
      <w:proofErr w:type="spellStart"/>
      <w:r>
        <w:t>eNB</w:t>
      </w:r>
      <w:proofErr w:type="spellEnd"/>
      <w:r>
        <w:t xml:space="preserve"> would then be able to separate the different UEs by assigning different cyclic shifts </w:t>
      </w:r>
      <w:r w:rsidR="00E12BA4">
        <w:t>similar to UL MU-MIMO</w:t>
      </w:r>
      <w:r>
        <w:t xml:space="preserve">. Further reduction of the DMRS overhead can be achieved for UEs scheduled in multiple shortened TTIs within a limited time window by not transmitting </w:t>
      </w:r>
      <w:r w:rsidR="001928FD">
        <w:t>RS</w:t>
      </w:r>
      <w:r>
        <w:t xml:space="preserve"> in every TTI.</w:t>
      </w:r>
    </w:p>
    <w:p w14:paraId="5DE12A84" w14:textId="2A23D7EE" w:rsidR="00B90301" w:rsidRDefault="009659BA" w:rsidP="006204DC">
      <w:r>
        <w:t>A</w:t>
      </w:r>
      <w:r w:rsidR="00710627">
        <w:t>s an additional benefit the</w:t>
      </w:r>
      <w:r>
        <w:t xml:space="preserve"> reference signal in a</w:t>
      </w:r>
      <w:r w:rsidR="006204DC">
        <w:t xml:space="preserve"> very short TTI (e.g. </w:t>
      </w:r>
      <w:r w:rsidR="00CD7B07">
        <w:t xml:space="preserve">a </w:t>
      </w:r>
      <w:r w:rsidR="006204DC">
        <w:t>2-symbol TTI) can provide better channel estimation compared to the legacy 1ms TTI, especially when the Doppler spread is high</w:t>
      </w:r>
      <w:r w:rsidR="00F16310">
        <w:t xml:space="preserve">, </w:t>
      </w:r>
      <w:r w:rsidR="006204DC">
        <w:t>impl</w:t>
      </w:r>
      <w:r w:rsidR="00F16310">
        <w:t>ying</w:t>
      </w:r>
      <w:r w:rsidR="006204DC">
        <w:t xml:space="preserve"> that very short TTIs have the potential to support high mobility scenarios.</w:t>
      </w:r>
      <w:r w:rsidR="006204DC" w:rsidRPr="00CF201A">
        <w:t xml:space="preserve"> </w:t>
      </w:r>
    </w:p>
    <w:p w14:paraId="4ADEB7A1" w14:textId="53C343FB" w:rsidR="00C465CE" w:rsidRDefault="00B00067" w:rsidP="00B5100C">
      <w:r>
        <w:t xml:space="preserve">Considering the above aspects we here highlight </w:t>
      </w:r>
      <w:r w:rsidR="008A6324">
        <w:t>two</w:t>
      </w:r>
      <w:r>
        <w:t xml:space="preserve"> design option</w:t>
      </w:r>
      <w:r w:rsidR="008A6324">
        <w:t>s</w:t>
      </w:r>
      <w:r w:rsidR="001928FD">
        <w:t xml:space="preserve"> </w:t>
      </w:r>
      <w:r w:rsidR="008A6324">
        <w:t>with</w:t>
      </w:r>
      <w:r w:rsidR="001928FD">
        <w:t xml:space="preserve"> different TTI lengths</w:t>
      </w:r>
      <w:r w:rsidR="00C465CE">
        <w:t>.</w:t>
      </w:r>
      <w:r w:rsidR="001928FD">
        <w:t xml:space="preserve"> </w:t>
      </w:r>
      <w:r w:rsidR="00C465CE">
        <w:t xml:space="preserve">In </w:t>
      </w:r>
      <w:r w:rsidR="00C465CE">
        <w:fldChar w:fldCharType="begin"/>
      </w:r>
      <w:r w:rsidR="00C465CE">
        <w:instrText xml:space="preserve"> REF _Ref417639354 \h </w:instrText>
      </w:r>
      <w:r w:rsidR="00C465CE">
        <w:fldChar w:fldCharType="separate"/>
      </w:r>
      <w:r w:rsidR="00C465CE" w:rsidRPr="006D47CB">
        <w:t xml:space="preserve">Figure </w:t>
      </w:r>
      <w:r w:rsidR="00C465CE">
        <w:rPr>
          <w:noProof/>
        </w:rPr>
        <w:t>1</w:t>
      </w:r>
      <w:r w:rsidR="00C465CE">
        <w:fldChar w:fldCharType="end"/>
      </w:r>
      <w:r w:rsidR="00C465CE">
        <w:t xml:space="preserve"> an example is illustrated of a TTI length of 3 for data. </w:t>
      </w:r>
      <w:r w:rsidR="00CD7B07">
        <w:t>Here</w:t>
      </w:r>
      <w:r w:rsidR="00C465CE">
        <w:t xml:space="preserve"> two users share the same </w:t>
      </w:r>
      <w:r w:rsidR="00CD7B07">
        <w:t xml:space="preserve">position for their </w:t>
      </w:r>
      <w:r w:rsidR="00C465CE">
        <w:t xml:space="preserve">UL DMRS. </w:t>
      </w:r>
      <w:r w:rsidR="00125CE0">
        <w:t>For multiplexing of more RS</w:t>
      </w:r>
      <w:r w:rsidR="00C465CE">
        <w:t xml:space="preserve"> </w:t>
      </w:r>
      <w:r w:rsidR="00D01957">
        <w:t xml:space="preserve">we expect </w:t>
      </w:r>
      <w:r w:rsidR="00C465CE">
        <w:t xml:space="preserve">the channel estimation </w:t>
      </w:r>
      <w:r w:rsidR="00D01957">
        <w:t>to</w:t>
      </w:r>
      <w:r w:rsidR="00C465CE">
        <w:t xml:space="preserve"> </w:t>
      </w:r>
      <w:r w:rsidR="00DD766F">
        <w:t>degrade</w:t>
      </w:r>
      <w:r w:rsidR="00C465CE">
        <w:t xml:space="preserve"> due to interference between the different users.</w:t>
      </w:r>
    </w:p>
    <w:bookmarkStart w:id="5" w:name="_MON_1491374212"/>
    <w:bookmarkEnd w:id="5"/>
    <w:p w14:paraId="78389ADC" w14:textId="77777777" w:rsidR="00D00AE7" w:rsidRPr="006554B0" w:rsidRDefault="00207231" w:rsidP="00D00AE7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  <w:rPr>
          <w:spacing w:val="2"/>
          <w:lang w:val="en-US" w:eastAsia="en-US"/>
        </w:rPr>
      </w:pPr>
      <w:r w:rsidRPr="006554B0">
        <w:rPr>
          <w:spacing w:val="2"/>
          <w:lang w:val="en-US" w:eastAsia="en-US"/>
        </w:rPr>
        <w:object w:dxaOrig="15326" w:dyaOrig="3797" w14:anchorId="6AC677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25pt;height:101.9pt" o:ole="">
            <v:imagedata r:id="rId9" o:title=""/>
          </v:shape>
          <o:OLEObject Type="Embed" ProgID="Excel.Sheet.12" ShapeID="_x0000_i1025" DrawAspect="Content" ObjectID="_1508363642" r:id="rId10"/>
        </w:object>
      </w:r>
    </w:p>
    <w:p w14:paraId="2E99D6DE" w14:textId="77777777" w:rsidR="00D00AE7" w:rsidRPr="00B5100C" w:rsidRDefault="00D00AE7" w:rsidP="00B5100C">
      <w:pPr>
        <w:jc w:val="left"/>
        <w:rPr>
          <w:b/>
        </w:rPr>
      </w:pPr>
      <w:bookmarkStart w:id="6" w:name="_Ref417639354"/>
      <w:r w:rsidRPr="00B5100C">
        <w:rPr>
          <w:b/>
        </w:rPr>
        <w:t xml:space="preserve">Figure </w:t>
      </w:r>
      <w:r w:rsidRPr="00B5100C">
        <w:rPr>
          <w:b/>
        </w:rPr>
        <w:fldChar w:fldCharType="begin"/>
      </w:r>
      <w:r w:rsidRPr="00B5100C">
        <w:rPr>
          <w:b/>
        </w:rPr>
        <w:instrText xml:space="preserve"> SEQ Figure \* ARABIC </w:instrText>
      </w:r>
      <w:r w:rsidRPr="00B5100C">
        <w:rPr>
          <w:b/>
        </w:rPr>
        <w:fldChar w:fldCharType="separate"/>
      </w:r>
      <w:r w:rsidR="006E4AAA" w:rsidRPr="00B5100C">
        <w:rPr>
          <w:b/>
          <w:noProof/>
        </w:rPr>
        <w:t>1</w:t>
      </w:r>
      <w:r w:rsidRPr="00B5100C">
        <w:rPr>
          <w:b/>
        </w:rPr>
        <w:fldChar w:fldCharType="end"/>
      </w:r>
      <w:bookmarkEnd w:id="6"/>
      <w:r w:rsidRPr="00B5100C">
        <w:rPr>
          <w:b/>
        </w:rPr>
        <w:t>: PUSCH with a TTI of 3 user data SC-FDMA symbols and multiplexing of RS from 2 UEs in the same SC-FDMA symbol.</w:t>
      </w:r>
    </w:p>
    <w:p w14:paraId="4C4FBD65" w14:textId="0F4C9D93" w:rsidR="00C465CE" w:rsidRDefault="00C465CE" w:rsidP="00D00AE7">
      <w:r>
        <w:t xml:space="preserve">In the second example in </w:t>
      </w:r>
      <w:r w:rsidR="00125CE0">
        <w:t xml:space="preserve">Figure 2 </w:t>
      </w:r>
      <w:r>
        <w:t>the UL DMRS positions have been moved</w:t>
      </w:r>
      <w:r w:rsidR="00D01957">
        <w:t>,</w:t>
      </w:r>
      <w:r>
        <w:t xml:space="preserve"> </w:t>
      </w:r>
      <w:r w:rsidR="001928FD">
        <w:t>to allow for a 1 symbol data TTI</w:t>
      </w:r>
      <w:r w:rsidR="00912D2D">
        <w:t xml:space="preserve">. </w:t>
      </w:r>
      <w:r w:rsidR="001928FD">
        <w:t>Here the RS overhead is increased</w:t>
      </w:r>
      <w:r>
        <w:t xml:space="preserve">. </w:t>
      </w:r>
      <w:r w:rsidR="001928FD">
        <w:t>Also in this</w:t>
      </w:r>
      <w:r w:rsidR="00912D2D">
        <w:t xml:space="preserve"> example 2 UEs are sharing each UL DMRS.</w:t>
      </w:r>
    </w:p>
    <w:p w14:paraId="4ABA2BB7" w14:textId="77777777" w:rsidR="00896419" w:rsidRDefault="00896419" w:rsidP="00D00AE7">
      <w:pPr>
        <w:pStyle w:val="BodyText"/>
      </w:pPr>
    </w:p>
    <w:bookmarkStart w:id="7" w:name="_MON_1507462205"/>
    <w:bookmarkEnd w:id="7"/>
    <w:p w14:paraId="632BF055" w14:textId="77777777" w:rsidR="00D00AE7" w:rsidRDefault="00207231" w:rsidP="00D00AE7">
      <w:r>
        <w:object w:dxaOrig="15326" w:dyaOrig="3811" w14:anchorId="7A4D37AA">
          <v:shape id="_x0000_i1026" type="#_x0000_t75" style="width:414.25pt;height:101.9pt" o:ole="">
            <v:imagedata r:id="rId11" o:title=""/>
          </v:shape>
          <o:OLEObject Type="Embed" ProgID="Excel.Sheet.12" ShapeID="_x0000_i1026" DrawAspect="Content" ObjectID="_1508363643" r:id="rId12"/>
        </w:object>
      </w:r>
    </w:p>
    <w:p w14:paraId="27AFE7D7" w14:textId="2FB441C8" w:rsidR="00D00AE7" w:rsidRPr="00B5100C" w:rsidRDefault="00D00AE7" w:rsidP="00B5100C">
      <w:pPr>
        <w:jc w:val="left"/>
        <w:rPr>
          <w:b/>
          <w:bCs/>
        </w:rPr>
      </w:pPr>
      <w:bookmarkStart w:id="8" w:name="_Ref433720955"/>
      <w:r w:rsidRPr="00B5100C">
        <w:rPr>
          <w:b/>
        </w:rPr>
        <w:t xml:space="preserve">Figure </w:t>
      </w:r>
      <w:bookmarkEnd w:id="8"/>
      <w:r w:rsidR="00125CE0" w:rsidRPr="00B5100C">
        <w:rPr>
          <w:b/>
        </w:rPr>
        <w:t>2</w:t>
      </w:r>
      <w:r w:rsidRPr="00B5100C">
        <w:rPr>
          <w:b/>
        </w:rPr>
        <w:t>: PUSCH with a TTI of 1 SC-FDMA user data symbol and multiplexing of RS from 2 UEs in the same SC-FDMA symbol.</w:t>
      </w:r>
    </w:p>
    <w:p w14:paraId="19125541" w14:textId="7FE4AE8B" w:rsidR="008A6324" w:rsidRPr="00B5100C" w:rsidRDefault="008A6324" w:rsidP="00B5100C">
      <w:pPr>
        <w:rPr>
          <w:b/>
          <w:bCs/>
        </w:rPr>
      </w:pPr>
      <w:r>
        <w:t>In a third example in Figure 3 each TTI has one RS sent before the data symbols, where only the scheduled UE transmit.</w:t>
      </w:r>
    </w:p>
    <w:p w14:paraId="2669C6F2" w14:textId="77777777" w:rsidR="008A6324" w:rsidRDefault="008A6324" w:rsidP="00B5100C"/>
    <w:p w14:paraId="4301F307" w14:textId="4D1B7683" w:rsidR="008A6324" w:rsidRDefault="008A6324" w:rsidP="00B5100C">
      <w:r w:rsidRPr="008A6324">
        <w:rPr>
          <w:noProof/>
          <w:lang w:val="en-US"/>
        </w:rPr>
        <w:drawing>
          <wp:inline distT="0" distB="0" distL="0" distR="0" wp14:anchorId="683AD295" wp14:editId="598EA377">
            <wp:extent cx="2063192" cy="21780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229" cy="218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9A879" w14:textId="43033898" w:rsidR="008A6324" w:rsidRPr="00B5100C" w:rsidRDefault="008A6324" w:rsidP="00B5100C">
      <w:pPr>
        <w:jc w:val="center"/>
        <w:rPr>
          <w:b/>
          <w:bCs/>
        </w:rPr>
      </w:pPr>
      <w:r w:rsidRPr="00B5100C">
        <w:rPr>
          <w:b/>
        </w:rPr>
        <w:t>Figure 3: PUSCH with a TTI of 3 or 1 SC-FDMA user data symbols with separate RS in each TTI.</w:t>
      </w:r>
    </w:p>
    <w:p w14:paraId="3CD52777" w14:textId="77777777" w:rsidR="008A6324" w:rsidRDefault="008A6324" w:rsidP="00B5100C"/>
    <w:p w14:paraId="3CB69117" w14:textId="77777777" w:rsidR="008A6324" w:rsidRPr="00B5100C" w:rsidRDefault="008A6324" w:rsidP="00B5100C">
      <w:pPr>
        <w:rPr>
          <w:b/>
          <w:bCs/>
        </w:rPr>
      </w:pPr>
    </w:p>
    <w:p w14:paraId="225DD95B" w14:textId="77777777" w:rsidR="00912D2D" w:rsidRDefault="006A18D5" w:rsidP="00B5100C">
      <w:pPr>
        <w:pStyle w:val="Observation"/>
        <w:numPr>
          <w:ilvl w:val="0"/>
          <w:numId w:val="0"/>
        </w:numPr>
        <w:ind w:left="1701" w:hanging="1701"/>
      </w:pPr>
      <w:r>
        <w:t>Proposal</w:t>
      </w:r>
    </w:p>
    <w:p w14:paraId="05683F05" w14:textId="77777777" w:rsidR="00912D2D" w:rsidRPr="00A04C24" w:rsidRDefault="00912D2D" w:rsidP="00B5100C">
      <w:pPr>
        <w:pStyle w:val="Observation"/>
        <w:numPr>
          <w:ilvl w:val="0"/>
          <w:numId w:val="33"/>
        </w:numPr>
      </w:pPr>
      <w:r w:rsidRPr="00A04C24">
        <w:t xml:space="preserve">Study </w:t>
      </w:r>
      <w:r w:rsidR="002A778C" w:rsidRPr="00A04C24">
        <w:t>the follow options</w:t>
      </w:r>
    </w:p>
    <w:p w14:paraId="0B4656D2" w14:textId="77777777" w:rsidR="002A778C" w:rsidRPr="00A04C24" w:rsidRDefault="002A778C" w:rsidP="00B5100C">
      <w:pPr>
        <w:pStyle w:val="Observation"/>
        <w:numPr>
          <w:ilvl w:val="1"/>
          <w:numId w:val="33"/>
        </w:numPr>
      </w:pPr>
      <w:r w:rsidRPr="00A04C24">
        <w:t>PUSCH data</w:t>
      </w:r>
    </w:p>
    <w:p w14:paraId="247D6C04" w14:textId="77777777" w:rsidR="002A778C" w:rsidRPr="00A04C24" w:rsidRDefault="002A778C" w:rsidP="00B5100C">
      <w:pPr>
        <w:pStyle w:val="Observation"/>
        <w:numPr>
          <w:ilvl w:val="2"/>
          <w:numId w:val="33"/>
        </w:numPr>
      </w:pPr>
      <w:r w:rsidRPr="00A04C24">
        <w:t>Possible location of the data symbols</w:t>
      </w:r>
    </w:p>
    <w:p w14:paraId="7AA591FE" w14:textId="77777777" w:rsidR="002A778C" w:rsidRPr="00A04C24" w:rsidRDefault="002A778C" w:rsidP="00B5100C">
      <w:pPr>
        <w:pStyle w:val="Observation"/>
        <w:numPr>
          <w:ilvl w:val="2"/>
          <w:numId w:val="33"/>
        </w:numPr>
      </w:pPr>
      <w:r w:rsidRPr="00A04C24">
        <w:t>Amount of variability in the TTI length that is supported</w:t>
      </w:r>
    </w:p>
    <w:p w14:paraId="3CDEB47C" w14:textId="77777777" w:rsidR="002A778C" w:rsidRPr="00A04C24" w:rsidRDefault="002A778C" w:rsidP="00B5100C">
      <w:pPr>
        <w:pStyle w:val="Observation"/>
        <w:numPr>
          <w:ilvl w:val="1"/>
          <w:numId w:val="33"/>
        </w:numPr>
      </w:pPr>
      <w:r w:rsidRPr="00A04C24">
        <w:t>PUSCH DMRS</w:t>
      </w:r>
    </w:p>
    <w:p w14:paraId="46BED296" w14:textId="77777777" w:rsidR="00912D2D" w:rsidRPr="00A04C24" w:rsidRDefault="00912D2D" w:rsidP="00B5100C">
      <w:pPr>
        <w:pStyle w:val="Observation"/>
        <w:numPr>
          <w:ilvl w:val="2"/>
          <w:numId w:val="33"/>
        </w:numPr>
      </w:pPr>
      <w:r w:rsidRPr="00A04C24">
        <w:t>Whether or not to fix the position independent from the PUSCH data location</w:t>
      </w:r>
    </w:p>
    <w:p w14:paraId="21A1A0A8" w14:textId="77777777" w:rsidR="00912D2D" w:rsidRPr="00A04C24" w:rsidRDefault="00912D2D" w:rsidP="00B5100C">
      <w:pPr>
        <w:pStyle w:val="Observation"/>
        <w:numPr>
          <w:ilvl w:val="2"/>
          <w:numId w:val="33"/>
        </w:numPr>
      </w:pPr>
      <w:r w:rsidRPr="00A04C24">
        <w:t>Allow multiple UEs to share the same UL DMRS location</w:t>
      </w:r>
    </w:p>
    <w:p w14:paraId="509D108A" w14:textId="77777777" w:rsidR="002A778C" w:rsidRPr="00A04C24" w:rsidRDefault="002A778C" w:rsidP="00B5100C">
      <w:pPr>
        <w:pStyle w:val="Observation"/>
        <w:numPr>
          <w:ilvl w:val="2"/>
          <w:numId w:val="33"/>
        </w:numPr>
      </w:pPr>
      <w:r w:rsidRPr="00A04C24">
        <w:t>The number of UL DMRS</w:t>
      </w:r>
    </w:p>
    <w:p w14:paraId="3C13E39D" w14:textId="77777777" w:rsidR="002A778C" w:rsidRDefault="002A778C" w:rsidP="00B5100C">
      <w:pPr>
        <w:rPr>
          <w:szCs w:val="22"/>
        </w:rPr>
      </w:pPr>
    </w:p>
    <w:p w14:paraId="620FDEEA" w14:textId="77777777" w:rsidR="002A778C" w:rsidRDefault="002A778C" w:rsidP="002A778C">
      <w:pPr>
        <w:pStyle w:val="Heading2"/>
      </w:pPr>
      <w:r w:rsidRPr="002A25D1">
        <w:t>Scheduling of reduced TTI</w:t>
      </w:r>
    </w:p>
    <w:p w14:paraId="310F9092" w14:textId="3DDE22AB" w:rsidR="00D87CB9" w:rsidRDefault="00A04C24" w:rsidP="00B5100C">
      <w:pPr>
        <w:rPr>
          <w:lang w:val="en-US"/>
        </w:rPr>
      </w:pPr>
      <w:r>
        <w:t>Following the discussion</w:t>
      </w:r>
      <w:r w:rsidR="00D87CB9">
        <w:t>s in [2] and [3] we</w:t>
      </w:r>
      <w:r>
        <w:t xml:space="preserve"> observe that it is necessary to provide UL scheduling at the short TTI scale in order to fully utilize the latency benefits from shorter TTIs. In the companion DL paper </w:t>
      </w:r>
      <w:r>
        <w:rPr>
          <w:lang w:val="en-US"/>
        </w:rPr>
        <w:t>[3], a design is outlined for a short PDCCH transmitted in every TTI.</w:t>
      </w:r>
    </w:p>
    <w:p w14:paraId="6600A0FE" w14:textId="4E8E2C8E" w:rsidR="00D87CB9" w:rsidRDefault="00D87CB9" w:rsidP="00B5100C">
      <w:pPr>
        <w:rPr>
          <w:lang w:val="en-US"/>
        </w:rPr>
      </w:pPr>
      <w:r>
        <w:rPr>
          <w:lang w:val="en-US"/>
        </w:rPr>
        <w:t xml:space="preserve">As for the DL [3] the overall UL DCI overhead needs to be limited. One means for this is to split the scheduling information into two parts: not all </w:t>
      </w:r>
      <w:r>
        <w:t xml:space="preserve">control information needs to be transmitted for every shortened </w:t>
      </w:r>
      <w:proofErr w:type="gramStart"/>
      <w:r>
        <w:t>TTI,</w:t>
      </w:r>
      <w:proofErr w:type="gramEnd"/>
      <w:r>
        <w:t xml:space="preserve"> some can instead be transmitted once per </w:t>
      </w:r>
      <w:proofErr w:type="spellStart"/>
      <w:r>
        <w:t>subframe</w:t>
      </w:r>
      <w:proofErr w:type="spellEnd"/>
      <w:r>
        <w:t xml:space="preserve"> or configured by higher layers.</w:t>
      </w:r>
    </w:p>
    <w:p w14:paraId="109CCF2A" w14:textId="77777777" w:rsidR="00D87CB9" w:rsidRPr="0016216C" w:rsidRDefault="00D87CB9" w:rsidP="00D87CB9">
      <w:pPr>
        <w:rPr>
          <w:b/>
        </w:rPr>
      </w:pPr>
      <w:r w:rsidRPr="0016216C">
        <w:rPr>
          <w:b/>
        </w:rPr>
        <w:t>Observation:</w:t>
      </w:r>
    </w:p>
    <w:p w14:paraId="1F74CF04" w14:textId="6178BF9B" w:rsidR="00D87CB9" w:rsidRPr="00B5100C" w:rsidRDefault="00D87CB9" w:rsidP="00B5100C">
      <w:pPr>
        <w:pStyle w:val="ListParagraph"/>
        <w:numPr>
          <w:ilvl w:val="0"/>
          <w:numId w:val="36"/>
        </w:numPr>
        <w:spacing w:after="120" w:line="240" w:lineRule="auto"/>
        <w:contextualSpacing w:val="0"/>
        <w:jc w:val="both"/>
        <w:rPr>
          <w:rFonts w:cs="Arial"/>
          <w:b/>
        </w:rPr>
      </w:pPr>
      <w:r w:rsidRPr="00B5100C">
        <w:rPr>
          <w:rFonts w:ascii="Arial" w:hAnsi="Arial" w:cs="Arial"/>
          <w:b/>
          <w:sz w:val="20"/>
        </w:rPr>
        <w:t>Due to the frequent transmission of control information in every shortened TTI, it is important to limit the amount of UL DCI overhead in DL.</w:t>
      </w:r>
    </w:p>
    <w:p w14:paraId="705B8562" w14:textId="395AA288" w:rsidR="00D87CB9" w:rsidRDefault="00D87CB9" w:rsidP="00B5100C">
      <w:pPr>
        <w:pStyle w:val="BodyText"/>
      </w:pPr>
      <w:r>
        <w:t>The need for UL grants can be limited by using SPS-based scheduling</w:t>
      </w:r>
      <w:r w:rsidR="009D048B">
        <w:t xml:space="preserve"> and </w:t>
      </w:r>
      <w:r w:rsidR="0041398A">
        <w:t xml:space="preserve">overhead </w:t>
      </w:r>
      <w:r w:rsidR="009D048B">
        <w:t xml:space="preserve">efficient retransmission schemes. In addition </w:t>
      </w:r>
      <w:r>
        <w:t>the size of the fast DCI should be limited.</w:t>
      </w:r>
    </w:p>
    <w:p w14:paraId="4CEC7BD4" w14:textId="77777777" w:rsidR="005D4C89" w:rsidRPr="0016216C" w:rsidRDefault="005D4C89" w:rsidP="005D4C89">
      <w:pPr>
        <w:rPr>
          <w:b/>
        </w:rPr>
      </w:pPr>
      <w:r w:rsidRPr="0016216C">
        <w:rPr>
          <w:b/>
        </w:rPr>
        <w:t>Observation:</w:t>
      </w:r>
    </w:p>
    <w:p w14:paraId="07428F01" w14:textId="003444DB" w:rsidR="00D87CB9" w:rsidRPr="00B5100C" w:rsidRDefault="00D87CB9">
      <w:pPr>
        <w:pStyle w:val="ListParagraph"/>
        <w:numPr>
          <w:ilvl w:val="0"/>
          <w:numId w:val="36"/>
        </w:numPr>
        <w:spacing w:after="120" w:line="240" w:lineRule="auto"/>
        <w:contextualSpacing w:val="0"/>
        <w:jc w:val="both"/>
        <w:rPr>
          <w:rFonts w:ascii="Arial" w:hAnsi="Arial" w:cs="Arial"/>
          <w:b/>
          <w:sz w:val="20"/>
        </w:rPr>
      </w:pPr>
      <w:r w:rsidRPr="00B5100C">
        <w:rPr>
          <w:rFonts w:ascii="Arial" w:hAnsi="Arial" w:cs="Arial"/>
          <w:b/>
          <w:sz w:val="20"/>
        </w:rPr>
        <w:t>To limit control overhead in DL, the number and payload of the fast UL DCI could be limited</w:t>
      </w:r>
      <w:r w:rsidRPr="00B5100C">
        <w:rPr>
          <w:rFonts w:ascii="Arial" w:hAnsi="Arial" w:cs="Arial"/>
          <w:b/>
          <w:sz w:val="20"/>
          <w:lang w:val="en-GB"/>
        </w:rPr>
        <w:t>.</w:t>
      </w:r>
    </w:p>
    <w:p w14:paraId="055A8DD1" w14:textId="09928C16" w:rsidR="002A778C" w:rsidRPr="00B5100C" w:rsidRDefault="002A778C" w:rsidP="00B5100C">
      <w:pPr>
        <w:ind w:left="1304" w:hanging="1304"/>
        <w:rPr>
          <w:rFonts w:ascii="Calibri" w:eastAsia="Calibri" w:hAnsi="Calibri"/>
          <w:sz w:val="22"/>
          <w:szCs w:val="22"/>
          <w:lang w:val="en-US" w:eastAsia="en-US"/>
        </w:rPr>
      </w:pPr>
    </w:p>
    <w:p w14:paraId="4D8D43F9" w14:textId="77777777" w:rsidR="00D00AE7" w:rsidRDefault="00D00AE7" w:rsidP="00D00AE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3F758891" w14:textId="77777777" w:rsidR="00D00AE7" w:rsidRPr="00995B67" w:rsidRDefault="00D00AE7" w:rsidP="00D00AE7">
      <w:pPr>
        <w:rPr>
          <w:iCs/>
        </w:rPr>
      </w:pPr>
      <w:r>
        <w:rPr>
          <w:noProof/>
        </w:rPr>
        <w:t>In this contribution we discussed</w:t>
      </w:r>
      <w:r w:rsidRPr="00995B67">
        <w:t xml:space="preserve"> </w:t>
      </w:r>
      <w:r>
        <w:t>our views on the physical layer design for short TTIs in uplink transmissions</w:t>
      </w:r>
      <w:r>
        <w:rPr>
          <w:iCs/>
        </w:rPr>
        <w:t>.</w:t>
      </w:r>
      <w:r>
        <w:t xml:space="preserve"> The above discussion is summarized with the following observations and proposals:</w:t>
      </w:r>
    </w:p>
    <w:p w14:paraId="1B04E5BD" w14:textId="77777777" w:rsidR="00D00AE7" w:rsidRPr="00B361F5" w:rsidRDefault="00D00AE7" w:rsidP="00D00AE7">
      <w:pPr>
        <w:rPr>
          <w:b/>
          <w:szCs w:val="22"/>
          <w:lang w:val="en-US"/>
        </w:rPr>
      </w:pPr>
      <w:r w:rsidRPr="00B361F5">
        <w:rPr>
          <w:b/>
          <w:szCs w:val="22"/>
          <w:lang w:val="en-US"/>
        </w:rPr>
        <w:t>Observation</w:t>
      </w:r>
      <w:r>
        <w:rPr>
          <w:b/>
          <w:szCs w:val="22"/>
          <w:lang w:val="en-US"/>
        </w:rPr>
        <w:t>s</w:t>
      </w:r>
      <w:r w:rsidRPr="00B361F5">
        <w:rPr>
          <w:b/>
          <w:szCs w:val="22"/>
          <w:lang w:val="en-US"/>
        </w:rPr>
        <w:t>:</w:t>
      </w:r>
    </w:p>
    <w:p w14:paraId="7B6DAAC6" w14:textId="77777777" w:rsidR="005D4C89" w:rsidRDefault="005D4C89" w:rsidP="005D4C89">
      <w:pPr>
        <w:pStyle w:val="ListParagraph"/>
        <w:numPr>
          <w:ilvl w:val="0"/>
          <w:numId w:val="36"/>
        </w:numPr>
        <w:spacing w:after="120" w:line="240" w:lineRule="auto"/>
        <w:contextualSpacing w:val="0"/>
        <w:jc w:val="both"/>
        <w:rPr>
          <w:rFonts w:ascii="Arial" w:hAnsi="Arial" w:cs="Arial"/>
          <w:b/>
          <w:sz w:val="20"/>
        </w:rPr>
      </w:pPr>
      <w:r w:rsidRPr="005C4889">
        <w:rPr>
          <w:rFonts w:ascii="Arial" w:hAnsi="Arial" w:cs="Arial"/>
          <w:b/>
          <w:sz w:val="20"/>
        </w:rPr>
        <w:t>Due to the frequent transmission of control information in every shortened TTI, it is important to limit the amount of UL DCI overhead in DL.</w:t>
      </w:r>
    </w:p>
    <w:p w14:paraId="25EE4CF1" w14:textId="60B34BA1" w:rsidR="00D00AE7" w:rsidRPr="00B5100C" w:rsidRDefault="005D4C89" w:rsidP="00B5100C">
      <w:pPr>
        <w:pStyle w:val="ListParagraph"/>
        <w:numPr>
          <w:ilvl w:val="0"/>
          <w:numId w:val="36"/>
        </w:numPr>
        <w:spacing w:after="120" w:line="240" w:lineRule="auto"/>
        <w:contextualSpacing w:val="0"/>
        <w:jc w:val="both"/>
        <w:rPr>
          <w:b/>
        </w:rPr>
      </w:pPr>
      <w:r w:rsidRPr="00B5100C">
        <w:rPr>
          <w:rFonts w:ascii="Arial" w:hAnsi="Arial" w:cs="Arial"/>
          <w:b/>
          <w:sz w:val="20"/>
        </w:rPr>
        <w:t>To limit control overhead in DL, the number and payload of the fast UL DCI could be limited</w:t>
      </w:r>
      <w:r w:rsidRPr="00B5100C">
        <w:rPr>
          <w:rFonts w:ascii="Arial" w:hAnsi="Arial" w:cs="Arial"/>
          <w:b/>
          <w:sz w:val="20"/>
          <w:lang w:val="en-GB"/>
        </w:rPr>
        <w:t>.</w:t>
      </w:r>
    </w:p>
    <w:p w14:paraId="420A85C1" w14:textId="77777777" w:rsidR="00D00AE7" w:rsidRPr="00B361F5" w:rsidRDefault="00D00AE7" w:rsidP="00D00AE7">
      <w:pPr>
        <w:rPr>
          <w:b/>
          <w:szCs w:val="22"/>
          <w:lang w:val="en-US"/>
        </w:rPr>
      </w:pPr>
      <w:r w:rsidRPr="00B361F5">
        <w:rPr>
          <w:b/>
          <w:szCs w:val="22"/>
          <w:lang w:val="en-US"/>
        </w:rPr>
        <w:t>Proposals:</w:t>
      </w:r>
    </w:p>
    <w:p w14:paraId="43FDDBFB" w14:textId="77777777" w:rsidR="005D4C89" w:rsidRDefault="005D4C89" w:rsidP="005D4C89">
      <w:pPr>
        <w:pStyle w:val="Proposal"/>
        <w:numPr>
          <w:ilvl w:val="0"/>
          <w:numId w:val="34"/>
        </w:numPr>
      </w:pPr>
      <w:r>
        <w:t>Recommend that</w:t>
      </w:r>
      <w:r w:rsidRPr="00EF4C30">
        <w:t xml:space="preserve"> </w:t>
      </w:r>
      <w:r>
        <w:t>a</w:t>
      </w:r>
      <w:r w:rsidRPr="00500CE2">
        <w:t>synchronous HARQ</w:t>
      </w:r>
      <w:r>
        <w:t xml:space="preserve"> for PUSCH is used when operating with shortened TTI.</w:t>
      </w:r>
    </w:p>
    <w:p w14:paraId="7CED1288" w14:textId="77777777" w:rsidR="005D4C89" w:rsidRPr="00500CE2" w:rsidRDefault="005D4C89" w:rsidP="005D4C89">
      <w:pPr>
        <w:pStyle w:val="Proposal"/>
        <w:numPr>
          <w:ilvl w:val="1"/>
          <w:numId w:val="34"/>
        </w:numPr>
      </w:pPr>
      <w:r>
        <w:t>Asynchronous HARQ design follows the recommendations within the LAA TR 36.889.</w:t>
      </w:r>
    </w:p>
    <w:p w14:paraId="1A671B2E" w14:textId="77777777" w:rsidR="005D4C89" w:rsidRPr="00A04C24" w:rsidRDefault="005D4C89" w:rsidP="005D4C89">
      <w:pPr>
        <w:pStyle w:val="Observation"/>
        <w:numPr>
          <w:ilvl w:val="0"/>
          <w:numId w:val="33"/>
        </w:numPr>
      </w:pPr>
      <w:r w:rsidRPr="00A04C24">
        <w:t>Study the follow options</w:t>
      </w:r>
    </w:p>
    <w:p w14:paraId="008A81B7" w14:textId="77777777" w:rsidR="005D4C89" w:rsidRPr="00A04C24" w:rsidRDefault="005D4C89" w:rsidP="005D4C89">
      <w:pPr>
        <w:pStyle w:val="Observation"/>
        <w:numPr>
          <w:ilvl w:val="1"/>
          <w:numId w:val="33"/>
        </w:numPr>
      </w:pPr>
      <w:r w:rsidRPr="00A04C24">
        <w:t>PUSCH data</w:t>
      </w:r>
    </w:p>
    <w:p w14:paraId="5C9F0054" w14:textId="77777777" w:rsidR="005D4C89" w:rsidRPr="00A04C24" w:rsidRDefault="005D4C89" w:rsidP="005D4C89">
      <w:pPr>
        <w:pStyle w:val="Observation"/>
        <w:numPr>
          <w:ilvl w:val="2"/>
          <w:numId w:val="33"/>
        </w:numPr>
      </w:pPr>
      <w:r w:rsidRPr="00A04C24">
        <w:t>Possible location of the data symbols</w:t>
      </w:r>
    </w:p>
    <w:p w14:paraId="5ADC6EDB" w14:textId="77777777" w:rsidR="005D4C89" w:rsidRPr="00A04C24" w:rsidRDefault="005D4C89" w:rsidP="005D4C89">
      <w:pPr>
        <w:pStyle w:val="Observation"/>
        <w:numPr>
          <w:ilvl w:val="2"/>
          <w:numId w:val="33"/>
        </w:numPr>
      </w:pPr>
      <w:r w:rsidRPr="00A04C24">
        <w:lastRenderedPageBreak/>
        <w:t>Amount of variability in the TTI length that is supported</w:t>
      </w:r>
    </w:p>
    <w:p w14:paraId="5595B2C8" w14:textId="77777777" w:rsidR="005D4C89" w:rsidRPr="00A04C24" w:rsidRDefault="005D4C89" w:rsidP="005D4C89">
      <w:pPr>
        <w:pStyle w:val="Observation"/>
        <w:numPr>
          <w:ilvl w:val="1"/>
          <w:numId w:val="33"/>
        </w:numPr>
      </w:pPr>
      <w:r w:rsidRPr="00A04C24">
        <w:t>PUSCH DMRS</w:t>
      </w:r>
    </w:p>
    <w:p w14:paraId="6AF879B8" w14:textId="77777777" w:rsidR="005D4C89" w:rsidRPr="00A04C24" w:rsidRDefault="005D4C89" w:rsidP="005D4C89">
      <w:pPr>
        <w:pStyle w:val="Observation"/>
        <w:numPr>
          <w:ilvl w:val="2"/>
          <w:numId w:val="33"/>
        </w:numPr>
      </w:pPr>
      <w:r w:rsidRPr="00A04C24">
        <w:t>Whether or not to fix the position independent from the PUSCH data location</w:t>
      </w:r>
    </w:p>
    <w:p w14:paraId="59628A98" w14:textId="77777777" w:rsidR="005D4C89" w:rsidRPr="00A04C24" w:rsidRDefault="005D4C89" w:rsidP="005D4C89">
      <w:pPr>
        <w:pStyle w:val="Observation"/>
        <w:numPr>
          <w:ilvl w:val="2"/>
          <w:numId w:val="33"/>
        </w:numPr>
      </w:pPr>
      <w:r w:rsidRPr="00A04C24">
        <w:t>Allow multiple UEs to share the same UL DMRS location</w:t>
      </w:r>
    </w:p>
    <w:p w14:paraId="346BC1B6" w14:textId="77777777" w:rsidR="005D4C89" w:rsidRPr="00A04C24" w:rsidRDefault="005D4C89" w:rsidP="005D4C89">
      <w:pPr>
        <w:pStyle w:val="Observation"/>
        <w:numPr>
          <w:ilvl w:val="2"/>
          <w:numId w:val="33"/>
        </w:numPr>
      </w:pPr>
      <w:r w:rsidRPr="00A04C24">
        <w:t>The number of UL DMRS</w:t>
      </w:r>
    </w:p>
    <w:p w14:paraId="28BA0C8A" w14:textId="77777777" w:rsidR="00D00AE7" w:rsidRPr="00B5100C" w:rsidRDefault="00D00AE7" w:rsidP="00D00AE7">
      <w:pPr>
        <w:rPr>
          <w:b/>
        </w:rPr>
      </w:pPr>
    </w:p>
    <w:p w14:paraId="047FD24B" w14:textId="77777777" w:rsidR="00D00AE7" w:rsidRPr="00A742FA" w:rsidRDefault="00D00AE7" w:rsidP="00D00AE7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p w14:paraId="36B337A7" w14:textId="77777777" w:rsidR="00D00AE7" w:rsidRPr="00C04F22" w:rsidRDefault="00D00AE7" w:rsidP="00D00AE7">
      <w:pPr>
        <w:pStyle w:val="Reference"/>
        <w:keepNext/>
        <w:keepLines/>
        <w:rPr>
          <w:lang w:val="en-US"/>
        </w:rPr>
      </w:pPr>
      <w:bookmarkStart w:id="9" w:name="_Ref427351760"/>
      <w:r w:rsidRPr="00C04F22">
        <w:rPr>
          <w:bCs/>
          <w:lang w:val="en-US"/>
        </w:rPr>
        <w:t>R2-153489</w:t>
      </w:r>
      <w:r w:rsidRPr="00C04F22">
        <w:rPr>
          <w:lang w:val="en-US"/>
        </w:rPr>
        <w:t xml:space="preserve">, </w:t>
      </w:r>
      <w:r w:rsidRPr="00B5100C">
        <w:t>Areas for latency reduction, Ericsson, RAN2#91, August 2015.</w:t>
      </w:r>
      <w:bookmarkEnd w:id="9"/>
    </w:p>
    <w:p w14:paraId="146AC22F" w14:textId="77777777" w:rsidR="00C04F22" w:rsidRDefault="00C04F22" w:rsidP="00C04F22">
      <w:pPr>
        <w:pStyle w:val="Reference"/>
        <w:rPr>
          <w:lang w:val="en-US"/>
        </w:rPr>
      </w:pPr>
      <w:bookmarkStart w:id="10" w:name="_Ref434621480"/>
      <w:r>
        <w:rPr>
          <w:lang w:val="en-US"/>
        </w:rPr>
        <w:t>R1-157146, Overview of TTI shortening. Ericsson, November 2015.</w:t>
      </w:r>
      <w:bookmarkEnd w:id="10"/>
    </w:p>
    <w:p w14:paraId="5EA8479C" w14:textId="1192A414" w:rsidR="00C04F22" w:rsidRPr="00A82BAF" w:rsidRDefault="00C04F22" w:rsidP="00C04F22">
      <w:pPr>
        <w:pStyle w:val="Reference"/>
        <w:rPr>
          <w:lang w:val="en-US"/>
        </w:rPr>
      </w:pPr>
      <w:r>
        <w:rPr>
          <w:lang w:val="en-US"/>
        </w:rPr>
        <w:t>R1-157148, Physical layer aspects of TTI shortening for downlink transmissions. Ericsson, November 2015.</w:t>
      </w:r>
      <w:r w:rsidR="00E12BA4">
        <w:rPr>
          <w:lang w:val="en-US"/>
        </w:rPr>
        <w:t xml:space="preserve"> </w:t>
      </w:r>
    </w:p>
    <w:p w14:paraId="78D010E6" w14:textId="4DD3AAAC" w:rsidR="00D00AE7" w:rsidRPr="00A82BAF" w:rsidRDefault="00C04F22" w:rsidP="00C04F22">
      <w:pPr>
        <w:pStyle w:val="Reference"/>
        <w:numPr>
          <w:ilvl w:val="0"/>
          <w:numId w:val="0"/>
        </w:numPr>
        <w:rPr>
          <w:lang w:val="en-US"/>
        </w:rPr>
      </w:pPr>
      <w:r w:rsidDel="00C04F22">
        <w:rPr>
          <w:lang w:val="en-US"/>
        </w:rPr>
        <w:t xml:space="preserve"> </w:t>
      </w:r>
    </w:p>
    <w:p w14:paraId="6125309A" w14:textId="77777777" w:rsidR="003A7EF3" w:rsidRPr="00D00AE7" w:rsidRDefault="003A7EF3" w:rsidP="00D00AE7">
      <w:pPr>
        <w:rPr>
          <w:lang w:val="en-US"/>
        </w:rPr>
      </w:pPr>
    </w:p>
    <w:sectPr w:rsidR="003A7EF3" w:rsidRPr="00D00AE7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63EBB26" w15:done="0"/>
  <w15:commentEx w15:paraId="2F9E42C0" w15:done="0"/>
  <w15:commentEx w15:paraId="65737E17" w15:done="0"/>
  <w15:commentEx w15:paraId="3CCCB78F" w15:done="0"/>
  <w15:commentEx w15:paraId="1AB916FE" w15:done="0"/>
  <w15:commentEx w15:paraId="49B3D18F" w15:done="0"/>
  <w15:commentEx w15:paraId="127B3923" w15:done="0"/>
  <w15:commentEx w15:paraId="1FDE9843" w15:done="0"/>
  <w15:commentEx w15:paraId="1C4BB38E" w15:done="0"/>
  <w15:commentEx w15:paraId="1F341F23" w15:done="0"/>
  <w15:commentEx w15:paraId="2D9B3F4F" w15:done="0"/>
  <w15:commentEx w15:paraId="37D87904" w15:done="0"/>
  <w15:commentEx w15:paraId="06A75497" w15:done="0"/>
  <w15:commentEx w15:paraId="5C64D8EE" w15:done="0"/>
  <w15:commentEx w15:paraId="23E3058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68736" w14:textId="77777777" w:rsidR="00856F32" w:rsidRDefault="00856F32">
      <w:r>
        <w:separator/>
      </w:r>
    </w:p>
  </w:endnote>
  <w:endnote w:type="continuationSeparator" w:id="0">
    <w:p w14:paraId="14A27E61" w14:textId="77777777" w:rsidR="00856F32" w:rsidRDefault="0085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C42A1" w14:textId="77777777" w:rsidR="00710627" w:rsidRDefault="0071062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41D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41D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B8BC4" w14:textId="77777777" w:rsidR="00856F32" w:rsidRDefault="00856F32">
      <w:r>
        <w:separator/>
      </w:r>
    </w:p>
  </w:footnote>
  <w:footnote w:type="continuationSeparator" w:id="0">
    <w:p w14:paraId="6532643F" w14:textId="77777777" w:rsidR="00856F32" w:rsidRDefault="00856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DA12D" w14:textId="77777777" w:rsidR="00710627" w:rsidRDefault="0071062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2E41238"/>
    <w:multiLevelType w:val="hybridMultilevel"/>
    <w:tmpl w:val="91A0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0B27FD"/>
    <w:multiLevelType w:val="hybridMultilevel"/>
    <w:tmpl w:val="7B086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883C97"/>
    <w:multiLevelType w:val="hybridMultilevel"/>
    <w:tmpl w:val="CE06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>
    <w:nsid w:val="6CB112B3"/>
    <w:multiLevelType w:val="hybridMultilevel"/>
    <w:tmpl w:val="13B8CE4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7"/>
  </w:num>
  <w:num w:numId="15">
    <w:abstractNumId w:val="7"/>
  </w:num>
  <w:num w:numId="16">
    <w:abstractNumId w:val="19"/>
  </w:num>
  <w:num w:numId="17">
    <w:abstractNumId w:val="15"/>
  </w:num>
  <w:num w:numId="18">
    <w:abstractNumId w:val="21"/>
  </w:num>
  <w:num w:numId="19">
    <w:abstractNumId w:val="22"/>
  </w:num>
  <w:num w:numId="20">
    <w:abstractNumId w:val="8"/>
  </w:num>
  <w:num w:numId="21">
    <w:abstractNumId w:val="27"/>
  </w:num>
  <w:num w:numId="22">
    <w:abstractNumId w:val="25"/>
  </w:num>
  <w:num w:numId="23">
    <w:abstractNumId w:val="9"/>
  </w:num>
  <w:num w:numId="24">
    <w:abstractNumId w:val="13"/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26"/>
  </w:num>
  <w:num w:numId="29">
    <w:abstractNumId w:val="30"/>
  </w:num>
  <w:num w:numId="30">
    <w:abstractNumId w:val="29"/>
  </w:num>
  <w:num w:numId="31">
    <w:abstractNumId w:val="24"/>
  </w:num>
  <w:num w:numId="32">
    <w:abstractNumId w:val="28"/>
  </w:num>
  <w:num w:numId="33">
    <w:abstractNumId w:val="4"/>
  </w:num>
  <w:num w:numId="34">
    <w:abstractNumId w:val="31"/>
  </w:num>
  <w:num w:numId="35">
    <w:abstractNumId w:val="5"/>
  </w:num>
  <w:num w:numId="36">
    <w:abstractNumId w:val="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1CB0"/>
    <w:rsid w:val="00002A37"/>
    <w:rsid w:val="000032F4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C15"/>
    <w:rsid w:val="000364B8"/>
    <w:rsid w:val="00036BA1"/>
    <w:rsid w:val="000422E2"/>
    <w:rsid w:val="00042F22"/>
    <w:rsid w:val="0004395C"/>
    <w:rsid w:val="000444EF"/>
    <w:rsid w:val="00052A07"/>
    <w:rsid w:val="000534E3"/>
    <w:rsid w:val="0005606A"/>
    <w:rsid w:val="00057117"/>
    <w:rsid w:val="000609B7"/>
    <w:rsid w:val="000616E7"/>
    <w:rsid w:val="0006487E"/>
    <w:rsid w:val="00065E1A"/>
    <w:rsid w:val="00070FBD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2D69"/>
    <w:rsid w:val="000D4797"/>
    <w:rsid w:val="000D6C88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3CF4"/>
    <w:rsid w:val="001153EA"/>
    <w:rsid w:val="00115643"/>
    <w:rsid w:val="00115E25"/>
    <w:rsid w:val="001163DE"/>
    <w:rsid w:val="00116765"/>
    <w:rsid w:val="001219F5"/>
    <w:rsid w:val="00121A20"/>
    <w:rsid w:val="0012377F"/>
    <w:rsid w:val="00124314"/>
    <w:rsid w:val="00125CE0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787F"/>
    <w:rsid w:val="001519C5"/>
    <w:rsid w:val="00151E23"/>
    <w:rsid w:val="001526E0"/>
    <w:rsid w:val="001551B5"/>
    <w:rsid w:val="001659C1"/>
    <w:rsid w:val="0016637B"/>
    <w:rsid w:val="00173A8E"/>
    <w:rsid w:val="0018143F"/>
    <w:rsid w:val="00190AC1"/>
    <w:rsid w:val="001928FD"/>
    <w:rsid w:val="0019341A"/>
    <w:rsid w:val="001955A4"/>
    <w:rsid w:val="00197DF9"/>
    <w:rsid w:val="001A1987"/>
    <w:rsid w:val="001A2564"/>
    <w:rsid w:val="001A2B06"/>
    <w:rsid w:val="001A6173"/>
    <w:rsid w:val="001A6CBA"/>
    <w:rsid w:val="001B0D97"/>
    <w:rsid w:val="001B189A"/>
    <w:rsid w:val="001B5A5D"/>
    <w:rsid w:val="001C1CE5"/>
    <w:rsid w:val="001C3D2A"/>
    <w:rsid w:val="001D51BA"/>
    <w:rsid w:val="001D61A9"/>
    <w:rsid w:val="001D6342"/>
    <w:rsid w:val="001D6D53"/>
    <w:rsid w:val="001E0114"/>
    <w:rsid w:val="001E09BB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231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0E69"/>
    <w:rsid w:val="00241559"/>
    <w:rsid w:val="002435B3"/>
    <w:rsid w:val="002458EB"/>
    <w:rsid w:val="002500C8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805F5"/>
    <w:rsid w:val="00280751"/>
    <w:rsid w:val="0028280A"/>
    <w:rsid w:val="002828DA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A778C"/>
    <w:rsid w:val="002B24D6"/>
    <w:rsid w:val="002C41E6"/>
    <w:rsid w:val="002D04B8"/>
    <w:rsid w:val="002D071A"/>
    <w:rsid w:val="002D34B2"/>
    <w:rsid w:val="002D3E97"/>
    <w:rsid w:val="002D6234"/>
    <w:rsid w:val="002D6CA1"/>
    <w:rsid w:val="002D7637"/>
    <w:rsid w:val="002E17F2"/>
    <w:rsid w:val="002E7CAE"/>
    <w:rsid w:val="002F2771"/>
    <w:rsid w:val="002F37A9"/>
    <w:rsid w:val="00301CE6"/>
    <w:rsid w:val="0030256B"/>
    <w:rsid w:val="00302631"/>
    <w:rsid w:val="0030501F"/>
    <w:rsid w:val="00307BA1"/>
    <w:rsid w:val="00311702"/>
    <w:rsid w:val="00311E82"/>
    <w:rsid w:val="00313FD6"/>
    <w:rsid w:val="003140FC"/>
    <w:rsid w:val="003143BD"/>
    <w:rsid w:val="003203ED"/>
    <w:rsid w:val="0032131B"/>
    <w:rsid w:val="00322C9F"/>
    <w:rsid w:val="0032460C"/>
    <w:rsid w:val="00324D23"/>
    <w:rsid w:val="00325A36"/>
    <w:rsid w:val="00331751"/>
    <w:rsid w:val="00334579"/>
    <w:rsid w:val="00335858"/>
    <w:rsid w:val="00336BDA"/>
    <w:rsid w:val="00342681"/>
    <w:rsid w:val="00342BD7"/>
    <w:rsid w:val="00346DB5"/>
    <w:rsid w:val="003477B1"/>
    <w:rsid w:val="00354011"/>
    <w:rsid w:val="00357380"/>
    <w:rsid w:val="003602D9"/>
    <w:rsid w:val="003604CE"/>
    <w:rsid w:val="00367803"/>
    <w:rsid w:val="00370E47"/>
    <w:rsid w:val="003742AC"/>
    <w:rsid w:val="00377CE1"/>
    <w:rsid w:val="00385BF0"/>
    <w:rsid w:val="00390400"/>
    <w:rsid w:val="003921EB"/>
    <w:rsid w:val="003939FF"/>
    <w:rsid w:val="0039564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672E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98A"/>
    <w:rsid w:val="00413AAC"/>
    <w:rsid w:val="00421105"/>
    <w:rsid w:val="004242F4"/>
    <w:rsid w:val="00427248"/>
    <w:rsid w:val="004358F0"/>
    <w:rsid w:val="00437447"/>
    <w:rsid w:val="00441A92"/>
    <w:rsid w:val="004428EF"/>
    <w:rsid w:val="00444F56"/>
    <w:rsid w:val="0044528E"/>
    <w:rsid w:val="00446488"/>
    <w:rsid w:val="004517AA"/>
    <w:rsid w:val="00452CAC"/>
    <w:rsid w:val="00452E9A"/>
    <w:rsid w:val="00452ED0"/>
    <w:rsid w:val="00457565"/>
    <w:rsid w:val="00457B71"/>
    <w:rsid w:val="004669E2"/>
    <w:rsid w:val="00470C31"/>
    <w:rsid w:val="004734D0"/>
    <w:rsid w:val="0047475A"/>
    <w:rsid w:val="0047556B"/>
    <w:rsid w:val="00477768"/>
    <w:rsid w:val="00483F3E"/>
    <w:rsid w:val="00486ACF"/>
    <w:rsid w:val="00492BC5"/>
    <w:rsid w:val="004964F1"/>
    <w:rsid w:val="004A16BC"/>
    <w:rsid w:val="004A2B94"/>
    <w:rsid w:val="004A7D56"/>
    <w:rsid w:val="004B72BA"/>
    <w:rsid w:val="004B7C0C"/>
    <w:rsid w:val="004C379F"/>
    <w:rsid w:val="004C3898"/>
    <w:rsid w:val="004C7E2C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AD0"/>
    <w:rsid w:val="0052037E"/>
    <w:rsid w:val="00520D36"/>
    <w:rsid w:val="005219CF"/>
    <w:rsid w:val="005238BB"/>
    <w:rsid w:val="00527027"/>
    <w:rsid w:val="00530FD1"/>
    <w:rsid w:val="00534B59"/>
    <w:rsid w:val="00535A57"/>
    <w:rsid w:val="00536759"/>
    <w:rsid w:val="00537C62"/>
    <w:rsid w:val="00546970"/>
    <w:rsid w:val="0055231F"/>
    <w:rsid w:val="00554E19"/>
    <w:rsid w:val="0056121F"/>
    <w:rsid w:val="00565488"/>
    <w:rsid w:val="00572505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3F00"/>
    <w:rsid w:val="005A662D"/>
    <w:rsid w:val="005A68BA"/>
    <w:rsid w:val="005B04A1"/>
    <w:rsid w:val="005B1CDF"/>
    <w:rsid w:val="005B35D7"/>
    <w:rsid w:val="005B392A"/>
    <w:rsid w:val="005B3AA3"/>
    <w:rsid w:val="005B6F83"/>
    <w:rsid w:val="005C1729"/>
    <w:rsid w:val="005C74FB"/>
    <w:rsid w:val="005D1602"/>
    <w:rsid w:val="005D4C89"/>
    <w:rsid w:val="005D6F32"/>
    <w:rsid w:val="005E385F"/>
    <w:rsid w:val="005E5834"/>
    <w:rsid w:val="005E5B81"/>
    <w:rsid w:val="005F2CB1"/>
    <w:rsid w:val="005F3025"/>
    <w:rsid w:val="005F618C"/>
    <w:rsid w:val="005F70BD"/>
    <w:rsid w:val="00600F6A"/>
    <w:rsid w:val="0060283C"/>
    <w:rsid w:val="00603BC5"/>
    <w:rsid w:val="00604F14"/>
    <w:rsid w:val="00611B83"/>
    <w:rsid w:val="00613257"/>
    <w:rsid w:val="00615B9D"/>
    <w:rsid w:val="006204DC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549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8D5"/>
    <w:rsid w:val="006A46FB"/>
    <w:rsid w:val="006A5E28"/>
    <w:rsid w:val="006A697B"/>
    <w:rsid w:val="006A7AFF"/>
    <w:rsid w:val="006B0BB5"/>
    <w:rsid w:val="006B1816"/>
    <w:rsid w:val="006B2099"/>
    <w:rsid w:val="006B50CF"/>
    <w:rsid w:val="006C03B8"/>
    <w:rsid w:val="006C5EC9"/>
    <w:rsid w:val="006C6059"/>
    <w:rsid w:val="006C7522"/>
    <w:rsid w:val="006D5B70"/>
    <w:rsid w:val="006D5D33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58D4"/>
    <w:rsid w:val="007006BE"/>
    <w:rsid w:val="0070346E"/>
    <w:rsid w:val="00704EDB"/>
    <w:rsid w:val="00706101"/>
    <w:rsid w:val="00707072"/>
    <w:rsid w:val="00707D61"/>
    <w:rsid w:val="00710627"/>
    <w:rsid w:val="00712287"/>
    <w:rsid w:val="00712772"/>
    <w:rsid w:val="00713A69"/>
    <w:rsid w:val="007148D3"/>
    <w:rsid w:val="00715B9A"/>
    <w:rsid w:val="00726EA6"/>
    <w:rsid w:val="00727208"/>
    <w:rsid w:val="00727680"/>
    <w:rsid w:val="007348B1"/>
    <w:rsid w:val="00735268"/>
    <w:rsid w:val="007362A6"/>
    <w:rsid w:val="00736D7D"/>
    <w:rsid w:val="00740E58"/>
    <w:rsid w:val="007445A0"/>
    <w:rsid w:val="0074524B"/>
    <w:rsid w:val="00747D8B"/>
    <w:rsid w:val="007508A2"/>
    <w:rsid w:val="00751228"/>
    <w:rsid w:val="007571E1"/>
    <w:rsid w:val="007604B2"/>
    <w:rsid w:val="00765281"/>
    <w:rsid w:val="00766BAD"/>
    <w:rsid w:val="0076708C"/>
    <w:rsid w:val="007755F2"/>
    <w:rsid w:val="00776971"/>
    <w:rsid w:val="00777AC8"/>
    <w:rsid w:val="0078177E"/>
    <w:rsid w:val="0078304C"/>
    <w:rsid w:val="00783673"/>
    <w:rsid w:val="00785490"/>
    <w:rsid w:val="007925EA"/>
    <w:rsid w:val="00792A09"/>
    <w:rsid w:val="00793CD8"/>
    <w:rsid w:val="007950A8"/>
    <w:rsid w:val="00795C92"/>
    <w:rsid w:val="00796231"/>
    <w:rsid w:val="007966F9"/>
    <w:rsid w:val="007A1CB3"/>
    <w:rsid w:val="007A306F"/>
    <w:rsid w:val="007A43A6"/>
    <w:rsid w:val="007A58A6"/>
    <w:rsid w:val="007A6AD0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85B"/>
    <w:rsid w:val="007D7526"/>
    <w:rsid w:val="007E4610"/>
    <w:rsid w:val="007E4715"/>
    <w:rsid w:val="007E505B"/>
    <w:rsid w:val="007E7091"/>
    <w:rsid w:val="007E784D"/>
    <w:rsid w:val="00803FAE"/>
    <w:rsid w:val="0080605F"/>
    <w:rsid w:val="00807786"/>
    <w:rsid w:val="00811FCB"/>
    <w:rsid w:val="008158D6"/>
    <w:rsid w:val="00817196"/>
    <w:rsid w:val="00820630"/>
    <w:rsid w:val="008235DB"/>
    <w:rsid w:val="00824AB4"/>
    <w:rsid w:val="00825C42"/>
    <w:rsid w:val="00825D25"/>
    <w:rsid w:val="00827D6F"/>
    <w:rsid w:val="0083700D"/>
    <w:rsid w:val="008376AC"/>
    <w:rsid w:val="008444E8"/>
    <w:rsid w:val="00844E80"/>
    <w:rsid w:val="00846FE7"/>
    <w:rsid w:val="00856911"/>
    <w:rsid w:val="00856F3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BB3"/>
    <w:rsid w:val="00894A88"/>
    <w:rsid w:val="00895386"/>
    <w:rsid w:val="00896419"/>
    <w:rsid w:val="008A21FF"/>
    <w:rsid w:val="008A2CE2"/>
    <w:rsid w:val="008A30AC"/>
    <w:rsid w:val="008A44B8"/>
    <w:rsid w:val="008A51A8"/>
    <w:rsid w:val="008A54C7"/>
    <w:rsid w:val="008A6324"/>
    <w:rsid w:val="008A77D8"/>
    <w:rsid w:val="008B0483"/>
    <w:rsid w:val="008B120C"/>
    <w:rsid w:val="008B51A0"/>
    <w:rsid w:val="008B592A"/>
    <w:rsid w:val="008B6058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7E3"/>
    <w:rsid w:val="008D6D1A"/>
    <w:rsid w:val="008D74B4"/>
    <w:rsid w:val="008E065E"/>
    <w:rsid w:val="008E0927"/>
    <w:rsid w:val="008E153D"/>
    <w:rsid w:val="008E1909"/>
    <w:rsid w:val="008F1EAB"/>
    <w:rsid w:val="008F33DC"/>
    <w:rsid w:val="008F477F"/>
    <w:rsid w:val="008F523A"/>
    <w:rsid w:val="00902350"/>
    <w:rsid w:val="0090336B"/>
    <w:rsid w:val="009053AA"/>
    <w:rsid w:val="00906939"/>
    <w:rsid w:val="00910B7D"/>
    <w:rsid w:val="00911DFB"/>
    <w:rsid w:val="00912D2D"/>
    <w:rsid w:val="009139D9"/>
    <w:rsid w:val="00914AD8"/>
    <w:rsid w:val="00916046"/>
    <w:rsid w:val="00916079"/>
    <w:rsid w:val="00917CE9"/>
    <w:rsid w:val="00920BF2"/>
    <w:rsid w:val="00922010"/>
    <w:rsid w:val="00927915"/>
    <w:rsid w:val="00931BD9"/>
    <w:rsid w:val="0093523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9BA"/>
    <w:rsid w:val="009675AA"/>
    <w:rsid w:val="00971F08"/>
    <w:rsid w:val="0097603D"/>
    <w:rsid w:val="00976949"/>
    <w:rsid w:val="00980477"/>
    <w:rsid w:val="00985253"/>
    <w:rsid w:val="009853B3"/>
    <w:rsid w:val="009860D2"/>
    <w:rsid w:val="00990630"/>
    <w:rsid w:val="00991761"/>
    <w:rsid w:val="009940CF"/>
    <w:rsid w:val="00994DCA"/>
    <w:rsid w:val="009960EC"/>
    <w:rsid w:val="009970DD"/>
    <w:rsid w:val="009A0FBA"/>
    <w:rsid w:val="009A1601"/>
    <w:rsid w:val="009A2BD6"/>
    <w:rsid w:val="009A462D"/>
    <w:rsid w:val="009A5CBA"/>
    <w:rsid w:val="009A7879"/>
    <w:rsid w:val="009B1F30"/>
    <w:rsid w:val="009B2D0C"/>
    <w:rsid w:val="009B3AC2"/>
    <w:rsid w:val="009B465F"/>
    <w:rsid w:val="009B4DF4"/>
    <w:rsid w:val="009B564E"/>
    <w:rsid w:val="009B7E87"/>
    <w:rsid w:val="009C403E"/>
    <w:rsid w:val="009D048B"/>
    <w:rsid w:val="009D28AD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EC6"/>
    <w:rsid w:val="00A048A8"/>
    <w:rsid w:val="00A04C24"/>
    <w:rsid w:val="00A04F49"/>
    <w:rsid w:val="00A07A3D"/>
    <w:rsid w:val="00A13E54"/>
    <w:rsid w:val="00A14603"/>
    <w:rsid w:val="00A17F63"/>
    <w:rsid w:val="00A2193B"/>
    <w:rsid w:val="00A2351A"/>
    <w:rsid w:val="00A25F47"/>
    <w:rsid w:val="00A264A9"/>
    <w:rsid w:val="00A27785"/>
    <w:rsid w:val="00A30187"/>
    <w:rsid w:val="00A31C10"/>
    <w:rsid w:val="00A3448A"/>
    <w:rsid w:val="00A36297"/>
    <w:rsid w:val="00A3793A"/>
    <w:rsid w:val="00A41E2B"/>
    <w:rsid w:val="00A45B74"/>
    <w:rsid w:val="00A52E1D"/>
    <w:rsid w:val="00A53CB2"/>
    <w:rsid w:val="00A555D3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92879"/>
    <w:rsid w:val="00A937F3"/>
    <w:rsid w:val="00A9442A"/>
    <w:rsid w:val="00AA016F"/>
    <w:rsid w:val="00AA1ED6"/>
    <w:rsid w:val="00AA4F83"/>
    <w:rsid w:val="00AA51D6"/>
    <w:rsid w:val="00AA7770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0A8"/>
    <w:rsid w:val="00AD1D0F"/>
    <w:rsid w:val="00AD3F94"/>
    <w:rsid w:val="00AD4A5A"/>
    <w:rsid w:val="00AE27AC"/>
    <w:rsid w:val="00AE40E0"/>
    <w:rsid w:val="00AE4DBA"/>
    <w:rsid w:val="00AE4F07"/>
    <w:rsid w:val="00AE7C50"/>
    <w:rsid w:val="00AF1C5D"/>
    <w:rsid w:val="00AF42D7"/>
    <w:rsid w:val="00AF70B2"/>
    <w:rsid w:val="00B0006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431"/>
    <w:rsid w:val="00B30929"/>
    <w:rsid w:val="00B372AA"/>
    <w:rsid w:val="00B40445"/>
    <w:rsid w:val="00B41888"/>
    <w:rsid w:val="00B45A52"/>
    <w:rsid w:val="00B46175"/>
    <w:rsid w:val="00B503A6"/>
    <w:rsid w:val="00B5100C"/>
    <w:rsid w:val="00B664C7"/>
    <w:rsid w:val="00B739F6"/>
    <w:rsid w:val="00B8088E"/>
    <w:rsid w:val="00B816EA"/>
    <w:rsid w:val="00B81A6C"/>
    <w:rsid w:val="00B81B0D"/>
    <w:rsid w:val="00B83BC0"/>
    <w:rsid w:val="00B85DE5"/>
    <w:rsid w:val="00B90301"/>
    <w:rsid w:val="00B90F73"/>
    <w:rsid w:val="00B92EA3"/>
    <w:rsid w:val="00B93B59"/>
    <w:rsid w:val="00B9406A"/>
    <w:rsid w:val="00BA2280"/>
    <w:rsid w:val="00BA2864"/>
    <w:rsid w:val="00BA2A08"/>
    <w:rsid w:val="00BA56D2"/>
    <w:rsid w:val="00BA76E0"/>
    <w:rsid w:val="00BB2A25"/>
    <w:rsid w:val="00BB51E9"/>
    <w:rsid w:val="00BC0FDC"/>
    <w:rsid w:val="00BC3053"/>
    <w:rsid w:val="00BC4D2E"/>
    <w:rsid w:val="00BD09F7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DD2"/>
    <w:rsid w:val="00C04F22"/>
    <w:rsid w:val="00C05706"/>
    <w:rsid w:val="00C07377"/>
    <w:rsid w:val="00C10478"/>
    <w:rsid w:val="00C10F3D"/>
    <w:rsid w:val="00C12107"/>
    <w:rsid w:val="00C14D4B"/>
    <w:rsid w:val="00C154BB"/>
    <w:rsid w:val="00C22738"/>
    <w:rsid w:val="00C25B67"/>
    <w:rsid w:val="00C279B5"/>
    <w:rsid w:val="00C27C45"/>
    <w:rsid w:val="00C36C34"/>
    <w:rsid w:val="00C3719D"/>
    <w:rsid w:val="00C465CE"/>
    <w:rsid w:val="00C4713E"/>
    <w:rsid w:val="00C54995"/>
    <w:rsid w:val="00C54D41"/>
    <w:rsid w:val="00C60783"/>
    <w:rsid w:val="00C60D03"/>
    <w:rsid w:val="00C63BA2"/>
    <w:rsid w:val="00C64672"/>
    <w:rsid w:val="00C70697"/>
    <w:rsid w:val="00C72EF4"/>
    <w:rsid w:val="00C75D2F"/>
    <w:rsid w:val="00C767BE"/>
    <w:rsid w:val="00C76E3C"/>
    <w:rsid w:val="00C81568"/>
    <w:rsid w:val="00C8739A"/>
    <w:rsid w:val="00C9027A"/>
    <w:rsid w:val="00C9068E"/>
    <w:rsid w:val="00C93C4B"/>
    <w:rsid w:val="00C944AB"/>
    <w:rsid w:val="00C95B40"/>
    <w:rsid w:val="00CA1ED8"/>
    <w:rsid w:val="00CB1F63"/>
    <w:rsid w:val="00CB5C17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EB6"/>
    <w:rsid w:val="00CD7B07"/>
    <w:rsid w:val="00CE0424"/>
    <w:rsid w:val="00CE6894"/>
    <w:rsid w:val="00CE7561"/>
    <w:rsid w:val="00CF1354"/>
    <w:rsid w:val="00CF3B1F"/>
    <w:rsid w:val="00CF3BF6"/>
    <w:rsid w:val="00CF625B"/>
    <w:rsid w:val="00CF687E"/>
    <w:rsid w:val="00D00AE7"/>
    <w:rsid w:val="00D01957"/>
    <w:rsid w:val="00D0349B"/>
    <w:rsid w:val="00D10249"/>
    <w:rsid w:val="00D115C3"/>
    <w:rsid w:val="00D11897"/>
    <w:rsid w:val="00D13135"/>
    <w:rsid w:val="00D13E4E"/>
    <w:rsid w:val="00D239A7"/>
    <w:rsid w:val="00D23F47"/>
    <w:rsid w:val="00D25712"/>
    <w:rsid w:val="00D25792"/>
    <w:rsid w:val="00D32A9B"/>
    <w:rsid w:val="00D36E71"/>
    <w:rsid w:val="00D3710F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0AC8"/>
    <w:rsid w:val="00D823C6"/>
    <w:rsid w:val="00D86CA3"/>
    <w:rsid w:val="00D871CE"/>
    <w:rsid w:val="00D87CB9"/>
    <w:rsid w:val="00D9196D"/>
    <w:rsid w:val="00D92982"/>
    <w:rsid w:val="00D95DF5"/>
    <w:rsid w:val="00DA305E"/>
    <w:rsid w:val="00DA41D7"/>
    <w:rsid w:val="00DA5417"/>
    <w:rsid w:val="00DA56E8"/>
    <w:rsid w:val="00DB0A9F"/>
    <w:rsid w:val="00DB377D"/>
    <w:rsid w:val="00DC1C50"/>
    <w:rsid w:val="00DC2D36"/>
    <w:rsid w:val="00DC53EF"/>
    <w:rsid w:val="00DC5477"/>
    <w:rsid w:val="00DD6051"/>
    <w:rsid w:val="00DD6BE3"/>
    <w:rsid w:val="00DD6CA7"/>
    <w:rsid w:val="00DD766F"/>
    <w:rsid w:val="00DE5608"/>
    <w:rsid w:val="00DE58D0"/>
    <w:rsid w:val="00DE654F"/>
    <w:rsid w:val="00DF0B6E"/>
    <w:rsid w:val="00DF15E0"/>
    <w:rsid w:val="00DF37A0"/>
    <w:rsid w:val="00DF58FF"/>
    <w:rsid w:val="00DF7229"/>
    <w:rsid w:val="00E00600"/>
    <w:rsid w:val="00E00660"/>
    <w:rsid w:val="00E00BE1"/>
    <w:rsid w:val="00E07842"/>
    <w:rsid w:val="00E110E7"/>
    <w:rsid w:val="00E11B20"/>
    <w:rsid w:val="00E12BA4"/>
    <w:rsid w:val="00E14C0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A05"/>
    <w:rsid w:val="00E53B75"/>
    <w:rsid w:val="00E54E3B"/>
    <w:rsid w:val="00E57565"/>
    <w:rsid w:val="00E63838"/>
    <w:rsid w:val="00E64434"/>
    <w:rsid w:val="00E66C38"/>
    <w:rsid w:val="00E67C51"/>
    <w:rsid w:val="00E7280F"/>
    <w:rsid w:val="00E72EFC"/>
    <w:rsid w:val="00E7489C"/>
    <w:rsid w:val="00E758EC"/>
    <w:rsid w:val="00E76E1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1EC"/>
    <w:rsid w:val="00E9752B"/>
    <w:rsid w:val="00EA0AE8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2AAD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5FA5"/>
    <w:rsid w:val="00F16310"/>
    <w:rsid w:val="00F209B7"/>
    <w:rsid w:val="00F2376F"/>
    <w:rsid w:val="00F243D8"/>
    <w:rsid w:val="00F30828"/>
    <w:rsid w:val="00F313D6"/>
    <w:rsid w:val="00F36E17"/>
    <w:rsid w:val="00F40F0C"/>
    <w:rsid w:val="00F42239"/>
    <w:rsid w:val="00F4766C"/>
    <w:rsid w:val="00F50548"/>
    <w:rsid w:val="00F507D1"/>
    <w:rsid w:val="00F519CE"/>
    <w:rsid w:val="00F51ADA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59D8"/>
    <w:rsid w:val="00F85CDA"/>
    <w:rsid w:val="00F868F5"/>
    <w:rsid w:val="00F9056A"/>
    <w:rsid w:val="00F90A97"/>
    <w:rsid w:val="00F90AC0"/>
    <w:rsid w:val="00F90F8D"/>
    <w:rsid w:val="00F92782"/>
    <w:rsid w:val="00F93A82"/>
    <w:rsid w:val="00F93AA9"/>
    <w:rsid w:val="00F96985"/>
    <w:rsid w:val="00F974D0"/>
    <w:rsid w:val="00F97838"/>
    <w:rsid w:val="00FA2BB3"/>
    <w:rsid w:val="00FB216B"/>
    <w:rsid w:val="00FB3B05"/>
    <w:rsid w:val="00FB4C80"/>
    <w:rsid w:val="00FB6A6A"/>
    <w:rsid w:val="00FC4E33"/>
    <w:rsid w:val="00FC7429"/>
    <w:rsid w:val="00FD07F6"/>
    <w:rsid w:val="00FD0EE5"/>
    <w:rsid w:val="00FD1EC8"/>
    <w:rsid w:val="00FD2354"/>
    <w:rsid w:val="00FD47ED"/>
    <w:rsid w:val="00FD74DB"/>
    <w:rsid w:val="00FD7660"/>
    <w:rsid w:val="00FE0655"/>
    <w:rsid w:val="00FE1D6D"/>
    <w:rsid w:val="00FE2365"/>
    <w:rsid w:val="00FE2ABC"/>
    <w:rsid w:val="00FE2CC1"/>
    <w:rsid w:val="00FE4C7B"/>
    <w:rsid w:val="00FE7336"/>
    <w:rsid w:val="00FE787C"/>
    <w:rsid w:val="00FF44FC"/>
    <w:rsid w:val="00FF45A5"/>
    <w:rsid w:val="00FF5C91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D22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Relationship Id="rId35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42779-94FC-4790-93EA-E65F3C76B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4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Xinghua Song</cp:lastModifiedBy>
  <cp:revision>2</cp:revision>
  <cp:lastPrinted>2008-01-31T07:09:00Z</cp:lastPrinted>
  <dcterms:created xsi:type="dcterms:W3CDTF">2015-11-06T17:08:00Z</dcterms:created>
  <dcterms:modified xsi:type="dcterms:W3CDTF">2015-11-06T17:08:00Z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