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A9B" w:rsidRPr="007C1B33" w:rsidRDefault="00FF4A9B" w:rsidP="00FF4A9B">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w:t>
      </w:r>
      <w:r w:rsidR="009802ED">
        <w:rPr>
          <w:rFonts w:eastAsia="Times New Roman" w:cs="Arial"/>
          <w:bCs/>
          <w:noProof/>
          <w:sz w:val="20"/>
          <w:szCs w:val="18"/>
          <w:lang w:val="en-US" w:eastAsia="zh-CN"/>
        </w:rPr>
        <w:t xml:space="preserve">3  </w:t>
      </w:r>
      <w:r w:rsidRPr="007C1B33">
        <w:rPr>
          <w:rFonts w:eastAsia="Times New Roman" w:cs="Arial"/>
          <w:bCs/>
          <w:noProof/>
          <w:sz w:val="20"/>
          <w:szCs w:val="18"/>
          <w:lang w:val="en-US" w:eastAsia="zh-CN"/>
        </w:rPr>
        <w:t xml:space="preserve">                                                      </w:t>
      </w:r>
      <w:r w:rsidR="006D5BE2">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sidR="00C66278">
        <w:rPr>
          <w:rFonts w:eastAsia="Times New Roman" w:cs="Arial"/>
          <w:bCs/>
          <w:noProof/>
          <w:sz w:val="20"/>
          <w:szCs w:val="18"/>
          <w:lang w:val="en-US" w:eastAsia="zh-CN"/>
        </w:rPr>
        <w:t xml:space="preserve">    </w:t>
      </w:r>
      <w:r w:rsidR="00B451B7">
        <w:rPr>
          <w:rFonts w:eastAsia="Times New Roman" w:cs="Arial"/>
          <w:bCs/>
          <w:noProof/>
          <w:sz w:val="20"/>
          <w:szCs w:val="18"/>
          <w:lang w:val="en-US" w:eastAsia="zh-CN"/>
        </w:rPr>
        <w:t xml:space="preserve">    </w:t>
      </w:r>
      <w:r w:rsidRPr="00D96A10">
        <w:rPr>
          <w:rFonts w:eastAsia="Times New Roman" w:cs="Arial"/>
          <w:bCs/>
          <w:noProof/>
          <w:sz w:val="20"/>
          <w:szCs w:val="18"/>
          <w:lang w:val="en-US" w:eastAsia="zh-CN"/>
        </w:rPr>
        <w:t>R1-15</w:t>
      </w:r>
      <w:r w:rsidR="006665B9">
        <w:rPr>
          <w:rFonts w:eastAsia="Times New Roman" w:cs="Arial"/>
          <w:bCs/>
          <w:noProof/>
          <w:sz w:val="20"/>
          <w:szCs w:val="18"/>
          <w:lang w:val="en-US" w:eastAsia="zh-CN"/>
        </w:rPr>
        <w:t>7145</w:t>
      </w:r>
    </w:p>
    <w:p w:rsidR="00FD0427" w:rsidRDefault="00FD0427" w:rsidP="00FD0427">
      <w:pPr>
        <w:pStyle w:val="TdocHeader2"/>
        <w:rPr>
          <w:rFonts w:eastAsia="Times New Roman" w:cs="Arial"/>
          <w:bCs/>
          <w:noProof/>
          <w:sz w:val="20"/>
          <w:szCs w:val="18"/>
          <w:lang w:val="en-US" w:eastAsia="zh-CN"/>
        </w:rPr>
      </w:pPr>
      <w:r>
        <w:rPr>
          <w:rFonts w:eastAsia="Times New Roman" w:cs="Arial"/>
          <w:bCs/>
          <w:noProof/>
          <w:sz w:val="20"/>
          <w:szCs w:val="18"/>
          <w:lang w:val="en-US" w:eastAsia="zh-CN"/>
        </w:rPr>
        <w:t>Anaheim</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USA</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sidRPr="006007E3">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22</w:t>
      </w:r>
      <w:r w:rsidRPr="006007E3">
        <w:rPr>
          <w:rFonts w:eastAsia="Times New Roman" w:cs="Arial"/>
          <w:bCs/>
          <w:noProof/>
          <w:sz w:val="20"/>
          <w:szCs w:val="18"/>
          <w:vertAlign w:val="superscript"/>
          <w:lang w:val="en-US" w:eastAsia="zh-CN"/>
        </w:rPr>
        <w:t>nd</w:t>
      </w:r>
      <w:r>
        <w:rPr>
          <w:rFonts w:eastAsia="Times New Roman" w:cs="Arial"/>
          <w:bCs/>
          <w:noProof/>
          <w:sz w:val="20"/>
          <w:szCs w:val="18"/>
          <w:lang w:val="en-US" w:eastAsia="zh-CN"/>
        </w:rPr>
        <w:t xml:space="preserve"> November</w:t>
      </w:r>
      <w:r w:rsidRPr="00395CD7">
        <w:rPr>
          <w:rFonts w:eastAsia="Times New Roman" w:cs="Arial"/>
          <w:bCs/>
          <w:noProof/>
          <w:sz w:val="20"/>
          <w:szCs w:val="18"/>
          <w:lang w:val="en-US" w:eastAsia="zh-CN"/>
        </w:rPr>
        <w:t xml:space="preserve"> 2015</w:t>
      </w:r>
    </w:p>
    <w:p w:rsidR="003B5FD2" w:rsidRDefault="003B5FD2"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FD0427">
        <w:rPr>
          <w:sz w:val="20"/>
          <w:lang w:val="en-US"/>
        </w:rPr>
        <w:t>E</w:t>
      </w:r>
      <w:r w:rsidR="00D235FA">
        <w:rPr>
          <w:sz w:val="20"/>
          <w:lang w:val="en-US"/>
        </w:rPr>
        <w:t>valuation methodology</w:t>
      </w:r>
      <w:r w:rsidR="009802ED">
        <w:rPr>
          <w:sz w:val="20"/>
          <w:lang w:val="en-US"/>
        </w:rPr>
        <w:t xml:space="preserve"> for latency reduction</w:t>
      </w:r>
      <w:r w:rsidR="00FD0427">
        <w:rPr>
          <w:sz w:val="20"/>
          <w:lang w:val="en-US"/>
        </w:rPr>
        <w:t xml:space="preserve"> </w:t>
      </w:r>
      <w:r w:rsidR="00FD0427" w:rsidRPr="00FD0427">
        <w:rPr>
          <w:sz w:val="20"/>
          <w:lang w:val="en-US"/>
        </w:rPr>
        <w:t>techniques</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FD0427">
        <w:rPr>
          <w:sz w:val="20"/>
          <w:lang w:val="en-US"/>
        </w:rPr>
        <w:t>6.2.9.1</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2B17AF" w:rsidRDefault="002B17AF" w:rsidP="002B17AF">
      <w:pPr>
        <w:pStyle w:val="Heading1"/>
        <w:rPr>
          <w:lang w:val="en-US"/>
        </w:rPr>
      </w:pPr>
      <w:bookmarkStart w:id="3" w:name="_Ref298777854"/>
      <w:bookmarkEnd w:id="0"/>
      <w:bookmarkEnd w:id="1"/>
      <w:r w:rsidRPr="00310B2F">
        <w:rPr>
          <w:lang w:val="en-US"/>
        </w:rPr>
        <w:t>Introduction</w:t>
      </w:r>
      <w:bookmarkEnd w:id="3"/>
    </w:p>
    <w:p w:rsidR="009802ED" w:rsidRDefault="00934EC1" w:rsidP="00685DE3">
      <w:r>
        <w:rPr>
          <w:lang w:val="en-US"/>
        </w:rPr>
        <w:t>T</w:t>
      </w:r>
      <w:r w:rsidR="002A0563">
        <w:t>his contribution</w:t>
      </w:r>
      <w:r>
        <w:t xml:space="preserve"> summarizes our view</w:t>
      </w:r>
      <w:r w:rsidR="00676909">
        <w:t>s</w:t>
      </w:r>
      <w:r w:rsidR="005608A7">
        <w:t xml:space="preserve"> </w:t>
      </w:r>
      <w:r w:rsidR="006B5E22">
        <w:t>on the</w:t>
      </w:r>
      <w:r w:rsidR="005608A7">
        <w:t xml:space="preserve"> </w:t>
      </w:r>
      <w:r w:rsidR="00D235FA">
        <w:t>evaluation</w:t>
      </w:r>
      <w:r w:rsidR="00F07ECC">
        <w:t xml:space="preserve"> methodology</w:t>
      </w:r>
      <w:r w:rsidR="009B35C2">
        <w:t xml:space="preserve"> </w:t>
      </w:r>
      <w:r w:rsidR="00447067">
        <w:t>for</w:t>
      </w:r>
      <w:r w:rsidR="00D235FA">
        <w:t xml:space="preserve"> TTI</w:t>
      </w:r>
      <w:r w:rsidR="00F07ECC">
        <w:t xml:space="preserve"> shortening</w:t>
      </w:r>
      <w:r w:rsidR="00447067">
        <w:t>.</w:t>
      </w:r>
    </w:p>
    <w:p w:rsidR="00253E3C" w:rsidRDefault="00070520" w:rsidP="00253E3C">
      <w:pPr>
        <w:pStyle w:val="Heading1"/>
      </w:pPr>
      <w:r>
        <w:t>D</w:t>
      </w:r>
      <w:r w:rsidR="00436735">
        <w:t>iscussion</w:t>
      </w:r>
    </w:p>
    <w:p w:rsidR="005E4D1E" w:rsidRPr="005E4D1E" w:rsidRDefault="00AB1B77" w:rsidP="005E4D1E">
      <w:r>
        <w:t xml:space="preserve">TTI shortening allows a </w:t>
      </w:r>
      <w:r w:rsidR="004B5DD9">
        <w:t>reduced</w:t>
      </w:r>
      <w:r>
        <w:t xml:space="preserve"> TTI spanning from 0.5ms to 1 symbol</w:t>
      </w:r>
      <w:r w:rsidR="00FE735F">
        <w:t xml:space="preserve"> in contrast to </w:t>
      </w:r>
      <w:r w:rsidR="004B5DD9">
        <w:t>the 1ms sub</w:t>
      </w:r>
      <w:r w:rsidR="00FE735F">
        <w:t>-</w:t>
      </w:r>
      <w:r w:rsidR="004B5DD9">
        <w:t>frame</w:t>
      </w:r>
      <w:r w:rsidR="0050594D">
        <w:t xml:space="preserve"> in current LTE system</w:t>
      </w:r>
      <w:r w:rsidR="004B5DD9">
        <w:t>. Th</w:t>
      </w:r>
      <w:r>
        <w:t>e</w:t>
      </w:r>
      <w:r w:rsidR="004B5DD9">
        <w:t xml:space="preserve"> reduction in </w:t>
      </w:r>
      <w:r>
        <w:t xml:space="preserve">TTI </w:t>
      </w:r>
      <w:r w:rsidR="0050594D">
        <w:t xml:space="preserve">length </w:t>
      </w:r>
      <w:r w:rsidR="004B5DD9">
        <w:t>w</w:t>
      </w:r>
      <w:r w:rsidR="0050594D">
        <w:t xml:space="preserve">ill </w:t>
      </w:r>
      <w:r w:rsidR="009F43BD">
        <w:t>impact</w:t>
      </w:r>
      <w:r w:rsidR="0050594D">
        <w:t xml:space="preserve"> </w:t>
      </w:r>
      <w:r w:rsidR="004B5DD9">
        <w:t>the performance of both the data channels and the control channels.</w:t>
      </w:r>
    </w:p>
    <w:p w:rsidR="00C52450" w:rsidRDefault="00253E3C" w:rsidP="00C52450">
      <w:pPr>
        <w:pStyle w:val="Heading2"/>
      </w:pPr>
      <w:r>
        <w:t>Data Channel Performance Evaluation</w:t>
      </w:r>
    </w:p>
    <w:p w:rsidR="00FF5183" w:rsidRDefault="00FF5183" w:rsidP="00E7724C">
      <w:pPr>
        <w:pStyle w:val="BodyText"/>
      </w:pPr>
      <w:r>
        <w:t xml:space="preserve">In this section, we </w:t>
      </w:r>
      <w:r w:rsidR="008F7EA2">
        <w:t>discussed</w:t>
      </w:r>
      <w:r>
        <w:t xml:space="preserve"> some aspects that should be considered for </w:t>
      </w:r>
      <w:r w:rsidR="00E23709">
        <w:t>evaluation of</w:t>
      </w:r>
      <w:r>
        <w:t xml:space="preserve"> physical data channels </w:t>
      </w:r>
      <w:r w:rsidR="008F7EA2">
        <w:t>with shortened TTI.</w:t>
      </w:r>
      <w:r>
        <w:t xml:space="preserve"> </w:t>
      </w:r>
    </w:p>
    <w:p w:rsidR="00C842EF" w:rsidRDefault="00CF2C6A" w:rsidP="00FF5183">
      <w:pPr>
        <w:pStyle w:val="Heading3"/>
        <w:tabs>
          <w:tab w:val="clear" w:pos="1004"/>
          <w:tab w:val="num" w:pos="720"/>
        </w:tabs>
        <w:ind w:left="720"/>
      </w:pPr>
      <w:r>
        <w:t>Short</w:t>
      </w:r>
      <w:r w:rsidR="00621624">
        <w:t>ened</w:t>
      </w:r>
      <w:r>
        <w:t xml:space="preserve"> TTI length</w:t>
      </w:r>
    </w:p>
    <w:p w:rsidR="00FF5183" w:rsidRDefault="00FF5183" w:rsidP="00CF2C6A">
      <w:r>
        <w:t xml:space="preserve">The length of </w:t>
      </w:r>
      <w:r w:rsidR="006922B4">
        <w:t>a short</w:t>
      </w:r>
      <w:r w:rsidR="00621624">
        <w:t>ened</w:t>
      </w:r>
      <w:r>
        <w:t xml:space="preserve"> TTI </w:t>
      </w:r>
      <w:r w:rsidR="006922B4">
        <w:t>is measured in number of symbols in tim</w:t>
      </w:r>
      <w:r w:rsidR="00621624">
        <w:t>e</w:t>
      </w:r>
      <w:r w:rsidR="006922B4">
        <w:t xml:space="preserve">. </w:t>
      </w:r>
      <w:r>
        <w:t xml:space="preserve">The </w:t>
      </w:r>
      <w:r w:rsidR="00565990">
        <w:t>performance evaluation</w:t>
      </w:r>
      <w:r>
        <w:t xml:space="preserve"> should </w:t>
      </w:r>
      <w:r w:rsidR="00E23709">
        <w:t xml:space="preserve">include </w:t>
      </w:r>
      <w:r w:rsidR="006922B4">
        <w:t>a reduction of TTI length</w:t>
      </w:r>
      <w:r>
        <w:t xml:space="preserve"> down to </w:t>
      </w:r>
      <w:r w:rsidR="0002404E">
        <w:t>1</w:t>
      </w:r>
      <w:r>
        <w:t xml:space="preserve"> symbol for </w:t>
      </w:r>
      <w:r w:rsidR="0002404E">
        <w:t>PDSCH</w:t>
      </w:r>
      <w:r>
        <w:t xml:space="preserve">, and </w:t>
      </w:r>
      <w:r w:rsidR="002F2941">
        <w:t xml:space="preserve">a reduction of TTI length </w:t>
      </w:r>
      <w:r>
        <w:t xml:space="preserve">down to </w:t>
      </w:r>
      <w:r w:rsidR="0002404E">
        <w:t>2</w:t>
      </w:r>
      <w:r>
        <w:t xml:space="preserve"> symbol</w:t>
      </w:r>
      <w:r w:rsidR="0002404E">
        <w:t>s</w:t>
      </w:r>
      <w:r>
        <w:t xml:space="preserve"> for </w:t>
      </w:r>
      <w:r w:rsidR="0002404E">
        <w:t xml:space="preserve">PUSCH, </w:t>
      </w:r>
      <w:r w:rsidR="00326C3B">
        <w:t>with</w:t>
      </w:r>
      <w:r w:rsidR="0002404E">
        <w:t xml:space="preserve"> 1 symbol used for </w:t>
      </w:r>
      <w:r w:rsidR="00565990">
        <w:t>reference signals</w:t>
      </w:r>
      <w:r>
        <w:t>.</w:t>
      </w:r>
      <w:r w:rsidR="002F2941">
        <w:t xml:space="preserve"> Shorter TTI length indicates larger latency reduction, but at the same time, may imply larger </w:t>
      </w:r>
      <w:r w:rsidR="00376477">
        <w:t>RS overhead or equivalently lower</w:t>
      </w:r>
      <w:bookmarkStart w:id="4" w:name="_GoBack"/>
      <w:bookmarkEnd w:id="4"/>
      <w:r w:rsidR="002F2941">
        <w:t xml:space="preserve"> spectrum efficiency.</w:t>
      </w:r>
      <w:r w:rsidR="00EB6745">
        <w:t xml:space="preserve"> On the other hand, shorter TTIs may have better channel estimation due to the reduced distance between the RS symbols and the data symbols.</w:t>
      </w:r>
      <w:r w:rsidR="002F2941">
        <w:t xml:space="preserve"> Therefore, the performance of different TTI lengths should be evaluated and compared. Moreover, t</w:t>
      </w:r>
      <w:r w:rsidR="006922B4">
        <w:t>he legacy TTI, corresponding to one subframe of length 1ms</w:t>
      </w:r>
      <w:r w:rsidR="002F2941">
        <w:t>,</w:t>
      </w:r>
      <w:r w:rsidR="006922B4">
        <w:t xml:space="preserve"> should be used as the baseline.</w:t>
      </w:r>
    </w:p>
    <w:p w:rsidR="00521320" w:rsidRPr="00521320" w:rsidRDefault="00521320" w:rsidP="003019D4">
      <w:pPr>
        <w:pStyle w:val="Observation"/>
      </w:pPr>
      <w:r w:rsidRPr="00521320">
        <w:t xml:space="preserve">Different short TTI lengths </w:t>
      </w:r>
      <w:r w:rsidR="00A437BB">
        <w:t>can result in different spectrum efficiencies</w:t>
      </w:r>
    </w:p>
    <w:p w:rsidR="00521320" w:rsidRDefault="00521320" w:rsidP="00D12857">
      <w:pPr>
        <w:pStyle w:val="Proposal"/>
        <w:numPr>
          <w:ilvl w:val="0"/>
          <w:numId w:val="5"/>
        </w:numPr>
        <w:tabs>
          <w:tab w:val="clear" w:pos="1304"/>
        </w:tabs>
      </w:pPr>
      <w:r>
        <w:t>Evaluate and compare the performance</w:t>
      </w:r>
      <w:r w:rsidR="00A437BB">
        <w:t xml:space="preserve"> </w:t>
      </w:r>
      <w:r w:rsidR="00C979B9" w:rsidRPr="00C979B9">
        <w:t xml:space="preserve"> </w:t>
      </w:r>
      <w:r w:rsidR="00C979B9">
        <w:t>in terms of the</w:t>
      </w:r>
      <w:r w:rsidR="00A437BB">
        <w:t xml:space="preserve"> spectrum efficiency</w:t>
      </w:r>
      <w:r>
        <w:t xml:space="preserve"> </w:t>
      </w:r>
      <w:r w:rsidR="00A437BB">
        <w:t>of</w:t>
      </w:r>
      <w:r>
        <w:t xml:space="preserve"> different short</w:t>
      </w:r>
      <w:r w:rsidR="00C979B9">
        <w:t>ened</w:t>
      </w:r>
      <w:r>
        <w:t xml:space="preserve"> TTIs</w:t>
      </w:r>
      <w:r w:rsidR="0034194D">
        <w:t>, by considering</w:t>
      </w:r>
      <w:r>
        <w:t xml:space="preserve"> lengths of 2</w:t>
      </w:r>
      <w:r w:rsidR="0002404E">
        <w:t>-</w:t>
      </w:r>
      <w:r>
        <w:t>7 symbols for PUSCH</w:t>
      </w:r>
    </w:p>
    <w:p w:rsidR="00521320" w:rsidRDefault="00521320" w:rsidP="00D12857">
      <w:pPr>
        <w:pStyle w:val="Proposal"/>
        <w:numPr>
          <w:ilvl w:val="0"/>
          <w:numId w:val="5"/>
        </w:numPr>
        <w:tabs>
          <w:tab w:val="clear" w:pos="1304"/>
        </w:tabs>
      </w:pPr>
      <w:r>
        <w:t xml:space="preserve">Evaluate and compare the performance </w:t>
      </w:r>
      <w:r w:rsidR="00A437BB">
        <w:t xml:space="preserve">in terms of spectrum efficiency </w:t>
      </w:r>
      <w:r>
        <w:t>of different short</w:t>
      </w:r>
      <w:r w:rsidR="00C979B9">
        <w:t>ened</w:t>
      </w:r>
      <w:r>
        <w:t xml:space="preserve"> TTIs</w:t>
      </w:r>
      <w:r w:rsidR="0034194D">
        <w:t>, by considering</w:t>
      </w:r>
      <w:r>
        <w:t xml:space="preserve"> lengths of 1</w:t>
      </w:r>
      <w:r w:rsidR="0002404E">
        <w:t>-</w:t>
      </w:r>
      <w:r>
        <w:t>7 symbols for PDSCH</w:t>
      </w:r>
    </w:p>
    <w:p w:rsidR="00A437BB" w:rsidRDefault="00A437BB" w:rsidP="00D12857">
      <w:pPr>
        <w:pStyle w:val="Proposal"/>
        <w:numPr>
          <w:ilvl w:val="0"/>
          <w:numId w:val="5"/>
        </w:numPr>
        <w:tabs>
          <w:tab w:val="clear" w:pos="1304"/>
        </w:tabs>
      </w:pPr>
      <w:r>
        <w:t xml:space="preserve">Use the </w:t>
      </w:r>
      <w:r w:rsidR="000030FA">
        <w:t xml:space="preserve">legacy PDSCH and PUSCH with </w:t>
      </w:r>
      <w:r>
        <w:t xml:space="preserve">1ms </w:t>
      </w:r>
      <w:r w:rsidR="000030FA">
        <w:t xml:space="preserve">TTI </w:t>
      </w:r>
      <w:r>
        <w:t>as baseline</w:t>
      </w:r>
    </w:p>
    <w:p w:rsidR="00CF2C6A" w:rsidRDefault="00CB3BA9" w:rsidP="00CF2C6A">
      <w:pPr>
        <w:pStyle w:val="Heading3"/>
        <w:tabs>
          <w:tab w:val="clear" w:pos="1004"/>
          <w:tab w:val="num" w:pos="720"/>
        </w:tabs>
        <w:ind w:left="720"/>
      </w:pPr>
      <w:r>
        <w:t>Transport Block Size</w:t>
      </w:r>
    </w:p>
    <w:p w:rsidR="00CB3BA9" w:rsidRDefault="00A81A75" w:rsidP="00CF2C6A">
      <w:r>
        <w:t xml:space="preserve">As indicated in </w:t>
      </w:r>
      <w:r>
        <w:fldChar w:fldCharType="begin"/>
      </w:r>
      <w:r>
        <w:instrText xml:space="preserve"> REF _Ref434616437 \n \h </w:instrText>
      </w:r>
      <w:r>
        <w:fldChar w:fldCharType="separate"/>
      </w:r>
      <w:r>
        <w:t>[1]</w:t>
      </w:r>
      <w:r>
        <w:fldChar w:fldCharType="end"/>
      </w:r>
      <w:r>
        <w:t xml:space="preserve">, it is preferred to multiplex </w:t>
      </w:r>
      <w:r w:rsidR="001616AA">
        <w:t>UEs</w:t>
      </w:r>
      <w:r>
        <w:t xml:space="preserve"> </w:t>
      </w:r>
      <w:r w:rsidR="000608C9">
        <w:t xml:space="preserve">operating </w:t>
      </w:r>
      <w:r>
        <w:t>with TTI shortening</w:t>
      </w:r>
      <w:r w:rsidR="001616AA">
        <w:t xml:space="preserve"> </w:t>
      </w:r>
      <w:r w:rsidR="000608C9">
        <w:t>and</w:t>
      </w:r>
      <w:r w:rsidR="001616AA">
        <w:t xml:space="preserve"> </w:t>
      </w:r>
      <w:r>
        <w:t xml:space="preserve">UEs </w:t>
      </w:r>
      <w:r w:rsidR="001616AA">
        <w:t xml:space="preserve">without TTI </w:t>
      </w:r>
      <w:r>
        <w:t>shortening in frequency</w:t>
      </w:r>
      <w:r w:rsidR="000A5F28">
        <w:t xml:space="preserve"> so that they can co</w:t>
      </w:r>
      <w:r>
        <w:t>exist in the same subframe.</w:t>
      </w:r>
      <w:r w:rsidR="00B27BB1">
        <w:t xml:space="preserve"> </w:t>
      </w:r>
      <w:r w:rsidR="00CB3BA9">
        <w:t>With a fixed frequency band</w:t>
      </w:r>
      <w:r w:rsidR="001D3EC4">
        <w:t xml:space="preserve"> reserved</w:t>
      </w:r>
      <w:r w:rsidR="00CB3BA9">
        <w:t xml:space="preserve"> for </w:t>
      </w:r>
      <w:r w:rsidR="001D3EC4">
        <w:t>UE</w:t>
      </w:r>
      <w:r w:rsidR="00CB3BA9">
        <w:t>s</w:t>
      </w:r>
      <w:r w:rsidR="001D3EC4">
        <w:t xml:space="preserve"> operati</w:t>
      </w:r>
      <w:r w:rsidR="001F6D0B">
        <w:t>ng</w:t>
      </w:r>
      <w:r w:rsidR="001D3EC4">
        <w:t xml:space="preserve"> with different </w:t>
      </w:r>
      <w:r w:rsidR="0045250A">
        <w:t>TTI</w:t>
      </w:r>
      <w:r w:rsidR="00CB3BA9">
        <w:t xml:space="preserve"> lengths, the transport block size should be scaled with the reduced TTI length.</w:t>
      </w:r>
      <w:r w:rsidR="00D5138B">
        <w:t xml:space="preserve"> </w:t>
      </w:r>
    </w:p>
    <w:p w:rsidR="00D5138B" w:rsidRDefault="00D5138B" w:rsidP="003019D4">
      <w:pPr>
        <w:pStyle w:val="Observation"/>
      </w:pPr>
      <w:r>
        <w:t>Transport block size needs to be scaled with the reduced TTI length for both PUSCH and PDSCH</w:t>
      </w:r>
    </w:p>
    <w:p w:rsidR="00D5138B" w:rsidRDefault="00D5138B" w:rsidP="003019D4">
      <w:pPr>
        <w:pStyle w:val="Proposal"/>
        <w:numPr>
          <w:ilvl w:val="0"/>
          <w:numId w:val="5"/>
        </w:numPr>
        <w:tabs>
          <w:tab w:val="clear" w:pos="1304"/>
        </w:tabs>
      </w:pPr>
      <w:r>
        <w:t xml:space="preserve">Compare the throughput of different </w:t>
      </w:r>
      <w:r w:rsidR="002D16CE">
        <w:t>shortened</w:t>
      </w:r>
      <w:r>
        <w:t xml:space="preserve"> TTI configurations with scaled transport block sizes for both PUSCH and PDSCH</w:t>
      </w:r>
    </w:p>
    <w:p w:rsidR="00D5138B" w:rsidRDefault="00D5138B" w:rsidP="00CF2C6A"/>
    <w:p w:rsidR="001616AA" w:rsidRDefault="00D5138B" w:rsidP="00CF2C6A">
      <w:r>
        <w:lastRenderedPageBreak/>
        <w:t xml:space="preserve">For a given transmission with a fixed transport block size, a larger </w:t>
      </w:r>
      <w:r w:rsidR="00FD3146">
        <w:t>bandwidth allows for shorter TTIs, and at the same time, provides more frequency diversity gain, which in turn leads to lower BLER</w:t>
      </w:r>
      <w:r w:rsidR="00B27BB1">
        <w:t>.</w:t>
      </w:r>
      <w:r w:rsidR="001616AA">
        <w:t xml:space="preserve"> </w:t>
      </w:r>
      <w:r w:rsidR="00790D59">
        <w:t>This</w:t>
      </w:r>
      <w:r>
        <w:t xml:space="preserve"> performance</w:t>
      </w:r>
      <w:r w:rsidR="00790D59">
        <w:t xml:space="preserve"> gain</w:t>
      </w:r>
      <w:r>
        <w:t xml:space="preserve"> should be evaluated with the transport block size </w:t>
      </w:r>
      <w:r w:rsidR="00790D59">
        <w:t xml:space="preserve">fixed </w:t>
      </w:r>
      <w:r>
        <w:t xml:space="preserve">for different bandwidth configurations, by scaling the TTI lengths with the configured bandwidth. </w:t>
      </w:r>
    </w:p>
    <w:p w:rsidR="001616AA" w:rsidRDefault="00A437BB">
      <w:pPr>
        <w:pStyle w:val="Observation"/>
      </w:pPr>
      <w:r>
        <w:t>Short TTI can provides frequency diversity gain for a given transmission</w:t>
      </w:r>
    </w:p>
    <w:p w:rsidR="00A437BB" w:rsidRDefault="00A437BB" w:rsidP="00D12857">
      <w:pPr>
        <w:pStyle w:val="Proposal"/>
        <w:numPr>
          <w:ilvl w:val="0"/>
          <w:numId w:val="5"/>
        </w:numPr>
        <w:tabs>
          <w:tab w:val="clear" w:pos="1304"/>
        </w:tabs>
      </w:pPr>
      <w:r>
        <w:t>Compare the performance of different short TTI</w:t>
      </w:r>
      <w:r w:rsidR="00FD3146">
        <w:t xml:space="preserve"> bandwidth configurations with</w:t>
      </w:r>
      <w:r>
        <w:t xml:space="preserve"> fixed transport block size</w:t>
      </w:r>
      <w:r w:rsidR="001616AA">
        <w:t xml:space="preserve"> and fixed MCS index</w:t>
      </w:r>
      <w:r w:rsidR="00D91032">
        <w:t xml:space="preserve"> for</w:t>
      </w:r>
      <w:r w:rsidR="002B17AF">
        <w:t xml:space="preserve"> both</w:t>
      </w:r>
      <w:r w:rsidR="00D91032">
        <w:t xml:space="preserve"> PUSCH and </w:t>
      </w:r>
      <w:r w:rsidR="00A70286">
        <w:t>PDSCH</w:t>
      </w:r>
    </w:p>
    <w:p w:rsidR="00AD3C49" w:rsidRPr="005E4D1E" w:rsidRDefault="00AD3C49" w:rsidP="00AD3C49">
      <w:pPr>
        <w:pStyle w:val="Proposal"/>
        <w:numPr>
          <w:ilvl w:val="0"/>
          <w:numId w:val="0"/>
        </w:numPr>
        <w:ind w:left="1304"/>
      </w:pPr>
    </w:p>
    <w:p w:rsidR="007A2194" w:rsidRPr="007A2194" w:rsidRDefault="000167E0" w:rsidP="00CF2C6A">
      <w:pPr>
        <w:pStyle w:val="Heading3"/>
        <w:tabs>
          <w:tab w:val="clear" w:pos="1004"/>
          <w:tab w:val="num" w:pos="720"/>
        </w:tabs>
        <w:ind w:left="720"/>
      </w:pPr>
      <w:r>
        <w:t>RS C</w:t>
      </w:r>
      <w:r w:rsidR="007A2194">
        <w:t>onfiguration</w:t>
      </w:r>
    </w:p>
    <w:p w:rsidR="007A2194" w:rsidRDefault="007A2194" w:rsidP="00AD3C49">
      <w:pPr>
        <w:pStyle w:val="Heading4"/>
      </w:pPr>
      <w:r w:rsidRPr="007A2194">
        <w:t>UL DMRS Configuration</w:t>
      </w:r>
    </w:p>
    <w:p w:rsidR="007A2194" w:rsidRPr="004B5DD9" w:rsidRDefault="00385148" w:rsidP="00385148">
      <w:r w:rsidRPr="004B5DD9">
        <w:t>For uplink data transmissions, from latency reduction perspective, the DMRS symbol is preferred to be placed at the beginning of the short TTI.  This is because it allows for channel estimation before the end of the short TTI, which reduces the delay and gives more processing time for</w:t>
      </w:r>
      <w:r w:rsidR="001C5EF9">
        <w:t xml:space="preserve"> eNBs</w:t>
      </w:r>
      <w:r w:rsidRPr="004B5DD9">
        <w:t>. However, w</w:t>
      </w:r>
      <w:r w:rsidR="004D6C1C" w:rsidRPr="004B5DD9">
        <w:t>hen the channel is time varying</w:t>
      </w:r>
      <w:r w:rsidRPr="004B5DD9">
        <w:t xml:space="preserve"> and the time duration of the short TTI is comparable to the channel coherence time, it would be better to place the DMRS symbol in the middle of the short TTI, so that it enables better channel estimation.</w:t>
      </w:r>
      <w:r w:rsidR="004D6C1C" w:rsidRPr="004B5DD9">
        <w:t xml:space="preserve"> Moreover, for short</w:t>
      </w:r>
      <w:r w:rsidR="00624967">
        <w:t>ened</w:t>
      </w:r>
      <w:r w:rsidR="004D6C1C" w:rsidRPr="004B5DD9">
        <w:t xml:space="preserve"> TTI with a length of 7 symbols, it may be good to use the legacy DMRS position to keep backward compatibility.</w:t>
      </w:r>
    </w:p>
    <w:p w:rsidR="00AD3C49" w:rsidRDefault="00437114" w:rsidP="00AD3C49">
      <w:pPr>
        <w:pStyle w:val="Observation"/>
      </w:pPr>
      <w:r w:rsidRPr="00AD3C49">
        <w:t xml:space="preserve">Depending on channel properties, </w:t>
      </w:r>
      <w:r>
        <w:t>t</w:t>
      </w:r>
      <w:r w:rsidR="00751CB1" w:rsidRPr="00AD3C49">
        <w:t>he distance in time between the RS</w:t>
      </w:r>
      <w:r w:rsidR="00AD3C49">
        <w:t xml:space="preserve"> symbols</w:t>
      </w:r>
      <w:r w:rsidR="00751CB1" w:rsidRPr="00AD3C49">
        <w:t xml:space="preserve"> and </w:t>
      </w:r>
      <w:r w:rsidR="00AD3C49">
        <w:t>the data symbols with a short TTI may have an impact on the channel estimating performance of the data channel</w:t>
      </w:r>
    </w:p>
    <w:p w:rsidR="00751CB1" w:rsidRPr="00AD3C49" w:rsidRDefault="00AD3C49" w:rsidP="00D12857">
      <w:pPr>
        <w:pStyle w:val="Proposal"/>
        <w:numPr>
          <w:ilvl w:val="0"/>
          <w:numId w:val="5"/>
        </w:numPr>
        <w:tabs>
          <w:tab w:val="clear" w:pos="1304"/>
        </w:tabs>
      </w:pPr>
      <w:r>
        <w:t>Evaluate different DMRS positions for PUSCH</w:t>
      </w:r>
      <w:r w:rsidR="00437114">
        <w:t xml:space="preserve">, </w:t>
      </w:r>
      <w:r w:rsidR="00316E9B">
        <w:t>including placing the DMRS symbol at the beginning of the short TTI and placing the DMRS in the middle of the short TTI.</w:t>
      </w:r>
    </w:p>
    <w:p w:rsidR="004D6C1C" w:rsidRDefault="004B5DD9" w:rsidP="00385148">
      <w:r>
        <w:t>Transmitting DMRS in every short TTI will lead to an increased overhead, especially for very short TTIs. One way to reduce the overhead is to multiplex DMRS of different users on the same symbol in time domain by using different cyclic shift</w:t>
      </w:r>
      <w:r w:rsidR="00C35628">
        <w:t>s</w:t>
      </w:r>
      <w:r>
        <w:t xml:space="preserve">. </w:t>
      </w:r>
      <w:r w:rsidR="00C35628">
        <w:t>Note that</w:t>
      </w:r>
      <w:r w:rsidR="00316E9B">
        <w:t xml:space="preserve"> the orthogonality </w:t>
      </w:r>
      <w:r w:rsidR="00C35628">
        <w:t>between</w:t>
      </w:r>
      <w:r w:rsidR="00316E9B">
        <w:t xml:space="preserve"> different DMRS </w:t>
      </w:r>
      <w:r w:rsidR="00C35628">
        <w:t xml:space="preserve">sequences </w:t>
      </w:r>
      <w:r w:rsidR="00316E9B">
        <w:t>can</w:t>
      </w:r>
      <w:r w:rsidR="00C35628">
        <w:t xml:space="preserve"> have an</w:t>
      </w:r>
      <w:r w:rsidR="00316E9B">
        <w:t xml:space="preserve"> impact</w:t>
      </w:r>
      <w:r w:rsidR="00C35628">
        <w:t xml:space="preserve"> on</w:t>
      </w:r>
      <w:r>
        <w:t xml:space="preserve"> </w:t>
      </w:r>
      <w:r w:rsidR="00316E9B">
        <w:t xml:space="preserve">the channel estimation performance. </w:t>
      </w:r>
      <w:r w:rsidR="00A83AC0">
        <w:t>An</w:t>
      </w:r>
      <w:r>
        <w:t xml:space="preserve">other way </w:t>
      </w:r>
      <w:r w:rsidR="00C35628">
        <w:t xml:space="preserve">to reduce the DMRS overhead </w:t>
      </w:r>
      <w:r>
        <w:t xml:space="preserve">is to avoid transmitting DMRS in every short TTI if the same user is scheduled </w:t>
      </w:r>
      <w:r w:rsidR="00316E9B">
        <w:t xml:space="preserve">multiple times </w:t>
      </w:r>
      <w:r>
        <w:t>on the same frequency resources</w:t>
      </w:r>
      <w:r w:rsidR="00316E9B">
        <w:t xml:space="preserve">. </w:t>
      </w:r>
      <w:r w:rsidR="00C35628">
        <w:t>D</w:t>
      </w:r>
      <w:r w:rsidR="00316E9B">
        <w:t>epending on the channel</w:t>
      </w:r>
      <w:r w:rsidR="00E84B7B">
        <w:t xml:space="preserve"> properties</w:t>
      </w:r>
      <w:r w:rsidR="00316E9B">
        <w:t xml:space="preserve">, </w:t>
      </w:r>
      <w:r w:rsidR="00C35628">
        <w:t>this method may also</w:t>
      </w:r>
      <w:r w:rsidR="00316E9B">
        <w:t xml:space="preserve"> result in worse channel estimation.</w:t>
      </w:r>
    </w:p>
    <w:p w:rsidR="004D6C1C" w:rsidRDefault="004D6C1C" w:rsidP="00204B10">
      <w:pPr>
        <w:pStyle w:val="Observation"/>
      </w:pPr>
      <w:r w:rsidRPr="00204B10">
        <w:t>Multiplexing DMRS of different users on the same symbol can reduce the overhead</w:t>
      </w:r>
      <w:r w:rsidR="00C35628">
        <w:t>, with a cost on channel estimation performance</w:t>
      </w:r>
    </w:p>
    <w:p w:rsidR="00316E9B" w:rsidRPr="00204B10" w:rsidRDefault="00FE2BFC" w:rsidP="001C092E">
      <w:pPr>
        <w:pStyle w:val="Observation"/>
      </w:pPr>
      <w:r>
        <w:t>Do n</w:t>
      </w:r>
      <w:r w:rsidR="00C35628">
        <w:t>ot transmi</w:t>
      </w:r>
      <w:r>
        <w:t>tting</w:t>
      </w:r>
      <w:r w:rsidR="00C35628">
        <w:t xml:space="preserve"> DMRS in every short TTI when the UE is scheduled multiple times on the same frequency resources can reduce the overhead, with a cost on channel estimation performance</w:t>
      </w:r>
    </w:p>
    <w:p w:rsidR="004D6C1C" w:rsidRDefault="00316E9B" w:rsidP="00D12857">
      <w:pPr>
        <w:pStyle w:val="Proposal"/>
        <w:numPr>
          <w:ilvl w:val="0"/>
          <w:numId w:val="5"/>
        </w:numPr>
        <w:tabs>
          <w:tab w:val="clear" w:pos="1304"/>
        </w:tabs>
      </w:pPr>
      <w:r>
        <w:t xml:space="preserve">Evaluate DMRS multiplexing </w:t>
      </w:r>
      <w:r w:rsidR="001A5D14">
        <w:t xml:space="preserve">for PUSCH </w:t>
      </w:r>
      <w:r>
        <w:t xml:space="preserve">by using </w:t>
      </w:r>
      <w:r w:rsidR="00C35628">
        <w:t xml:space="preserve">different </w:t>
      </w:r>
      <w:r>
        <w:t>cyclic shift</w:t>
      </w:r>
      <w:r w:rsidR="00C35628">
        <w:t>s</w:t>
      </w:r>
      <w:r>
        <w:t xml:space="preserve"> </w:t>
      </w:r>
      <w:r w:rsidR="00C35628">
        <w:t>on the DMRS of different users. The cyclic shift indices can be selected based on Table 5.5.2.1.1-1 in TS</w:t>
      </w:r>
      <w:r w:rsidR="003F29D0">
        <w:t xml:space="preserve"> </w:t>
      </w:r>
      <w:r w:rsidR="00C35628">
        <w:t>36.21</w:t>
      </w:r>
      <w:r w:rsidR="003F29D0">
        <w:t>1</w:t>
      </w:r>
      <w:r w:rsidR="00C35628">
        <w:t xml:space="preserve">. </w:t>
      </w:r>
    </w:p>
    <w:p w:rsidR="00316E9B" w:rsidRDefault="00316E9B" w:rsidP="00D12857">
      <w:pPr>
        <w:pStyle w:val="Proposal"/>
        <w:numPr>
          <w:ilvl w:val="0"/>
          <w:numId w:val="5"/>
        </w:numPr>
        <w:tabs>
          <w:tab w:val="clear" w:pos="1304"/>
        </w:tabs>
      </w:pPr>
      <w:r>
        <w:t xml:space="preserve">Evaluate </w:t>
      </w:r>
      <w:r w:rsidR="001A5D14">
        <w:t>only</w:t>
      </w:r>
      <w:r>
        <w:t xml:space="preserve"> transmitting DMRS in </w:t>
      </w:r>
      <w:r w:rsidR="001A5D14">
        <w:t>the first</w:t>
      </w:r>
      <w:r>
        <w:t xml:space="preserve"> short TTI </w:t>
      </w:r>
      <w:r w:rsidR="001A5D14">
        <w:t>with</w:t>
      </w:r>
      <w:r>
        <w:t xml:space="preserve"> one UE scheduled on the same frequency resources</w:t>
      </w:r>
      <w:r w:rsidR="001A5D14">
        <w:t xml:space="preserve"> and multiple short TTIs.</w:t>
      </w:r>
    </w:p>
    <w:p w:rsidR="007A2194" w:rsidRDefault="007A2194" w:rsidP="007A2194"/>
    <w:p w:rsidR="007A2194" w:rsidRDefault="007A2194" w:rsidP="00AD3C49">
      <w:pPr>
        <w:pStyle w:val="Heading4"/>
      </w:pPr>
      <w:r w:rsidRPr="007A2194">
        <w:t>DL CRS Configuration</w:t>
      </w:r>
    </w:p>
    <w:p w:rsidR="00072A48" w:rsidRDefault="00072A48" w:rsidP="00F655D2">
      <w:r>
        <w:t>As channel estimation can be carried out using CRS, no changes to the reference signal structure are need for shortened TTIs.</w:t>
      </w:r>
      <w:r w:rsidR="00FE7065">
        <w:t xml:space="preserve"> </w:t>
      </w:r>
    </w:p>
    <w:p w:rsidR="00072A48" w:rsidRDefault="00072A48" w:rsidP="00072A48">
      <w:pPr>
        <w:pStyle w:val="Proposal"/>
        <w:numPr>
          <w:ilvl w:val="0"/>
          <w:numId w:val="5"/>
        </w:numPr>
        <w:tabs>
          <w:tab w:val="clear" w:pos="1304"/>
        </w:tabs>
      </w:pPr>
      <w:r>
        <w:t xml:space="preserve">Use two CRS ports </w:t>
      </w:r>
      <w:r w:rsidR="00FE7065">
        <w:t xml:space="preserve">as the baseline </w:t>
      </w:r>
      <w:r>
        <w:t>when evaluating DL performance</w:t>
      </w:r>
      <w:r w:rsidR="00982B84">
        <w:t>.</w:t>
      </w:r>
    </w:p>
    <w:p w:rsidR="007A2194" w:rsidRDefault="007A2194" w:rsidP="00AD3C49">
      <w:pPr>
        <w:pStyle w:val="Heading4"/>
      </w:pPr>
      <w:r w:rsidRPr="007A2194">
        <w:lastRenderedPageBreak/>
        <w:t>DL DMRS Configuration</w:t>
      </w:r>
    </w:p>
    <w:p w:rsidR="00F655D2" w:rsidRDefault="00072A48" w:rsidP="00F655D2">
      <w:r>
        <w:t xml:space="preserve">The LTE DMRS structure specifies two sets of DMRS in each subframe, one for each slot. </w:t>
      </w:r>
      <w:r w:rsidR="00BA1E56" w:rsidRPr="00BA1E56">
        <w:t>When the TTI length is reduced below one slot, the DL DMRS positions need to be redesigned.</w:t>
      </w:r>
      <w:r>
        <w:t xml:space="preserve"> In order for the DMRS not to collide with CRS positions, the DMRS subcarrier placement needs to be cell-specific, avoiding the CRS positions</w:t>
      </w:r>
      <w:r w:rsidR="00982B84">
        <w:t>. It should further leave</w:t>
      </w:r>
      <w:r>
        <w:t xml:space="preserve"> space for CSI-RS transmission.</w:t>
      </w:r>
    </w:p>
    <w:p w:rsidR="00072A48" w:rsidRDefault="00A738AC" w:rsidP="00F655D2">
      <w:r>
        <w:t xml:space="preserve">To limit the DMRS overhead, not all TTIs need DMRS, in case </w:t>
      </w:r>
      <w:r w:rsidR="00273D3F">
        <w:t>neighbour</w:t>
      </w:r>
      <w:r>
        <w:t xml:space="preserve"> short TTIs are scheduled to the same user.</w:t>
      </w:r>
      <w:r w:rsidR="00944D01">
        <w:t xml:space="preserve"> To model this in simulations, every second TTI can carry DMRS in this case.</w:t>
      </w:r>
    </w:p>
    <w:p w:rsidR="00A738AC" w:rsidRDefault="00A738AC" w:rsidP="00A738AC">
      <w:pPr>
        <w:pStyle w:val="Proposal"/>
        <w:numPr>
          <w:ilvl w:val="0"/>
          <w:numId w:val="5"/>
        </w:numPr>
        <w:tabs>
          <w:tab w:val="clear" w:pos="1304"/>
        </w:tabs>
      </w:pPr>
      <w:r>
        <w:t>For simulations shorter than 7 symbols TTIs, send only DMRS every second TTI.</w:t>
      </w:r>
    </w:p>
    <w:p w:rsidR="00B877B4" w:rsidRPr="00B877B4" w:rsidRDefault="00B877B4" w:rsidP="00B877B4"/>
    <w:p w:rsidR="00E121D6" w:rsidRDefault="001B56E0" w:rsidP="00207819">
      <w:pPr>
        <w:pStyle w:val="Heading3"/>
        <w:tabs>
          <w:tab w:val="clear" w:pos="1004"/>
          <w:tab w:val="num" w:pos="720"/>
        </w:tabs>
        <w:ind w:left="720"/>
      </w:pPr>
      <w:r>
        <w:t>Multi-antenna Transmission S</w:t>
      </w:r>
      <w:r w:rsidR="008230AF">
        <w:t>cheme</w:t>
      </w:r>
    </w:p>
    <w:p w:rsidR="005A665E" w:rsidRDefault="00D23486" w:rsidP="001B56E0">
      <w:r>
        <w:t xml:space="preserve">For both uplink and downlink data transmission, </w:t>
      </w:r>
      <w:r w:rsidR="0082509B">
        <w:t xml:space="preserve">spatial multiplexing by means of </w:t>
      </w:r>
      <w:r>
        <w:t xml:space="preserve">SU-MIMO </w:t>
      </w:r>
      <w:r w:rsidR="0082509B">
        <w:t>or</w:t>
      </w:r>
      <w:r>
        <w:t xml:space="preserve"> MU-MIMO</w:t>
      </w:r>
      <w:r w:rsidR="00140190">
        <w:t xml:space="preserve"> can be used to </w:t>
      </w:r>
      <w:r>
        <w:t>compensate the</w:t>
      </w:r>
      <w:r w:rsidR="00140190">
        <w:t xml:space="preserve"> </w:t>
      </w:r>
      <w:r>
        <w:t xml:space="preserve">system throughput </w:t>
      </w:r>
      <w:r w:rsidR="005A665E">
        <w:t xml:space="preserve">loss </w:t>
      </w:r>
      <w:r>
        <w:t xml:space="preserve">and </w:t>
      </w:r>
      <w:r w:rsidR="00140190">
        <w:t>spectrum efficiency</w:t>
      </w:r>
      <w:r w:rsidR="005A665E">
        <w:t xml:space="preserve"> loss </w:t>
      </w:r>
      <w:r w:rsidR="00856587">
        <w:t>caused by</w:t>
      </w:r>
      <w:r>
        <w:t xml:space="preserve"> the RS overhead.</w:t>
      </w:r>
      <w:r w:rsidR="00856587">
        <w:t xml:space="preserve"> For downlink transmission, transmit diversity can be used to further improve the reliability. </w:t>
      </w:r>
    </w:p>
    <w:p w:rsidR="00980625" w:rsidRDefault="00673BDD" w:rsidP="001B56E0">
      <w:r>
        <w:t>On the other hand, t</w:t>
      </w:r>
      <w:r w:rsidR="00980625">
        <w:t xml:space="preserve">he RS configuration in a short TTI can be different as compared to </w:t>
      </w:r>
      <w:r>
        <w:t xml:space="preserve">the legacy </w:t>
      </w:r>
      <w:r w:rsidR="008745AF">
        <w:t xml:space="preserve">RS configuration in </w:t>
      </w:r>
      <w:r>
        <w:t>1ms TTI for both uplink and downlink. Th</w:t>
      </w:r>
      <w:r w:rsidR="008745AF">
        <w:t>e new RS configuration</w:t>
      </w:r>
      <w:r>
        <w:t xml:space="preserve"> will impact the channel estimation performance and thereby, affect the performance of different multi-antenna transmission schemes within a short TTI for both uplink and downlink.</w:t>
      </w:r>
    </w:p>
    <w:p w:rsidR="00856587" w:rsidRDefault="00D13569" w:rsidP="001B56E0">
      <w:r>
        <w:t xml:space="preserve">For </w:t>
      </w:r>
      <w:r w:rsidR="006D66C8">
        <w:t>PDSCH</w:t>
      </w:r>
      <w:r>
        <w:t>, the potential performance gain</w:t>
      </w:r>
      <w:r w:rsidR="00797608">
        <w:t xml:space="preserve"> in terms of spectrum efficiency or</w:t>
      </w:r>
      <w:r w:rsidR="00D40F03">
        <w:t>/and</w:t>
      </w:r>
      <w:r w:rsidR="00797608">
        <w:t xml:space="preserve"> reliability (BLER)</w:t>
      </w:r>
      <w:r>
        <w:t xml:space="preserve"> </w:t>
      </w:r>
      <w:r w:rsidR="00673BDD">
        <w:t>need to</w:t>
      </w:r>
      <w:r w:rsidR="00880FBA">
        <w:t xml:space="preserve"> be</w:t>
      </w:r>
      <w:r>
        <w:t xml:space="preserve"> evaluated by considering</w:t>
      </w:r>
      <w:r w:rsidR="005A665E">
        <w:t xml:space="preserve"> different transmission modes </w:t>
      </w:r>
      <w:r>
        <w:t>together</w:t>
      </w:r>
      <w:r w:rsidR="005A665E">
        <w:t xml:space="preserve"> with different short TTI configurations.</w:t>
      </w:r>
      <w:r w:rsidR="006D66C8">
        <w:t xml:space="preserve"> For PUSCH, </w:t>
      </w:r>
      <w:r w:rsidR="00880FBA">
        <w:t>both single</w:t>
      </w:r>
      <w:r w:rsidR="0082509B">
        <w:t xml:space="preserve">-antenna transmission and multi-antenna transmission by means of antenna precoding with up to four antenna ports </w:t>
      </w:r>
      <w:r w:rsidR="00673BDD">
        <w:t>need to</w:t>
      </w:r>
      <w:r w:rsidR="0082509B">
        <w:t xml:space="preserve"> be </w:t>
      </w:r>
      <w:r w:rsidR="00673BDD">
        <w:t>evaluated</w:t>
      </w:r>
      <w:r w:rsidR="00D40F03">
        <w:t xml:space="preserve">. </w:t>
      </w:r>
    </w:p>
    <w:p w:rsidR="0082509B" w:rsidRPr="00207819" w:rsidRDefault="00251B9A" w:rsidP="00207819">
      <w:pPr>
        <w:pStyle w:val="Observation"/>
      </w:pPr>
      <w:r w:rsidRPr="00207819">
        <w:t>Different m</w:t>
      </w:r>
      <w:r w:rsidR="00207819">
        <w:t>u</w:t>
      </w:r>
      <w:r w:rsidR="0082509B" w:rsidRPr="00207819">
        <w:t>l</w:t>
      </w:r>
      <w:r w:rsidR="00207819">
        <w:t>t</w:t>
      </w:r>
      <w:r w:rsidR="0082509B" w:rsidRPr="00207819">
        <w:t xml:space="preserve">i-antenna transmission schemes need to be evaluated for </w:t>
      </w:r>
      <w:r w:rsidRPr="00207819">
        <w:t xml:space="preserve">both </w:t>
      </w:r>
      <w:r w:rsidR="0082509B" w:rsidRPr="00207819">
        <w:t>PDSCH and PUSCH</w:t>
      </w:r>
      <w:r w:rsidRPr="00207819">
        <w:t>,</w:t>
      </w:r>
      <w:r w:rsidR="00980625" w:rsidRPr="00207819">
        <w:t xml:space="preserve"> </w:t>
      </w:r>
      <w:r w:rsidR="00155D64" w:rsidRPr="00207819">
        <w:t>together with</w:t>
      </w:r>
      <w:r w:rsidR="00980625" w:rsidRPr="00207819">
        <w:t xml:space="preserve"> different </w:t>
      </w:r>
      <w:r w:rsidR="00673BDD" w:rsidRPr="00207819">
        <w:t>RS</w:t>
      </w:r>
      <w:r w:rsidR="00980625" w:rsidRPr="00207819">
        <w:t xml:space="preserve"> configurations</w:t>
      </w:r>
    </w:p>
    <w:p w:rsidR="00751CB1" w:rsidRDefault="00207819" w:rsidP="00D12857">
      <w:pPr>
        <w:pStyle w:val="Proposal"/>
        <w:numPr>
          <w:ilvl w:val="0"/>
          <w:numId w:val="5"/>
        </w:numPr>
        <w:tabs>
          <w:tab w:val="clear" w:pos="1304"/>
        </w:tabs>
      </w:pPr>
      <w:r>
        <w:t>Evaluate both single-antenna and multi-antenna transmission schemes for PUSCH</w:t>
      </w:r>
    </w:p>
    <w:p w:rsidR="00207819" w:rsidRDefault="00207819" w:rsidP="00D12857">
      <w:pPr>
        <w:pStyle w:val="Proposal"/>
        <w:numPr>
          <w:ilvl w:val="0"/>
          <w:numId w:val="5"/>
        </w:numPr>
        <w:tabs>
          <w:tab w:val="clear" w:pos="1304"/>
        </w:tabs>
      </w:pPr>
      <w:r>
        <w:t xml:space="preserve">Evaluate different transmission modes for PDSCH. </w:t>
      </w:r>
    </w:p>
    <w:p w:rsidR="00207819" w:rsidRPr="00207819" w:rsidRDefault="00207819" w:rsidP="00D12857">
      <w:pPr>
        <w:pStyle w:val="Proposal"/>
        <w:numPr>
          <w:ilvl w:val="0"/>
          <w:numId w:val="5"/>
        </w:numPr>
        <w:tabs>
          <w:tab w:val="clear" w:pos="1304"/>
        </w:tabs>
      </w:pPr>
      <w:r>
        <w:t xml:space="preserve">For multi-antenna transmission schemes evaluation, limit the maximum number of layers to two for both PUSCH and PDSCH. </w:t>
      </w:r>
    </w:p>
    <w:p w:rsidR="00CA347C" w:rsidRDefault="00CA347C" w:rsidP="00CA347C"/>
    <w:p w:rsidR="00253E3C" w:rsidRDefault="00253E3C" w:rsidP="00253E3C">
      <w:pPr>
        <w:pStyle w:val="Heading2"/>
      </w:pPr>
      <w:r>
        <w:t>Control Channel Performance Evaluation</w:t>
      </w:r>
    </w:p>
    <w:p w:rsidR="00207819" w:rsidRDefault="00207819" w:rsidP="00207819">
      <w:pPr>
        <w:pStyle w:val="Heading3"/>
        <w:tabs>
          <w:tab w:val="clear" w:pos="1004"/>
          <w:tab w:val="num" w:pos="720"/>
        </w:tabs>
        <w:ind w:left="720"/>
      </w:pPr>
      <w:r>
        <w:t>PUCCH</w:t>
      </w:r>
    </w:p>
    <w:p w:rsidR="00487C7D" w:rsidRDefault="00172E06" w:rsidP="003019D4">
      <w:r>
        <w:t>Different designs for the uplink control channel with shortened TTI need to be evaluated based on their link level performance. For PUCCH formats carrying HARQ feedback we propose to evaluate the operating SNR for different HARQ payloads based on the following performance requirements:</w:t>
      </w:r>
    </w:p>
    <w:p w:rsidR="00172E06" w:rsidRPr="00013640" w:rsidRDefault="00736D6E" w:rsidP="003019D4">
      <w:pPr>
        <w:pStyle w:val="BodyText"/>
        <w:numPr>
          <w:ilvl w:val="0"/>
          <w:numId w:val="7"/>
        </w:numPr>
        <w:overflowPunct/>
        <w:autoSpaceDE/>
        <w:autoSpaceDN/>
        <w:adjustRightInd/>
        <w:textAlignment w:val="auto"/>
      </w:pPr>
      <w:r>
        <w:t>Prob(PUCCH DTX → ACK bits) ≤ 10</w:t>
      </w:r>
      <w:r>
        <w:rPr>
          <w:vertAlign w:val="superscript"/>
        </w:rPr>
        <w:t>‒2</w:t>
      </w:r>
    </w:p>
    <w:p w:rsidR="00172E06" w:rsidRPr="003019D4" w:rsidRDefault="00172E06" w:rsidP="00172E06">
      <w:pPr>
        <w:pStyle w:val="BodyText"/>
        <w:numPr>
          <w:ilvl w:val="0"/>
          <w:numId w:val="7"/>
        </w:numPr>
        <w:overflowPunct/>
        <w:autoSpaceDE/>
        <w:autoSpaceDN/>
        <w:adjustRightInd/>
        <w:textAlignment w:val="auto"/>
        <w:rPr>
          <w:lang w:val="sv-SE"/>
        </w:rPr>
      </w:pPr>
      <w:r w:rsidRPr="003019D4">
        <w:rPr>
          <w:lang w:val="sv-SE"/>
        </w:rPr>
        <w:t>Pr</w:t>
      </w:r>
      <w:r w:rsidR="00736D6E">
        <w:rPr>
          <w:lang w:val="sv-SE"/>
        </w:rPr>
        <w:t>ob</w:t>
      </w:r>
      <w:r w:rsidRPr="003019D4">
        <w:rPr>
          <w:lang w:val="sv-SE"/>
        </w:rPr>
        <w:t>(NAK bits → ACK bits) ≤ 10</w:t>
      </w:r>
      <w:r w:rsidR="00736D6E" w:rsidRPr="00736D6E">
        <w:rPr>
          <w:vertAlign w:val="superscript"/>
          <w:lang w:val="sv-SE"/>
        </w:rPr>
        <w:t>‒</w:t>
      </w:r>
      <w:r w:rsidR="00736D6E">
        <w:rPr>
          <w:vertAlign w:val="superscript"/>
          <w:lang w:val="sv-SE"/>
        </w:rPr>
        <w:t>3</w:t>
      </w:r>
    </w:p>
    <w:p w:rsidR="00172E06" w:rsidRDefault="00172E06" w:rsidP="00172E06">
      <w:pPr>
        <w:pStyle w:val="BodyText"/>
        <w:numPr>
          <w:ilvl w:val="0"/>
          <w:numId w:val="7"/>
        </w:numPr>
        <w:overflowPunct/>
        <w:autoSpaceDE/>
        <w:autoSpaceDN/>
        <w:adjustRightInd/>
        <w:textAlignment w:val="auto"/>
      </w:pPr>
      <w:r>
        <w:t>Pr</w:t>
      </w:r>
      <w:r w:rsidR="00736D6E">
        <w:t>ob</w:t>
      </w:r>
      <w:r>
        <w:t>(ACK bits → NAK bits or DTX) ≤ 10</w:t>
      </w:r>
      <w:r>
        <w:rPr>
          <w:vertAlign w:val="superscript"/>
        </w:rPr>
        <w:t>‒2</w:t>
      </w:r>
      <w:r>
        <w:t>,</w:t>
      </w:r>
    </w:p>
    <w:p w:rsidR="00736D6E" w:rsidRDefault="00172E06" w:rsidP="00F655D2">
      <w:r>
        <w:t xml:space="preserve">For PUCCH formats carrying </w:t>
      </w:r>
      <w:r w:rsidR="00736D6E">
        <w:t>CQI</w:t>
      </w:r>
      <w:r>
        <w:t xml:space="preserve"> we propose to evaluate the operating SNR based on </w:t>
      </w:r>
    </w:p>
    <w:p w:rsidR="00736D6E" w:rsidRDefault="00736D6E" w:rsidP="003019D4">
      <w:pPr>
        <w:pStyle w:val="BodyText"/>
        <w:numPr>
          <w:ilvl w:val="0"/>
          <w:numId w:val="8"/>
        </w:numPr>
        <w:overflowPunct/>
        <w:autoSpaceDE/>
        <w:autoSpaceDN/>
        <w:adjustRightInd/>
        <w:textAlignment w:val="auto"/>
      </w:pPr>
      <w:r>
        <w:t>Prob(CQI block error) ≤ 10</w:t>
      </w:r>
      <w:r>
        <w:rPr>
          <w:vertAlign w:val="superscript"/>
        </w:rPr>
        <w:t>‒2</w:t>
      </w:r>
      <w:r>
        <w:t>,</w:t>
      </w:r>
    </w:p>
    <w:p w:rsidR="009E2010" w:rsidRDefault="00A7374F" w:rsidP="009E2010">
      <w:pPr>
        <w:pStyle w:val="Proposal"/>
        <w:numPr>
          <w:ilvl w:val="0"/>
          <w:numId w:val="5"/>
        </w:numPr>
        <w:tabs>
          <w:tab w:val="clear" w:pos="1304"/>
        </w:tabs>
      </w:pPr>
      <w:r>
        <w:t xml:space="preserve">For </w:t>
      </w:r>
      <w:r w:rsidR="009E2010">
        <w:t xml:space="preserve">PUCCH, evaluate performance based on DTX </w:t>
      </w:r>
      <w:r w:rsidR="009E2010" w:rsidRPr="00471C3D">
        <w:sym w:font="Wingdings" w:char="F0E0"/>
      </w:r>
      <w:r w:rsidR="009E2010">
        <w:t xml:space="preserve"> ACK, NAK </w:t>
      </w:r>
      <w:r w:rsidR="009E2010" w:rsidRPr="00471C3D">
        <w:sym w:font="Wingdings" w:char="F0E0"/>
      </w:r>
      <w:r w:rsidR="009E2010">
        <w:t xml:space="preserve"> ACK, and ACK </w:t>
      </w:r>
      <w:r w:rsidR="009E2010" w:rsidRPr="00471C3D">
        <w:sym w:font="Wingdings" w:char="F0E0"/>
      </w:r>
      <w:r w:rsidR="009E2010">
        <w:t xml:space="preserve"> (NAK or DTX) performance for HARQ payload, and </w:t>
      </w:r>
      <w:r w:rsidR="00736D6E">
        <w:t>based on BLER performance for CQ</w:t>
      </w:r>
      <w:r w:rsidR="009E2010">
        <w:t>I payload.</w:t>
      </w:r>
    </w:p>
    <w:p w:rsidR="00207819" w:rsidRPr="009E2010" w:rsidRDefault="00207819" w:rsidP="00207819"/>
    <w:p w:rsidR="00207819" w:rsidRDefault="00207819" w:rsidP="00207819">
      <w:pPr>
        <w:pStyle w:val="Heading3"/>
        <w:tabs>
          <w:tab w:val="clear" w:pos="1004"/>
          <w:tab w:val="num" w:pos="720"/>
        </w:tabs>
        <w:ind w:left="720"/>
      </w:pPr>
      <w:r>
        <w:t>PDCCH</w:t>
      </w:r>
    </w:p>
    <w:p w:rsidR="00BE3A24" w:rsidRDefault="00BE3A24" w:rsidP="00F655D2">
      <w:r>
        <w:t xml:space="preserve">For the downlink control channel, </w:t>
      </w:r>
      <w:r w:rsidR="00A7374F">
        <w:t>there is a need for a shortened PDCCH that can be transmitted outside the legacy PDCCH region.</w:t>
      </w:r>
      <w:r>
        <w:t xml:space="preserve"> To evaluate a particular configuration, the BLER performance should be evaluated for different DCI formats and CCE aggregations. </w:t>
      </w:r>
    </w:p>
    <w:p w:rsidR="00BE3A24" w:rsidRPr="00207819" w:rsidRDefault="00BE3A24" w:rsidP="00BE3A24">
      <w:pPr>
        <w:pStyle w:val="Proposal"/>
        <w:numPr>
          <w:ilvl w:val="0"/>
          <w:numId w:val="5"/>
        </w:numPr>
        <w:tabs>
          <w:tab w:val="clear" w:pos="1304"/>
        </w:tabs>
      </w:pPr>
      <w:r>
        <w:t>For PDCCH,</w:t>
      </w:r>
      <w:r w:rsidRPr="00BE3A24">
        <w:t xml:space="preserve"> </w:t>
      </w:r>
      <w:r>
        <w:t xml:space="preserve">evaluate the BLER performance for different DCI formats and CCE aggregations. </w:t>
      </w:r>
    </w:p>
    <w:p w:rsidR="005E4D1E" w:rsidRDefault="005E4D1E" w:rsidP="005E4D1E">
      <w:pPr>
        <w:pStyle w:val="Heading2"/>
        <w:jc w:val="both"/>
      </w:pPr>
      <w:r>
        <w:t>Channel Model</w:t>
      </w:r>
    </w:p>
    <w:p w:rsidR="002024F1" w:rsidRDefault="001E7850" w:rsidP="00EE24D0">
      <w:pPr>
        <w:textAlignment w:val="center"/>
      </w:pPr>
      <w:r>
        <w:t>Both</w:t>
      </w:r>
      <w:r w:rsidR="002024F1">
        <w:t xml:space="preserve"> single-antenna and multi-antenna transmission schemes </w:t>
      </w:r>
      <w:r>
        <w:t>need to</w:t>
      </w:r>
      <w:r w:rsidR="002024F1">
        <w:t xml:space="preserve"> be evaluated. Moreover, the performance of </w:t>
      </w:r>
      <w:r>
        <w:t>PUSCH</w:t>
      </w:r>
      <w:r w:rsidR="00755FEA">
        <w:t>/PDSCH/PUCCH/PDCCH</w:t>
      </w:r>
      <w:r>
        <w:t xml:space="preserve"> </w:t>
      </w:r>
      <w:r w:rsidR="002024F1">
        <w:t xml:space="preserve">depends on </w:t>
      </w:r>
      <w:r>
        <w:t xml:space="preserve">the length of the short TTI, the DMRS configuration and </w:t>
      </w:r>
      <w:r w:rsidR="002024F1">
        <w:t xml:space="preserve">the time-varying properties </w:t>
      </w:r>
      <w:r>
        <w:t>of the channel.</w:t>
      </w:r>
      <w:r w:rsidR="002024F1">
        <w:t xml:space="preserve"> </w:t>
      </w:r>
      <w:r>
        <w:t xml:space="preserve">For very short TTIs, the tolerance of higher Doppler is increased since the distance in time between the </w:t>
      </w:r>
      <w:r w:rsidR="000F2446">
        <w:t xml:space="preserve">RS </w:t>
      </w:r>
      <w:r>
        <w:t xml:space="preserve">and the data part is smaller. In addition, more bandwidth is needed for very short </w:t>
      </w:r>
      <w:r w:rsidR="00A7374F">
        <w:t xml:space="preserve">TTIs for </w:t>
      </w:r>
      <w:r w:rsidR="000F2446">
        <w:t xml:space="preserve">PUSCH/PDSCH </w:t>
      </w:r>
      <w:r>
        <w:t>to be able to support a transport block size as compared to the legacy 1ms TTI.</w:t>
      </w:r>
    </w:p>
    <w:p w:rsidR="001E7850" w:rsidRDefault="001E7850" w:rsidP="00EE24D0">
      <w:pPr>
        <w:textAlignment w:val="center"/>
      </w:pPr>
      <w:r>
        <w:t xml:space="preserve">Based on the above discussion, we suggest selecting a subset of channel modes based on TS 36.104 Section 8.2.1 for evaluating the performance of PUSCH. </w:t>
      </w:r>
      <w:r w:rsidR="008F7C1B">
        <w:t>The ETU 300Hz channel is included in UL but not in DL due to the applicability of the SC-FDMA modulation for the V2X sidelink channel.</w:t>
      </w:r>
    </w:p>
    <w:p w:rsidR="005E4D1E" w:rsidRDefault="005E4D1E" w:rsidP="00EE24D0">
      <w:pPr>
        <w:textAlignment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7"/>
        <w:gridCol w:w="1353"/>
        <w:gridCol w:w="1354"/>
        <w:gridCol w:w="1211"/>
        <w:gridCol w:w="3608"/>
      </w:tblGrid>
      <w:tr w:rsidR="000F2446" w:rsidRPr="00297FFC" w:rsidTr="003B70F7">
        <w:trPr>
          <w:jc w:val="center"/>
        </w:trPr>
        <w:tc>
          <w:tcPr>
            <w:tcW w:w="1717" w:type="dxa"/>
          </w:tcPr>
          <w:p w:rsidR="000F2446" w:rsidRPr="00550F35" w:rsidRDefault="000F2446" w:rsidP="009C6B7C">
            <w:pPr>
              <w:pStyle w:val="TAH"/>
              <w:rPr>
                <w:rFonts w:cs="Arial"/>
                <w:lang w:eastAsia="en-US"/>
              </w:rPr>
            </w:pPr>
          </w:p>
        </w:tc>
        <w:tc>
          <w:tcPr>
            <w:tcW w:w="1353" w:type="dxa"/>
          </w:tcPr>
          <w:p w:rsidR="000F2446" w:rsidRPr="00550F35" w:rsidRDefault="000F2446" w:rsidP="009C6B7C">
            <w:pPr>
              <w:pStyle w:val="TAH"/>
              <w:rPr>
                <w:rFonts w:cs="Arial"/>
                <w:lang w:eastAsia="en-US"/>
              </w:rPr>
            </w:pPr>
            <w:r w:rsidRPr="00550F35">
              <w:rPr>
                <w:rFonts w:cs="Arial"/>
                <w:lang w:eastAsia="en-US"/>
              </w:rPr>
              <w:t xml:space="preserve">Number of </w:t>
            </w:r>
            <w:r w:rsidRPr="00550F35">
              <w:rPr>
                <w:rFonts w:cs="Arial"/>
                <w:lang w:eastAsia="zh-CN"/>
              </w:rPr>
              <w:t>T</w:t>
            </w:r>
            <w:r w:rsidRPr="00550F35">
              <w:rPr>
                <w:rFonts w:cs="Arial"/>
                <w:lang w:eastAsia="en-US"/>
              </w:rPr>
              <w:t>X antennas</w:t>
            </w:r>
          </w:p>
        </w:tc>
        <w:tc>
          <w:tcPr>
            <w:tcW w:w="1354" w:type="dxa"/>
          </w:tcPr>
          <w:p w:rsidR="000F2446" w:rsidRPr="00550F35" w:rsidRDefault="000F2446" w:rsidP="009C6B7C">
            <w:pPr>
              <w:pStyle w:val="TAH"/>
              <w:rPr>
                <w:rFonts w:cs="Arial"/>
                <w:lang w:eastAsia="en-US"/>
              </w:rPr>
            </w:pPr>
            <w:r w:rsidRPr="00550F35">
              <w:rPr>
                <w:rFonts w:cs="Arial"/>
                <w:lang w:eastAsia="en-US"/>
              </w:rPr>
              <w:t>Number of RX antennas</w:t>
            </w:r>
          </w:p>
        </w:tc>
        <w:tc>
          <w:tcPr>
            <w:tcW w:w="1211" w:type="dxa"/>
          </w:tcPr>
          <w:p w:rsidR="000F2446" w:rsidRPr="00550F35" w:rsidRDefault="000F2446" w:rsidP="009C6B7C">
            <w:pPr>
              <w:pStyle w:val="TAH"/>
              <w:rPr>
                <w:rFonts w:cs="Arial"/>
                <w:lang w:eastAsia="en-US"/>
              </w:rPr>
            </w:pPr>
            <w:r w:rsidRPr="00550F35">
              <w:rPr>
                <w:rFonts w:cs="Arial"/>
                <w:lang w:eastAsia="en-US"/>
              </w:rPr>
              <w:t>Cyclic prefix</w:t>
            </w:r>
          </w:p>
        </w:tc>
        <w:tc>
          <w:tcPr>
            <w:tcW w:w="3608" w:type="dxa"/>
          </w:tcPr>
          <w:p w:rsidR="000F2446" w:rsidRPr="00297FFC" w:rsidRDefault="000F2446" w:rsidP="009C6B7C">
            <w:pPr>
              <w:pStyle w:val="TAH"/>
              <w:rPr>
                <w:rFonts w:cs="Arial"/>
                <w:lang w:val="fr-FR" w:eastAsia="en-US"/>
              </w:rPr>
            </w:pPr>
            <w:r w:rsidRPr="00297FFC">
              <w:rPr>
                <w:rFonts w:cs="Arial"/>
                <w:lang w:val="fr-FR" w:eastAsia="en-US"/>
              </w:rPr>
              <w:t>Propagation conditions</w:t>
            </w:r>
            <w:r w:rsidRPr="00297FFC">
              <w:rPr>
                <w:rFonts w:cs="Arial"/>
                <w:lang w:val="fr-FR" w:eastAsia="zh-CN"/>
              </w:rPr>
              <w:t xml:space="preserve"> </w:t>
            </w:r>
            <w:r w:rsidRPr="00297FFC">
              <w:rPr>
                <w:rFonts w:cs="Arial"/>
                <w:lang w:val="fr-FR" w:eastAsia="en-US"/>
              </w:rPr>
              <w:t xml:space="preserve">and </w:t>
            </w:r>
            <w:r w:rsidRPr="00297FFC">
              <w:rPr>
                <w:rFonts w:cs="Arial"/>
                <w:lang w:val="fr-FR" w:eastAsia="zh-CN"/>
              </w:rPr>
              <w:t>c</w:t>
            </w:r>
            <w:r w:rsidRPr="00297FFC">
              <w:rPr>
                <w:rFonts w:cs="Arial"/>
                <w:lang w:val="fr-FR" w:eastAsia="en-US"/>
              </w:rPr>
              <w:t xml:space="preserve">orrelation </w:t>
            </w:r>
            <w:r w:rsidRPr="00297FFC">
              <w:rPr>
                <w:rFonts w:cs="Arial"/>
                <w:lang w:val="fr-FR" w:eastAsia="zh-CN"/>
              </w:rPr>
              <w:t>m</w:t>
            </w:r>
            <w:r w:rsidRPr="00297FFC">
              <w:rPr>
                <w:rFonts w:cs="Arial"/>
                <w:lang w:val="fr-FR" w:eastAsia="en-US"/>
              </w:rPr>
              <w:t>atrix (Annex B)</w:t>
            </w:r>
          </w:p>
        </w:tc>
      </w:tr>
      <w:tr w:rsidR="000F2446" w:rsidRPr="00550F35" w:rsidTr="003B70F7">
        <w:trPr>
          <w:trHeight w:val="275"/>
          <w:jc w:val="center"/>
        </w:trPr>
        <w:tc>
          <w:tcPr>
            <w:tcW w:w="1717" w:type="dxa"/>
            <w:vMerge w:val="restart"/>
            <w:tcBorders>
              <w:bottom w:val="single" w:sz="4" w:space="0" w:color="auto"/>
            </w:tcBorders>
          </w:tcPr>
          <w:p w:rsidR="000F2446" w:rsidRPr="00550F35" w:rsidRDefault="000F2446" w:rsidP="009C6B7C">
            <w:pPr>
              <w:pStyle w:val="TAC"/>
              <w:rPr>
                <w:rFonts w:cs="Arial"/>
                <w:lang w:eastAsia="zh-CN"/>
              </w:rPr>
            </w:pPr>
            <w:r>
              <w:rPr>
                <w:rFonts w:cs="Arial"/>
                <w:lang w:eastAsia="zh-CN"/>
              </w:rPr>
              <w:t>PUSCH/PUCCH</w:t>
            </w:r>
          </w:p>
        </w:tc>
        <w:tc>
          <w:tcPr>
            <w:tcW w:w="1353" w:type="dxa"/>
            <w:vMerge w:val="restart"/>
            <w:tcBorders>
              <w:bottom w:val="single" w:sz="4" w:space="0" w:color="auto"/>
            </w:tcBorders>
          </w:tcPr>
          <w:p w:rsidR="000F2446" w:rsidRPr="00550F35" w:rsidRDefault="000F2446" w:rsidP="009C6B7C">
            <w:pPr>
              <w:pStyle w:val="TAC"/>
              <w:rPr>
                <w:rFonts w:cs="Arial"/>
                <w:lang w:eastAsia="zh-CN"/>
              </w:rPr>
            </w:pPr>
            <w:r w:rsidRPr="00550F35">
              <w:rPr>
                <w:rFonts w:cs="Arial"/>
                <w:lang w:eastAsia="zh-CN"/>
              </w:rPr>
              <w:t>1</w:t>
            </w:r>
          </w:p>
        </w:tc>
        <w:tc>
          <w:tcPr>
            <w:tcW w:w="1354" w:type="dxa"/>
            <w:vMerge w:val="restart"/>
            <w:tcBorders>
              <w:bottom w:val="single" w:sz="4" w:space="0" w:color="auto"/>
            </w:tcBorders>
          </w:tcPr>
          <w:p w:rsidR="000F2446" w:rsidRPr="00550F35" w:rsidRDefault="000F2446" w:rsidP="009C6B7C">
            <w:pPr>
              <w:pStyle w:val="TAC"/>
              <w:rPr>
                <w:rFonts w:cs="Arial"/>
              </w:rPr>
            </w:pPr>
            <w:r w:rsidRPr="00550F35">
              <w:rPr>
                <w:rFonts w:cs="Arial"/>
              </w:rPr>
              <w:t>2</w:t>
            </w:r>
          </w:p>
        </w:tc>
        <w:tc>
          <w:tcPr>
            <w:tcW w:w="1211" w:type="dxa"/>
            <w:vMerge w:val="restart"/>
            <w:tcBorders>
              <w:bottom w:val="single" w:sz="4" w:space="0" w:color="auto"/>
            </w:tcBorders>
          </w:tcPr>
          <w:p w:rsidR="000F2446" w:rsidRPr="00550F35" w:rsidRDefault="000F2446" w:rsidP="009C6B7C">
            <w:pPr>
              <w:pStyle w:val="TAL"/>
              <w:rPr>
                <w:rFonts w:cs="Arial"/>
              </w:rPr>
            </w:pPr>
            <w:smartTag w:uri="urn:schemas-microsoft-com:office:smarttags" w:element="City">
              <w:smartTag w:uri="urn:schemas-microsoft-com:office:smarttags" w:element="place">
                <w:r w:rsidRPr="00550F35">
                  <w:rPr>
                    <w:rFonts w:cs="Arial"/>
                  </w:rPr>
                  <w:t>Normal</w:t>
                </w:r>
              </w:smartTag>
            </w:smartTag>
          </w:p>
        </w:tc>
        <w:tc>
          <w:tcPr>
            <w:tcW w:w="3608" w:type="dxa"/>
            <w:tcBorders>
              <w:bottom w:val="single" w:sz="4" w:space="0" w:color="auto"/>
            </w:tcBorders>
          </w:tcPr>
          <w:p w:rsidR="000F2446" w:rsidRPr="00550F35" w:rsidRDefault="000F2446" w:rsidP="009C6B7C">
            <w:pPr>
              <w:pStyle w:val="TAL"/>
              <w:rPr>
                <w:rFonts w:cs="Arial"/>
              </w:rPr>
            </w:pPr>
            <w:r w:rsidRPr="00550F35">
              <w:rPr>
                <w:rFonts w:cs="Arial"/>
              </w:rPr>
              <w:t>EPA 5Hz Low</w:t>
            </w:r>
          </w:p>
        </w:tc>
      </w:tr>
      <w:tr w:rsidR="000F2446" w:rsidRPr="00550F35" w:rsidTr="003B70F7">
        <w:trPr>
          <w:trHeight w:val="279"/>
          <w:jc w:val="center"/>
        </w:trPr>
        <w:tc>
          <w:tcPr>
            <w:tcW w:w="1717" w:type="dxa"/>
            <w:vMerge/>
            <w:tcBorders>
              <w:bottom w:val="single" w:sz="4" w:space="0" w:color="auto"/>
            </w:tcBorders>
          </w:tcPr>
          <w:p w:rsidR="000F2446" w:rsidRPr="00550F35" w:rsidRDefault="000F2446" w:rsidP="009C6B7C">
            <w:pPr>
              <w:pStyle w:val="TAC"/>
              <w:rPr>
                <w:rFonts w:cs="Arial"/>
              </w:rPr>
            </w:pPr>
          </w:p>
        </w:tc>
        <w:tc>
          <w:tcPr>
            <w:tcW w:w="1353" w:type="dxa"/>
            <w:vMerge/>
            <w:tcBorders>
              <w:bottom w:val="single" w:sz="4" w:space="0" w:color="auto"/>
            </w:tcBorders>
          </w:tcPr>
          <w:p w:rsidR="000F2446" w:rsidRPr="00550F35" w:rsidRDefault="000F2446" w:rsidP="009C6B7C">
            <w:pPr>
              <w:pStyle w:val="TAC"/>
              <w:rPr>
                <w:rFonts w:cs="Arial"/>
              </w:rPr>
            </w:pPr>
          </w:p>
        </w:tc>
        <w:tc>
          <w:tcPr>
            <w:tcW w:w="1354" w:type="dxa"/>
            <w:vMerge/>
            <w:tcBorders>
              <w:bottom w:val="single" w:sz="4" w:space="0" w:color="auto"/>
            </w:tcBorders>
          </w:tcPr>
          <w:p w:rsidR="000F2446" w:rsidRPr="00550F35" w:rsidRDefault="000F2446" w:rsidP="009C6B7C">
            <w:pPr>
              <w:pStyle w:val="TAC"/>
              <w:rPr>
                <w:rFonts w:cs="Arial"/>
              </w:rPr>
            </w:pPr>
          </w:p>
        </w:tc>
        <w:tc>
          <w:tcPr>
            <w:tcW w:w="1211" w:type="dxa"/>
            <w:vMerge/>
            <w:tcBorders>
              <w:bottom w:val="single" w:sz="4" w:space="0" w:color="auto"/>
            </w:tcBorders>
          </w:tcPr>
          <w:p w:rsidR="000F2446" w:rsidRPr="00550F35" w:rsidRDefault="000F2446" w:rsidP="009C6B7C">
            <w:pPr>
              <w:pStyle w:val="TAL"/>
              <w:rPr>
                <w:rFonts w:cs="Arial"/>
              </w:rPr>
            </w:pPr>
          </w:p>
        </w:tc>
        <w:tc>
          <w:tcPr>
            <w:tcW w:w="3608" w:type="dxa"/>
            <w:tcBorders>
              <w:bottom w:val="single" w:sz="4" w:space="0" w:color="auto"/>
            </w:tcBorders>
          </w:tcPr>
          <w:p w:rsidR="000F2446" w:rsidRPr="00550F35" w:rsidRDefault="000F2446" w:rsidP="002024F1">
            <w:pPr>
              <w:pStyle w:val="TAL"/>
              <w:rPr>
                <w:rFonts w:cs="Arial"/>
              </w:rPr>
            </w:pPr>
            <w:r w:rsidRPr="00550F35">
              <w:rPr>
                <w:rFonts w:cs="Arial"/>
              </w:rPr>
              <w:t xml:space="preserve">EVA </w:t>
            </w:r>
            <w:r>
              <w:rPr>
                <w:rFonts w:cs="Arial"/>
              </w:rPr>
              <w:t>70</w:t>
            </w:r>
            <w:r w:rsidRPr="00550F35">
              <w:rPr>
                <w:rFonts w:cs="Arial"/>
              </w:rPr>
              <w:t>Hz Low</w:t>
            </w:r>
          </w:p>
        </w:tc>
      </w:tr>
      <w:tr w:rsidR="000F2446" w:rsidRPr="00550F35" w:rsidTr="000F2446">
        <w:trPr>
          <w:jc w:val="center"/>
        </w:trPr>
        <w:tc>
          <w:tcPr>
            <w:tcW w:w="1717" w:type="dxa"/>
            <w:vMerge/>
          </w:tcPr>
          <w:p w:rsidR="000F2446" w:rsidRPr="00550F35" w:rsidRDefault="000F2446" w:rsidP="009C6B7C">
            <w:pPr>
              <w:pStyle w:val="TAC"/>
              <w:rPr>
                <w:rFonts w:cs="Arial"/>
              </w:rPr>
            </w:pPr>
          </w:p>
        </w:tc>
        <w:tc>
          <w:tcPr>
            <w:tcW w:w="1353" w:type="dxa"/>
            <w:vMerge/>
          </w:tcPr>
          <w:p w:rsidR="000F2446" w:rsidRPr="00550F35" w:rsidRDefault="000F2446" w:rsidP="009C6B7C">
            <w:pPr>
              <w:pStyle w:val="TAC"/>
              <w:rPr>
                <w:rFonts w:cs="Arial"/>
              </w:rPr>
            </w:pPr>
          </w:p>
        </w:tc>
        <w:tc>
          <w:tcPr>
            <w:tcW w:w="1354" w:type="dxa"/>
            <w:vMerge/>
          </w:tcPr>
          <w:p w:rsidR="000F2446" w:rsidRPr="00550F35" w:rsidRDefault="000F2446" w:rsidP="009C6B7C">
            <w:pPr>
              <w:pStyle w:val="TAC"/>
              <w:rPr>
                <w:rFonts w:cs="Arial"/>
              </w:rPr>
            </w:pPr>
          </w:p>
        </w:tc>
        <w:tc>
          <w:tcPr>
            <w:tcW w:w="1211" w:type="dxa"/>
            <w:vMerge/>
          </w:tcPr>
          <w:p w:rsidR="000F2446" w:rsidRPr="00550F35" w:rsidRDefault="000F2446" w:rsidP="009C6B7C">
            <w:pPr>
              <w:pStyle w:val="TAL"/>
              <w:rPr>
                <w:rFonts w:cs="Arial"/>
              </w:rPr>
            </w:pPr>
          </w:p>
        </w:tc>
        <w:tc>
          <w:tcPr>
            <w:tcW w:w="3608" w:type="dxa"/>
          </w:tcPr>
          <w:p w:rsidR="000F2446" w:rsidRPr="00550F35" w:rsidRDefault="000F2446" w:rsidP="002024F1">
            <w:pPr>
              <w:pStyle w:val="TAL"/>
              <w:rPr>
                <w:rFonts w:cs="Arial"/>
              </w:rPr>
            </w:pPr>
            <w:r w:rsidRPr="00550F35">
              <w:rPr>
                <w:rFonts w:cs="Arial"/>
              </w:rPr>
              <w:t>E</w:t>
            </w:r>
            <w:r>
              <w:rPr>
                <w:rFonts w:cs="Arial"/>
              </w:rPr>
              <w:t>TU</w:t>
            </w:r>
            <w:r w:rsidRPr="00550F35">
              <w:rPr>
                <w:rFonts w:cs="Arial"/>
              </w:rPr>
              <w:t xml:space="preserve"> </w:t>
            </w:r>
            <w:r>
              <w:rPr>
                <w:rFonts w:cs="Arial"/>
              </w:rPr>
              <w:t>300</w:t>
            </w:r>
            <w:r w:rsidRPr="00550F35">
              <w:rPr>
                <w:rFonts w:cs="Arial"/>
              </w:rPr>
              <w:t>Hz Low</w:t>
            </w:r>
          </w:p>
        </w:tc>
      </w:tr>
      <w:tr w:rsidR="000F2446" w:rsidRPr="00550F35" w:rsidTr="000F2446">
        <w:trPr>
          <w:jc w:val="center"/>
        </w:trPr>
        <w:tc>
          <w:tcPr>
            <w:tcW w:w="1717" w:type="dxa"/>
            <w:vMerge/>
          </w:tcPr>
          <w:p w:rsidR="000F2446" w:rsidRDefault="000F2446" w:rsidP="009C6B7C">
            <w:pPr>
              <w:pStyle w:val="TAC"/>
              <w:rPr>
                <w:rFonts w:cs="Arial"/>
              </w:rPr>
            </w:pPr>
          </w:p>
        </w:tc>
        <w:tc>
          <w:tcPr>
            <w:tcW w:w="1353" w:type="dxa"/>
          </w:tcPr>
          <w:p w:rsidR="000F2446" w:rsidRPr="00550F35" w:rsidRDefault="000F2446" w:rsidP="009C6B7C">
            <w:pPr>
              <w:pStyle w:val="TAC"/>
              <w:rPr>
                <w:rFonts w:cs="Arial"/>
              </w:rPr>
            </w:pPr>
            <w:r>
              <w:rPr>
                <w:rFonts w:cs="Arial"/>
              </w:rPr>
              <w:t>2</w:t>
            </w:r>
          </w:p>
        </w:tc>
        <w:tc>
          <w:tcPr>
            <w:tcW w:w="1354" w:type="dxa"/>
          </w:tcPr>
          <w:p w:rsidR="000F2446" w:rsidRPr="00550F35" w:rsidRDefault="000F2446" w:rsidP="009C6B7C">
            <w:pPr>
              <w:pStyle w:val="TAC"/>
              <w:rPr>
                <w:rFonts w:cs="Arial"/>
              </w:rPr>
            </w:pPr>
            <w:r>
              <w:rPr>
                <w:rFonts w:cs="Arial"/>
              </w:rPr>
              <w:t>2</w:t>
            </w:r>
          </w:p>
        </w:tc>
        <w:tc>
          <w:tcPr>
            <w:tcW w:w="1211" w:type="dxa"/>
          </w:tcPr>
          <w:p w:rsidR="000F2446" w:rsidRPr="00550F35" w:rsidRDefault="000F2446" w:rsidP="009C6B7C">
            <w:pPr>
              <w:pStyle w:val="TAL"/>
              <w:rPr>
                <w:rFonts w:cs="Arial"/>
              </w:rPr>
            </w:pPr>
            <w:r>
              <w:rPr>
                <w:rFonts w:cs="Arial"/>
              </w:rPr>
              <w:t>Normal</w:t>
            </w:r>
          </w:p>
        </w:tc>
        <w:tc>
          <w:tcPr>
            <w:tcW w:w="3608" w:type="dxa"/>
          </w:tcPr>
          <w:p w:rsidR="000F2446" w:rsidRPr="00550F35" w:rsidRDefault="000F2446" w:rsidP="002024F1">
            <w:pPr>
              <w:pStyle w:val="TAL"/>
              <w:rPr>
                <w:rFonts w:cs="Arial"/>
              </w:rPr>
            </w:pPr>
            <w:r w:rsidRPr="00550F35">
              <w:rPr>
                <w:rFonts w:cs="Arial"/>
              </w:rPr>
              <w:t>EPA 5Hz Low</w:t>
            </w:r>
          </w:p>
        </w:tc>
      </w:tr>
      <w:tr w:rsidR="000F2446" w:rsidRPr="00550F35" w:rsidTr="000F2446">
        <w:trPr>
          <w:jc w:val="center"/>
        </w:trPr>
        <w:tc>
          <w:tcPr>
            <w:tcW w:w="1717" w:type="dxa"/>
            <w:vMerge w:val="restart"/>
          </w:tcPr>
          <w:p w:rsidR="000F2446" w:rsidRDefault="000F2446" w:rsidP="009C6B7C">
            <w:pPr>
              <w:pStyle w:val="TAC"/>
              <w:rPr>
                <w:rFonts w:cs="Arial"/>
              </w:rPr>
            </w:pPr>
            <w:r>
              <w:rPr>
                <w:rFonts w:cs="Arial"/>
              </w:rPr>
              <w:t>PDSCH/PDCCH</w:t>
            </w:r>
          </w:p>
        </w:tc>
        <w:tc>
          <w:tcPr>
            <w:tcW w:w="1353" w:type="dxa"/>
            <w:vMerge w:val="restart"/>
          </w:tcPr>
          <w:p w:rsidR="000F2446" w:rsidRDefault="000F2446" w:rsidP="009C6B7C">
            <w:pPr>
              <w:pStyle w:val="TAC"/>
              <w:rPr>
                <w:rFonts w:cs="Arial"/>
              </w:rPr>
            </w:pPr>
            <w:r>
              <w:rPr>
                <w:rFonts w:cs="Arial"/>
              </w:rPr>
              <w:t>2</w:t>
            </w:r>
          </w:p>
        </w:tc>
        <w:tc>
          <w:tcPr>
            <w:tcW w:w="1354" w:type="dxa"/>
            <w:vMerge w:val="restart"/>
          </w:tcPr>
          <w:p w:rsidR="000F2446" w:rsidRDefault="000F2446" w:rsidP="009C6B7C">
            <w:pPr>
              <w:pStyle w:val="TAC"/>
              <w:rPr>
                <w:rFonts w:cs="Arial"/>
              </w:rPr>
            </w:pPr>
            <w:r>
              <w:rPr>
                <w:rFonts w:cs="Arial"/>
              </w:rPr>
              <w:t>2</w:t>
            </w:r>
          </w:p>
        </w:tc>
        <w:tc>
          <w:tcPr>
            <w:tcW w:w="1211" w:type="dxa"/>
            <w:vMerge w:val="restart"/>
          </w:tcPr>
          <w:p w:rsidR="000F2446" w:rsidRDefault="000F2446" w:rsidP="009C6B7C">
            <w:pPr>
              <w:pStyle w:val="TAL"/>
              <w:rPr>
                <w:rFonts w:cs="Arial"/>
              </w:rPr>
            </w:pPr>
            <w:r>
              <w:rPr>
                <w:rFonts w:cs="Arial"/>
              </w:rPr>
              <w:t>Normal</w:t>
            </w:r>
          </w:p>
        </w:tc>
        <w:tc>
          <w:tcPr>
            <w:tcW w:w="3608" w:type="dxa"/>
          </w:tcPr>
          <w:p w:rsidR="000F2446" w:rsidRPr="00550F35" w:rsidRDefault="000F2446" w:rsidP="002024F1">
            <w:pPr>
              <w:pStyle w:val="TAL"/>
              <w:rPr>
                <w:rFonts w:cs="Arial"/>
              </w:rPr>
            </w:pPr>
            <w:r w:rsidRPr="00550F35">
              <w:rPr>
                <w:rFonts w:cs="Arial"/>
              </w:rPr>
              <w:t>EPA 5Hz Low</w:t>
            </w:r>
          </w:p>
        </w:tc>
      </w:tr>
      <w:tr w:rsidR="000F2446" w:rsidRPr="00550F35" w:rsidTr="000F2446">
        <w:trPr>
          <w:jc w:val="center"/>
        </w:trPr>
        <w:tc>
          <w:tcPr>
            <w:tcW w:w="1717" w:type="dxa"/>
            <w:vMerge/>
          </w:tcPr>
          <w:p w:rsidR="000F2446" w:rsidRDefault="000F2446" w:rsidP="009C6B7C">
            <w:pPr>
              <w:pStyle w:val="TAC"/>
              <w:rPr>
                <w:rFonts w:cs="Arial"/>
              </w:rPr>
            </w:pPr>
          </w:p>
        </w:tc>
        <w:tc>
          <w:tcPr>
            <w:tcW w:w="1353" w:type="dxa"/>
            <w:vMerge/>
          </w:tcPr>
          <w:p w:rsidR="000F2446" w:rsidRDefault="000F2446" w:rsidP="009C6B7C">
            <w:pPr>
              <w:pStyle w:val="TAC"/>
              <w:rPr>
                <w:rFonts w:cs="Arial"/>
              </w:rPr>
            </w:pPr>
          </w:p>
        </w:tc>
        <w:tc>
          <w:tcPr>
            <w:tcW w:w="1354" w:type="dxa"/>
            <w:vMerge/>
          </w:tcPr>
          <w:p w:rsidR="000F2446" w:rsidRDefault="000F2446" w:rsidP="009C6B7C">
            <w:pPr>
              <w:pStyle w:val="TAC"/>
              <w:rPr>
                <w:rFonts w:cs="Arial"/>
              </w:rPr>
            </w:pPr>
          </w:p>
        </w:tc>
        <w:tc>
          <w:tcPr>
            <w:tcW w:w="1211" w:type="dxa"/>
            <w:vMerge/>
          </w:tcPr>
          <w:p w:rsidR="000F2446" w:rsidRDefault="000F2446" w:rsidP="009C6B7C">
            <w:pPr>
              <w:pStyle w:val="TAL"/>
              <w:rPr>
                <w:rFonts w:cs="Arial"/>
              </w:rPr>
            </w:pPr>
          </w:p>
        </w:tc>
        <w:tc>
          <w:tcPr>
            <w:tcW w:w="3608" w:type="dxa"/>
          </w:tcPr>
          <w:p w:rsidR="000F2446" w:rsidRPr="00550F35" w:rsidRDefault="000F2446" w:rsidP="002024F1">
            <w:pPr>
              <w:pStyle w:val="TAL"/>
              <w:rPr>
                <w:rFonts w:cs="Arial"/>
              </w:rPr>
            </w:pPr>
            <w:r w:rsidRPr="00550F35">
              <w:rPr>
                <w:rFonts w:cs="Arial"/>
              </w:rPr>
              <w:t xml:space="preserve">EVA </w:t>
            </w:r>
            <w:r>
              <w:rPr>
                <w:rFonts w:cs="Arial"/>
              </w:rPr>
              <w:t>70</w:t>
            </w:r>
            <w:r w:rsidRPr="00550F35">
              <w:rPr>
                <w:rFonts w:cs="Arial"/>
              </w:rPr>
              <w:t>Hz Low</w:t>
            </w:r>
          </w:p>
        </w:tc>
      </w:tr>
    </w:tbl>
    <w:p w:rsidR="00605A16" w:rsidRDefault="00605A16" w:rsidP="00605A16"/>
    <w:p w:rsidR="00365FCA" w:rsidRDefault="00605A16" w:rsidP="00605A16">
      <w:r>
        <w:t xml:space="preserve">As discussed in [1], </w:t>
      </w:r>
      <w:r w:rsidR="00365FCA">
        <w:t>for DMRS-based transmission mode, features enables by such a transmission mode should be considered. One example of such a feature is channel dependent precoding</w:t>
      </w:r>
      <w:r w:rsidR="00163216">
        <w:t xml:space="preserve"> </w:t>
      </w:r>
      <w:r w:rsidR="00365FCA">
        <w:t xml:space="preserve">which is expected to improve the SINR and for the link level studies a </w:t>
      </w:r>
      <w:r w:rsidR="00163216">
        <w:t xml:space="preserve">basic </w:t>
      </w:r>
      <w:r w:rsidR="00365FCA">
        <w:t xml:space="preserve">correlation based models can be used. </w:t>
      </w:r>
    </w:p>
    <w:p w:rsidR="00365FCA" w:rsidRDefault="00605A16" w:rsidP="003019D4">
      <w:pPr>
        <w:pStyle w:val="Proposal"/>
        <w:numPr>
          <w:ilvl w:val="0"/>
          <w:numId w:val="5"/>
        </w:numPr>
        <w:tabs>
          <w:tab w:val="clear" w:pos="1304"/>
        </w:tabs>
      </w:pPr>
      <w:r>
        <w:t>I</w:t>
      </w:r>
      <w:r w:rsidRPr="00605A16">
        <w:t xml:space="preserve">dentify a </w:t>
      </w:r>
      <w:r w:rsidR="001408DE">
        <w:t>basic</w:t>
      </w:r>
      <w:r w:rsidRPr="00605A16">
        <w:t xml:space="preserve"> correlation based model for DMRS based transmission with 8 antennas or </w:t>
      </w:r>
      <w:r>
        <w:t>more</w:t>
      </w:r>
      <w:r w:rsidR="00163216">
        <w:t xml:space="preserve"> for link level </w:t>
      </w:r>
      <w:r w:rsidR="00487C7D">
        <w:t>evaluations</w:t>
      </w:r>
      <w:r>
        <w:t>.</w:t>
      </w:r>
    </w:p>
    <w:p w:rsidR="00696F07" w:rsidRDefault="00696F07" w:rsidP="003019D4">
      <w:pPr>
        <w:pStyle w:val="Heading3"/>
        <w:numPr>
          <w:ilvl w:val="0"/>
          <w:numId w:val="0"/>
        </w:numPr>
      </w:pPr>
    </w:p>
    <w:p w:rsidR="00BD4C7A" w:rsidRDefault="00253E3C" w:rsidP="00BD4C7A">
      <w:pPr>
        <w:pStyle w:val="Heading2"/>
      </w:pPr>
      <w:r>
        <w:t>Performance Metrics</w:t>
      </w:r>
    </w:p>
    <w:p w:rsidR="004C31F1" w:rsidRPr="004C31F1" w:rsidRDefault="0054121A" w:rsidP="004C31F1">
      <w:r>
        <w:t>It is suggested to use spectrum efficiency as a performance metric when</w:t>
      </w:r>
      <w:r w:rsidRPr="0054121A">
        <w:t xml:space="preserve"> </w:t>
      </w:r>
      <w:r>
        <w:t>investigating different TTI</w:t>
      </w:r>
      <w:r w:rsidR="00173B32">
        <w:t xml:space="preserve"> lengths and </w:t>
      </w:r>
      <w:r>
        <w:t xml:space="preserve">bandwidth configurations. </w:t>
      </w:r>
      <w:r w:rsidR="00A9179A">
        <w:t>When the bandwidth of different short TTIs are fixed,</w:t>
      </w:r>
      <w:r w:rsidR="00A5734F">
        <w:t xml:space="preserve"> or when comparing different DMRS configurations,</w:t>
      </w:r>
      <w:r w:rsidR="00A9179A">
        <w:t xml:space="preserve"> throughput can be used as another performance</w:t>
      </w:r>
      <w:r w:rsidR="00A5734F">
        <w:t xml:space="preserve"> metric</w:t>
      </w:r>
      <w:r w:rsidR="00A9179A">
        <w:t xml:space="preserve"> for data channels. </w:t>
      </w:r>
      <w:r w:rsidR="004C31F1">
        <w:t xml:space="preserve">In addition, BLER can also be used for </w:t>
      </w:r>
      <w:r w:rsidR="00A9179A">
        <w:t xml:space="preserve">evaluating the performance in terms of reliability for </w:t>
      </w:r>
      <w:r w:rsidR="004C31F1">
        <w:t>both data and control channels.</w:t>
      </w:r>
    </w:p>
    <w:p w:rsidR="00751CB1" w:rsidRDefault="00264B8A" w:rsidP="00D12857">
      <w:pPr>
        <w:pStyle w:val="Proposal"/>
        <w:numPr>
          <w:ilvl w:val="0"/>
          <w:numId w:val="5"/>
        </w:numPr>
        <w:tabs>
          <w:tab w:val="clear" w:pos="1304"/>
        </w:tabs>
      </w:pPr>
      <w:r>
        <w:t xml:space="preserve">Use spectrum efficiency </w:t>
      </w:r>
      <w:r w:rsidR="0054121A">
        <w:t xml:space="preserve">and BLER </w:t>
      </w:r>
      <w:r>
        <w:t xml:space="preserve">as performance </w:t>
      </w:r>
      <w:r w:rsidR="00E9472C">
        <w:t>metric</w:t>
      </w:r>
      <w:r w:rsidR="0054121A">
        <w:t>s</w:t>
      </w:r>
      <w:r>
        <w:t xml:space="preserve"> for</w:t>
      </w:r>
      <w:r w:rsidR="00751CB1">
        <w:t xml:space="preserve"> </w:t>
      </w:r>
      <w:r w:rsidR="00E9472C">
        <w:t>PUSCH and PDSCH</w:t>
      </w:r>
      <w:r w:rsidR="00932887">
        <w:t>, when comparing different sTTI bandwidth configurations</w:t>
      </w:r>
    </w:p>
    <w:p w:rsidR="00E9472C" w:rsidRDefault="00E9472C" w:rsidP="00D12857">
      <w:pPr>
        <w:pStyle w:val="Proposal"/>
        <w:numPr>
          <w:ilvl w:val="0"/>
          <w:numId w:val="5"/>
        </w:numPr>
        <w:tabs>
          <w:tab w:val="clear" w:pos="1304"/>
        </w:tabs>
      </w:pPr>
      <w:r>
        <w:t>Use BLER and</w:t>
      </w:r>
      <w:r w:rsidR="00EE24D0">
        <w:t xml:space="preserve"> </w:t>
      </w:r>
      <w:r>
        <w:t>throughput</w:t>
      </w:r>
      <w:r w:rsidR="00EE24D0">
        <w:t xml:space="preserve"> </w:t>
      </w:r>
      <w:r>
        <w:t>as performance metrics for PUSCH and PDSCH</w:t>
      </w:r>
      <w:r w:rsidR="0054121A">
        <w:t xml:space="preserve"> with fixed sTTI bandwidth  </w:t>
      </w:r>
    </w:p>
    <w:p w:rsidR="00EE24D0" w:rsidRPr="00EE24D0" w:rsidRDefault="00E9472C" w:rsidP="00D12857">
      <w:pPr>
        <w:pStyle w:val="Proposal"/>
        <w:numPr>
          <w:ilvl w:val="0"/>
          <w:numId w:val="5"/>
        </w:numPr>
        <w:tabs>
          <w:tab w:val="clear" w:pos="1304"/>
        </w:tabs>
      </w:pPr>
      <w:r>
        <w:t xml:space="preserve">Use </w:t>
      </w:r>
      <w:r w:rsidR="00EE24D0">
        <w:t xml:space="preserve">BLER </w:t>
      </w:r>
      <w:r>
        <w:t xml:space="preserve">as a performance metric </w:t>
      </w:r>
      <w:r w:rsidR="00EE24D0">
        <w:t>for</w:t>
      </w:r>
      <w:r>
        <w:t xml:space="preserve"> PDCCH</w:t>
      </w:r>
    </w:p>
    <w:p w:rsidR="00DE2561" w:rsidRDefault="00DE2561" w:rsidP="00E429F2">
      <w:pPr>
        <w:pStyle w:val="Heading1"/>
        <w:rPr>
          <w:lang w:val="en-US"/>
        </w:rPr>
      </w:pPr>
      <w:r>
        <w:rPr>
          <w:lang w:val="en-US"/>
        </w:rPr>
        <w:lastRenderedPageBreak/>
        <w:t>Conclusion</w:t>
      </w:r>
    </w:p>
    <w:p w:rsidR="00595E47" w:rsidRPr="003019D4" w:rsidRDefault="00595E47" w:rsidP="003019D4">
      <w:pPr>
        <w:rPr>
          <w:lang w:val="en-US"/>
        </w:rPr>
      </w:pPr>
      <w:r>
        <w:t>The above discussion is summarized with the following observations and proposals:</w:t>
      </w:r>
    </w:p>
    <w:p w:rsidR="00595E47" w:rsidRDefault="00595E47" w:rsidP="003019D4">
      <w:pPr>
        <w:pStyle w:val="Observation"/>
        <w:numPr>
          <w:ilvl w:val="0"/>
          <w:numId w:val="16"/>
        </w:numPr>
      </w:pPr>
      <w:r w:rsidRPr="00521320">
        <w:t xml:space="preserve">Different short TTI lengths </w:t>
      </w:r>
      <w:r>
        <w:t>can result in different spectrum efficiencies</w:t>
      </w:r>
    </w:p>
    <w:p w:rsidR="00595E47" w:rsidRDefault="00595E47" w:rsidP="00595E47">
      <w:pPr>
        <w:pStyle w:val="Observation"/>
        <w:numPr>
          <w:ilvl w:val="0"/>
          <w:numId w:val="16"/>
        </w:numPr>
      </w:pPr>
      <w:r>
        <w:t>Transport block size needs to be scaled with the reduced TTI length for both PUSCH and PDSCH</w:t>
      </w:r>
    </w:p>
    <w:p w:rsidR="00595E47" w:rsidRDefault="00595E47" w:rsidP="00595E47">
      <w:pPr>
        <w:pStyle w:val="Observation"/>
        <w:numPr>
          <w:ilvl w:val="0"/>
          <w:numId w:val="16"/>
        </w:numPr>
      </w:pPr>
      <w:r>
        <w:t>Short TTI can provides frequency diversity gain for a given transmission</w:t>
      </w:r>
    </w:p>
    <w:p w:rsidR="00595E47" w:rsidRDefault="00595E47" w:rsidP="00595E47">
      <w:pPr>
        <w:pStyle w:val="Observation"/>
        <w:numPr>
          <w:ilvl w:val="0"/>
          <w:numId w:val="16"/>
        </w:numPr>
      </w:pPr>
      <w:r w:rsidRPr="00AD3C49">
        <w:t xml:space="preserve">Depending on channel properties, </w:t>
      </w:r>
      <w:r>
        <w:t>t</w:t>
      </w:r>
      <w:r w:rsidRPr="00AD3C49">
        <w:t>he distance in time between the RS</w:t>
      </w:r>
      <w:r>
        <w:t xml:space="preserve"> symbols</w:t>
      </w:r>
      <w:r w:rsidRPr="00AD3C49">
        <w:t xml:space="preserve"> and </w:t>
      </w:r>
      <w:r>
        <w:t>the data symbols with a short TTI may have an impact on the channel estimating performance of the data channel</w:t>
      </w:r>
    </w:p>
    <w:p w:rsidR="00595E47" w:rsidRDefault="00595E47" w:rsidP="00595E47">
      <w:pPr>
        <w:pStyle w:val="Observation"/>
        <w:numPr>
          <w:ilvl w:val="0"/>
          <w:numId w:val="16"/>
        </w:numPr>
      </w:pPr>
      <w:r w:rsidRPr="00204B10">
        <w:t>Multiplexing DMRS of different users on the same symbol can reduce the overhead</w:t>
      </w:r>
      <w:r>
        <w:t>, with a cost on channel estimation performance</w:t>
      </w:r>
    </w:p>
    <w:p w:rsidR="00595E47" w:rsidRPr="00204B10" w:rsidRDefault="00595E47" w:rsidP="00595E47">
      <w:pPr>
        <w:pStyle w:val="Observation"/>
        <w:numPr>
          <w:ilvl w:val="0"/>
          <w:numId w:val="16"/>
        </w:numPr>
      </w:pPr>
      <w:r>
        <w:t>Do not transmitting DMRS in every short TTI when the UE is scheduled multiple times on the same frequency resources can reduce the overhead, with a cost on channel estimation performance</w:t>
      </w:r>
    </w:p>
    <w:p w:rsidR="00595E47" w:rsidRPr="00207819" w:rsidRDefault="00595E47" w:rsidP="00595E47">
      <w:pPr>
        <w:pStyle w:val="Observation"/>
        <w:numPr>
          <w:ilvl w:val="0"/>
          <w:numId w:val="16"/>
        </w:numPr>
      </w:pPr>
      <w:r w:rsidRPr="00207819">
        <w:t>Different m</w:t>
      </w:r>
      <w:r>
        <w:t>u</w:t>
      </w:r>
      <w:r w:rsidRPr="00207819">
        <w:t>l</w:t>
      </w:r>
      <w:r>
        <w:t>t</w:t>
      </w:r>
      <w:r w:rsidRPr="00207819">
        <w:t>i-antenna transmission schemes need to be evaluated for both PDSCH and PUSCH, together with different RS configurations</w:t>
      </w:r>
    </w:p>
    <w:p w:rsidR="00595E47" w:rsidRDefault="00595E47" w:rsidP="003019D4">
      <w:pPr>
        <w:pStyle w:val="Proposal"/>
        <w:numPr>
          <w:ilvl w:val="0"/>
          <w:numId w:val="17"/>
        </w:numPr>
      </w:pPr>
      <w:r>
        <w:t xml:space="preserve">Evaluate and compare the performance </w:t>
      </w:r>
      <w:r w:rsidRPr="00C979B9">
        <w:t xml:space="preserve"> </w:t>
      </w:r>
      <w:r>
        <w:t>in terms of the spectrum efficiency of different shortened TTIs, by considering lengths of 2-7 symbols for PUSCH</w:t>
      </w:r>
    </w:p>
    <w:p w:rsidR="00595E47" w:rsidRDefault="00595E47" w:rsidP="00595E47">
      <w:pPr>
        <w:pStyle w:val="Proposal"/>
        <w:numPr>
          <w:ilvl w:val="0"/>
          <w:numId w:val="5"/>
        </w:numPr>
        <w:tabs>
          <w:tab w:val="clear" w:pos="1304"/>
        </w:tabs>
      </w:pPr>
      <w:r>
        <w:t>Evaluate and compare the performance in terms of spectrum efficiency of different shortened TTIs, by considering lengths of 1-7 symbols for PDSCH</w:t>
      </w:r>
    </w:p>
    <w:p w:rsidR="00595E47" w:rsidRDefault="00595E47" w:rsidP="00595E47">
      <w:pPr>
        <w:pStyle w:val="Proposal"/>
        <w:numPr>
          <w:ilvl w:val="0"/>
          <w:numId w:val="5"/>
        </w:numPr>
        <w:tabs>
          <w:tab w:val="clear" w:pos="1304"/>
        </w:tabs>
      </w:pPr>
      <w:r>
        <w:t>Use the legacy PDSCH and PUSCH with 1ms TTI as baseline</w:t>
      </w:r>
    </w:p>
    <w:p w:rsidR="00595E47" w:rsidRDefault="00595E47" w:rsidP="00595E47">
      <w:pPr>
        <w:pStyle w:val="Proposal"/>
        <w:numPr>
          <w:ilvl w:val="0"/>
          <w:numId w:val="5"/>
        </w:numPr>
        <w:tabs>
          <w:tab w:val="clear" w:pos="1304"/>
        </w:tabs>
      </w:pPr>
      <w:r>
        <w:t>Compare the throughput of different shortened TTI configurations with scaled transport block sizes for both PUSCH and PDSCH</w:t>
      </w:r>
    </w:p>
    <w:p w:rsidR="00595E47" w:rsidRDefault="00595E47" w:rsidP="00595E47">
      <w:pPr>
        <w:pStyle w:val="Proposal"/>
        <w:numPr>
          <w:ilvl w:val="0"/>
          <w:numId w:val="5"/>
        </w:numPr>
        <w:tabs>
          <w:tab w:val="clear" w:pos="1304"/>
        </w:tabs>
      </w:pPr>
      <w:r>
        <w:t>Compare the performance of different short TTI bandwidth configurations with fixed transport block size and fixed MCS index for both PUSCH and PDSCH</w:t>
      </w:r>
    </w:p>
    <w:p w:rsidR="00595E47" w:rsidRPr="00AD3C49" w:rsidRDefault="00595E47" w:rsidP="00595E47">
      <w:pPr>
        <w:pStyle w:val="Proposal"/>
        <w:numPr>
          <w:ilvl w:val="0"/>
          <w:numId w:val="5"/>
        </w:numPr>
        <w:tabs>
          <w:tab w:val="clear" w:pos="1304"/>
        </w:tabs>
      </w:pPr>
      <w:r>
        <w:t>Evaluate different DMRS positions for PUSCH, including placing the DMRS symbol at the beginning of the short TTI and placing the DMRS in the middle of the short TTI.</w:t>
      </w:r>
    </w:p>
    <w:p w:rsidR="00595E47" w:rsidRDefault="00595E47" w:rsidP="00595E47">
      <w:pPr>
        <w:pStyle w:val="Proposal"/>
        <w:numPr>
          <w:ilvl w:val="0"/>
          <w:numId w:val="5"/>
        </w:numPr>
        <w:tabs>
          <w:tab w:val="clear" w:pos="1304"/>
        </w:tabs>
      </w:pPr>
      <w:r>
        <w:t xml:space="preserve">Evaluate DMRS multiplexing for PUSCH by using different cyclic shifts on the DMRS of different users. The cyclic shift indices can be selected based on Table 5.5.2.1.1-1 in TS 36.211. </w:t>
      </w:r>
    </w:p>
    <w:p w:rsidR="00595E47" w:rsidRDefault="00595E47" w:rsidP="00595E47">
      <w:pPr>
        <w:pStyle w:val="Proposal"/>
        <w:numPr>
          <w:ilvl w:val="0"/>
          <w:numId w:val="5"/>
        </w:numPr>
        <w:tabs>
          <w:tab w:val="clear" w:pos="1304"/>
        </w:tabs>
      </w:pPr>
      <w:r>
        <w:t>Evaluate only transmitting DMRS in the first short TTI with one UE scheduled on the same frequency resources and multiple short TTIs.</w:t>
      </w:r>
    </w:p>
    <w:p w:rsidR="00595E47" w:rsidRDefault="00595E47" w:rsidP="00595E47">
      <w:pPr>
        <w:pStyle w:val="Proposal"/>
        <w:numPr>
          <w:ilvl w:val="0"/>
          <w:numId w:val="5"/>
        </w:numPr>
        <w:tabs>
          <w:tab w:val="clear" w:pos="1304"/>
        </w:tabs>
      </w:pPr>
      <w:r>
        <w:t>Use two CRS ports as the baseline when evaluating DL performance.</w:t>
      </w:r>
    </w:p>
    <w:p w:rsidR="00595E47" w:rsidRDefault="00595E47" w:rsidP="00595E47">
      <w:pPr>
        <w:pStyle w:val="Proposal"/>
        <w:numPr>
          <w:ilvl w:val="0"/>
          <w:numId w:val="5"/>
        </w:numPr>
        <w:tabs>
          <w:tab w:val="clear" w:pos="1304"/>
        </w:tabs>
      </w:pPr>
      <w:r>
        <w:t>For simulations shorter than 7 symbols TTIs, send only DMRS every second TTI.</w:t>
      </w:r>
    </w:p>
    <w:p w:rsidR="00595E47" w:rsidRDefault="00595E47" w:rsidP="00595E47">
      <w:pPr>
        <w:pStyle w:val="Proposal"/>
        <w:numPr>
          <w:ilvl w:val="0"/>
          <w:numId w:val="5"/>
        </w:numPr>
        <w:tabs>
          <w:tab w:val="clear" w:pos="1304"/>
        </w:tabs>
      </w:pPr>
      <w:r>
        <w:t>Evaluate both single-antenna and multi-antenna transmission schemes for PUSCH</w:t>
      </w:r>
    </w:p>
    <w:p w:rsidR="00595E47" w:rsidRDefault="00595E47" w:rsidP="00595E47">
      <w:pPr>
        <w:pStyle w:val="Proposal"/>
        <w:numPr>
          <w:ilvl w:val="0"/>
          <w:numId w:val="5"/>
        </w:numPr>
        <w:tabs>
          <w:tab w:val="clear" w:pos="1304"/>
        </w:tabs>
      </w:pPr>
      <w:r>
        <w:t xml:space="preserve">Evaluate different transmission modes for PDSCH. </w:t>
      </w:r>
    </w:p>
    <w:p w:rsidR="00595E47" w:rsidRPr="00207819" w:rsidRDefault="00595E47" w:rsidP="00595E47">
      <w:pPr>
        <w:pStyle w:val="Proposal"/>
        <w:numPr>
          <w:ilvl w:val="0"/>
          <w:numId w:val="5"/>
        </w:numPr>
        <w:tabs>
          <w:tab w:val="clear" w:pos="1304"/>
        </w:tabs>
      </w:pPr>
      <w:r>
        <w:t xml:space="preserve">For multi-antenna transmission schemes evaluation, limit the maximum number of layers to two for both PUSCH and PDSCH. </w:t>
      </w:r>
    </w:p>
    <w:p w:rsidR="00595E47" w:rsidRDefault="00595E47" w:rsidP="00595E47">
      <w:pPr>
        <w:pStyle w:val="Proposal"/>
        <w:numPr>
          <w:ilvl w:val="0"/>
          <w:numId w:val="5"/>
        </w:numPr>
        <w:tabs>
          <w:tab w:val="clear" w:pos="1304"/>
        </w:tabs>
      </w:pPr>
      <w:r>
        <w:t xml:space="preserve">For PUCCH, evaluate performance based on DTX </w:t>
      </w:r>
      <w:r w:rsidRPr="00471C3D">
        <w:sym w:font="Wingdings" w:char="F0E0"/>
      </w:r>
      <w:r>
        <w:t xml:space="preserve"> ACK, NAK </w:t>
      </w:r>
      <w:r w:rsidRPr="00471C3D">
        <w:sym w:font="Wingdings" w:char="F0E0"/>
      </w:r>
      <w:r>
        <w:t xml:space="preserve"> ACK, and ACK </w:t>
      </w:r>
      <w:r w:rsidRPr="00471C3D">
        <w:sym w:font="Wingdings" w:char="F0E0"/>
      </w:r>
      <w:r>
        <w:t xml:space="preserve"> (NAK or DTX) performance for HARQ payload, and based on BLER performance for CQI payload.</w:t>
      </w:r>
    </w:p>
    <w:p w:rsidR="00595E47" w:rsidRPr="00207819" w:rsidRDefault="00595E47" w:rsidP="00595E47">
      <w:pPr>
        <w:pStyle w:val="Proposal"/>
        <w:numPr>
          <w:ilvl w:val="0"/>
          <w:numId w:val="5"/>
        </w:numPr>
        <w:tabs>
          <w:tab w:val="clear" w:pos="1304"/>
        </w:tabs>
      </w:pPr>
      <w:r>
        <w:t>For PDCCH,</w:t>
      </w:r>
      <w:r w:rsidRPr="00BE3A24">
        <w:t xml:space="preserve"> </w:t>
      </w:r>
      <w:r>
        <w:t xml:space="preserve">evaluate the BLER performance for different DCI formats and CCE aggregations. </w:t>
      </w:r>
    </w:p>
    <w:p w:rsidR="00595E47" w:rsidRDefault="00595E47" w:rsidP="00595E47">
      <w:pPr>
        <w:pStyle w:val="Proposal"/>
        <w:numPr>
          <w:ilvl w:val="0"/>
          <w:numId w:val="5"/>
        </w:numPr>
        <w:tabs>
          <w:tab w:val="clear" w:pos="1304"/>
        </w:tabs>
      </w:pPr>
      <w:r>
        <w:lastRenderedPageBreak/>
        <w:t>I</w:t>
      </w:r>
      <w:r w:rsidRPr="00605A16">
        <w:t xml:space="preserve">dentify a </w:t>
      </w:r>
      <w:r>
        <w:t>basic</w:t>
      </w:r>
      <w:r w:rsidRPr="00605A16">
        <w:t xml:space="preserve"> correlation based model for DMRS based transmission with 8 antennas or </w:t>
      </w:r>
      <w:r>
        <w:t>more for link level evaluations.</w:t>
      </w:r>
    </w:p>
    <w:p w:rsidR="00595E47" w:rsidRDefault="00595E47" w:rsidP="00595E47">
      <w:pPr>
        <w:pStyle w:val="Proposal"/>
        <w:numPr>
          <w:ilvl w:val="0"/>
          <w:numId w:val="5"/>
        </w:numPr>
        <w:tabs>
          <w:tab w:val="clear" w:pos="1304"/>
        </w:tabs>
      </w:pPr>
      <w:r>
        <w:t>Use spectrum efficiency and BLER as performance metrics for PUSCH and PDSCH, when comparing different sTTI bandwidth configurations</w:t>
      </w:r>
    </w:p>
    <w:p w:rsidR="00595E47" w:rsidRDefault="00595E47" w:rsidP="00595E47">
      <w:pPr>
        <w:pStyle w:val="Proposal"/>
        <w:numPr>
          <w:ilvl w:val="0"/>
          <w:numId w:val="5"/>
        </w:numPr>
        <w:tabs>
          <w:tab w:val="clear" w:pos="1304"/>
        </w:tabs>
      </w:pPr>
      <w:r>
        <w:t xml:space="preserve">Use BLER and throughput as performance metrics for PUSCH and PDSCH with fixed sTTI bandwidth  </w:t>
      </w:r>
    </w:p>
    <w:p w:rsidR="00855039" w:rsidRPr="003019D4" w:rsidRDefault="00595E47" w:rsidP="003019D4">
      <w:pPr>
        <w:pStyle w:val="Proposal"/>
        <w:numPr>
          <w:ilvl w:val="0"/>
          <w:numId w:val="5"/>
        </w:numPr>
        <w:tabs>
          <w:tab w:val="clear" w:pos="1304"/>
        </w:tabs>
      </w:pPr>
      <w:r>
        <w:t>Use BLER as a performance metric for PDCCH</w:t>
      </w:r>
    </w:p>
    <w:p w:rsidR="00B67E6C" w:rsidRPr="00A742FA" w:rsidRDefault="00B67E6C" w:rsidP="00B67E6C">
      <w:pPr>
        <w:pStyle w:val="Heading1"/>
        <w:rPr>
          <w:lang w:val="en-US"/>
        </w:rPr>
      </w:pPr>
      <w:r w:rsidRPr="00A742FA">
        <w:rPr>
          <w:lang w:val="en-US"/>
        </w:rPr>
        <w:t>Reference</w:t>
      </w:r>
      <w:r w:rsidR="00E3500B">
        <w:rPr>
          <w:lang w:val="en-US"/>
        </w:rPr>
        <w:t>s</w:t>
      </w:r>
    </w:p>
    <w:p w:rsidR="001852FF" w:rsidRDefault="001852FF" w:rsidP="001852FF">
      <w:pPr>
        <w:pStyle w:val="Reference"/>
        <w:rPr>
          <w:lang w:val="en-US"/>
        </w:rPr>
      </w:pPr>
      <w:bookmarkStart w:id="5" w:name="_Ref434616437"/>
      <w:r>
        <w:rPr>
          <w:lang w:val="en-US"/>
        </w:rPr>
        <w:t>R1-157146, Overview of TTI shortening. Ericsson, November 2015.</w:t>
      </w:r>
      <w:bookmarkEnd w:id="5"/>
    </w:p>
    <w:p w:rsidR="004330E9" w:rsidRPr="00A82BAF" w:rsidRDefault="00605A16" w:rsidP="00A82BAF">
      <w:pPr>
        <w:pStyle w:val="Reference"/>
        <w:rPr>
          <w:lang w:val="en-US"/>
        </w:rPr>
      </w:pPr>
      <w:r w:rsidRPr="00D96A10">
        <w:rPr>
          <w:rFonts w:cs="Arial"/>
          <w:bCs/>
          <w:noProof/>
          <w:szCs w:val="18"/>
          <w:lang w:val="en-US"/>
        </w:rPr>
        <w:t>R1-15</w:t>
      </w:r>
      <w:r>
        <w:rPr>
          <w:rFonts w:cs="Arial"/>
          <w:bCs/>
          <w:noProof/>
          <w:szCs w:val="18"/>
          <w:lang w:val="en-US"/>
        </w:rPr>
        <w:t xml:space="preserve">7148, </w:t>
      </w:r>
      <w:r>
        <w:rPr>
          <w:lang w:val="en-US"/>
        </w:rPr>
        <w:t>Physical layer aspects of TTI shortening for downlink transmissions</w:t>
      </w:r>
      <w:r w:rsidR="00564A5F">
        <w:rPr>
          <w:lang w:val="en-US"/>
        </w:rPr>
        <w:t>, Ericsson, November 2015.</w:t>
      </w:r>
    </w:p>
    <w:sectPr w:rsidR="004330E9" w:rsidRPr="00A82BAF"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7D9" w:rsidRDefault="000C07D9" w:rsidP="000C2022">
      <w:pPr>
        <w:spacing w:after="0"/>
      </w:pPr>
      <w:r>
        <w:separator/>
      </w:r>
    </w:p>
  </w:endnote>
  <w:endnote w:type="continuationSeparator" w:id="0">
    <w:p w:rsidR="000C07D9" w:rsidRDefault="000C07D9"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7D9" w:rsidRDefault="000C07D9" w:rsidP="000C2022">
      <w:pPr>
        <w:spacing w:after="0"/>
      </w:pPr>
      <w:r>
        <w:separator/>
      </w:r>
    </w:p>
  </w:footnote>
  <w:footnote w:type="continuationSeparator" w:id="0">
    <w:p w:rsidR="000C07D9" w:rsidRDefault="000C07D9"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0F6DB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20CB3337"/>
    <w:multiLevelType w:val="hybridMultilevel"/>
    <w:tmpl w:val="1388C5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01505E"/>
    <w:multiLevelType w:val="hybridMultilevel"/>
    <w:tmpl w:val="AD729E60"/>
    <w:lvl w:ilvl="0" w:tplc="F9A8656E">
      <w:start w:val="1"/>
      <w:numFmt w:val="decimal"/>
      <w:pStyle w:val="Observation"/>
      <w:lvlText w:val="Observation %1"/>
      <w:lvlJc w:val="left"/>
      <w:pPr>
        <w:tabs>
          <w:tab w:val="num" w:pos="1296"/>
        </w:tabs>
        <w:ind w:left="1296" w:hanging="1296"/>
      </w:pPr>
      <w:rPr>
        <w:rFonts w:hint="default"/>
      </w:rPr>
    </w:lvl>
    <w:lvl w:ilvl="1" w:tplc="04090019">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5">
    <w:nsid w:val="77EC691D"/>
    <w:multiLevelType w:val="hybridMultilevel"/>
    <w:tmpl w:val="97A89F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2"/>
    <w:lvlOverride w:ilvl="0">
      <w:startOverride w:val="1"/>
    </w:lvlOverride>
  </w:num>
  <w:num w:numId="6">
    <w:abstractNumId w:val="2"/>
  </w:num>
  <w:num w:numId="7">
    <w:abstractNumId w:val="5"/>
  </w:num>
  <w:num w:numId="8">
    <w:abstractNumId w:val="1"/>
  </w:num>
  <w:num w:numId="9">
    <w:abstractNumId w:val="2"/>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lvlOverride w:ilvl="0">
      <w:startOverride w:val="1"/>
    </w:lvlOverride>
  </w:num>
  <w:num w:numId="17">
    <w:abstractNumId w:val="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2BBE"/>
    <w:rsid w:val="000030FA"/>
    <w:rsid w:val="00006C28"/>
    <w:rsid w:val="00006F31"/>
    <w:rsid w:val="00010190"/>
    <w:rsid w:val="00012223"/>
    <w:rsid w:val="00015731"/>
    <w:rsid w:val="00015C65"/>
    <w:rsid w:val="000167E0"/>
    <w:rsid w:val="00017365"/>
    <w:rsid w:val="00021C89"/>
    <w:rsid w:val="00023C54"/>
    <w:rsid w:val="00023CF5"/>
    <w:rsid w:val="0002404E"/>
    <w:rsid w:val="000248B1"/>
    <w:rsid w:val="00024DA7"/>
    <w:rsid w:val="00025FD9"/>
    <w:rsid w:val="00026112"/>
    <w:rsid w:val="000323DE"/>
    <w:rsid w:val="00036EFD"/>
    <w:rsid w:val="000374CB"/>
    <w:rsid w:val="00037EDB"/>
    <w:rsid w:val="00042674"/>
    <w:rsid w:val="000434E5"/>
    <w:rsid w:val="0004502C"/>
    <w:rsid w:val="00045A96"/>
    <w:rsid w:val="000462B9"/>
    <w:rsid w:val="00047BE3"/>
    <w:rsid w:val="000509AD"/>
    <w:rsid w:val="000513DB"/>
    <w:rsid w:val="00051FFB"/>
    <w:rsid w:val="00052C52"/>
    <w:rsid w:val="000545C6"/>
    <w:rsid w:val="00055357"/>
    <w:rsid w:val="00055B89"/>
    <w:rsid w:val="000575B0"/>
    <w:rsid w:val="000608C9"/>
    <w:rsid w:val="00063222"/>
    <w:rsid w:val="00063371"/>
    <w:rsid w:val="00063823"/>
    <w:rsid w:val="000661EF"/>
    <w:rsid w:val="00066A5A"/>
    <w:rsid w:val="00066C59"/>
    <w:rsid w:val="00070520"/>
    <w:rsid w:val="00070AE9"/>
    <w:rsid w:val="00072A48"/>
    <w:rsid w:val="0007460E"/>
    <w:rsid w:val="0007476D"/>
    <w:rsid w:val="00076361"/>
    <w:rsid w:val="000766CC"/>
    <w:rsid w:val="00080E20"/>
    <w:rsid w:val="00082D5A"/>
    <w:rsid w:val="00090129"/>
    <w:rsid w:val="0009036B"/>
    <w:rsid w:val="000916FA"/>
    <w:rsid w:val="0009172B"/>
    <w:rsid w:val="00093DBF"/>
    <w:rsid w:val="000955EF"/>
    <w:rsid w:val="000A0A13"/>
    <w:rsid w:val="000A375A"/>
    <w:rsid w:val="000A3CBB"/>
    <w:rsid w:val="000A5F28"/>
    <w:rsid w:val="000A6999"/>
    <w:rsid w:val="000A6D95"/>
    <w:rsid w:val="000A716A"/>
    <w:rsid w:val="000A7B43"/>
    <w:rsid w:val="000B1A2C"/>
    <w:rsid w:val="000B3BD0"/>
    <w:rsid w:val="000B3E0F"/>
    <w:rsid w:val="000C017F"/>
    <w:rsid w:val="000C07D9"/>
    <w:rsid w:val="000C1373"/>
    <w:rsid w:val="000C2022"/>
    <w:rsid w:val="000C553D"/>
    <w:rsid w:val="000C61AA"/>
    <w:rsid w:val="000C7D43"/>
    <w:rsid w:val="000D1369"/>
    <w:rsid w:val="000D799A"/>
    <w:rsid w:val="000E08C9"/>
    <w:rsid w:val="000F2446"/>
    <w:rsid w:val="000F2A38"/>
    <w:rsid w:val="000F2C29"/>
    <w:rsid w:val="000F6096"/>
    <w:rsid w:val="000F7999"/>
    <w:rsid w:val="00100788"/>
    <w:rsid w:val="00102793"/>
    <w:rsid w:val="00106A71"/>
    <w:rsid w:val="00106BC2"/>
    <w:rsid w:val="001074EB"/>
    <w:rsid w:val="0011354F"/>
    <w:rsid w:val="00114680"/>
    <w:rsid w:val="00120819"/>
    <w:rsid w:val="001219E0"/>
    <w:rsid w:val="00122B17"/>
    <w:rsid w:val="00122E62"/>
    <w:rsid w:val="00132821"/>
    <w:rsid w:val="001352A3"/>
    <w:rsid w:val="00140190"/>
    <w:rsid w:val="001408DE"/>
    <w:rsid w:val="00141AA2"/>
    <w:rsid w:val="001423F6"/>
    <w:rsid w:val="00143E8C"/>
    <w:rsid w:val="00145CB4"/>
    <w:rsid w:val="00145D1F"/>
    <w:rsid w:val="00145E4A"/>
    <w:rsid w:val="00150D13"/>
    <w:rsid w:val="00151103"/>
    <w:rsid w:val="00152BA3"/>
    <w:rsid w:val="00154016"/>
    <w:rsid w:val="00155D64"/>
    <w:rsid w:val="00156079"/>
    <w:rsid w:val="001616AA"/>
    <w:rsid w:val="0016216C"/>
    <w:rsid w:val="001622E7"/>
    <w:rsid w:val="00163216"/>
    <w:rsid w:val="00165095"/>
    <w:rsid w:val="00171752"/>
    <w:rsid w:val="00171C9F"/>
    <w:rsid w:val="00172149"/>
    <w:rsid w:val="00172C95"/>
    <w:rsid w:val="00172E06"/>
    <w:rsid w:val="0017317C"/>
    <w:rsid w:val="00173B32"/>
    <w:rsid w:val="00176033"/>
    <w:rsid w:val="00176383"/>
    <w:rsid w:val="00176F4D"/>
    <w:rsid w:val="001811DE"/>
    <w:rsid w:val="00181D11"/>
    <w:rsid w:val="00183454"/>
    <w:rsid w:val="00183C39"/>
    <w:rsid w:val="001849E3"/>
    <w:rsid w:val="001852FF"/>
    <w:rsid w:val="00185F0A"/>
    <w:rsid w:val="001923DF"/>
    <w:rsid w:val="00195254"/>
    <w:rsid w:val="00195337"/>
    <w:rsid w:val="00196436"/>
    <w:rsid w:val="001969A9"/>
    <w:rsid w:val="001A16DB"/>
    <w:rsid w:val="001A4934"/>
    <w:rsid w:val="001A5D14"/>
    <w:rsid w:val="001B0678"/>
    <w:rsid w:val="001B1AFF"/>
    <w:rsid w:val="001B243B"/>
    <w:rsid w:val="001B2802"/>
    <w:rsid w:val="001B3E32"/>
    <w:rsid w:val="001B4D6F"/>
    <w:rsid w:val="001B56E0"/>
    <w:rsid w:val="001C092E"/>
    <w:rsid w:val="001C3A4A"/>
    <w:rsid w:val="001C3BE9"/>
    <w:rsid w:val="001C3ED7"/>
    <w:rsid w:val="001C5EF9"/>
    <w:rsid w:val="001C605C"/>
    <w:rsid w:val="001C6C5C"/>
    <w:rsid w:val="001D1488"/>
    <w:rsid w:val="001D1708"/>
    <w:rsid w:val="001D18A2"/>
    <w:rsid w:val="001D2088"/>
    <w:rsid w:val="001D3DA2"/>
    <w:rsid w:val="001D3EC4"/>
    <w:rsid w:val="001D7487"/>
    <w:rsid w:val="001E1D25"/>
    <w:rsid w:val="001E3E04"/>
    <w:rsid w:val="001E412C"/>
    <w:rsid w:val="001E5D99"/>
    <w:rsid w:val="001E6CEA"/>
    <w:rsid w:val="001E7850"/>
    <w:rsid w:val="001F3FAA"/>
    <w:rsid w:val="001F4C78"/>
    <w:rsid w:val="001F6D0B"/>
    <w:rsid w:val="002024F1"/>
    <w:rsid w:val="00204B10"/>
    <w:rsid w:val="00205542"/>
    <w:rsid w:val="00207819"/>
    <w:rsid w:val="00207A80"/>
    <w:rsid w:val="00220517"/>
    <w:rsid w:val="00220960"/>
    <w:rsid w:val="00230DB5"/>
    <w:rsid w:val="002311ED"/>
    <w:rsid w:val="00233CDA"/>
    <w:rsid w:val="002438B0"/>
    <w:rsid w:val="00243B7F"/>
    <w:rsid w:val="00243D6D"/>
    <w:rsid w:val="00244AF5"/>
    <w:rsid w:val="00246EE2"/>
    <w:rsid w:val="00246F2C"/>
    <w:rsid w:val="0024710A"/>
    <w:rsid w:val="002475FD"/>
    <w:rsid w:val="00251B9A"/>
    <w:rsid w:val="002536F6"/>
    <w:rsid w:val="00253E3C"/>
    <w:rsid w:val="00254F3E"/>
    <w:rsid w:val="0026164E"/>
    <w:rsid w:val="00262477"/>
    <w:rsid w:val="00264B8A"/>
    <w:rsid w:val="00267263"/>
    <w:rsid w:val="00271199"/>
    <w:rsid w:val="002724AE"/>
    <w:rsid w:val="00273B32"/>
    <w:rsid w:val="00273D3F"/>
    <w:rsid w:val="002763B9"/>
    <w:rsid w:val="00277427"/>
    <w:rsid w:val="00280F46"/>
    <w:rsid w:val="002873AE"/>
    <w:rsid w:val="002902F8"/>
    <w:rsid w:val="00291178"/>
    <w:rsid w:val="00292344"/>
    <w:rsid w:val="002976C7"/>
    <w:rsid w:val="002A0563"/>
    <w:rsid w:val="002A11BF"/>
    <w:rsid w:val="002A276D"/>
    <w:rsid w:val="002A2990"/>
    <w:rsid w:val="002A3E1F"/>
    <w:rsid w:val="002A4A3D"/>
    <w:rsid w:val="002A5561"/>
    <w:rsid w:val="002A5C38"/>
    <w:rsid w:val="002A7E37"/>
    <w:rsid w:val="002B03F6"/>
    <w:rsid w:val="002B17AF"/>
    <w:rsid w:val="002B19A1"/>
    <w:rsid w:val="002B270D"/>
    <w:rsid w:val="002B54F0"/>
    <w:rsid w:val="002B5740"/>
    <w:rsid w:val="002B61BF"/>
    <w:rsid w:val="002C0275"/>
    <w:rsid w:val="002C1086"/>
    <w:rsid w:val="002C1DDA"/>
    <w:rsid w:val="002C1ECB"/>
    <w:rsid w:val="002C2709"/>
    <w:rsid w:val="002D16CE"/>
    <w:rsid w:val="002D2663"/>
    <w:rsid w:val="002D5A86"/>
    <w:rsid w:val="002E0566"/>
    <w:rsid w:val="002E0B95"/>
    <w:rsid w:val="002E10FF"/>
    <w:rsid w:val="002E4309"/>
    <w:rsid w:val="002E5646"/>
    <w:rsid w:val="002E5EE6"/>
    <w:rsid w:val="002E621C"/>
    <w:rsid w:val="002E7422"/>
    <w:rsid w:val="002F1D4B"/>
    <w:rsid w:val="002F2941"/>
    <w:rsid w:val="002F5212"/>
    <w:rsid w:val="002F6F3E"/>
    <w:rsid w:val="002F7180"/>
    <w:rsid w:val="002F7888"/>
    <w:rsid w:val="00300365"/>
    <w:rsid w:val="003019D4"/>
    <w:rsid w:val="00305702"/>
    <w:rsid w:val="00306C11"/>
    <w:rsid w:val="00312F31"/>
    <w:rsid w:val="00314E22"/>
    <w:rsid w:val="003163C9"/>
    <w:rsid w:val="00316E9B"/>
    <w:rsid w:val="00326C3B"/>
    <w:rsid w:val="00327856"/>
    <w:rsid w:val="003303A5"/>
    <w:rsid w:val="00334E15"/>
    <w:rsid w:val="003379E0"/>
    <w:rsid w:val="0034194D"/>
    <w:rsid w:val="00342DBD"/>
    <w:rsid w:val="00343D1D"/>
    <w:rsid w:val="00344D4F"/>
    <w:rsid w:val="0034717F"/>
    <w:rsid w:val="00351633"/>
    <w:rsid w:val="003516E0"/>
    <w:rsid w:val="00353292"/>
    <w:rsid w:val="003538F3"/>
    <w:rsid w:val="003558EE"/>
    <w:rsid w:val="00356C35"/>
    <w:rsid w:val="00365FCA"/>
    <w:rsid w:val="003679F1"/>
    <w:rsid w:val="0037105A"/>
    <w:rsid w:val="00371529"/>
    <w:rsid w:val="00376018"/>
    <w:rsid w:val="00376477"/>
    <w:rsid w:val="0038190B"/>
    <w:rsid w:val="00382360"/>
    <w:rsid w:val="00385148"/>
    <w:rsid w:val="00386414"/>
    <w:rsid w:val="0039469C"/>
    <w:rsid w:val="003954F9"/>
    <w:rsid w:val="003A0C6E"/>
    <w:rsid w:val="003A150D"/>
    <w:rsid w:val="003A3390"/>
    <w:rsid w:val="003A4CF0"/>
    <w:rsid w:val="003A6663"/>
    <w:rsid w:val="003A7F4F"/>
    <w:rsid w:val="003B1067"/>
    <w:rsid w:val="003B12BE"/>
    <w:rsid w:val="003B3042"/>
    <w:rsid w:val="003B3DBC"/>
    <w:rsid w:val="003B5FD2"/>
    <w:rsid w:val="003B70F7"/>
    <w:rsid w:val="003C0B95"/>
    <w:rsid w:val="003D0546"/>
    <w:rsid w:val="003D1A79"/>
    <w:rsid w:val="003D66C5"/>
    <w:rsid w:val="003E18BC"/>
    <w:rsid w:val="003E2444"/>
    <w:rsid w:val="003E2608"/>
    <w:rsid w:val="003E3822"/>
    <w:rsid w:val="003E674A"/>
    <w:rsid w:val="003E6AE4"/>
    <w:rsid w:val="003E78A4"/>
    <w:rsid w:val="003E7A42"/>
    <w:rsid w:val="003E7FA9"/>
    <w:rsid w:val="003F0362"/>
    <w:rsid w:val="003F0B7A"/>
    <w:rsid w:val="003F1250"/>
    <w:rsid w:val="003F1959"/>
    <w:rsid w:val="003F1DB8"/>
    <w:rsid w:val="003F25CA"/>
    <w:rsid w:val="003F29D0"/>
    <w:rsid w:val="003F5352"/>
    <w:rsid w:val="003F5886"/>
    <w:rsid w:val="003F5CD7"/>
    <w:rsid w:val="003F6DC1"/>
    <w:rsid w:val="00401A72"/>
    <w:rsid w:val="00403322"/>
    <w:rsid w:val="00403A8E"/>
    <w:rsid w:val="00411A31"/>
    <w:rsid w:val="004120E7"/>
    <w:rsid w:val="004123B1"/>
    <w:rsid w:val="00413BB1"/>
    <w:rsid w:val="00415D57"/>
    <w:rsid w:val="00420ADA"/>
    <w:rsid w:val="0042188B"/>
    <w:rsid w:val="00421B71"/>
    <w:rsid w:val="004222C6"/>
    <w:rsid w:val="004234E1"/>
    <w:rsid w:val="00432D5E"/>
    <w:rsid w:val="004330E9"/>
    <w:rsid w:val="004363BA"/>
    <w:rsid w:val="004366BC"/>
    <w:rsid w:val="00436735"/>
    <w:rsid w:val="00437114"/>
    <w:rsid w:val="004418FB"/>
    <w:rsid w:val="0044293A"/>
    <w:rsid w:val="004440D5"/>
    <w:rsid w:val="00447067"/>
    <w:rsid w:val="00450D1B"/>
    <w:rsid w:val="0045250A"/>
    <w:rsid w:val="0045271A"/>
    <w:rsid w:val="00454194"/>
    <w:rsid w:val="00454D0A"/>
    <w:rsid w:val="00457AEE"/>
    <w:rsid w:val="00461BC3"/>
    <w:rsid w:val="00464E47"/>
    <w:rsid w:val="004666E3"/>
    <w:rsid w:val="00470832"/>
    <w:rsid w:val="00471C3D"/>
    <w:rsid w:val="00472F28"/>
    <w:rsid w:val="0047627B"/>
    <w:rsid w:val="0047671A"/>
    <w:rsid w:val="00487C7D"/>
    <w:rsid w:val="004910B8"/>
    <w:rsid w:val="00491FE8"/>
    <w:rsid w:val="00493BCC"/>
    <w:rsid w:val="00493EF6"/>
    <w:rsid w:val="00497978"/>
    <w:rsid w:val="00497C79"/>
    <w:rsid w:val="004A29A4"/>
    <w:rsid w:val="004A37E7"/>
    <w:rsid w:val="004A3C88"/>
    <w:rsid w:val="004A458C"/>
    <w:rsid w:val="004B0730"/>
    <w:rsid w:val="004B178F"/>
    <w:rsid w:val="004B2B12"/>
    <w:rsid w:val="004B2C22"/>
    <w:rsid w:val="004B2C34"/>
    <w:rsid w:val="004B5DD9"/>
    <w:rsid w:val="004B68DC"/>
    <w:rsid w:val="004C191C"/>
    <w:rsid w:val="004C31F1"/>
    <w:rsid w:val="004C3C4C"/>
    <w:rsid w:val="004C5334"/>
    <w:rsid w:val="004D1500"/>
    <w:rsid w:val="004D24E3"/>
    <w:rsid w:val="004D2AA8"/>
    <w:rsid w:val="004D37F7"/>
    <w:rsid w:val="004D6C1C"/>
    <w:rsid w:val="004F03E9"/>
    <w:rsid w:val="004F101B"/>
    <w:rsid w:val="004F1226"/>
    <w:rsid w:val="004F4E04"/>
    <w:rsid w:val="004F6284"/>
    <w:rsid w:val="005024EA"/>
    <w:rsid w:val="005043CF"/>
    <w:rsid w:val="0050491E"/>
    <w:rsid w:val="0050594D"/>
    <w:rsid w:val="0050603A"/>
    <w:rsid w:val="00507820"/>
    <w:rsid w:val="00510BEB"/>
    <w:rsid w:val="00512450"/>
    <w:rsid w:val="00512E2D"/>
    <w:rsid w:val="0051694C"/>
    <w:rsid w:val="005209E0"/>
    <w:rsid w:val="00521320"/>
    <w:rsid w:val="00524832"/>
    <w:rsid w:val="0052793E"/>
    <w:rsid w:val="0053717E"/>
    <w:rsid w:val="00537727"/>
    <w:rsid w:val="005379FE"/>
    <w:rsid w:val="0054121A"/>
    <w:rsid w:val="00541D0A"/>
    <w:rsid w:val="005440D2"/>
    <w:rsid w:val="00544D3C"/>
    <w:rsid w:val="00547578"/>
    <w:rsid w:val="00550D3B"/>
    <w:rsid w:val="005510E4"/>
    <w:rsid w:val="005608A7"/>
    <w:rsid w:val="0056116A"/>
    <w:rsid w:val="005620C5"/>
    <w:rsid w:val="005622DD"/>
    <w:rsid w:val="00563939"/>
    <w:rsid w:val="00564A5F"/>
    <w:rsid w:val="00565990"/>
    <w:rsid w:val="0057203A"/>
    <w:rsid w:val="005723AB"/>
    <w:rsid w:val="0057376C"/>
    <w:rsid w:val="00573D17"/>
    <w:rsid w:val="00574CE5"/>
    <w:rsid w:val="00577988"/>
    <w:rsid w:val="0058087D"/>
    <w:rsid w:val="0058097B"/>
    <w:rsid w:val="0058129C"/>
    <w:rsid w:val="005834E1"/>
    <w:rsid w:val="00584828"/>
    <w:rsid w:val="00584D0F"/>
    <w:rsid w:val="005854D3"/>
    <w:rsid w:val="0059079F"/>
    <w:rsid w:val="0059498A"/>
    <w:rsid w:val="00595E47"/>
    <w:rsid w:val="00596CE3"/>
    <w:rsid w:val="005A2B54"/>
    <w:rsid w:val="005A4F57"/>
    <w:rsid w:val="005A665E"/>
    <w:rsid w:val="005A6DD3"/>
    <w:rsid w:val="005A7521"/>
    <w:rsid w:val="005B128C"/>
    <w:rsid w:val="005B16E9"/>
    <w:rsid w:val="005B1A07"/>
    <w:rsid w:val="005B2933"/>
    <w:rsid w:val="005B30DC"/>
    <w:rsid w:val="005B31A3"/>
    <w:rsid w:val="005B71E6"/>
    <w:rsid w:val="005C1E47"/>
    <w:rsid w:val="005C45FE"/>
    <w:rsid w:val="005C4EB4"/>
    <w:rsid w:val="005C59F5"/>
    <w:rsid w:val="005D327D"/>
    <w:rsid w:val="005D341B"/>
    <w:rsid w:val="005D5E82"/>
    <w:rsid w:val="005D6ACE"/>
    <w:rsid w:val="005D77D6"/>
    <w:rsid w:val="005D7ED8"/>
    <w:rsid w:val="005E1B83"/>
    <w:rsid w:val="005E4540"/>
    <w:rsid w:val="005E4AFC"/>
    <w:rsid w:val="005E4D1E"/>
    <w:rsid w:val="005E63A5"/>
    <w:rsid w:val="005E66DC"/>
    <w:rsid w:val="005E755F"/>
    <w:rsid w:val="005E7623"/>
    <w:rsid w:val="005E7E94"/>
    <w:rsid w:val="005F0256"/>
    <w:rsid w:val="005F06BF"/>
    <w:rsid w:val="005F1028"/>
    <w:rsid w:val="005F10F0"/>
    <w:rsid w:val="005F366A"/>
    <w:rsid w:val="005F4B92"/>
    <w:rsid w:val="005F69D4"/>
    <w:rsid w:val="005F6C35"/>
    <w:rsid w:val="005F736C"/>
    <w:rsid w:val="006011FA"/>
    <w:rsid w:val="00605A16"/>
    <w:rsid w:val="006076BA"/>
    <w:rsid w:val="00607B5B"/>
    <w:rsid w:val="006118BD"/>
    <w:rsid w:val="00612CCC"/>
    <w:rsid w:val="00614DF9"/>
    <w:rsid w:val="00621624"/>
    <w:rsid w:val="0062343F"/>
    <w:rsid w:val="00624967"/>
    <w:rsid w:val="0062526A"/>
    <w:rsid w:val="00631569"/>
    <w:rsid w:val="00631F6D"/>
    <w:rsid w:val="006324FD"/>
    <w:rsid w:val="00632AA0"/>
    <w:rsid w:val="006336CA"/>
    <w:rsid w:val="00637CE4"/>
    <w:rsid w:val="0064138E"/>
    <w:rsid w:val="00642A91"/>
    <w:rsid w:val="00645491"/>
    <w:rsid w:val="00646A4A"/>
    <w:rsid w:val="00647D52"/>
    <w:rsid w:val="00652A89"/>
    <w:rsid w:val="00656BEC"/>
    <w:rsid w:val="00657A20"/>
    <w:rsid w:val="00657EDB"/>
    <w:rsid w:val="0066038E"/>
    <w:rsid w:val="006626B1"/>
    <w:rsid w:val="006635EE"/>
    <w:rsid w:val="00665D9A"/>
    <w:rsid w:val="006665B9"/>
    <w:rsid w:val="006668FB"/>
    <w:rsid w:val="0067004F"/>
    <w:rsid w:val="00673BDD"/>
    <w:rsid w:val="006759D4"/>
    <w:rsid w:val="00676909"/>
    <w:rsid w:val="006769AF"/>
    <w:rsid w:val="00677EEA"/>
    <w:rsid w:val="00680F6D"/>
    <w:rsid w:val="00681011"/>
    <w:rsid w:val="00683238"/>
    <w:rsid w:val="00683798"/>
    <w:rsid w:val="00684536"/>
    <w:rsid w:val="00685DE3"/>
    <w:rsid w:val="00690C6C"/>
    <w:rsid w:val="00690E3C"/>
    <w:rsid w:val="006922B4"/>
    <w:rsid w:val="00692E19"/>
    <w:rsid w:val="00696F07"/>
    <w:rsid w:val="00697F9D"/>
    <w:rsid w:val="006A1698"/>
    <w:rsid w:val="006A1B35"/>
    <w:rsid w:val="006A356A"/>
    <w:rsid w:val="006A3911"/>
    <w:rsid w:val="006A4124"/>
    <w:rsid w:val="006A4162"/>
    <w:rsid w:val="006A7283"/>
    <w:rsid w:val="006B09AD"/>
    <w:rsid w:val="006B1671"/>
    <w:rsid w:val="006B2F1F"/>
    <w:rsid w:val="006B5E22"/>
    <w:rsid w:val="006B6F07"/>
    <w:rsid w:val="006B7BBC"/>
    <w:rsid w:val="006C10FC"/>
    <w:rsid w:val="006C4334"/>
    <w:rsid w:val="006C4557"/>
    <w:rsid w:val="006C6C6E"/>
    <w:rsid w:val="006D2FCB"/>
    <w:rsid w:val="006D344C"/>
    <w:rsid w:val="006D48A6"/>
    <w:rsid w:val="006D5BE2"/>
    <w:rsid w:val="006D66C8"/>
    <w:rsid w:val="006D7142"/>
    <w:rsid w:val="006E34FB"/>
    <w:rsid w:val="006E491B"/>
    <w:rsid w:val="006E7199"/>
    <w:rsid w:val="006E7272"/>
    <w:rsid w:val="0070165B"/>
    <w:rsid w:val="00702B09"/>
    <w:rsid w:val="00707954"/>
    <w:rsid w:val="00710D00"/>
    <w:rsid w:val="007118A4"/>
    <w:rsid w:val="00715E98"/>
    <w:rsid w:val="007206B3"/>
    <w:rsid w:val="007227BD"/>
    <w:rsid w:val="00722D67"/>
    <w:rsid w:val="00723B3D"/>
    <w:rsid w:val="007264E1"/>
    <w:rsid w:val="00731AAE"/>
    <w:rsid w:val="00731E26"/>
    <w:rsid w:val="0073395C"/>
    <w:rsid w:val="00733B14"/>
    <w:rsid w:val="007347F0"/>
    <w:rsid w:val="00734D57"/>
    <w:rsid w:val="0073537C"/>
    <w:rsid w:val="00736A5B"/>
    <w:rsid w:val="00736D6E"/>
    <w:rsid w:val="007378D4"/>
    <w:rsid w:val="00741B81"/>
    <w:rsid w:val="00741DD8"/>
    <w:rsid w:val="00741E8F"/>
    <w:rsid w:val="00743BEF"/>
    <w:rsid w:val="007468B1"/>
    <w:rsid w:val="00751CB1"/>
    <w:rsid w:val="00755FEA"/>
    <w:rsid w:val="00756633"/>
    <w:rsid w:val="0076135D"/>
    <w:rsid w:val="007641DB"/>
    <w:rsid w:val="00764BF9"/>
    <w:rsid w:val="00764E6B"/>
    <w:rsid w:val="00771213"/>
    <w:rsid w:val="00773161"/>
    <w:rsid w:val="007737AE"/>
    <w:rsid w:val="00774D67"/>
    <w:rsid w:val="007754C7"/>
    <w:rsid w:val="007755B8"/>
    <w:rsid w:val="007769C4"/>
    <w:rsid w:val="00777FDC"/>
    <w:rsid w:val="00783C53"/>
    <w:rsid w:val="00785AB3"/>
    <w:rsid w:val="00785C78"/>
    <w:rsid w:val="0078702F"/>
    <w:rsid w:val="00790BBC"/>
    <w:rsid w:val="00790D59"/>
    <w:rsid w:val="00791076"/>
    <w:rsid w:val="0079152F"/>
    <w:rsid w:val="0079186C"/>
    <w:rsid w:val="00796302"/>
    <w:rsid w:val="00797608"/>
    <w:rsid w:val="007A15A1"/>
    <w:rsid w:val="007A2194"/>
    <w:rsid w:val="007A68C7"/>
    <w:rsid w:val="007B0F8F"/>
    <w:rsid w:val="007B2611"/>
    <w:rsid w:val="007B278C"/>
    <w:rsid w:val="007B3A8A"/>
    <w:rsid w:val="007C241D"/>
    <w:rsid w:val="007C671F"/>
    <w:rsid w:val="007C739B"/>
    <w:rsid w:val="007D01D9"/>
    <w:rsid w:val="007D3E6E"/>
    <w:rsid w:val="007E1855"/>
    <w:rsid w:val="007E1F3D"/>
    <w:rsid w:val="007E31E2"/>
    <w:rsid w:val="007E7289"/>
    <w:rsid w:val="007F1CC1"/>
    <w:rsid w:val="007F2DC4"/>
    <w:rsid w:val="007F50A4"/>
    <w:rsid w:val="007F748F"/>
    <w:rsid w:val="007F755B"/>
    <w:rsid w:val="00802F3A"/>
    <w:rsid w:val="008058AD"/>
    <w:rsid w:val="0080596A"/>
    <w:rsid w:val="00806C18"/>
    <w:rsid w:val="008104CE"/>
    <w:rsid w:val="00811A47"/>
    <w:rsid w:val="00815DFF"/>
    <w:rsid w:val="0081625A"/>
    <w:rsid w:val="00816494"/>
    <w:rsid w:val="00816725"/>
    <w:rsid w:val="008201B4"/>
    <w:rsid w:val="0082021F"/>
    <w:rsid w:val="008216BE"/>
    <w:rsid w:val="008230AF"/>
    <w:rsid w:val="0082509B"/>
    <w:rsid w:val="00825897"/>
    <w:rsid w:val="008264B1"/>
    <w:rsid w:val="00826C78"/>
    <w:rsid w:val="00826D5F"/>
    <w:rsid w:val="0082726C"/>
    <w:rsid w:val="008336A1"/>
    <w:rsid w:val="008339C0"/>
    <w:rsid w:val="00835A65"/>
    <w:rsid w:val="00835C36"/>
    <w:rsid w:val="008362F8"/>
    <w:rsid w:val="0084117B"/>
    <w:rsid w:val="0084628A"/>
    <w:rsid w:val="008465E4"/>
    <w:rsid w:val="00850B58"/>
    <w:rsid w:val="0085122B"/>
    <w:rsid w:val="00851306"/>
    <w:rsid w:val="00855039"/>
    <w:rsid w:val="008550B2"/>
    <w:rsid w:val="0085627F"/>
    <w:rsid w:val="00856587"/>
    <w:rsid w:val="00860724"/>
    <w:rsid w:val="00860CB9"/>
    <w:rsid w:val="0086135D"/>
    <w:rsid w:val="00862E2F"/>
    <w:rsid w:val="00862F4B"/>
    <w:rsid w:val="00865064"/>
    <w:rsid w:val="008668ED"/>
    <w:rsid w:val="00871068"/>
    <w:rsid w:val="0087250A"/>
    <w:rsid w:val="008725B4"/>
    <w:rsid w:val="008745AF"/>
    <w:rsid w:val="00874B0F"/>
    <w:rsid w:val="00876D38"/>
    <w:rsid w:val="00880FBA"/>
    <w:rsid w:val="00881396"/>
    <w:rsid w:val="00882F81"/>
    <w:rsid w:val="00884662"/>
    <w:rsid w:val="0088475D"/>
    <w:rsid w:val="00885257"/>
    <w:rsid w:val="00885740"/>
    <w:rsid w:val="00887955"/>
    <w:rsid w:val="008907C6"/>
    <w:rsid w:val="008931B3"/>
    <w:rsid w:val="00896C35"/>
    <w:rsid w:val="008A3508"/>
    <w:rsid w:val="008A566F"/>
    <w:rsid w:val="008B2053"/>
    <w:rsid w:val="008B371B"/>
    <w:rsid w:val="008B7A21"/>
    <w:rsid w:val="008C3936"/>
    <w:rsid w:val="008D1A69"/>
    <w:rsid w:val="008D4155"/>
    <w:rsid w:val="008E225D"/>
    <w:rsid w:val="008E30C4"/>
    <w:rsid w:val="008E4F69"/>
    <w:rsid w:val="008E56C1"/>
    <w:rsid w:val="008E67E0"/>
    <w:rsid w:val="008F0545"/>
    <w:rsid w:val="008F43C3"/>
    <w:rsid w:val="008F52B5"/>
    <w:rsid w:val="008F6C3B"/>
    <w:rsid w:val="008F713F"/>
    <w:rsid w:val="008F7C1B"/>
    <w:rsid w:val="008F7EA2"/>
    <w:rsid w:val="009022CA"/>
    <w:rsid w:val="009031F8"/>
    <w:rsid w:val="009112B3"/>
    <w:rsid w:val="0091336A"/>
    <w:rsid w:val="00914A33"/>
    <w:rsid w:val="00917B4C"/>
    <w:rsid w:val="0092115B"/>
    <w:rsid w:val="009219D9"/>
    <w:rsid w:val="009222F7"/>
    <w:rsid w:val="00922393"/>
    <w:rsid w:val="009307A6"/>
    <w:rsid w:val="00932887"/>
    <w:rsid w:val="0093418D"/>
    <w:rsid w:val="00934EC1"/>
    <w:rsid w:val="00935300"/>
    <w:rsid w:val="0094016B"/>
    <w:rsid w:val="00941B6B"/>
    <w:rsid w:val="00941EC9"/>
    <w:rsid w:val="00942467"/>
    <w:rsid w:val="00942A6E"/>
    <w:rsid w:val="00944D01"/>
    <w:rsid w:val="0094625E"/>
    <w:rsid w:val="0094722A"/>
    <w:rsid w:val="009501C2"/>
    <w:rsid w:val="00951588"/>
    <w:rsid w:val="0095266D"/>
    <w:rsid w:val="0095560D"/>
    <w:rsid w:val="00966E22"/>
    <w:rsid w:val="0097066C"/>
    <w:rsid w:val="009718CD"/>
    <w:rsid w:val="009719E8"/>
    <w:rsid w:val="00973821"/>
    <w:rsid w:val="009802ED"/>
    <w:rsid w:val="00980625"/>
    <w:rsid w:val="00981094"/>
    <w:rsid w:val="00981656"/>
    <w:rsid w:val="00981C03"/>
    <w:rsid w:val="00982B40"/>
    <w:rsid w:val="00982B84"/>
    <w:rsid w:val="00983D96"/>
    <w:rsid w:val="00984E6A"/>
    <w:rsid w:val="009858EF"/>
    <w:rsid w:val="00986A7F"/>
    <w:rsid w:val="009879A4"/>
    <w:rsid w:val="00987C14"/>
    <w:rsid w:val="00987DA8"/>
    <w:rsid w:val="009902E0"/>
    <w:rsid w:val="00990DB2"/>
    <w:rsid w:val="00991E60"/>
    <w:rsid w:val="009948BA"/>
    <w:rsid w:val="009A076F"/>
    <w:rsid w:val="009A1836"/>
    <w:rsid w:val="009A5736"/>
    <w:rsid w:val="009B146A"/>
    <w:rsid w:val="009B1D8F"/>
    <w:rsid w:val="009B35C2"/>
    <w:rsid w:val="009B4D08"/>
    <w:rsid w:val="009B5ADE"/>
    <w:rsid w:val="009C39C4"/>
    <w:rsid w:val="009C514D"/>
    <w:rsid w:val="009C704E"/>
    <w:rsid w:val="009C7C70"/>
    <w:rsid w:val="009D5F5C"/>
    <w:rsid w:val="009E1318"/>
    <w:rsid w:val="009E1802"/>
    <w:rsid w:val="009E2010"/>
    <w:rsid w:val="009E26F2"/>
    <w:rsid w:val="009E3784"/>
    <w:rsid w:val="009E4053"/>
    <w:rsid w:val="009E431E"/>
    <w:rsid w:val="009E5175"/>
    <w:rsid w:val="009E5676"/>
    <w:rsid w:val="009E76AA"/>
    <w:rsid w:val="009E7CE9"/>
    <w:rsid w:val="009F12DE"/>
    <w:rsid w:val="009F2E8A"/>
    <w:rsid w:val="009F43BD"/>
    <w:rsid w:val="009F58B1"/>
    <w:rsid w:val="009F594C"/>
    <w:rsid w:val="00A0104A"/>
    <w:rsid w:val="00A032AF"/>
    <w:rsid w:val="00A03AA7"/>
    <w:rsid w:val="00A03E2A"/>
    <w:rsid w:val="00A0509E"/>
    <w:rsid w:val="00A05360"/>
    <w:rsid w:val="00A05D90"/>
    <w:rsid w:val="00A05E19"/>
    <w:rsid w:val="00A06477"/>
    <w:rsid w:val="00A11022"/>
    <w:rsid w:val="00A11D4D"/>
    <w:rsid w:val="00A12573"/>
    <w:rsid w:val="00A13165"/>
    <w:rsid w:val="00A139B1"/>
    <w:rsid w:val="00A1419D"/>
    <w:rsid w:val="00A16C20"/>
    <w:rsid w:val="00A17E8E"/>
    <w:rsid w:val="00A25822"/>
    <w:rsid w:val="00A25907"/>
    <w:rsid w:val="00A2774E"/>
    <w:rsid w:val="00A27BCD"/>
    <w:rsid w:val="00A32B50"/>
    <w:rsid w:val="00A41FE4"/>
    <w:rsid w:val="00A42D83"/>
    <w:rsid w:val="00A433A5"/>
    <w:rsid w:val="00A437BB"/>
    <w:rsid w:val="00A44420"/>
    <w:rsid w:val="00A45250"/>
    <w:rsid w:val="00A4748B"/>
    <w:rsid w:val="00A50B27"/>
    <w:rsid w:val="00A52252"/>
    <w:rsid w:val="00A55D34"/>
    <w:rsid w:val="00A5734F"/>
    <w:rsid w:val="00A64AA3"/>
    <w:rsid w:val="00A66BD0"/>
    <w:rsid w:val="00A6754E"/>
    <w:rsid w:val="00A70286"/>
    <w:rsid w:val="00A70AEB"/>
    <w:rsid w:val="00A72ABA"/>
    <w:rsid w:val="00A731D3"/>
    <w:rsid w:val="00A7374F"/>
    <w:rsid w:val="00A738AC"/>
    <w:rsid w:val="00A7397A"/>
    <w:rsid w:val="00A73F8F"/>
    <w:rsid w:val="00A742FA"/>
    <w:rsid w:val="00A76A5C"/>
    <w:rsid w:val="00A76C99"/>
    <w:rsid w:val="00A81A0C"/>
    <w:rsid w:val="00A81A75"/>
    <w:rsid w:val="00A82BAF"/>
    <w:rsid w:val="00A82C6E"/>
    <w:rsid w:val="00A83AC0"/>
    <w:rsid w:val="00A87C1E"/>
    <w:rsid w:val="00A90052"/>
    <w:rsid w:val="00A9179A"/>
    <w:rsid w:val="00A932DC"/>
    <w:rsid w:val="00A93602"/>
    <w:rsid w:val="00AA2822"/>
    <w:rsid w:val="00AA3CEB"/>
    <w:rsid w:val="00AA4C5C"/>
    <w:rsid w:val="00AA63DC"/>
    <w:rsid w:val="00AA70DE"/>
    <w:rsid w:val="00AB1B77"/>
    <w:rsid w:val="00AB2267"/>
    <w:rsid w:val="00AB6F6C"/>
    <w:rsid w:val="00AC0650"/>
    <w:rsid w:val="00AC08C1"/>
    <w:rsid w:val="00AC513E"/>
    <w:rsid w:val="00AC56A1"/>
    <w:rsid w:val="00AD07EB"/>
    <w:rsid w:val="00AD3C49"/>
    <w:rsid w:val="00AD6BEE"/>
    <w:rsid w:val="00AE0BC0"/>
    <w:rsid w:val="00AE1191"/>
    <w:rsid w:val="00AE133F"/>
    <w:rsid w:val="00AE1AD3"/>
    <w:rsid w:val="00AE43D7"/>
    <w:rsid w:val="00AE4AA5"/>
    <w:rsid w:val="00AE6155"/>
    <w:rsid w:val="00AF18BC"/>
    <w:rsid w:val="00AF51F4"/>
    <w:rsid w:val="00B013A9"/>
    <w:rsid w:val="00B031CB"/>
    <w:rsid w:val="00B03371"/>
    <w:rsid w:val="00B0596D"/>
    <w:rsid w:val="00B100FF"/>
    <w:rsid w:val="00B13991"/>
    <w:rsid w:val="00B224A2"/>
    <w:rsid w:val="00B2252B"/>
    <w:rsid w:val="00B23615"/>
    <w:rsid w:val="00B23D20"/>
    <w:rsid w:val="00B250E2"/>
    <w:rsid w:val="00B251C0"/>
    <w:rsid w:val="00B27BB1"/>
    <w:rsid w:val="00B302C2"/>
    <w:rsid w:val="00B31017"/>
    <w:rsid w:val="00B32ACB"/>
    <w:rsid w:val="00B351AE"/>
    <w:rsid w:val="00B361F5"/>
    <w:rsid w:val="00B37468"/>
    <w:rsid w:val="00B40AC3"/>
    <w:rsid w:val="00B43560"/>
    <w:rsid w:val="00B43FC3"/>
    <w:rsid w:val="00B44038"/>
    <w:rsid w:val="00B451B7"/>
    <w:rsid w:val="00B46811"/>
    <w:rsid w:val="00B46A1C"/>
    <w:rsid w:val="00B50B10"/>
    <w:rsid w:val="00B535B7"/>
    <w:rsid w:val="00B56E72"/>
    <w:rsid w:val="00B57CAE"/>
    <w:rsid w:val="00B57E64"/>
    <w:rsid w:val="00B6241B"/>
    <w:rsid w:val="00B658F9"/>
    <w:rsid w:val="00B67E6C"/>
    <w:rsid w:val="00B700AB"/>
    <w:rsid w:val="00B71FD6"/>
    <w:rsid w:val="00B72634"/>
    <w:rsid w:val="00B733C9"/>
    <w:rsid w:val="00B740AB"/>
    <w:rsid w:val="00B77AD4"/>
    <w:rsid w:val="00B77C50"/>
    <w:rsid w:val="00B81872"/>
    <w:rsid w:val="00B84582"/>
    <w:rsid w:val="00B863BF"/>
    <w:rsid w:val="00B86773"/>
    <w:rsid w:val="00B877B4"/>
    <w:rsid w:val="00B91B14"/>
    <w:rsid w:val="00B91FCE"/>
    <w:rsid w:val="00B92956"/>
    <w:rsid w:val="00B92AA2"/>
    <w:rsid w:val="00B93AFD"/>
    <w:rsid w:val="00B93B6C"/>
    <w:rsid w:val="00B96F43"/>
    <w:rsid w:val="00BA05A9"/>
    <w:rsid w:val="00BA13CB"/>
    <w:rsid w:val="00BA1E56"/>
    <w:rsid w:val="00BA40E5"/>
    <w:rsid w:val="00BA4172"/>
    <w:rsid w:val="00BA4785"/>
    <w:rsid w:val="00BA64E8"/>
    <w:rsid w:val="00BA752E"/>
    <w:rsid w:val="00BB165F"/>
    <w:rsid w:val="00BB3DFD"/>
    <w:rsid w:val="00BC1EAC"/>
    <w:rsid w:val="00BC43AC"/>
    <w:rsid w:val="00BD1DD3"/>
    <w:rsid w:val="00BD4545"/>
    <w:rsid w:val="00BD4C7A"/>
    <w:rsid w:val="00BD549A"/>
    <w:rsid w:val="00BD5705"/>
    <w:rsid w:val="00BD5A37"/>
    <w:rsid w:val="00BD7B3A"/>
    <w:rsid w:val="00BD7C5A"/>
    <w:rsid w:val="00BE0510"/>
    <w:rsid w:val="00BE1F19"/>
    <w:rsid w:val="00BE298B"/>
    <w:rsid w:val="00BE3A24"/>
    <w:rsid w:val="00BE4D5A"/>
    <w:rsid w:val="00BE4E5A"/>
    <w:rsid w:val="00BE7608"/>
    <w:rsid w:val="00BE7D9B"/>
    <w:rsid w:val="00BF0289"/>
    <w:rsid w:val="00BF24CE"/>
    <w:rsid w:val="00BF4E20"/>
    <w:rsid w:val="00BF4F67"/>
    <w:rsid w:val="00BF5DB0"/>
    <w:rsid w:val="00C02E55"/>
    <w:rsid w:val="00C032D2"/>
    <w:rsid w:val="00C043FE"/>
    <w:rsid w:val="00C04481"/>
    <w:rsid w:val="00C072E7"/>
    <w:rsid w:val="00C0777F"/>
    <w:rsid w:val="00C10227"/>
    <w:rsid w:val="00C11E5B"/>
    <w:rsid w:val="00C130F9"/>
    <w:rsid w:val="00C17ABB"/>
    <w:rsid w:val="00C205F2"/>
    <w:rsid w:val="00C21DAD"/>
    <w:rsid w:val="00C22625"/>
    <w:rsid w:val="00C23A01"/>
    <w:rsid w:val="00C249D0"/>
    <w:rsid w:val="00C257EA"/>
    <w:rsid w:val="00C268BF"/>
    <w:rsid w:val="00C3016D"/>
    <w:rsid w:val="00C30E4A"/>
    <w:rsid w:val="00C35628"/>
    <w:rsid w:val="00C37799"/>
    <w:rsid w:val="00C43199"/>
    <w:rsid w:val="00C43A5C"/>
    <w:rsid w:val="00C46BD0"/>
    <w:rsid w:val="00C52450"/>
    <w:rsid w:val="00C5492C"/>
    <w:rsid w:val="00C54FEF"/>
    <w:rsid w:val="00C560D3"/>
    <w:rsid w:val="00C62312"/>
    <w:rsid w:val="00C62619"/>
    <w:rsid w:val="00C62EF3"/>
    <w:rsid w:val="00C640D3"/>
    <w:rsid w:val="00C66278"/>
    <w:rsid w:val="00C717DD"/>
    <w:rsid w:val="00C80673"/>
    <w:rsid w:val="00C81FEF"/>
    <w:rsid w:val="00C83CEF"/>
    <w:rsid w:val="00C842EF"/>
    <w:rsid w:val="00C9378E"/>
    <w:rsid w:val="00C93B25"/>
    <w:rsid w:val="00C93ECC"/>
    <w:rsid w:val="00C97378"/>
    <w:rsid w:val="00C979B9"/>
    <w:rsid w:val="00CA01D2"/>
    <w:rsid w:val="00CA1420"/>
    <w:rsid w:val="00CA347C"/>
    <w:rsid w:val="00CA3E6B"/>
    <w:rsid w:val="00CA5F0B"/>
    <w:rsid w:val="00CA6416"/>
    <w:rsid w:val="00CB23D1"/>
    <w:rsid w:val="00CB2BBB"/>
    <w:rsid w:val="00CB3BA9"/>
    <w:rsid w:val="00CB7119"/>
    <w:rsid w:val="00CB7D6D"/>
    <w:rsid w:val="00CC02D4"/>
    <w:rsid w:val="00CC02F3"/>
    <w:rsid w:val="00CC12A2"/>
    <w:rsid w:val="00CC2368"/>
    <w:rsid w:val="00CC7000"/>
    <w:rsid w:val="00CD2D71"/>
    <w:rsid w:val="00CD50CA"/>
    <w:rsid w:val="00CD72BF"/>
    <w:rsid w:val="00CD77FE"/>
    <w:rsid w:val="00CE0054"/>
    <w:rsid w:val="00CE0684"/>
    <w:rsid w:val="00CE13E3"/>
    <w:rsid w:val="00CE27B0"/>
    <w:rsid w:val="00CE3791"/>
    <w:rsid w:val="00CE5698"/>
    <w:rsid w:val="00CF081F"/>
    <w:rsid w:val="00CF1F88"/>
    <w:rsid w:val="00CF2C6A"/>
    <w:rsid w:val="00CF3F35"/>
    <w:rsid w:val="00CF49AA"/>
    <w:rsid w:val="00CF530A"/>
    <w:rsid w:val="00CF7246"/>
    <w:rsid w:val="00D06301"/>
    <w:rsid w:val="00D07663"/>
    <w:rsid w:val="00D1140C"/>
    <w:rsid w:val="00D11959"/>
    <w:rsid w:val="00D12857"/>
    <w:rsid w:val="00D13569"/>
    <w:rsid w:val="00D1528F"/>
    <w:rsid w:val="00D17623"/>
    <w:rsid w:val="00D17AC1"/>
    <w:rsid w:val="00D20A17"/>
    <w:rsid w:val="00D232E6"/>
    <w:rsid w:val="00D23486"/>
    <w:rsid w:val="00D235FA"/>
    <w:rsid w:val="00D24D52"/>
    <w:rsid w:val="00D24F2E"/>
    <w:rsid w:val="00D257B9"/>
    <w:rsid w:val="00D30438"/>
    <w:rsid w:val="00D31D2F"/>
    <w:rsid w:val="00D37BBA"/>
    <w:rsid w:val="00D40F03"/>
    <w:rsid w:val="00D424D3"/>
    <w:rsid w:val="00D424FC"/>
    <w:rsid w:val="00D43699"/>
    <w:rsid w:val="00D44020"/>
    <w:rsid w:val="00D453CF"/>
    <w:rsid w:val="00D50BB1"/>
    <w:rsid w:val="00D5138B"/>
    <w:rsid w:val="00D52C3E"/>
    <w:rsid w:val="00D55D02"/>
    <w:rsid w:val="00D565EC"/>
    <w:rsid w:val="00D6025E"/>
    <w:rsid w:val="00D62F82"/>
    <w:rsid w:val="00D63272"/>
    <w:rsid w:val="00D65925"/>
    <w:rsid w:val="00D65AA7"/>
    <w:rsid w:val="00D66182"/>
    <w:rsid w:val="00D67910"/>
    <w:rsid w:val="00D72C1C"/>
    <w:rsid w:val="00D73226"/>
    <w:rsid w:val="00D751FF"/>
    <w:rsid w:val="00D77F26"/>
    <w:rsid w:val="00D80C4F"/>
    <w:rsid w:val="00D82576"/>
    <w:rsid w:val="00D84E23"/>
    <w:rsid w:val="00D874B9"/>
    <w:rsid w:val="00D879A6"/>
    <w:rsid w:val="00D91032"/>
    <w:rsid w:val="00D95A85"/>
    <w:rsid w:val="00D96A10"/>
    <w:rsid w:val="00D96AEA"/>
    <w:rsid w:val="00DA340E"/>
    <w:rsid w:val="00DA7B0B"/>
    <w:rsid w:val="00DA7BA8"/>
    <w:rsid w:val="00DB0E16"/>
    <w:rsid w:val="00DB34A6"/>
    <w:rsid w:val="00DB4010"/>
    <w:rsid w:val="00DB7848"/>
    <w:rsid w:val="00DB7CFA"/>
    <w:rsid w:val="00DC250D"/>
    <w:rsid w:val="00DC67C4"/>
    <w:rsid w:val="00DD339A"/>
    <w:rsid w:val="00DD444B"/>
    <w:rsid w:val="00DD7B80"/>
    <w:rsid w:val="00DE2561"/>
    <w:rsid w:val="00DE5074"/>
    <w:rsid w:val="00DE52B3"/>
    <w:rsid w:val="00DE6959"/>
    <w:rsid w:val="00DE7AB7"/>
    <w:rsid w:val="00DE7CF1"/>
    <w:rsid w:val="00DF05C8"/>
    <w:rsid w:val="00DF163E"/>
    <w:rsid w:val="00DF1FD2"/>
    <w:rsid w:val="00DF2A7B"/>
    <w:rsid w:val="00DF3053"/>
    <w:rsid w:val="00DF5166"/>
    <w:rsid w:val="00DF570C"/>
    <w:rsid w:val="00E0544A"/>
    <w:rsid w:val="00E05B68"/>
    <w:rsid w:val="00E10118"/>
    <w:rsid w:val="00E10C75"/>
    <w:rsid w:val="00E121D6"/>
    <w:rsid w:val="00E15B08"/>
    <w:rsid w:val="00E162CE"/>
    <w:rsid w:val="00E168F2"/>
    <w:rsid w:val="00E16CD2"/>
    <w:rsid w:val="00E22C90"/>
    <w:rsid w:val="00E23709"/>
    <w:rsid w:val="00E245B4"/>
    <w:rsid w:val="00E25A55"/>
    <w:rsid w:val="00E2647C"/>
    <w:rsid w:val="00E26E4D"/>
    <w:rsid w:val="00E279B8"/>
    <w:rsid w:val="00E320B6"/>
    <w:rsid w:val="00E32BB9"/>
    <w:rsid w:val="00E338D2"/>
    <w:rsid w:val="00E3500B"/>
    <w:rsid w:val="00E36335"/>
    <w:rsid w:val="00E3649C"/>
    <w:rsid w:val="00E42157"/>
    <w:rsid w:val="00E429F2"/>
    <w:rsid w:val="00E50347"/>
    <w:rsid w:val="00E51787"/>
    <w:rsid w:val="00E53BED"/>
    <w:rsid w:val="00E57C83"/>
    <w:rsid w:val="00E60680"/>
    <w:rsid w:val="00E63160"/>
    <w:rsid w:val="00E63997"/>
    <w:rsid w:val="00E654FD"/>
    <w:rsid w:val="00E6772D"/>
    <w:rsid w:val="00E71A58"/>
    <w:rsid w:val="00E73240"/>
    <w:rsid w:val="00E74575"/>
    <w:rsid w:val="00E75C99"/>
    <w:rsid w:val="00E75F6C"/>
    <w:rsid w:val="00E7724C"/>
    <w:rsid w:val="00E81D31"/>
    <w:rsid w:val="00E828D7"/>
    <w:rsid w:val="00E82C6F"/>
    <w:rsid w:val="00E8312F"/>
    <w:rsid w:val="00E84B7B"/>
    <w:rsid w:val="00E85135"/>
    <w:rsid w:val="00E85BCA"/>
    <w:rsid w:val="00E864A1"/>
    <w:rsid w:val="00E9310D"/>
    <w:rsid w:val="00E93B91"/>
    <w:rsid w:val="00E9472C"/>
    <w:rsid w:val="00E95F60"/>
    <w:rsid w:val="00EA065D"/>
    <w:rsid w:val="00EA39F0"/>
    <w:rsid w:val="00EA4DD6"/>
    <w:rsid w:val="00EA4F2A"/>
    <w:rsid w:val="00EA60DA"/>
    <w:rsid w:val="00EB14AF"/>
    <w:rsid w:val="00EB25D5"/>
    <w:rsid w:val="00EB385C"/>
    <w:rsid w:val="00EB4B2B"/>
    <w:rsid w:val="00EB5E8D"/>
    <w:rsid w:val="00EB6745"/>
    <w:rsid w:val="00EB6B39"/>
    <w:rsid w:val="00EB6DE2"/>
    <w:rsid w:val="00EB78AB"/>
    <w:rsid w:val="00EC0EB0"/>
    <w:rsid w:val="00EC1132"/>
    <w:rsid w:val="00EC30CC"/>
    <w:rsid w:val="00EC3FAD"/>
    <w:rsid w:val="00EC5236"/>
    <w:rsid w:val="00ED08C4"/>
    <w:rsid w:val="00ED15E1"/>
    <w:rsid w:val="00ED18DA"/>
    <w:rsid w:val="00ED24F8"/>
    <w:rsid w:val="00ED4540"/>
    <w:rsid w:val="00ED52A7"/>
    <w:rsid w:val="00EE0E8E"/>
    <w:rsid w:val="00EE24D0"/>
    <w:rsid w:val="00EE36B7"/>
    <w:rsid w:val="00EE40E7"/>
    <w:rsid w:val="00EE541F"/>
    <w:rsid w:val="00EF04AE"/>
    <w:rsid w:val="00EF1382"/>
    <w:rsid w:val="00EF2626"/>
    <w:rsid w:val="00EF5B11"/>
    <w:rsid w:val="00F017AA"/>
    <w:rsid w:val="00F046DE"/>
    <w:rsid w:val="00F07ECC"/>
    <w:rsid w:val="00F20F38"/>
    <w:rsid w:val="00F23A20"/>
    <w:rsid w:val="00F27174"/>
    <w:rsid w:val="00F318A9"/>
    <w:rsid w:val="00F31ED9"/>
    <w:rsid w:val="00F3289B"/>
    <w:rsid w:val="00F34369"/>
    <w:rsid w:val="00F3674F"/>
    <w:rsid w:val="00F37321"/>
    <w:rsid w:val="00F37552"/>
    <w:rsid w:val="00F41AA6"/>
    <w:rsid w:val="00F45C7B"/>
    <w:rsid w:val="00F52092"/>
    <w:rsid w:val="00F52A86"/>
    <w:rsid w:val="00F52EFE"/>
    <w:rsid w:val="00F54256"/>
    <w:rsid w:val="00F563E8"/>
    <w:rsid w:val="00F6172B"/>
    <w:rsid w:val="00F649DD"/>
    <w:rsid w:val="00F64AF3"/>
    <w:rsid w:val="00F655D2"/>
    <w:rsid w:val="00F65A04"/>
    <w:rsid w:val="00F65E0F"/>
    <w:rsid w:val="00F67C23"/>
    <w:rsid w:val="00F70B2E"/>
    <w:rsid w:val="00F70F6D"/>
    <w:rsid w:val="00F71A00"/>
    <w:rsid w:val="00F71B9D"/>
    <w:rsid w:val="00F72466"/>
    <w:rsid w:val="00F73BE8"/>
    <w:rsid w:val="00F74459"/>
    <w:rsid w:val="00F745E6"/>
    <w:rsid w:val="00F76A7F"/>
    <w:rsid w:val="00F81014"/>
    <w:rsid w:val="00F81C25"/>
    <w:rsid w:val="00F830DF"/>
    <w:rsid w:val="00F863FD"/>
    <w:rsid w:val="00F9047E"/>
    <w:rsid w:val="00F9200E"/>
    <w:rsid w:val="00F92028"/>
    <w:rsid w:val="00F95557"/>
    <w:rsid w:val="00F96573"/>
    <w:rsid w:val="00F96B97"/>
    <w:rsid w:val="00FA09D3"/>
    <w:rsid w:val="00FA1150"/>
    <w:rsid w:val="00FA153A"/>
    <w:rsid w:val="00FA3911"/>
    <w:rsid w:val="00FA77E0"/>
    <w:rsid w:val="00FB0DF8"/>
    <w:rsid w:val="00FB6807"/>
    <w:rsid w:val="00FC51C0"/>
    <w:rsid w:val="00FD0427"/>
    <w:rsid w:val="00FD3146"/>
    <w:rsid w:val="00FD4844"/>
    <w:rsid w:val="00FD5354"/>
    <w:rsid w:val="00FD570C"/>
    <w:rsid w:val="00FD6869"/>
    <w:rsid w:val="00FD7586"/>
    <w:rsid w:val="00FE2BFC"/>
    <w:rsid w:val="00FE31EE"/>
    <w:rsid w:val="00FE512E"/>
    <w:rsid w:val="00FE565C"/>
    <w:rsid w:val="00FE5A30"/>
    <w:rsid w:val="00FE5AF7"/>
    <w:rsid w:val="00FE6671"/>
    <w:rsid w:val="00FE7065"/>
    <w:rsid w:val="00FE735F"/>
    <w:rsid w:val="00FF179B"/>
    <w:rsid w:val="00FF251D"/>
    <w:rsid w:val="00FF4A9B"/>
    <w:rsid w:val="00FF5183"/>
    <w:rsid w:val="00FF5AD7"/>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tabs>
        <w:tab w:val="clear" w:pos="1146"/>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rPr>
  </w:style>
  <w:style w:type="character" w:customStyle="1" w:styleId="Heading5Char">
    <w:name w:val="Heading 5 Char"/>
    <w:link w:val="Heading5"/>
    <w:rsid w:val="00B67E6C"/>
    <w:rPr>
      <w:rFonts w:ascii="Arial" w:eastAsia="Times New Roman" w:hAnsi="Arial" w:cs="Arial"/>
      <w:sz w:val="22"/>
      <w:szCs w:val="22"/>
      <w:lang w:val="en-GB"/>
    </w:rPr>
  </w:style>
  <w:style w:type="character" w:customStyle="1" w:styleId="Heading6Char">
    <w:name w:val="Heading 6 Char"/>
    <w:link w:val="Heading6"/>
    <w:rsid w:val="00B67E6C"/>
    <w:rPr>
      <w:rFonts w:ascii="Arial" w:eastAsia="Times New Roman" w:hAnsi="Arial" w:cs="Arial"/>
      <w:sz w:val="22"/>
      <w:lang w:val="en-GB"/>
    </w:rPr>
  </w:style>
  <w:style w:type="character" w:customStyle="1" w:styleId="Heading7Char">
    <w:name w:val="Heading 7 Char"/>
    <w:link w:val="Heading7"/>
    <w:rsid w:val="00B67E6C"/>
    <w:rPr>
      <w:rFonts w:ascii="Arial" w:eastAsia="Times New Roman" w:hAnsi="Arial" w:cs="Arial"/>
      <w:sz w:val="22"/>
      <w:lang w:val="en-GB"/>
    </w:rPr>
  </w:style>
  <w:style w:type="character" w:customStyle="1" w:styleId="Heading8Char">
    <w:name w:val="Heading 8 Char"/>
    <w:link w:val="Heading8"/>
    <w:rsid w:val="00B67E6C"/>
    <w:rPr>
      <w:rFonts w:ascii="Arial" w:eastAsia="Times New Roman" w:hAnsi="Arial" w:cs="Arial"/>
      <w:sz w:val="22"/>
      <w:lang w:val="en-GB"/>
    </w:rPr>
  </w:style>
  <w:style w:type="character" w:customStyle="1" w:styleId="Heading9Char">
    <w:name w:val="Heading 9 Char"/>
    <w:link w:val="Heading9"/>
    <w:rsid w:val="00B67E6C"/>
    <w:rPr>
      <w:rFonts w:ascii="Arial" w:eastAsia="Times New Roman" w:hAnsi="Arial" w:cs="Arial"/>
      <w:sz w:val="22"/>
      <w:lang w:val="en-GB"/>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link w:val="TALChar"/>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link w:val="TACChar"/>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 w:type="paragraph" w:customStyle="1" w:styleId="Observation">
    <w:name w:val="Observation"/>
    <w:basedOn w:val="Normal"/>
    <w:qFormat/>
    <w:rsid w:val="00CA347C"/>
    <w:pPr>
      <w:numPr>
        <w:numId w:val="3"/>
      </w:numPr>
      <w:tabs>
        <w:tab w:val="left" w:pos="1701"/>
      </w:tabs>
    </w:pPr>
    <w:rPr>
      <w:rFonts w:ascii="Arial" w:hAnsi="Arial"/>
      <w:b/>
      <w:bCs/>
      <w:sz w:val="20"/>
    </w:rPr>
  </w:style>
  <w:style w:type="paragraph" w:customStyle="1" w:styleId="Proposal">
    <w:name w:val="Proposal"/>
    <w:basedOn w:val="Normal"/>
    <w:rsid w:val="00521320"/>
    <w:pPr>
      <w:numPr>
        <w:numId w:val="4"/>
      </w:numPr>
      <w:tabs>
        <w:tab w:val="left" w:pos="1701"/>
      </w:tabs>
    </w:pPr>
    <w:rPr>
      <w:rFonts w:ascii="Arial" w:hAnsi="Arial"/>
      <w:b/>
      <w:bCs/>
      <w:sz w:val="20"/>
    </w:rPr>
  </w:style>
  <w:style w:type="paragraph" w:customStyle="1" w:styleId="TAH">
    <w:name w:val="TAH"/>
    <w:basedOn w:val="TAC"/>
    <w:link w:val="TAHCar"/>
    <w:rsid w:val="002024F1"/>
    <w:pPr>
      <w:overflowPunct w:val="0"/>
      <w:autoSpaceDE w:val="0"/>
      <w:autoSpaceDN w:val="0"/>
      <w:adjustRightInd w:val="0"/>
      <w:textAlignment w:val="baseline"/>
    </w:pPr>
    <w:rPr>
      <w:rFonts w:eastAsia="Times New Roman"/>
      <w:b/>
      <w:bCs/>
      <w:szCs w:val="18"/>
      <w:lang w:eastAsia="x-none"/>
    </w:rPr>
  </w:style>
  <w:style w:type="character" w:customStyle="1" w:styleId="TALChar">
    <w:name w:val="TAL Char"/>
    <w:link w:val="TAL"/>
    <w:rsid w:val="002024F1"/>
    <w:rPr>
      <w:rFonts w:ascii="Arial" w:eastAsia="MS Mincho" w:hAnsi="Arial"/>
      <w:sz w:val="18"/>
      <w:lang w:val="en-GB" w:eastAsia="en-US"/>
    </w:rPr>
  </w:style>
  <w:style w:type="character" w:customStyle="1" w:styleId="TACChar">
    <w:name w:val="TAC Char"/>
    <w:link w:val="TAC"/>
    <w:rsid w:val="002024F1"/>
    <w:rPr>
      <w:rFonts w:ascii="Arial" w:eastAsia="MS Mincho" w:hAnsi="Arial"/>
      <w:sz w:val="18"/>
      <w:lang w:val="en-GB" w:eastAsia="en-US"/>
    </w:rPr>
  </w:style>
  <w:style w:type="character" w:customStyle="1" w:styleId="TAHCar">
    <w:name w:val="TAH Car"/>
    <w:link w:val="TAH"/>
    <w:rsid w:val="002024F1"/>
    <w:rPr>
      <w:rFonts w:ascii="Arial" w:eastAsia="Times New Roman" w:hAnsi="Arial"/>
      <w:b/>
      <w:bCs/>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tabs>
        <w:tab w:val="clear" w:pos="1146"/>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rPr>
  </w:style>
  <w:style w:type="character" w:customStyle="1" w:styleId="Heading5Char">
    <w:name w:val="Heading 5 Char"/>
    <w:link w:val="Heading5"/>
    <w:rsid w:val="00B67E6C"/>
    <w:rPr>
      <w:rFonts w:ascii="Arial" w:eastAsia="Times New Roman" w:hAnsi="Arial" w:cs="Arial"/>
      <w:sz w:val="22"/>
      <w:szCs w:val="22"/>
      <w:lang w:val="en-GB"/>
    </w:rPr>
  </w:style>
  <w:style w:type="character" w:customStyle="1" w:styleId="Heading6Char">
    <w:name w:val="Heading 6 Char"/>
    <w:link w:val="Heading6"/>
    <w:rsid w:val="00B67E6C"/>
    <w:rPr>
      <w:rFonts w:ascii="Arial" w:eastAsia="Times New Roman" w:hAnsi="Arial" w:cs="Arial"/>
      <w:sz w:val="22"/>
      <w:lang w:val="en-GB"/>
    </w:rPr>
  </w:style>
  <w:style w:type="character" w:customStyle="1" w:styleId="Heading7Char">
    <w:name w:val="Heading 7 Char"/>
    <w:link w:val="Heading7"/>
    <w:rsid w:val="00B67E6C"/>
    <w:rPr>
      <w:rFonts w:ascii="Arial" w:eastAsia="Times New Roman" w:hAnsi="Arial" w:cs="Arial"/>
      <w:sz w:val="22"/>
      <w:lang w:val="en-GB"/>
    </w:rPr>
  </w:style>
  <w:style w:type="character" w:customStyle="1" w:styleId="Heading8Char">
    <w:name w:val="Heading 8 Char"/>
    <w:link w:val="Heading8"/>
    <w:rsid w:val="00B67E6C"/>
    <w:rPr>
      <w:rFonts w:ascii="Arial" w:eastAsia="Times New Roman" w:hAnsi="Arial" w:cs="Arial"/>
      <w:sz w:val="22"/>
      <w:lang w:val="en-GB"/>
    </w:rPr>
  </w:style>
  <w:style w:type="character" w:customStyle="1" w:styleId="Heading9Char">
    <w:name w:val="Heading 9 Char"/>
    <w:link w:val="Heading9"/>
    <w:rsid w:val="00B67E6C"/>
    <w:rPr>
      <w:rFonts w:ascii="Arial" w:eastAsia="Times New Roman" w:hAnsi="Arial" w:cs="Arial"/>
      <w:sz w:val="22"/>
      <w:lang w:val="en-GB"/>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link w:val="TALChar"/>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link w:val="TACChar"/>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 w:type="paragraph" w:customStyle="1" w:styleId="Observation">
    <w:name w:val="Observation"/>
    <w:basedOn w:val="Normal"/>
    <w:qFormat/>
    <w:rsid w:val="00CA347C"/>
    <w:pPr>
      <w:numPr>
        <w:numId w:val="3"/>
      </w:numPr>
      <w:tabs>
        <w:tab w:val="left" w:pos="1701"/>
      </w:tabs>
    </w:pPr>
    <w:rPr>
      <w:rFonts w:ascii="Arial" w:hAnsi="Arial"/>
      <w:b/>
      <w:bCs/>
      <w:sz w:val="20"/>
    </w:rPr>
  </w:style>
  <w:style w:type="paragraph" w:customStyle="1" w:styleId="Proposal">
    <w:name w:val="Proposal"/>
    <w:basedOn w:val="Normal"/>
    <w:rsid w:val="00521320"/>
    <w:pPr>
      <w:numPr>
        <w:numId w:val="4"/>
      </w:numPr>
      <w:tabs>
        <w:tab w:val="left" w:pos="1701"/>
      </w:tabs>
    </w:pPr>
    <w:rPr>
      <w:rFonts w:ascii="Arial" w:hAnsi="Arial"/>
      <w:b/>
      <w:bCs/>
      <w:sz w:val="20"/>
    </w:rPr>
  </w:style>
  <w:style w:type="paragraph" w:customStyle="1" w:styleId="TAH">
    <w:name w:val="TAH"/>
    <w:basedOn w:val="TAC"/>
    <w:link w:val="TAHCar"/>
    <w:rsid w:val="002024F1"/>
    <w:pPr>
      <w:overflowPunct w:val="0"/>
      <w:autoSpaceDE w:val="0"/>
      <w:autoSpaceDN w:val="0"/>
      <w:adjustRightInd w:val="0"/>
      <w:textAlignment w:val="baseline"/>
    </w:pPr>
    <w:rPr>
      <w:rFonts w:eastAsia="Times New Roman"/>
      <w:b/>
      <w:bCs/>
      <w:szCs w:val="18"/>
      <w:lang w:eastAsia="x-none"/>
    </w:rPr>
  </w:style>
  <w:style w:type="character" w:customStyle="1" w:styleId="TALChar">
    <w:name w:val="TAL Char"/>
    <w:link w:val="TAL"/>
    <w:rsid w:val="002024F1"/>
    <w:rPr>
      <w:rFonts w:ascii="Arial" w:eastAsia="MS Mincho" w:hAnsi="Arial"/>
      <w:sz w:val="18"/>
      <w:lang w:val="en-GB" w:eastAsia="en-US"/>
    </w:rPr>
  </w:style>
  <w:style w:type="character" w:customStyle="1" w:styleId="TACChar">
    <w:name w:val="TAC Char"/>
    <w:link w:val="TAC"/>
    <w:rsid w:val="002024F1"/>
    <w:rPr>
      <w:rFonts w:ascii="Arial" w:eastAsia="MS Mincho" w:hAnsi="Arial"/>
      <w:sz w:val="18"/>
      <w:lang w:val="en-GB" w:eastAsia="en-US"/>
    </w:rPr>
  </w:style>
  <w:style w:type="character" w:customStyle="1" w:styleId="TAHCar">
    <w:name w:val="TAH Car"/>
    <w:link w:val="TAH"/>
    <w:rsid w:val="002024F1"/>
    <w:rPr>
      <w:rFonts w:ascii="Arial" w:eastAsia="Times New Roman" w:hAnsi="Arial"/>
      <w:b/>
      <w:bCs/>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65899337">
      <w:bodyDiv w:val="1"/>
      <w:marLeft w:val="0"/>
      <w:marRight w:val="0"/>
      <w:marTop w:val="0"/>
      <w:marBottom w:val="0"/>
      <w:divBdr>
        <w:top w:val="none" w:sz="0" w:space="0" w:color="auto"/>
        <w:left w:val="none" w:sz="0" w:space="0" w:color="auto"/>
        <w:bottom w:val="none" w:sz="0" w:space="0" w:color="auto"/>
        <w:right w:val="none" w:sz="0" w:space="0" w:color="auto"/>
      </w:divBdr>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265765140">
      <w:bodyDiv w:val="1"/>
      <w:marLeft w:val="0"/>
      <w:marRight w:val="0"/>
      <w:marTop w:val="0"/>
      <w:marBottom w:val="0"/>
      <w:divBdr>
        <w:top w:val="none" w:sz="0" w:space="0" w:color="auto"/>
        <w:left w:val="none" w:sz="0" w:space="0" w:color="auto"/>
        <w:bottom w:val="none" w:sz="0" w:space="0" w:color="auto"/>
        <w:right w:val="none" w:sz="0" w:space="0" w:color="auto"/>
      </w:divBdr>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 w:id="185738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E2227-3B1B-48FC-9722-9DCFF2FF9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2165</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Link evaluation methodology</vt:lpstr>
    </vt:vector>
  </TitlesOfParts>
  <Company>Ericsson</Company>
  <LinksUpToDate>false</LinksUpToDate>
  <CharactersWithSpaces>14478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 evaluation methodology</dc:title>
  <dc:creator>Jingya Li</dc:creator>
  <cp:lastModifiedBy>Xinghua Song</cp:lastModifiedBy>
  <cp:revision>10</cp:revision>
  <cp:lastPrinted>2014-08-07T12:35:00Z</cp:lastPrinted>
  <dcterms:created xsi:type="dcterms:W3CDTF">2015-11-06T17:08:00Z</dcterms:created>
  <dcterms:modified xsi:type="dcterms:W3CDTF">2015-11-06T17:27:00Z</dcterms:modified>
</cp:coreProperties>
</file>