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597C23DB"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5C37F3">
        <w:rPr>
          <w:rFonts w:ascii="Arial" w:hAnsi="Arial" w:cs="Arial"/>
          <w:lang w:val="en-US"/>
        </w:rPr>
        <w:t xml:space="preserve"> #8</w:t>
      </w:r>
      <w:r w:rsidR="00611FDB">
        <w:rPr>
          <w:rFonts w:ascii="Arial" w:hAnsi="Arial" w:cs="Arial"/>
          <w:lang w:val="en-US"/>
        </w:rPr>
        <w:t>3</w:t>
      </w:r>
      <w:r w:rsidR="00FA20F7" w:rsidRPr="00077CF3">
        <w:rPr>
          <w:rFonts w:ascii="Arial" w:hAnsi="Arial" w:cs="Arial"/>
          <w:lang w:val="en-US"/>
        </w:rPr>
        <w:tab/>
      </w:r>
      <w:r w:rsidR="005C37F3">
        <w:rPr>
          <w:rFonts w:ascii="Arial" w:hAnsi="Arial" w:cs="Arial"/>
          <w:lang w:val="en-US"/>
        </w:rPr>
        <w:t>R1-</w:t>
      </w:r>
      <w:r w:rsidR="000D57A7">
        <w:rPr>
          <w:rFonts w:ascii="Arial" w:hAnsi="Arial" w:cs="Arial"/>
          <w:lang w:val="en-US"/>
        </w:rPr>
        <w:t>15</w:t>
      </w:r>
      <w:r w:rsidR="00A51E32">
        <w:rPr>
          <w:rFonts w:ascii="Arial" w:hAnsi="Arial" w:cs="Arial"/>
          <w:lang w:val="en-US"/>
        </w:rPr>
        <w:t>7</w:t>
      </w:r>
      <w:r w:rsidR="00D27BE2">
        <w:rPr>
          <w:rFonts w:ascii="Arial" w:hAnsi="Arial" w:cs="Arial"/>
          <w:lang w:val="en-US"/>
        </w:rPr>
        <w:t>1</w:t>
      </w:r>
      <w:bookmarkStart w:id="0" w:name="_GoBack"/>
      <w:bookmarkEnd w:id="0"/>
      <w:r w:rsidR="00A51E32">
        <w:rPr>
          <w:rFonts w:ascii="Arial" w:hAnsi="Arial" w:cs="Arial"/>
          <w:lang w:val="en-US"/>
        </w:rPr>
        <w:t>37</w:t>
      </w:r>
    </w:p>
    <w:p w14:paraId="231ECCBD" w14:textId="67799F26" w:rsidR="00FA20F7" w:rsidRPr="00077CF3" w:rsidRDefault="00611FDB" w:rsidP="00FA20F7">
      <w:pPr>
        <w:pStyle w:val="3GPPHeader"/>
        <w:rPr>
          <w:rFonts w:ascii="Arial" w:hAnsi="Arial" w:cs="Arial"/>
          <w:lang w:val="en-US"/>
        </w:rPr>
      </w:pPr>
      <w:r w:rsidRPr="00611FDB">
        <w:rPr>
          <w:rFonts w:ascii="Arial" w:hAnsi="Arial" w:cs="Arial"/>
          <w:lang w:val="en-US"/>
        </w:rPr>
        <w:t>Anaheim, USA, 15th - 22th November 2015</w:t>
      </w:r>
    </w:p>
    <w:p w14:paraId="6FA141D4" w14:textId="28769005"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11FDB">
        <w:rPr>
          <w:rFonts w:cs="Arial"/>
          <w:b/>
          <w:bCs/>
          <w:sz w:val="24"/>
          <w:lang w:val="en-US"/>
        </w:rPr>
        <w:t>6</w:t>
      </w:r>
      <w:r w:rsidR="00A51E32">
        <w:rPr>
          <w:rFonts w:cs="Arial"/>
          <w:b/>
          <w:bCs/>
          <w:sz w:val="24"/>
          <w:lang w:val="en-US"/>
        </w:rPr>
        <w:t>.2.8.1.1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7E5789DC"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A51E32">
        <w:rPr>
          <w:rFonts w:ascii="Arial" w:hAnsi="Arial" w:cs="Arial"/>
          <w:b/>
          <w:bCs/>
          <w:sz w:val="24"/>
          <w:lang w:val="en-US"/>
        </w:rPr>
        <w:t>Considerations on resource allocation for V2X</w:t>
      </w:r>
    </w:p>
    <w:p w14:paraId="20F2A3ED" w14:textId="05A1A042" w:rsidR="00FA20F7" w:rsidRPr="00077CF3" w:rsidRDefault="00A51E32" w:rsidP="00FA20F7">
      <w:pPr>
        <w:ind w:left="1985" w:hanging="1985"/>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w:t>
      </w:r>
      <w:r w:rsidR="003242DD">
        <w:rPr>
          <w:rFonts w:ascii="Arial" w:hAnsi="Arial" w:cs="Arial"/>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4859ADE0" w14:textId="2CDCF1D2" w:rsidR="00605346" w:rsidRDefault="00A65943" w:rsidP="00D7389E">
      <w:pPr>
        <w:rPr>
          <w:sz w:val="20"/>
          <w:lang w:val="en-US"/>
        </w:rPr>
      </w:pPr>
      <w:r>
        <w:rPr>
          <w:sz w:val="20"/>
          <w:lang w:val="en-US"/>
        </w:rPr>
        <w:t>In RAN1</w:t>
      </w:r>
      <w:r w:rsidR="00C34EA1">
        <w:rPr>
          <w:sz w:val="20"/>
          <w:lang w:val="en-US"/>
        </w:rPr>
        <w:t>#82bis, potential enhancements to resource allocation</w:t>
      </w:r>
      <w:r w:rsidR="00AD19F9">
        <w:rPr>
          <w:sz w:val="20"/>
          <w:lang w:val="en-US"/>
        </w:rPr>
        <w:t xml:space="preserve"> were discussed. It was agreed that enhancements to R13 </w:t>
      </w:r>
      <w:proofErr w:type="spellStart"/>
      <w:r w:rsidR="00AD19F9">
        <w:rPr>
          <w:sz w:val="20"/>
          <w:lang w:val="en-US"/>
        </w:rPr>
        <w:t>sidelink</w:t>
      </w:r>
      <w:proofErr w:type="spellEnd"/>
      <w:r w:rsidR="00AD19F9">
        <w:rPr>
          <w:sz w:val="20"/>
          <w:lang w:val="en-US"/>
        </w:rPr>
        <w:t xml:space="preserve"> resource allocation are necessary for PC5-based V2V.</w:t>
      </w:r>
      <w:r w:rsidR="007471D5">
        <w:rPr>
          <w:sz w:val="20"/>
          <w:lang w:val="en-US"/>
        </w:rPr>
        <w:t xml:space="preserve"> </w:t>
      </w:r>
      <w:r w:rsidR="00AD19F9">
        <w:rPr>
          <w:sz w:val="20"/>
          <w:lang w:val="en-US"/>
        </w:rPr>
        <w:t>It was further agreed to study several resource allocation principles, including network control aspects, resource pool, scheduling assignment, resource selection and structure, differentiation based on higher layer properties, and transmission power control.</w:t>
      </w:r>
    </w:p>
    <w:p w14:paraId="14A6F5E3" w14:textId="795E0207" w:rsidR="007471D5" w:rsidRPr="004E1513" w:rsidRDefault="007471D5" w:rsidP="004E1513">
      <w:pPr>
        <w:rPr>
          <w:sz w:val="20"/>
        </w:rPr>
      </w:pPr>
      <w:r>
        <w:rPr>
          <w:sz w:val="20"/>
        </w:rPr>
        <w:t>This contribution</w:t>
      </w:r>
      <w:r w:rsidR="00B11379">
        <w:rPr>
          <w:sz w:val="20"/>
        </w:rPr>
        <w:t xml:space="preserve"> discusses potential improvements on some of the above resource allocation aspects from the perspective of meeting </w:t>
      </w:r>
      <w:r w:rsidR="003018E3">
        <w:rPr>
          <w:sz w:val="20"/>
        </w:rPr>
        <w:t xml:space="preserve">requirements </w:t>
      </w:r>
      <w:r w:rsidR="003242DD">
        <w:rPr>
          <w:sz w:val="20"/>
        </w:rPr>
        <w:t xml:space="preserve">for </w:t>
      </w:r>
      <w:r w:rsidR="003018E3">
        <w:rPr>
          <w:sz w:val="20"/>
        </w:rPr>
        <w:t>PC5-based V2X, taking R12 D2D as a starting point and considering enhancements to be introduced as part of R13 D2D.</w:t>
      </w:r>
    </w:p>
    <w:p w14:paraId="411E7BBD" w14:textId="51405274" w:rsidR="00085A01" w:rsidRPr="00077CF3" w:rsidRDefault="003018E3" w:rsidP="00085A01">
      <w:pPr>
        <w:pStyle w:val="Heading1"/>
        <w:pBdr>
          <w:top w:val="single" w:sz="12" w:space="5" w:color="auto"/>
        </w:pBdr>
        <w:spacing w:after="120"/>
        <w:rPr>
          <w:sz w:val="32"/>
          <w:lang w:val="en-US"/>
        </w:rPr>
      </w:pPr>
      <w:r>
        <w:rPr>
          <w:sz w:val="32"/>
          <w:lang w:val="en-US"/>
        </w:rPr>
        <w:t>L</w:t>
      </w:r>
      <w:r w:rsidR="005011FB">
        <w:rPr>
          <w:sz w:val="32"/>
          <w:lang w:val="en-US"/>
        </w:rPr>
        <w:t>atency</w:t>
      </w:r>
      <w:r w:rsidR="00F31EE4">
        <w:rPr>
          <w:sz w:val="32"/>
          <w:lang w:val="en-US"/>
        </w:rPr>
        <w:t xml:space="preserve"> and </w:t>
      </w:r>
      <w:r w:rsidR="00C11103">
        <w:rPr>
          <w:sz w:val="32"/>
          <w:lang w:val="en-US"/>
        </w:rPr>
        <w:t>power</w:t>
      </w:r>
      <w:r w:rsidR="00F31EE4">
        <w:rPr>
          <w:sz w:val="32"/>
          <w:lang w:val="en-US"/>
        </w:rPr>
        <w:t xml:space="preserve"> saving</w:t>
      </w:r>
    </w:p>
    <w:p w14:paraId="68F624FA" w14:textId="07277F19" w:rsidR="004754DA" w:rsidRPr="004251E3" w:rsidRDefault="003018E3" w:rsidP="00A52F16">
      <w:pPr>
        <w:rPr>
          <w:sz w:val="20"/>
          <w:lang w:val="en-US" w:eastAsia="sv-SE"/>
        </w:rPr>
      </w:pPr>
      <w:r>
        <w:rPr>
          <w:sz w:val="20"/>
          <w:lang w:val="en-US" w:eastAsia="sv-SE"/>
        </w:rPr>
        <w:t xml:space="preserve">The problem of meeting </w:t>
      </w:r>
      <w:r w:rsidR="00444B1D">
        <w:rPr>
          <w:sz w:val="20"/>
          <w:lang w:val="en-US" w:eastAsia="sv-SE"/>
        </w:rPr>
        <w:t>the more stringent latency requirements of certain V2X messages (i.e., event-triggered messages) has bee</w:t>
      </w:r>
      <w:r w:rsidR="00FC4B8F">
        <w:rPr>
          <w:sz w:val="20"/>
          <w:lang w:val="en-US" w:eastAsia="sv-SE"/>
        </w:rPr>
        <w:t>n identified by several companies.</w:t>
      </w:r>
      <w:r w:rsidR="004E0AFB">
        <w:rPr>
          <w:sz w:val="20"/>
          <w:lang w:val="en-US" w:eastAsia="sv-SE"/>
        </w:rPr>
        <w:t xml:space="preserve"> The latency over PC5 comprises a first component (access latency) corresponding to the time until the next opportunity for transmitting the scheduling assignment (SA) and a second component (</w:t>
      </w:r>
      <w:r w:rsidR="00EB24A9">
        <w:rPr>
          <w:sz w:val="20"/>
          <w:lang w:val="en-US" w:eastAsia="sv-SE"/>
        </w:rPr>
        <w:t xml:space="preserve">transmission latency) </w:t>
      </w:r>
      <w:r w:rsidR="004E0AFB">
        <w:rPr>
          <w:sz w:val="20"/>
          <w:lang w:val="en-US" w:eastAsia="sv-SE"/>
        </w:rPr>
        <w:t xml:space="preserve">corresponding to the time required to </w:t>
      </w:r>
      <w:r w:rsidR="00156DC4">
        <w:rPr>
          <w:sz w:val="20"/>
          <w:lang w:val="en-US" w:eastAsia="sv-SE"/>
        </w:rPr>
        <w:t xml:space="preserve">initiate and </w:t>
      </w:r>
      <w:r w:rsidR="004E0AFB">
        <w:rPr>
          <w:sz w:val="20"/>
          <w:lang w:val="en-US" w:eastAsia="sv-SE"/>
        </w:rPr>
        <w:t>perform the transmis</w:t>
      </w:r>
      <w:r w:rsidR="00EB24A9">
        <w:rPr>
          <w:sz w:val="20"/>
          <w:lang w:val="en-US" w:eastAsia="sv-SE"/>
        </w:rPr>
        <w:t>sion</w:t>
      </w:r>
      <w:r w:rsidR="00156DC4">
        <w:rPr>
          <w:sz w:val="20"/>
          <w:lang w:val="en-US" w:eastAsia="sv-SE"/>
        </w:rPr>
        <w:t xml:space="preserve"> within the data pool.</w:t>
      </w:r>
      <w:r w:rsidR="00EB24A9">
        <w:rPr>
          <w:sz w:val="20"/>
          <w:lang w:val="en-US" w:eastAsia="sv-SE"/>
        </w:rPr>
        <w:t xml:space="preserve"> </w:t>
      </w:r>
      <w:r w:rsidR="00CD7B72" w:rsidRPr="004251E3">
        <w:rPr>
          <w:sz w:val="20"/>
          <w:lang w:val="en-US" w:eastAsia="sv-SE"/>
        </w:rPr>
        <w:t>Starting from this framework, different approaches can be envisioned to reduce the PC5 latency:</w:t>
      </w:r>
    </w:p>
    <w:p w14:paraId="5679510F" w14:textId="328FCC0F" w:rsidR="00CD7B72" w:rsidRPr="004251E3" w:rsidRDefault="00CD7B72" w:rsidP="00CD7B72">
      <w:pPr>
        <w:pStyle w:val="ListParagraph"/>
        <w:numPr>
          <w:ilvl w:val="0"/>
          <w:numId w:val="47"/>
        </w:numPr>
        <w:rPr>
          <w:rFonts w:ascii="Times New Roman" w:hAnsi="Times New Roman"/>
          <w:sz w:val="20"/>
          <w:lang w:eastAsia="sv-SE"/>
        </w:rPr>
      </w:pPr>
      <w:r w:rsidRPr="004251E3">
        <w:rPr>
          <w:rFonts w:ascii="Times New Roman" w:hAnsi="Times New Roman"/>
          <w:sz w:val="20"/>
          <w:lang w:eastAsia="sv-SE"/>
        </w:rPr>
        <w:t>Reducing the scheduling period</w:t>
      </w:r>
      <w:r w:rsidR="004251E3">
        <w:rPr>
          <w:rFonts w:ascii="Times New Roman" w:hAnsi="Times New Roman"/>
          <w:sz w:val="20"/>
          <w:lang w:eastAsia="sv-SE"/>
        </w:rPr>
        <w:t>;</w:t>
      </w:r>
    </w:p>
    <w:p w14:paraId="5D73FEDD" w14:textId="285D70B6" w:rsidR="006878E0" w:rsidRPr="004251E3" w:rsidRDefault="006878E0" w:rsidP="00CD7B72">
      <w:pPr>
        <w:pStyle w:val="ListParagraph"/>
        <w:numPr>
          <w:ilvl w:val="0"/>
          <w:numId w:val="47"/>
        </w:numPr>
        <w:rPr>
          <w:rFonts w:ascii="Times New Roman" w:hAnsi="Times New Roman"/>
          <w:sz w:val="20"/>
          <w:lang w:eastAsia="sv-SE"/>
        </w:rPr>
      </w:pPr>
      <w:r w:rsidRPr="004251E3">
        <w:rPr>
          <w:rFonts w:ascii="Times New Roman" w:hAnsi="Times New Roman"/>
          <w:sz w:val="20"/>
          <w:lang w:eastAsia="sv-SE"/>
        </w:rPr>
        <w:t>Decoupling the SA pool from the data pool</w:t>
      </w:r>
      <w:r w:rsidR="004251E3" w:rsidRPr="004251E3">
        <w:rPr>
          <w:rFonts w:ascii="Times New Roman" w:hAnsi="Times New Roman"/>
          <w:sz w:val="20"/>
          <w:lang w:eastAsia="sv-SE"/>
        </w:rPr>
        <w:t xml:space="preserve"> to allow use of separate SA pool for delay-sensitive traffic</w:t>
      </w:r>
      <w:r w:rsidR="004251E3">
        <w:rPr>
          <w:rFonts w:ascii="Times New Roman" w:hAnsi="Times New Roman"/>
          <w:sz w:val="20"/>
          <w:lang w:eastAsia="sv-SE"/>
        </w:rPr>
        <w:t xml:space="preserve"> </w:t>
      </w:r>
      <w:r w:rsidR="004251E3">
        <w:rPr>
          <w:rFonts w:ascii="Times New Roman" w:hAnsi="Times New Roman"/>
          <w:sz w:val="20"/>
          <w:lang w:eastAsia="sv-SE"/>
        </w:rPr>
        <w:fldChar w:fldCharType="begin"/>
      </w:r>
      <w:r w:rsidR="004251E3">
        <w:rPr>
          <w:rFonts w:ascii="Times New Roman" w:hAnsi="Times New Roman"/>
          <w:sz w:val="20"/>
          <w:lang w:eastAsia="sv-SE"/>
        </w:rPr>
        <w:instrText xml:space="preserve"> REF _Ref434571978 \r \h </w:instrText>
      </w:r>
      <w:r w:rsidR="004251E3">
        <w:rPr>
          <w:rFonts w:ascii="Times New Roman" w:hAnsi="Times New Roman"/>
          <w:sz w:val="20"/>
          <w:lang w:eastAsia="sv-SE"/>
        </w:rPr>
      </w:r>
      <w:r w:rsidR="004251E3">
        <w:rPr>
          <w:rFonts w:ascii="Times New Roman" w:hAnsi="Times New Roman"/>
          <w:sz w:val="20"/>
          <w:lang w:eastAsia="sv-SE"/>
        </w:rPr>
        <w:fldChar w:fldCharType="separate"/>
      </w:r>
      <w:r w:rsidR="003242DD">
        <w:rPr>
          <w:rFonts w:ascii="Times New Roman" w:hAnsi="Times New Roman"/>
          <w:sz w:val="20"/>
          <w:lang w:eastAsia="sv-SE"/>
        </w:rPr>
        <w:t>[1]</w:t>
      </w:r>
      <w:r w:rsidR="004251E3">
        <w:rPr>
          <w:rFonts w:ascii="Times New Roman" w:hAnsi="Times New Roman"/>
          <w:sz w:val="20"/>
          <w:lang w:eastAsia="sv-SE"/>
        </w:rPr>
        <w:fldChar w:fldCharType="end"/>
      </w:r>
      <w:r w:rsidR="004251E3">
        <w:rPr>
          <w:rFonts w:ascii="Times New Roman" w:hAnsi="Times New Roman"/>
          <w:sz w:val="20"/>
          <w:lang w:eastAsia="sv-SE"/>
        </w:rPr>
        <w:t>;</w:t>
      </w:r>
    </w:p>
    <w:p w14:paraId="46053954" w14:textId="3FE196BF" w:rsidR="006878E0" w:rsidRPr="004251E3" w:rsidRDefault="006878E0" w:rsidP="00CD7B72">
      <w:pPr>
        <w:pStyle w:val="ListParagraph"/>
        <w:numPr>
          <w:ilvl w:val="0"/>
          <w:numId w:val="47"/>
        </w:numPr>
        <w:rPr>
          <w:rFonts w:ascii="Times New Roman" w:hAnsi="Times New Roman"/>
          <w:sz w:val="20"/>
          <w:lang w:eastAsia="sv-SE"/>
        </w:rPr>
      </w:pPr>
      <w:r w:rsidRPr="004251E3">
        <w:rPr>
          <w:rFonts w:ascii="Times New Roman" w:hAnsi="Times New Roman"/>
          <w:sz w:val="20"/>
          <w:lang w:eastAsia="sv-SE"/>
        </w:rPr>
        <w:t>Allowing use of multiple overlapping resource pools offset in time</w:t>
      </w:r>
      <w:r w:rsidR="004251E3" w:rsidRPr="004251E3">
        <w:rPr>
          <w:rFonts w:ascii="Times New Roman" w:hAnsi="Times New Roman"/>
          <w:sz w:val="20"/>
          <w:lang w:eastAsia="sv-SE"/>
        </w:rPr>
        <w:t xml:space="preserve"> to reduce the access latency</w:t>
      </w:r>
      <w:r w:rsidR="003242DD">
        <w:rPr>
          <w:rFonts w:ascii="Times New Roman" w:hAnsi="Times New Roman"/>
          <w:sz w:val="20"/>
          <w:lang w:eastAsia="sv-SE"/>
        </w:rPr>
        <w:t xml:space="preserve"> </w:t>
      </w:r>
      <w:r w:rsidR="003242DD">
        <w:rPr>
          <w:rFonts w:ascii="Times New Roman" w:hAnsi="Times New Roman"/>
          <w:sz w:val="20"/>
          <w:lang w:eastAsia="sv-SE"/>
        </w:rPr>
        <w:fldChar w:fldCharType="begin"/>
      </w:r>
      <w:r w:rsidR="003242DD">
        <w:rPr>
          <w:rFonts w:ascii="Times New Roman" w:hAnsi="Times New Roman"/>
          <w:sz w:val="20"/>
          <w:lang w:eastAsia="sv-SE"/>
        </w:rPr>
        <w:instrText xml:space="preserve"> REF _Ref434578963 \r \h </w:instrText>
      </w:r>
      <w:r w:rsidR="003242DD">
        <w:rPr>
          <w:rFonts w:ascii="Times New Roman" w:hAnsi="Times New Roman"/>
          <w:sz w:val="20"/>
          <w:lang w:eastAsia="sv-SE"/>
        </w:rPr>
      </w:r>
      <w:r w:rsidR="003242DD">
        <w:rPr>
          <w:rFonts w:ascii="Times New Roman" w:hAnsi="Times New Roman"/>
          <w:sz w:val="20"/>
          <w:lang w:eastAsia="sv-SE"/>
        </w:rPr>
        <w:fldChar w:fldCharType="separate"/>
      </w:r>
      <w:r w:rsidR="003242DD">
        <w:rPr>
          <w:rFonts w:ascii="Times New Roman" w:hAnsi="Times New Roman"/>
          <w:sz w:val="20"/>
          <w:lang w:eastAsia="sv-SE"/>
        </w:rPr>
        <w:t>[2]</w:t>
      </w:r>
      <w:r w:rsidR="003242DD">
        <w:rPr>
          <w:rFonts w:ascii="Times New Roman" w:hAnsi="Times New Roman"/>
          <w:sz w:val="20"/>
          <w:lang w:eastAsia="sv-SE"/>
        </w:rPr>
        <w:fldChar w:fldCharType="end"/>
      </w:r>
      <w:r w:rsidR="004251E3">
        <w:rPr>
          <w:rFonts w:ascii="Times New Roman" w:hAnsi="Times New Roman"/>
          <w:sz w:val="20"/>
          <w:lang w:eastAsia="sv-SE"/>
        </w:rPr>
        <w:t>;</w:t>
      </w:r>
    </w:p>
    <w:p w14:paraId="2D755412" w14:textId="326DD378" w:rsidR="004251E3" w:rsidRDefault="004251E3" w:rsidP="00CD7B72">
      <w:pPr>
        <w:pStyle w:val="ListParagraph"/>
        <w:numPr>
          <w:ilvl w:val="0"/>
          <w:numId w:val="47"/>
        </w:numPr>
        <w:rPr>
          <w:rFonts w:ascii="Times New Roman" w:hAnsi="Times New Roman"/>
          <w:sz w:val="20"/>
          <w:lang w:eastAsia="sv-SE"/>
        </w:rPr>
      </w:pPr>
      <w:r w:rsidRPr="004251E3">
        <w:rPr>
          <w:rFonts w:ascii="Times New Roman" w:hAnsi="Times New Roman"/>
          <w:sz w:val="20"/>
          <w:lang w:eastAsia="sv-SE"/>
        </w:rPr>
        <w:t>Defining a single pool for SA and data and combine SA and data into single transmission</w:t>
      </w:r>
      <w:r>
        <w:rPr>
          <w:rFonts w:ascii="Times New Roman" w:hAnsi="Times New Roman"/>
          <w:sz w:val="20"/>
          <w:lang w:eastAsia="sv-SE"/>
        </w:rPr>
        <w:t xml:space="preserve"> </w:t>
      </w:r>
      <w:r>
        <w:rPr>
          <w:rFonts w:ascii="Times New Roman" w:hAnsi="Times New Roman"/>
          <w:sz w:val="20"/>
          <w:lang w:eastAsia="sv-SE"/>
        </w:rPr>
        <w:fldChar w:fldCharType="begin"/>
      </w:r>
      <w:r>
        <w:rPr>
          <w:rFonts w:ascii="Times New Roman" w:hAnsi="Times New Roman"/>
          <w:sz w:val="20"/>
          <w:lang w:eastAsia="sv-SE"/>
        </w:rPr>
        <w:instrText xml:space="preserve"> REF _Ref434571978 \r \h </w:instrText>
      </w:r>
      <w:r>
        <w:rPr>
          <w:rFonts w:ascii="Times New Roman" w:hAnsi="Times New Roman"/>
          <w:sz w:val="20"/>
          <w:lang w:eastAsia="sv-SE"/>
        </w:rPr>
      </w:r>
      <w:r>
        <w:rPr>
          <w:rFonts w:ascii="Times New Roman" w:hAnsi="Times New Roman"/>
          <w:sz w:val="20"/>
          <w:lang w:eastAsia="sv-SE"/>
        </w:rPr>
        <w:fldChar w:fldCharType="separate"/>
      </w:r>
      <w:r w:rsidR="003242DD">
        <w:rPr>
          <w:rFonts w:ascii="Times New Roman" w:hAnsi="Times New Roman"/>
          <w:sz w:val="20"/>
          <w:lang w:eastAsia="sv-SE"/>
        </w:rPr>
        <w:t>[1]</w:t>
      </w:r>
      <w:r>
        <w:rPr>
          <w:rFonts w:ascii="Times New Roman" w:hAnsi="Times New Roman"/>
          <w:sz w:val="20"/>
          <w:lang w:eastAsia="sv-SE"/>
        </w:rPr>
        <w:fldChar w:fldCharType="end"/>
      </w:r>
      <w:r>
        <w:rPr>
          <w:rFonts w:ascii="Times New Roman" w:hAnsi="Times New Roman"/>
          <w:sz w:val="20"/>
          <w:lang w:eastAsia="sv-SE"/>
        </w:rPr>
        <w:t>.</w:t>
      </w:r>
    </w:p>
    <w:p w14:paraId="09416124" w14:textId="77777777" w:rsidR="004251E3" w:rsidRPr="004251E3" w:rsidRDefault="004251E3" w:rsidP="004251E3">
      <w:pPr>
        <w:pStyle w:val="ListParagraph"/>
        <w:rPr>
          <w:rFonts w:ascii="Times New Roman" w:hAnsi="Times New Roman"/>
          <w:sz w:val="20"/>
          <w:lang w:eastAsia="sv-SE"/>
        </w:rPr>
      </w:pPr>
    </w:p>
    <w:p w14:paraId="5BA44167" w14:textId="567FAB05" w:rsidR="004251E3" w:rsidRDefault="004251E3" w:rsidP="004251E3">
      <w:pPr>
        <w:rPr>
          <w:sz w:val="20"/>
          <w:lang w:eastAsia="sv-SE"/>
        </w:rPr>
      </w:pPr>
      <w:r>
        <w:rPr>
          <w:sz w:val="20"/>
          <w:lang w:eastAsia="sv-SE"/>
        </w:rPr>
        <w:t>It should also be noted that prioritization functionality introduced as part of R13 D2D may facilitate some of these options since multiple pools are introduced to support multiple priorities.</w:t>
      </w:r>
    </w:p>
    <w:p w14:paraId="1D3E7054" w14:textId="3698A37E" w:rsidR="00877943" w:rsidRPr="00F51C70" w:rsidRDefault="00C11103" w:rsidP="004251E3">
      <w:pPr>
        <w:rPr>
          <w:b/>
          <w:sz w:val="20"/>
          <w:lang w:eastAsia="sv-SE"/>
        </w:rPr>
      </w:pPr>
      <w:r>
        <w:rPr>
          <w:sz w:val="20"/>
          <w:lang w:eastAsia="sv-SE"/>
        </w:rPr>
        <w:t>One benefit of the R12 design defining separate pools for SA and data is the opportunity for battery saving (DRX</w:t>
      </w:r>
      <w:r w:rsidR="00825F51">
        <w:rPr>
          <w:sz w:val="20"/>
          <w:lang w:eastAsia="sv-SE"/>
        </w:rPr>
        <w:t>) when a device does not decode a scheduling assignment indicating that data needs to be received for the upcoming scheduling period. In the case of V2X, some devices can be expected to have access to unlimited power supply thus it could be argued that battery saving is as relevant a requirement as it was in the R12 D2D use case. However, it should also be kept in mind that some devices, such as those carried</w:t>
      </w:r>
      <w:r w:rsidR="000E700D">
        <w:rPr>
          <w:sz w:val="20"/>
          <w:lang w:eastAsia="sv-SE"/>
        </w:rPr>
        <w:t xml:space="preserve"> by pedestrian users, do not benefit from unlimited power </w:t>
      </w:r>
      <w:r w:rsidR="000E700D">
        <w:rPr>
          <w:sz w:val="20"/>
          <w:lang w:eastAsia="sv-SE"/>
        </w:rPr>
        <w:lastRenderedPageBreak/>
        <w:t xml:space="preserve">supply. Thus we think that </w:t>
      </w:r>
      <w:r w:rsidR="00877943">
        <w:rPr>
          <w:sz w:val="20"/>
          <w:lang w:eastAsia="sv-SE"/>
        </w:rPr>
        <w:t>possibilities</w:t>
      </w:r>
      <w:r w:rsidR="000E700D">
        <w:rPr>
          <w:sz w:val="20"/>
          <w:lang w:eastAsia="sv-SE"/>
        </w:rPr>
        <w:t xml:space="preserve"> for DRX should still </w:t>
      </w:r>
      <w:r w:rsidR="00877943">
        <w:rPr>
          <w:sz w:val="20"/>
          <w:lang w:eastAsia="sv-SE"/>
        </w:rPr>
        <w:t>be considered in balance with latency for the design of V2X. Clearly, not all of the approaches outlined in the above would provide significant possibilities for DRX.</w:t>
      </w:r>
    </w:p>
    <w:p w14:paraId="7AD0D08E" w14:textId="51DEDA56" w:rsidR="00C11103" w:rsidRPr="00F51C70" w:rsidRDefault="00877943" w:rsidP="004251E3">
      <w:pPr>
        <w:rPr>
          <w:b/>
          <w:i/>
          <w:sz w:val="20"/>
          <w:lang w:eastAsia="sv-SE"/>
        </w:rPr>
      </w:pPr>
      <w:r w:rsidRPr="00F51C70">
        <w:rPr>
          <w:b/>
          <w:i/>
          <w:sz w:val="20"/>
          <w:lang w:eastAsia="sv-SE"/>
        </w:rPr>
        <w:t>Proposal</w:t>
      </w:r>
      <w:r w:rsidR="003242DD">
        <w:rPr>
          <w:b/>
          <w:i/>
          <w:sz w:val="20"/>
          <w:lang w:eastAsia="sv-SE"/>
        </w:rPr>
        <w:t xml:space="preserve"> 1</w:t>
      </w:r>
      <w:r w:rsidRPr="00F51C70">
        <w:rPr>
          <w:b/>
          <w:i/>
          <w:sz w:val="20"/>
          <w:lang w:eastAsia="sv-SE"/>
        </w:rPr>
        <w:t>: V2X design should still provide opportunities for DRX in consideration of pedestrian users.</w:t>
      </w:r>
    </w:p>
    <w:p w14:paraId="58131BF5" w14:textId="4F285D20" w:rsidR="00877943" w:rsidRPr="00F51C70" w:rsidRDefault="00877943" w:rsidP="00877943">
      <w:pPr>
        <w:pStyle w:val="ListParagraph"/>
        <w:numPr>
          <w:ilvl w:val="0"/>
          <w:numId w:val="47"/>
        </w:numPr>
        <w:rPr>
          <w:rFonts w:ascii="Times New Roman" w:hAnsi="Times New Roman"/>
          <w:b/>
          <w:i/>
          <w:sz w:val="20"/>
          <w:lang w:eastAsia="sv-SE"/>
        </w:rPr>
      </w:pPr>
      <w:r w:rsidRPr="00F51C70">
        <w:rPr>
          <w:rFonts w:ascii="Times New Roman" w:hAnsi="Times New Roman"/>
          <w:b/>
          <w:i/>
          <w:sz w:val="20"/>
          <w:lang w:eastAsia="sv-SE"/>
        </w:rPr>
        <w:t xml:space="preserve">As a baseline, maintain </w:t>
      </w:r>
      <w:r w:rsidR="00F51C70" w:rsidRPr="00F51C70">
        <w:rPr>
          <w:rFonts w:ascii="Times New Roman" w:hAnsi="Times New Roman"/>
          <w:b/>
          <w:i/>
          <w:sz w:val="20"/>
          <w:lang w:eastAsia="sv-SE"/>
        </w:rPr>
        <w:t>separate SA pool(s) not occupying all resources in time domain.</w:t>
      </w:r>
    </w:p>
    <w:p w14:paraId="570E10A7" w14:textId="03E4E267" w:rsidR="00180B6F" w:rsidRPr="00077CF3" w:rsidRDefault="00A43ECE" w:rsidP="00180B6F">
      <w:pPr>
        <w:pStyle w:val="Heading1"/>
        <w:pBdr>
          <w:top w:val="single" w:sz="12" w:space="5" w:color="auto"/>
        </w:pBdr>
        <w:spacing w:after="120"/>
        <w:rPr>
          <w:sz w:val="32"/>
          <w:lang w:val="en-US"/>
        </w:rPr>
      </w:pPr>
      <w:r>
        <w:rPr>
          <w:sz w:val="32"/>
          <w:lang w:val="en-US"/>
        </w:rPr>
        <w:t>Interference</w:t>
      </w:r>
    </w:p>
    <w:p w14:paraId="3A0A0B03" w14:textId="64DE6EDA" w:rsidR="00A43ECE" w:rsidRPr="00C82DFE" w:rsidRDefault="00A43ECE" w:rsidP="005011FB">
      <w:pPr>
        <w:rPr>
          <w:sz w:val="20"/>
          <w:lang w:eastAsia="sv-SE"/>
        </w:rPr>
      </w:pPr>
      <w:r>
        <w:rPr>
          <w:sz w:val="20"/>
          <w:lang w:eastAsia="sv-SE"/>
        </w:rPr>
        <w:t xml:space="preserve">The probability of successful reception within a certain range of the transmitter can be maximized if the resources used by all devices are selected taking into account their mutual interference. More specifically, </w:t>
      </w:r>
      <w:r w:rsidR="005D53C3">
        <w:rPr>
          <w:sz w:val="20"/>
          <w:lang w:eastAsia="sv-SE"/>
        </w:rPr>
        <w:t xml:space="preserve">one can distinguish two types of </w:t>
      </w:r>
      <w:r w:rsidR="005D53C3" w:rsidRPr="00C82DFE">
        <w:rPr>
          <w:sz w:val="20"/>
          <w:lang w:eastAsia="sv-SE"/>
        </w:rPr>
        <w:t>interference:</w:t>
      </w:r>
    </w:p>
    <w:p w14:paraId="3A5B8A89" w14:textId="51C143EC" w:rsidR="005D53C3" w:rsidRPr="00C82DFE" w:rsidRDefault="005D53C3" w:rsidP="005D53C3">
      <w:pPr>
        <w:pStyle w:val="ListParagraph"/>
        <w:numPr>
          <w:ilvl w:val="0"/>
          <w:numId w:val="45"/>
        </w:numPr>
        <w:rPr>
          <w:rFonts w:ascii="Times New Roman" w:hAnsi="Times New Roman"/>
          <w:sz w:val="20"/>
          <w:lang w:eastAsia="sv-SE"/>
        </w:rPr>
      </w:pPr>
      <w:r w:rsidRPr="00C82DFE">
        <w:rPr>
          <w:rFonts w:ascii="Times New Roman" w:hAnsi="Times New Roman"/>
          <w:sz w:val="20"/>
          <w:lang w:eastAsia="sv-SE"/>
        </w:rPr>
        <w:t xml:space="preserve">Co-channel (or co-resource) interference, which arises when two devices </w:t>
      </w:r>
      <w:r w:rsidR="00C82DFE" w:rsidRPr="00C82DFE">
        <w:rPr>
          <w:rFonts w:ascii="Times New Roman" w:hAnsi="Times New Roman"/>
          <w:sz w:val="20"/>
          <w:lang w:eastAsia="sv-SE"/>
        </w:rPr>
        <w:t xml:space="preserve">(A and B) </w:t>
      </w:r>
      <w:r w:rsidRPr="00C82DFE">
        <w:rPr>
          <w:rFonts w:ascii="Times New Roman" w:hAnsi="Times New Roman"/>
          <w:sz w:val="20"/>
          <w:lang w:eastAsia="sv-SE"/>
        </w:rPr>
        <w:t xml:space="preserve">transmit over the same resource in </w:t>
      </w:r>
      <w:r w:rsidR="00C82DFE">
        <w:rPr>
          <w:rFonts w:ascii="Times New Roman" w:hAnsi="Times New Roman"/>
          <w:sz w:val="20"/>
          <w:lang w:eastAsia="sv-SE"/>
        </w:rPr>
        <w:t xml:space="preserve">both </w:t>
      </w:r>
      <w:r w:rsidRPr="00C82DFE">
        <w:rPr>
          <w:rFonts w:ascii="Times New Roman" w:hAnsi="Times New Roman"/>
          <w:sz w:val="20"/>
          <w:lang w:eastAsia="sv-SE"/>
        </w:rPr>
        <w:t xml:space="preserve">time and frequency domain. </w:t>
      </w:r>
    </w:p>
    <w:p w14:paraId="2EC6A8AA" w14:textId="44695F12" w:rsidR="005D53C3" w:rsidRPr="00C82DFE" w:rsidRDefault="005D53C3" w:rsidP="005D53C3">
      <w:pPr>
        <w:pStyle w:val="ListParagraph"/>
        <w:numPr>
          <w:ilvl w:val="0"/>
          <w:numId w:val="45"/>
        </w:numPr>
        <w:rPr>
          <w:rFonts w:ascii="Times New Roman" w:hAnsi="Times New Roman"/>
          <w:sz w:val="20"/>
          <w:lang w:eastAsia="sv-SE"/>
        </w:rPr>
      </w:pPr>
      <w:r w:rsidRPr="00C82DFE">
        <w:rPr>
          <w:rFonts w:ascii="Times New Roman" w:hAnsi="Times New Roman"/>
          <w:sz w:val="20"/>
          <w:lang w:eastAsia="sv-SE"/>
        </w:rPr>
        <w:t xml:space="preserve">In-band emissions, which arises when </w:t>
      </w:r>
      <w:r w:rsidR="00C82DFE" w:rsidRPr="00C82DFE">
        <w:rPr>
          <w:rFonts w:ascii="Times New Roman" w:hAnsi="Times New Roman"/>
          <w:sz w:val="20"/>
          <w:lang w:eastAsia="sv-SE"/>
        </w:rPr>
        <w:t>two devices (A and B) transmit over the same resource in the time domain but adjacent resources in frequency domain.</w:t>
      </w:r>
    </w:p>
    <w:p w14:paraId="001F4DEA" w14:textId="77777777" w:rsidR="00C82DFE" w:rsidRDefault="00C82DFE" w:rsidP="00C82DFE">
      <w:pPr>
        <w:rPr>
          <w:sz w:val="20"/>
          <w:lang w:eastAsia="sv-SE"/>
        </w:rPr>
      </w:pPr>
    </w:p>
    <w:p w14:paraId="22472908" w14:textId="010E5061" w:rsidR="008444E9" w:rsidRDefault="00C82DFE" w:rsidP="00C82DFE">
      <w:pPr>
        <w:rPr>
          <w:sz w:val="20"/>
          <w:lang w:eastAsia="sv-SE"/>
        </w:rPr>
      </w:pPr>
      <w:r>
        <w:rPr>
          <w:sz w:val="20"/>
          <w:lang w:eastAsia="sv-SE"/>
        </w:rPr>
        <w:t xml:space="preserve">In both cases, reception of a message at device C from one of the devices (say A) in the vicinity of the other device (say B) is likely to fail. </w:t>
      </w:r>
      <w:r w:rsidR="008444E9">
        <w:rPr>
          <w:sz w:val="20"/>
          <w:lang w:eastAsia="sv-SE"/>
        </w:rPr>
        <w:t xml:space="preserve">Managing co-channel interference can be </w:t>
      </w:r>
      <w:r w:rsidR="00917E2D">
        <w:rPr>
          <w:sz w:val="20"/>
          <w:lang w:eastAsia="sv-SE"/>
        </w:rPr>
        <w:t>realized</w:t>
      </w:r>
      <w:r w:rsidR="008444E9">
        <w:rPr>
          <w:sz w:val="20"/>
          <w:lang w:eastAsia="sv-SE"/>
        </w:rPr>
        <w:t xml:space="preserve"> usi</w:t>
      </w:r>
      <w:r w:rsidR="00917E2D">
        <w:rPr>
          <w:sz w:val="20"/>
          <w:lang w:eastAsia="sv-SE"/>
        </w:rPr>
        <w:t xml:space="preserve">ng listen-before-talk schemes, in which the resource selection is performed based on either direct measurements over the resources used for transmission or on resource information decoded from scheduling assignments from other devices. </w:t>
      </w:r>
      <w:r w:rsidR="005D7271">
        <w:rPr>
          <w:sz w:val="20"/>
          <w:lang w:eastAsia="sv-SE"/>
        </w:rPr>
        <w:t xml:space="preserve">Generally speaking, a resource is selected for a device </w:t>
      </w:r>
      <w:r w:rsidR="002F6CB0">
        <w:rPr>
          <w:sz w:val="20"/>
          <w:lang w:eastAsia="sv-SE"/>
        </w:rPr>
        <w:t xml:space="preserve">in such a way that conflict is minimized with already used resources. </w:t>
      </w:r>
      <w:r w:rsidR="00917E2D">
        <w:rPr>
          <w:sz w:val="20"/>
          <w:lang w:eastAsia="sv-SE"/>
        </w:rPr>
        <w:t>This type of scheme can</w:t>
      </w:r>
      <w:r w:rsidR="003A5669">
        <w:rPr>
          <w:sz w:val="20"/>
          <w:lang w:eastAsia="sv-SE"/>
        </w:rPr>
        <w:t xml:space="preserve"> be supplemented by assistance from other devices when the two colliding devices do not detect that they are using the same resource</w:t>
      </w:r>
      <w:r w:rsidR="004251E3">
        <w:rPr>
          <w:sz w:val="20"/>
          <w:lang w:eastAsia="sv-SE"/>
        </w:rPr>
        <w:t xml:space="preserve"> </w:t>
      </w:r>
      <w:r w:rsidR="004251E3">
        <w:rPr>
          <w:sz w:val="20"/>
          <w:lang w:eastAsia="sv-SE"/>
        </w:rPr>
        <w:fldChar w:fldCharType="begin"/>
      </w:r>
      <w:r w:rsidR="004251E3">
        <w:rPr>
          <w:sz w:val="20"/>
          <w:lang w:eastAsia="sv-SE"/>
        </w:rPr>
        <w:instrText xml:space="preserve"> REF _Ref434571943 \r \h </w:instrText>
      </w:r>
      <w:r w:rsidR="004251E3">
        <w:rPr>
          <w:sz w:val="20"/>
          <w:lang w:eastAsia="sv-SE"/>
        </w:rPr>
      </w:r>
      <w:r w:rsidR="004251E3">
        <w:rPr>
          <w:sz w:val="20"/>
          <w:lang w:eastAsia="sv-SE"/>
        </w:rPr>
        <w:fldChar w:fldCharType="separate"/>
      </w:r>
      <w:r w:rsidR="003242DD">
        <w:rPr>
          <w:sz w:val="20"/>
          <w:lang w:eastAsia="sv-SE"/>
        </w:rPr>
        <w:t>[3]</w:t>
      </w:r>
      <w:r w:rsidR="004251E3">
        <w:rPr>
          <w:sz w:val="20"/>
          <w:lang w:eastAsia="sv-SE"/>
        </w:rPr>
        <w:fldChar w:fldCharType="end"/>
      </w:r>
      <w:r w:rsidR="003A5669">
        <w:rPr>
          <w:sz w:val="20"/>
          <w:lang w:eastAsia="sv-SE"/>
        </w:rPr>
        <w:t>.</w:t>
      </w:r>
    </w:p>
    <w:p w14:paraId="1780DE0F" w14:textId="6A202BBA" w:rsidR="00C82DFE" w:rsidRPr="00C82DFE" w:rsidRDefault="00C82DFE" w:rsidP="00C82DFE">
      <w:pPr>
        <w:rPr>
          <w:sz w:val="20"/>
          <w:lang w:eastAsia="sv-SE"/>
        </w:rPr>
      </w:pPr>
      <w:r>
        <w:rPr>
          <w:sz w:val="20"/>
          <w:lang w:eastAsia="sv-SE"/>
        </w:rPr>
        <w:t xml:space="preserve">The interference from in-band emissions generated from one device is less intense than the co-channel interference (at the same distance), but potentially affects a larger number of transmissions, i.e. any transmission utilizing the same time-domain resource as the interfering transmission. For sufficiently large </w:t>
      </w:r>
      <w:r w:rsidR="004410B9">
        <w:rPr>
          <w:sz w:val="20"/>
          <w:lang w:eastAsia="sv-SE"/>
        </w:rPr>
        <w:t xml:space="preserve">disparity between the path losses to the interferer and to the desired transmitters, reception performance can degrade significantly despite the additional isolation provided by the use of different RB’s. For this reason, it has been suggested to </w:t>
      </w:r>
      <w:r w:rsidR="008444E9">
        <w:rPr>
          <w:sz w:val="20"/>
          <w:lang w:eastAsia="sv-SE"/>
        </w:rPr>
        <w:t>use a location-based allocation scheme where resources are partitioned in the time domain</w:t>
      </w:r>
      <w:r w:rsidR="003A5669">
        <w:rPr>
          <w:sz w:val="20"/>
          <w:lang w:eastAsia="sv-SE"/>
        </w:rPr>
        <w:t xml:space="preserve"> </w:t>
      </w:r>
      <w:r w:rsidR="003A5669">
        <w:rPr>
          <w:sz w:val="20"/>
          <w:lang w:eastAsia="sv-SE"/>
        </w:rPr>
        <w:fldChar w:fldCharType="begin"/>
      </w:r>
      <w:r w:rsidR="003A5669">
        <w:rPr>
          <w:sz w:val="20"/>
          <w:lang w:eastAsia="sv-SE"/>
        </w:rPr>
        <w:instrText xml:space="preserve"> REF _Ref434502778 \r \h </w:instrText>
      </w:r>
      <w:r w:rsidR="003A5669">
        <w:rPr>
          <w:sz w:val="20"/>
          <w:lang w:eastAsia="sv-SE"/>
        </w:rPr>
      </w:r>
      <w:r w:rsidR="003A5669">
        <w:rPr>
          <w:sz w:val="20"/>
          <w:lang w:eastAsia="sv-SE"/>
        </w:rPr>
        <w:fldChar w:fldCharType="separate"/>
      </w:r>
      <w:r w:rsidR="003242DD">
        <w:rPr>
          <w:sz w:val="20"/>
          <w:lang w:eastAsia="sv-SE"/>
        </w:rPr>
        <w:t>[4]</w:t>
      </w:r>
      <w:r w:rsidR="003A5669">
        <w:rPr>
          <w:sz w:val="20"/>
          <w:lang w:eastAsia="sv-SE"/>
        </w:rPr>
        <w:fldChar w:fldCharType="end"/>
      </w:r>
      <w:r w:rsidR="008444E9">
        <w:rPr>
          <w:sz w:val="20"/>
          <w:lang w:eastAsia="sv-SE"/>
        </w:rPr>
        <w:t xml:space="preserve">. The effect of this zoning scheme is to </w:t>
      </w:r>
      <w:r w:rsidR="004410B9">
        <w:rPr>
          <w:sz w:val="20"/>
          <w:lang w:eastAsia="sv-SE"/>
        </w:rPr>
        <w:t xml:space="preserve">coordinate the resources used by UE’s in the same vicinity such that they </w:t>
      </w:r>
      <w:r w:rsidR="00A229BF">
        <w:rPr>
          <w:sz w:val="20"/>
          <w:lang w:eastAsia="sv-SE"/>
        </w:rPr>
        <w:t>transmit in the same time-domain resources</w:t>
      </w:r>
      <w:r w:rsidR="008444E9">
        <w:rPr>
          <w:sz w:val="20"/>
          <w:lang w:eastAsia="sv-SE"/>
        </w:rPr>
        <w:t xml:space="preserve"> </w:t>
      </w:r>
      <w:r w:rsidR="00A229BF">
        <w:rPr>
          <w:sz w:val="20"/>
          <w:lang w:eastAsia="sv-SE"/>
        </w:rPr>
        <w:t xml:space="preserve">and thus keep some time-domain resources free from </w:t>
      </w:r>
      <w:r w:rsidR="008444E9">
        <w:rPr>
          <w:sz w:val="20"/>
          <w:lang w:eastAsia="sv-SE"/>
        </w:rPr>
        <w:t xml:space="preserve">in-band </w:t>
      </w:r>
      <w:r w:rsidR="00A229BF">
        <w:rPr>
          <w:sz w:val="20"/>
          <w:lang w:eastAsia="sv-SE"/>
        </w:rPr>
        <w:t>interference.</w:t>
      </w:r>
      <w:r w:rsidR="002F6CB0">
        <w:rPr>
          <w:sz w:val="20"/>
          <w:lang w:eastAsia="sv-SE"/>
        </w:rPr>
        <w:t xml:space="preserve"> It should be noted that the selection p</w:t>
      </w:r>
      <w:r w:rsidR="00CB4899">
        <w:rPr>
          <w:sz w:val="20"/>
          <w:lang w:eastAsia="sv-SE"/>
        </w:rPr>
        <w:t xml:space="preserve">aradigm is somewhat opposite to what is done to minimize co-channel interference, in the sense that the objective is now to maximize, rather than minimize, overlap between time-domain resources used by </w:t>
      </w:r>
      <w:proofErr w:type="spellStart"/>
      <w:r w:rsidR="00CB4899">
        <w:rPr>
          <w:sz w:val="20"/>
          <w:lang w:eastAsia="sv-SE"/>
        </w:rPr>
        <w:t>neighboring</w:t>
      </w:r>
      <w:proofErr w:type="spellEnd"/>
      <w:r w:rsidR="00CB4899">
        <w:rPr>
          <w:sz w:val="20"/>
          <w:lang w:eastAsia="sv-SE"/>
        </w:rPr>
        <w:t xml:space="preserve"> devices.</w:t>
      </w:r>
    </w:p>
    <w:p w14:paraId="63DDBF7B" w14:textId="74047B0E" w:rsidR="004A0373" w:rsidRDefault="00CB4899" w:rsidP="005011FB">
      <w:pPr>
        <w:rPr>
          <w:sz w:val="20"/>
          <w:lang w:eastAsia="sv-SE"/>
        </w:rPr>
      </w:pPr>
      <w:r>
        <w:rPr>
          <w:sz w:val="20"/>
          <w:lang w:eastAsia="sv-SE"/>
        </w:rPr>
        <w:t>A zoning scheme can be supported by use of geographic location information such as GPS. As such it can be con</w:t>
      </w:r>
      <w:r w:rsidR="00764724">
        <w:rPr>
          <w:sz w:val="20"/>
          <w:lang w:eastAsia="sv-SE"/>
        </w:rPr>
        <w:t xml:space="preserve">sidered attractive when devices are in vehicles where the information is normally readily available. On the other hand, </w:t>
      </w:r>
      <w:r w:rsidR="00835837">
        <w:rPr>
          <w:sz w:val="20"/>
          <w:lang w:eastAsia="sv-SE"/>
        </w:rPr>
        <w:t xml:space="preserve">there are some limitations associated with relying on location information. For example, radio proximity is imperfectly correlated with geographic proximity due to the presence of obstacles in the environment. There may also be scenarios where location information is not available. </w:t>
      </w:r>
      <w:r w:rsidR="00F963B0">
        <w:rPr>
          <w:sz w:val="20"/>
          <w:lang w:eastAsia="sv-SE"/>
        </w:rPr>
        <w:t xml:space="preserve">For these reasons we think it is worth investigating coordination schemes for avoidance of in-band emissions that are supported by direct detection of the set of time resources used by devices in proximity, rather than geographic location. The mechanisms used to support such direct detection can potentially </w:t>
      </w:r>
      <w:r w:rsidR="00F963B0">
        <w:rPr>
          <w:sz w:val="20"/>
          <w:lang w:eastAsia="sv-SE"/>
        </w:rPr>
        <w:lastRenderedPageBreak/>
        <w:t>also be used for the purpose of minimizing co-channel interference for further gains.</w:t>
      </w:r>
      <w:r w:rsidR="00B57291">
        <w:rPr>
          <w:sz w:val="20"/>
          <w:lang w:eastAsia="sv-SE"/>
        </w:rPr>
        <w:t xml:space="preserve"> For example, one approach could be to gather information on used time-domain resources from scheduling assignments received with relatively high signal strength, and select a time-domain resource based on this information.</w:t>
      </w:r>
    </w:p>
    <w:p w14:paraId="757AAFED" w14:textId="6D6B028F" w:rsidR="00B57291" w:rsidRPr="00B57291" w:rsidRDefault="00B57291" w:rsidP="005011FB">
      <w:pPr>
        <w:rPr>
          <w:b/>
          <w:i/>
          <w:sz w:val="20"/>
          <w:lang w:eastAsia="sv-SE"/>
        </w:rPr>
      </w:pPr>
      <w:r w:rsidRPr="00B57291">
        <w:rPr>
          <w:b/>
          <w:i/>
          <w:sz w:val="20"/>
          <w:lang w:eastAsia="sv-SE"/>
        </w:rPr>
        <w:t>Proposal</w:t>
      </w:r>
      <w:r w:rsidR="003242DD">
        <w:rPr>
          <w:b/>
          <w:i/>
          <w:sz w:val="20"/>
          <w:lang w:eastAsia="sv-SE"/>
        </w:rPr>
        <w:t xml:space="preserve"> 2</w:t>
      </w:r>
      <w:r w:rsidRPr="00B57291">
        <w:rPr>
          <w:b/>
          <w:i/>
          <w:sz w:val="20"/>
          <w:lang w:eastAsia="sv-SE"/>
        </w:rPr>
        <w:t>:</w:t>
      </w:r>
    </w:p>
    <w:p w14:paraId="7EBBFB46" w14:textId="58A0B117" w:rsidR="00B57291" w:rsidRPr="00B57291" w:rsidRDefault="00B57291" w:rsidP="005011FB">
      <w:pPr>
        <w:rPr>
          <w:b/>
          <w:i/>
          <w:sz w:val="20"/>
          <w:lang w:eastAsia="sv-SE"/>
        </w:rPr>
      </w:pPr>
      <w:r w:rsidRPr="00B57291">
        <w:rPr>
          <w:b/>
          <w:i/>
          <w:sz w:val="20"/>
          <w:lang w:eastAsia="sv-SE"/>
        </w:rPr>
        <w:t>Study coordination techniques for the minimization of in-band emissions based on direct detection of the set of time resources used by devices in proximity.</w:t>
      </w:r>
    </w:p>
    <w:p w14:paraId="0579B305" w14:textId="049A663E" w:rsidR="0094403B" w:rsidRDefault="00B11379" w:rsidP="0094403B">
      <w:pPr>
        <w:pStyle w:val="Heading1"/>
        <w:pBdr>
          <w:top w:val="single" w:sz="12" w:space="5" w:color="auto"/>
        </w:pBdr>
        <w:spacing w:after="120"/>
        <w:rPr>
          <w:sz w:val="32"/>
          <w:lang w:val="en-US"/>
        </w:rPr>
      </w:pPr>
      <w:r>
        <w:rPr>
          <w:sz w:val="32"/>
          <w:lang w:val="en-US"/>
        </w:rPr>
        <w:t>Congestion management</w:t>
      </w:r>
    </w:p>
    <w:p w14:paraId="1D2D860A" w14:textId="39A6B3DB" w:rsidR="0094403B" w:rsidRPr="007451E7" w:rsidRDefault="000D4D63" w:rsidP="00821C42">
      <w:pPr>
        <w:rPr>
          <w:sz w:val="20"/>
          <w:lang w:eastAsia="sv-SE"/>
        </w:rPr>
      </w:pPr>
      <w:r>
        <w:rPr>
          <w:sz w:val="20"/>
          <w:lang w:eastAsia="sv-SE"/>
        </w:rPr>
        <w:t>The</w:t>
      </w:r>
      <w:r w:rsidR="00821C42">
        <w:rPr>
          <w:sz w:val="20"/>
          <w:lang w:eastAsia="sv-SE"/>
        </w:rPr>
        <w:t xml:space="preserve"> traffic intensity of V2X </w:t>
      </w:r>
      <w:r>
        <w:rPr>
          <w:sz w:val="20"/>
          <w:lang w:eastAsia="sv-SE"/>
        </w:rPr>
        <w:t>transmissions may increase to a point where reception performance degrades significantly due to interference, despite the application of resource selection techniques. Such situations</w:t>
      </w:r>
      <w:r w:rsidR="007451E7">
        <w:rPr>
          <w:sz w:val="20"/>
          <w:lang w:eastAsia="sv-SE"/>
        </w:rPr>
        <w:t>, once detected,</w:t>
      </w:r>
      <w:r>
        <w:rPr>
          <w:sz w:val="20"/>
          <w:lang w:eastAsia="sv-SE"/>
        </w:rPr>
        <w:t xml:space="preserve"> can be mitigated at different levels, </w:t>
      </w:r>
      <w:r w:rsidRPr="007451E7">
        <w:rPr>
          <w:sz w:val="20"/>
          <w:lang w:eastAsia="sv-SE"/>
        </w:rPr>
        <w:t>such as:</w:t>
      </w:r>
    </w:p>
    <w:p w14:paraId="560A0884" w14:textId="70071CF7" w:rsidR="000D4D63" w:rsidRPr="007451E7" w:rsidRDefault="000D4D63" w:rsidP="000D4D63">
      <w:pPr>
        <w:pStyle w:val="ListParagraph"/>
        <w:numPr>
          <w:ilvl w:val="0"/>
          <w:numId w:val="46"/>
        </w:numPr>
        <w:rPr>
          <w:rFonts w:ascii="Times New Roman" w:hAnsi="Times New Roman"/>
          <w:sz w:val="20"/>
          <w:lang w:eastAsia="sv-SE"/>
        </w:rPr>
      </w:pPr>
      <w:r w:rsidRPr="007451E7">
        <w:rPr>
          <w:rFonts w:ascii="Times New Roman" w:hAnsi="Times New Roman"/>
          <w:sz w:val="20"/>
          <w:lang w:eastAsia="sv-SE"/>
        </w:rPr>
        <w:t>By prioritizing V2X traffic based on criticality</w:t>
      </w:r>
      <w:r w:rsidR="007451E7" w:rsidRPr="007451E7">
        <w:rPr>
          <w:rFonts w:ascii="Times New Roman" w:hAnsi="Times New Roman"/>
          <w:sz w:val="20"/>
          <w:lang w:eastAsia="sv-SE"/>
        </w:rPr>
        <w:t xml:space="preserve"> or importance</w:t>
      </w:r>
      <w:r w:rsidRPr="007451E7">
        <w:rPr>
          <w:rFonts w:ascii="Times New Roman" w:hAnsi="Times New Roman"/>
          <w:sz w:val="20"/>
          <w:lang w:eastAsia="sv-SE"/>
        </w:rPr>
        <w:t xml:space="preserve">. The prioritization scheme could potentially reuse enhancements introduced </w:t>
      </w:r>
      <w:r w:rsidR="007451E7" w:rsidRPr="007451E7">
        <w:rPr>
          <w:rFonts w:ascii="Times New Roman" w:hAnsi="Times New Roman"/>
          <w:sz w:val="20"/>
          <w:lang w:eastAsia="sv-SE"/>
        </w:rPr>
        <w:t>as part of R13 eD2D WI, i.e. based on the introduct</w:t>
      </w:r>
      <w:r w:rsidR="00BA33E1">
        <w:rPr>
          <w:rFonts w:ascii="Times New Roman" w:hAnsi="Times New Roman"/>
          <w:sz w:val="20"/>
          <w:lang w:eastAsia="sv-SE"/>
        </w:rPr>
        <w:t>ion of pool-specific priorities;</w:t>
      </w:r>
    </w:p>
    <w:p w14:paraId="16965AA4" w14:textId="55FF1F08" w:rsidR="007451E7" w:rsidRPr="007451E7" w:rsidRDefault="007451E7" w:rsidP="000D4D63">
      <w:pPr>
        <w:pStyle w:val="ListParagraph"/>
        <w:numPr>
          <w:ilvl w:val="0"/>
          <w:numId w:val="46"/>
        </w:numPr>
        <w:rPr>
          <w:rFonts w:ascii="Times New Roman" w:hAnsi="Times New Roman"/>
          <w:sz w:val="20"/>
          <w:lang w:eastAsia="sv-SE"/>
        </w:rPr>
      </w:pPr>
      <w:r w:rsidRPr="007451E7">
        <w:rPr>
          <w:rFonts w:ascii="Times New Roman" w:hAnsi="Times New Roman"/>
          <w:sz w:val="20"/>
          <w:lang w:eastAsia="sv-SE"/>
        </w:rPr>
        <w:t>By reducing offered traffic fro</w:t>
      </w:r>
      <w:r>
        <w:rPr>
          <w:rFonts w:ascii="Times New Roman" w:hAnsi="Times New Roman"/>
          <w:sz w:val="20"/>
          <w:lang w:eastAsia="sv-SE"/>
        </w:rPr>
        <w:t>m the application layer</w:t>
      </w:r>
      <w:r w:rsidRPr="007451E7">
        <w:rPr>
          <w:rFonts w:ascii="Times New Roman" w:hAnsi="Times New Roman"/>
          <w:sz w:val="20"/>
          <w:lang w:eastAsia="sv-SE"/>
        </w:rPr>
        <w:t>;</w:t>
      </w:r>
    </w:p>
    <w:p w14:paraId="6703DCBE" w14:textId="5F73C2C1" w:rsidR="007451E7" w:rsidRPr="007451E7" w:rsidRDefault="007451E7" w:rsidP="000D4D63">
      <w:pPr>
        <w:pStyle w:val="ListParagraph"/>
        <w:numPr>
          <w:ilvl w:val="0"/>
          <w:numId w:val="46"/>
        </w:numPr>
        <w:rPr>
          <w:rFonts w:ascii="Times New Roman" w:hAnsi="Times New Roman"/>
          <w:sz w:val="20"/>
          <w:lang w:eastAsia="sv-SE"/>
        </w:rPr>
      </w:pPr>
      <w:r w:rsidRPr="007451E7">
        <w:rPr>
          <w:rFonts w:ascii="Times New Roman" w:hAnsi="Times New Roman"/>
          <w:sz w:val="20"/>
          <w:lang w:eastAsia="sv-SE"/>
        </w:rPr>
        <w:t>By adapting some characteristics of V2X transmissions to relieve congestion.</w:t>
      </w:r>
    </w:p>
    <w:p w14:paraId="3FDE3C55" w14:textId="77777777" w:rsidR="007451E7" w:rsidRDefault="007451E7" w:rsidP="007451E7">
      <w:pPr>
        <w:rPr>
          <w:sz w:val="20"/>
          <w:lang w:eastAsia="sv-SE"/>
        </w:rPr>
      </w:pPr>
    </w:p>
    <w:p w14:paraId="73FA2BEB" w14:textId="29BAD0FF" w:rsidR="007451E7" w:rsidRDefault="007451E7" w:rsidP="007451E7">
      <w:pPr>
        <w:rPr>
          <w:sz w:val="20"/>
          <w:lang w:eastAsia="sv-SE"/>
        </w:rPr>
      </w:pPr>
      <w:r>
        <w:rPr>
          <w:sz w:val="20"/>
          <w:lang w:eastAsia="sv-SE"/>
        </w:rPr>
        <w:t xml:space="preserve">The latter mitigation technique </w:t>
      </w:r>
      <w:r w:rsidR="00BA33E1">
        <w:rPr>
          <w:sz w:val="20"/>
          <w:lang w:eastAsia="sv-SE"/>
        </w:rPr>
        <w:t>would involve</w:t>
      </w:r>
      <w:r>
        <w:rPr>
          <w:sz w:val="20"/>
          <w:lang w:eastAsia="sv-SE"/>
        </w:rPr>
        <w:t xml:space="preserve"> adaptation at the physical layer. One example </w:t>
      </w:r>
      <w:r w:rsidR="00216742">
        <w:rPr>
          <w:sz w:val="20"/>
          <w:lang w:eastAsia="sv-SE"/>
        </w:rPr>
        <w:t>of mitigation would be to decrease the number of HARQ repetitions for each transport block and/or the transmission power, potentially trading off maximum range for improved success rate within a smaller range where reception criticality might be more important (e.g. in case of a pre-crash sensing warning).</w:t>
      </w:r>
    </w:p>
    <w:p w14:paraId="5BEF1B40" w14:textId="3D4E28AD" w:rsidR="00BA33E1" w:rsidRPr="00BA33E1" w:rsidRDefault="00BA33E1" w:rsidP="007451E7">
      <w:pPr>
        <w:rPr>
          <w:b/>
          <w:i/>
          <w:sz w:val="20"/>
          <w:lang w:eastAsia="sv-SE"/>
        </w:rPr>
      </w:pPr>
      <w:r w:rsidRPr="00BA33E1">
        <w:rPr>
          <w:b/>
          <w:i/>
          <w:sz w:val="20"/>
          <w:lang w:eastAsia="sv-SE"/>
        </w:rPr>
        <w:t>Proposal</w:t>
      </w:r>
      <w:r w:rsidR="003242DD">
        <w:rPr>
          <w:b/>
          <w:i/>
          <w:sz w:val="20"/>
          <w:lang w:eastAsia="sv-SE"/>
        </w:rPr>
        <w:t xml:space="preserve"> 3</w:t>
      </w:r>
      <w:r w:rsidRPr="00BA33E1">
        <w:rPr>
          <w:b/>
          <w:i/>
          <w:sz w:val="20"/>
          <w:lang w:eastAsia="sv-SE"/>
        </w:rPr>
        <w:t>:</w:t>
      </w:r>
    </w:p>
    <w:p w14:paraId="7EF55943" w14:textId="395E623D" w:rsidR="00BA33E1" w:rsidRPr="00BA33E1" w:rsidRDefault="00BA33E1" w:rsidP="007451E7">
      <w:pPr>
        <w:rPr>
          <w:b/>
          <w:i/>
          <w:sz w:val="20"/>
          <w:lang w:eastAsia="sv-SE"/>
        </w:rPr>
      </w:pPr>
      <w:r w:rsidRPr="00BA33E1">
        <w:rPr>
          <w:b/>
          <w:i/>
          <w:sz w:val="20"/>
          <w:lang w:eastAsia="sv-SE"/>
        </w:rPr>
        <w:t>Study congestion management techniques based on prioritization and/or physical layer adaptation of V2X transmissions.</w:t>
      </w:r>
    </w:p>
    <w:p w14:paraId="596E93DF" w14:textId="6063FC41" w:rsidR="00821C42" w:rsidRDefault="00821C42" w:rsidP="00821C42">
      <w:pPr>
        <w:pStyle w:val="Heading1"/>
        <w:pBdr>
          <w:top w:val="single" w:sz="12" w:space="5" w:color="auto"/>
        </w:pBdr>
        <w:spacing w:after="120"/>
        <w:rPr>
          <w:sz w:val="32"/>
          <w:lang w:val="en-US"/>
        </w:rPr>
      </w:pPr>
      <w:r>
        <w:rPr>
          <w:sz w:val="32"/>
          <w:lang w:val="en-US"/>
        </w:rPr>
        <w:t>Conclusions</w:t>
      </w:r>
    </w:p>
    <w:p w14:paraId="7E45DD82" w14:textId="622F766B" w:rsidR="003242DD" w:rsidRPr="004E1513" w:rsidRDefault="003242DD" w:rsidP="003242DD">
      <w:pPr>
        <w:rPr>
          <w:sz w:val="20"/>
        </w:rPr>
      </w:pPr>
      <w:r>
        <w:rPr>
          <w:sz w:val="20"/>
          <w:lang w:eastAsia="sv-SE"/>
        </w:rPr>
        <w:t>This contribution discussed</w:t>
      </w:r>
      <w:r w:rsidRPr="003242DD">
        <w:rPr>
          <w:sz w:val="20"/>
        </w:rPr>
        <w:t xml:space="preserve"> </w:t>
      </w:r>
      <w:r>
        <w:rPr>
          <w:sz w:val="20"/>
        </w:rPr>
        <w:t>potential improvements on resource allocation from the perspective of meeting requirements for PC5-based V2X. The following proposals are made:</w:t>
      </w:r>
    </w:p>
    <w:p w14:paraId="77DA81B6" w14:textId="77777777" w:rsidR="003242DD" w:rsidRPr="00F51C70" w:rsidRDefault="003242DD" w:rsidP="003242DD">
      <w:pPr>
        <w:rPr>
          <w:b/>
          <w:i/>
          <w:sz w:val="20"/>
          <w:lang w:eastAsia="sv-SE"/>
        </w:rPr>
      </w:pPr>
      <w:r w:rsidRPr="00F51C70">
        <w:rPr>
          <w:b/>
          <w:i/>
          <w:sz w:val="20"/>
          <w:lang w:eastAsia="sv-SE"/>
        </w:rPr>
        <w:t>Proposal</w:t>
      </w:r>
      <w:r>
        <w:rPr>
          <w:b/>
          <w:i/>
          <w:sz w:val="20"/>
          <w:lang w:eastAsia="sv-SE"/>
        </w:rPr>
        <w:t xml:space="preserve"> 1</w:t>
      </w:r>
      <w:r w:rsidRPr="00F51C70">
        <w:rPr>
          <w:b/>
          <w:i/>
          <w:sz w:val="20"/>
          <w:lang w:eastAsia="sv-SE"/>
        </w:rPr>
        <w:t>: V2X design should still provide opportunities for DRX in consideration of pedestrian users.</w:t>
      </w:r>
    </w:p>
    <w:p w14:paraId="14AF0B45" w14:textId="77777777" w:rsidR="003242DD" w:rsidRDefault="003242DD" w:rsidP="003242DD">
      <w:pPr>
        <w:pStyle w:val="ListParagraph"/>
        <w:numPr>
          <w:ilvl w:val="0"/>
          <w:numId w:val="47"/>
        </w:numPr>
        <w:rPr>
          <w:rFonts w:ascii="Times New Roman" w:hAnsi="Times New Roman"/>
          <w:b/>
          <w:i/>
          <w:sz w:val="20"/>
          <w:lang w:eastAsia="sv-SE"/>
        </w:rPr>
      </w:pPr>
      <w:r w:rsidRPr="00F51C70">
        <w:rPr>
          <w:rFonts w:ascii="Times New Roman" w:hAnsi="Times New Roman"/>
          <w:b/>
          <w:i/>
          <w:sz w:val="20"/>
          <w:lang w:eastAsia="sv-SE"/>
        </w:rPr>
        <w:t>As a baseline, maintain separate SA pool(s) not occupying all resources in time domain.</w:t>
      </w:r>
    </w:p>
    <w:p w14:paraId="40015D9F" w14:textId="77777777" w:rsidR="003242DD" w:rsidRPr="003242DD" w:rsidRDefault="003242DD" w:rsidP="003242DD">
      <w:pPr>
        <w:rPr>
          <w:b/>
          <w:i/>
          <w:sz w:val="20"/>
          <w:lang w:eastAsia="sv-SE"/>
        </w:rPr>
      </w:pPr>
      <w:r w:rsidRPr="003242DD">
        <w:rPr>
          <w:b/>
          <w:i/>
          <w:sz w:val="20"/>
          <w:lang w:eastAsia="sv-SE"/>
        </w:rPr>
        <w:t>Proposal 2:</w:t>
      </w:r>
    </w:p>
    <w:p w14:paraId="7339EFF1" w14:textId="0F7161A0" w:rsidR="003242DD" w:rsidRPr="003242DD" w:rsidRDefault="003242DD" w:rsidP="003242DD">
      <w:pPr>
        <w:rPr>
          <w:b/>
          <w:i/>
          <w:sz w:val="20"/>
          <w:lang w:eastAsia="sv-SE"/>
        </w:rPr>
      </w:pPr>
      <w:r w:rsidRPr="003242DD">
        <w:rPr>
          <w:b/>
          <w:i/>
          <w:sz w:val="20"/>
          <w:lang w:eastAsia="sv-SE"/>
        </w:rPr>
        <w:t>Study coordination techniques for the minimization of in-band emissions based on direct detection of the set of time resources used by devices in proximity.</w:t>
      </w:r>
    </w:p>
    <w:p w14:paraId="258323D6" w14:textId="77777777" w:rsidR="003242DD" w:rsidRPr="00BA33E1" w:rsidRDefault="003242DD" w:rsidP="003242DD">
      <w:pPr>
        <w:rPr>
          <w:b/>
          <w:i/>
          <w:sz w:val="20"/>
          <w:lang w:eastAsia="sv-SE"/>
        </w:rPr>
      </w:pPr>
      <w:r w:rsidRPr="00BA33E1">
        <w:rPr>
          <w:b/>
          <w:i/>
          <w:sz w:val="20"/>
          <w:lang w:eastAsia="sv-SE"/>
        </w:rPr>
        <w:t>Proposal</w:t>
      </w:r>
      <w:r>
        <w:rPr>
          <w:b/>
          <w:i/>
          <w:sz w:val="20"/>
          <w:lang w:eastAsia="sv-SE"/>
        </w:rPr>
        <w:t xml:space="preserve"> 3</w:t>
      </w:r>
      <w:r w:rsidRPr="00BA33E1">
        <w:rPr>
          <w:b/>
          <w:i/>
          <w:sz w:val="20"/>
          <w:lang w:eastAsia="sv-SE"/>
        </w:rPr>
        <w:t>:</w:t>
      </w:r>
    </w:p>
    <w:p w14:paraId="3302891B" w14:textId="77777777" w:rsidR="003242DD" w:rsidRPr="00BA33E1" w:rsidRDefault="003242DD" w:rsidP="003242DD">
      <w:pPr>
        <w:rPr>
          <w:b/>
          <w:i/>
          <w:sz w:val="20"/>
          <w:lang w:eastAsia="sv-SE"/>
        </w:rPr>
      </w:pPr>
      <w:r w:rsidRPr="00BA33E1">
        <w:rPr>
          <w:b/>
          <w:i/>
          <w:sz w:val="20"/>
          <w:lang w:eastAsia="sv-SE"/>
        </w:rPr>
        <w:lastRenderedPageBreak/>
        <w:t>Study congestion management techniques based on prioritization and/or physical layer adaptation of V2X transmissions.</w:t>
      </w:r>
    </w:p>
    <w:p w14:paraId="2C5801B8" w14:textId="77777777" w:rsidR="0094403B" w:rsidRPr="0094403B" w:rsidRDefault="0094403B" w:rsidP="0094403B">
      <w:pPr>
        <w:rPr>
          <w:sz w:val="20"/>
          <w:lang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51941944" w14:textId="1DA3C150" w:rsidR="004251E3" w:rsidRDefault="004251E3" w:rsidP="00B168FB">
      <w:pPr>
        <w:pStyle w:val="Reference"/>
        <w:rPr>
          <w:sz w:val="20"/>
          <w:lang w:val="en-US"/>
        </w:rPr>
      </w:pPr>
      <w:bookmarkStart w:id="1" w:name="_Ref434571978"/>
      <w:bookmarkStart w:id="2" w:name="_Ref434502751"/>
      <w:bookmarkStart w:id="3" w:name="_Ref419296613"/>
      <w:bookmarkStart w:id="4" w:name="_Ref434227915"/>
      <w:bookmarkStart w:id="5" w:name="_Ref434501473"/>
      <w:r>
        <w:rPr>
          <w:sz w:val="20"/>
          <w:lang w:val="en-US"/>
        </w:rPr>
        <w:t>R1-155909, “Discussion on V2V Scheduling, Resource Pools, and Resource Patterns”, Ericsson.</w:t>
      </w:r>
      <w:bookmarkEnd w:id="1"/>
    </w:p>
    <w:p w14:paraId="0352ABC7" w14:textId="7411D196" w:rsidR="003242DD" w:rsidRDefault="003242DD" w:rsidP="00B168FB">
      <w:pPr>
        <w:pStyle w:val="Reference"/>
        <w:rPr>
          <w:sz w:val="20"/>
          <w:lang w:val="en-US"/>
        </w:rPr>
      </w:pPr>
      <w:bookmarkStart w:id="6" w:name="_Ref434578963"/>
      <w:r>
        <w:rPr>
          <w:sz w:val="20"/>
          <w:lang w:val="en-US"/>
        </w:rPr>
        <w:t xml:space="preserve">R1-155632, “Resource allocation with V2X for reduced latency over PC5”, </w:t>
      </w:r>
      <w:proofErr w:type="spellStart"/>
      <w:r>
        <w:rPr>
          <w:sz w:val="20"/>
          <w:lang w:val="en-US"/>
        </w:rPr>
        <w:t>InterDigital</w:t>
      </w:r>
      <w:proofErr w:type="spellEnd"/>
      <w:r>
        <w:rPr>
          <w:sz w:val="20"/>
          <w:lang w:val="en-US"/>
        </w:rPr>
        <w:t>.</w:t>
      </w:r>
      <w:bookmarkEnd w:id="6"/>
    </w:p>
    <w:p w14:paraId="1DE11236" w14:textId="100ED51F" w:rsidR="003A5669" w:rsidRDefault="003A5669" w:rsidP="00B168FB">
      <w:pPr>
        <w:pStyle w:val="Reference"/>
        <w:rPr>
          <w:sz w:val="20"/>
          <w:lang w:val="en-US"/>
        </w:rPr>
      </w:pPr>
      <w:bookmarkStart w:id="7" w:name="_Ref434571943"/>
      <w:r>
        <w:rPr>
          <w:sz w:val="20"/>
          <w:lang w:val="en-US"/>
        </w:rPr>
        <w:t>R1-155221, “Enhancement of resource allocation mechanism in PC5-based V2V”, CATT.</w:t>
      </w:r>
      <w:bookmarkEnd w:id="2"/>
      <w:bookmarkEnd w:id="7"/>
    </w:p>
    <w:p w14:paraId="7061F2FA" w14:textId="61B39175" w:rsidR="004E1513" w:rsidRDefault="004E1513" w:rsidP="00B168FB">
      <w:pPr>
        <w:pStyle w:val="Reference"/>
        <w:rPr>
          <w:sz w:val="20"/>
          <w:lang w:val="en-US"/>
        </w:rPr>
      </w:pPr>
      <w:bookmarkStart w:id="8" w:name="_Ref434502778"/>
      <w:r>
        <w:rPr>
          <w:sz w:val="20"/>
          <w:lang w:val="en-US"/>
        </w:rPr>
        <w:t>R1-15</w:t>
      </w:r>
      <w:r w:rsidR="008444E9">
        <w:rPr>
          <w:sz w:val="20"/>
          <w:lang w:val="en-US"/>
        </w:rPr>
        <w:t>5755</w:t>
      </w:r>
      <w:r w:rsidR="00A65943">
        <w:rPr>
          <w:sz w:val="20"/>
          <w:lang w:val="en-US"/>
        </w:rPr>
        <w:t>, “</w:t>
      </w:r>
      <w:bookmarkEnd w:id="3"/>
      <w:bookmarkEnd w:id="4"/>
      <w:r w:rsidR="008444E9">
        <w:rPr>
          <w:sz w:val="20"/>
          <w:lang w:val="en-US"/>
        </w:rPr>
        <w:t>V2V System Level Performance”, Qualcomm Inc.</w:t>
      </w:r>
      <w:bookmarkEnd w:id="5"/>
      <w:bookmarkEnd w:id="8"/>
    </w:p>
    <w:p w14:paraId="1E9BFFDD" w14:textId="77777777" w:rsidR="008444E9" w:rsidRPr="00B168FB" w:rsidRDefault="008444E9" w:rsidP="003242DD">
      <w:pPr>
        <w:pStyle w:val="Reference"/>
        <w:numPr>
          <w:ilvl w:val="0"/>
          <w:numId w:val="0"/>
        </w:numPr>
        <w:rPr>
          <w:sz w:val="20"/>
          <w:lang w:val="en-US"/>
        </w:rPr>
      </w:pPr>
    </w:p>
    <w:sectPr w:rsidR="008444E9" w:rsidRPr="00B168FB"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916FCC" w:rsidRDefault="00916FCC">
      <w:r>
        <w:separator/>
      </w:r>
    </w:p>
  </w:endnote>
  <w:endnote w:type="continuationSeparator" w:id="0">
    <w:p w14:paraId="047987DC" w14:textId="77777777" w:rsidR="00916FCC" w:rsidRDefault="0091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7B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7BE2">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D27BE2">
      <w:rPr>
        <w:rStyle w:val="PageNumber"/>
      </w:rPr>
      <w:t>2015-11-06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916FCC" w:rsidRDefault="00916FCC">
      <w:r>
        <w:separator/>
      </w:r>
    </w:p>
  </w:footnote>
  <w:footnote w:type="continuationSeparator" w:id="0">
    <w:p w14:paraId="5F22F5D3" w14:textId="77777777" w:rsidR="00916FCC" w:rsidRDefault="0091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916FCC" w:rsidRDefault="00916F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478D"/>
    <w:multiLevelType w:val="hybridMultilevel"/>
    <w:tmpl w:val="D83C2720"/>
    <w:lvl w:ilvl="0" w:tplc="85885C7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5C7F5E"/>
    <w:multiLevelType w:val="hybridMultilevel"/>
    <w:tmpl w:val="0BE009EA"/>
    <w:lvl w:ilvl="0" w:tplc="27B843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53C408F"/>
    <w:multiLevelType w:val="hybridMultilevel"/>
    <w:tmpl w:val="2D5C8498"/>
    <w:lvl w:ilvl="0" w:tplc="F77A9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757F7"/>
    <w:multiLevelType w:val="hybridMultilevel"/>
    <w:tmpl w:val="C5C009B8"/>
    <w:lvl w:ilvl="0" w:tplc="8230DB6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B658B4"/>
    <w:multiLevelType w:val="hybridMultilevel"/>
    <w:tmpl w:val="DF847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522C2D13"/>
    <w:multiLevelType w:val="hybridMultilevel"/>
    <w:tmpl w:val="A3DE2A16"/>
    <w:lvl w:ilvl="0" w:tplc="6672AB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B70"/>
    <w:multiLevelType w:val="hybridMultilevel"/>
    <w:tmpl w:val="903CCA46"/>
    <w:lvl w:ilvl="0" w:tplc="37CE4CB0">
      <w:start w:val="1"/>
      <w:numFmt w:val="bullet"/>
      <w:lvlText w:val="•"/>
      <w:lvlJc w:val="left"/>
      <w:pPr>
        <w:tabs>
          <w:tab w:val="num" w:pos="720"/>
        </w:tabs>
        <w:ind w:left="720" w:hanging="360"/>
      </w:pPr>
      <w:rPr>
        <w:rFonts w:ascii="Arial" w:hAnsi="Arial" w:hint="default"/>
      </w:rPr>
    </w:lvl>
    <w:lvl w:ilvl="1" w:tplc="849247E0">
      <w:start w:val="101"/>
      <w:numFmt w:val="bullet"/>
      <w:lvlText w:val="–"/>
      <w:lvlJc w:val="left"/>
      <w:pPr>
        <w:tabs>
          <w:tab w:val="num" w:pos="1440"/>
        </w:tabs>
        <w:ind w:left="1440" w:hanging="360"/>
      </w:pPr>
      <w:rPr>
        <w:rFonts w:ascii="Arial" w:hAnsi="Arial" w:hint="default"/>
      </w:rPr>
    </w:lvl>
    <w:lvl w:ilvl="2" w:tplc="ABF2FAFE">
      <w:start w:val="101"/>
      <w:numFmt w:val="bullet"/>
      <w:lvlText w:val="•"/>
      <w:lvlJc w:val="left"/>
      <w:pPr>
        <w:tabs>
          <w:tab w:val="num" w:pos="2160"/>
        </w:tabs>
        <w:ind w:left="2160" w:hanging="360"/>
      </w:pPr>
      <w:rPr>
        <w:rFonts w:ascii="Arial" w:hAnsi="Arial" w:hint="default"/>
      </w:rPr>
    </w:lvl>
    <w:lvl w:ilvl="3" w:tplc="88F814EC">
      <w:start w:val="1"/>
      <w:numFmt w:val="bullet"/>
      <w:lvlText w:val="-"/>
      <w:lvlJc w:val="left"/>
      <w:pPr>
        <w:ind w:left="2880" w:hanging="360"/>
      </w:pPr>
      <w:rPr>
        <w:rFonts w:ascii="Times New Roman" w:eastAsia="SimSun" w:hAnsi="Times New Roman" w:cs="Times New Roman" w:hint="default"/>
      </w:rPr>
    </w:lvl>
    <w:lvl w:ilvl="4" w:tplc="49547250" w:tentative="1">
      <w:start w:val="1"/>
      <w:numFmt w:val="bullet"/>
      <w:lvlText w:val="•"/>
      <w:lvlJc w:val="left"/>
      <w:pPr>
        <w:tabs>
          <w:tab w:val="num" w:pos="3600"/>
        </w:tabs>
        <w:ind w:left="3600" w:hanging="360"/>
      </w:pPr>
      <w:rPr>
        <w:rFonts w:ascii="Arial" w:hAnsi="Arial" w:hint="default"/>
      </w:rPr>
    </w:lvl>
    <w:lvl w:ilvl="5" w:tplc="E72E4B6C" w:tentative="1">
      <w:start w:val="1"/>
      <w:numFmt w:val="bullet"/>
      <w:lvlText w:val="•"/>
      <w:lvlJc w:val="left"/>
      <w:pPr>
        <w:tabs>
          <w:tab w:val="num" w:pos="4320"/>
        </w:tabs>
        <w:ind w:left="4320" w:hanging="360"/>
      </w:pPr>
      <w:rPr>
        <w:rFonts w:ascii="Arial" w:hAnsi="Arial" w:hint="default"/>
      </w:rPr>
    </w:lvl>
    <w:lvl w:ilvl="6" w:tplc="E4F2C442" w:tentative="1">
      <w:start w:val="1"/>
      <w:numFmt w:val="bullet"/>
      <w:lvlText w:val="•"/>
      <w:lvlJc w:val="left"/>
      <w:pPr>
        <w:tabs>
          <w:tab w:val="num" w:pos="5040"/>
        </w:tabs>
        <w:ind w:left="5040" w:hanging="360"/>
      </w:pPr>
      <w:rPr>
        <w:rFonts w:ascii="Arial" w:hAnsi="Arial" w:hint="default"/>
      </w:rPr>
    </w:lvl>
    <w:lvl w:ilvl="7" w:tplc="BEF8C6D6" w:tentative="1">
      <w:start w:val="1"/>
      <w:numFmt w:val="bullet"/>
      <w:lvlText w:val="•"/>
      <w:lvlJc w:val="left"/>
      <w:pPr>
        <w:tabs>
          <w:tab w:val="num" w:pos="5760"/>
        </w:tabs>
        <w:ind w:left="5760" w:hanging="360"/>
      </w:pPr>
      <w:rPr>
        <w:rFonts w:ascii="Arial" w:hAnsi="Arial" w:hint="default"/>
      </w:rPr>
    </w:lvl>
    <w:lvl w:ilvl="8" w:tplc="73B6A5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83668"/>
    <w:multiLevelType w:val="hybridMultilevel"/>
    <w:tmpl w:val="B9AEC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34070B"/>
    <w:multiLevelType w:val="hybridMultilevel"/>
    <w:tmpl w:val="8A1254AA"/>
    <w:lvl w:ilvl="0" w:tplc="7AF0C0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4"/>
  </w:num>
  <w:num w:numId="4">
    <w:abstractNumId w:val="15"/>
  </w:num>
  <w:num w:numId="5">
    <w:abstractNumId w:val="12"/>
  </w:num>
  <w:num w:numId="6">
    <w:abstractNumId w:val="18"/>
  </w:num>
  <w:num w:numId="7">
    <w:abstractNumId w:val="28"/>
  </w:num>
  <w:num w:numId="8">
    <w:abstractNumId w:val="13"/>
  </w:num>
  <w:num w:numId="9">
    <w:abstractNumId w:val="40"/>
  </w:num>
  <w:num w:numId="10">
    <w:abstractNumId w:val="32"/>
  </w:num>
  <w:num w:numId="11">
    <w:abstractNumId w:val="41"/>
  </w:num>
  <w:num w:numId="12">
    <w:abstractNumId w:val="6"/>
  </w:num>
  <w:num w:numId="13">
    <w:abstractNumId w:val="8"/>
  </w:num>
  <w:num w:numId="14">
    <w:abstractNumId w:val="17"/>
  </w:num>
  <w:num w:numId="15">
    <w:abstractNumId w:val="35"/>
  </w:num>
  <w:num w:numId="16">
    <w:abstractNumId w:val="7"/>
  </w:num>
  <w:num w:numId="17">
    <w:abstractNumId w:val="3"/>
  </w:num>
  <w:num w:numId="18">
    <w:abstractNumId w:val="11"/>
  </w:num>
  <w:num w:numId="19">
    <w:abstractNumId w:val="29"/>
  </w:num>
  <w:num w:numId="20">
    <w:abstractNumId w:val="22"/>
  </w:num>
  <w:num w:numId="21">
    <w:abstractNumId w:val="26"/>
  </w:num>
  <w:num w:numId="22">
    <w:abstractNumId w:val="37"/>
  </w:num>
  <w:num w:numId="23">
    <w:abstractNumId w:val="5"/>
  </w:num>
  <w:num w:numId="24">
    <w:abstractNumId w:val="36"/>
  </w:num>
  <w:num w:numId="25">
    <w:abstractNumId w:val="42"/>
  </w:num>
  <w:num w:numId="26">
    <w:abstractNumId w:val="16"/>
  </w:num>
  <w:num w:numId="27">
    <w:abstractNumId w:val="38"/>
  </w:num>
  <w:num w:numId="28">
    <w:abstractNumId w:val="25"/>
  </w:num>
  <w:num w:numId="29">
    <w:abstractNumId w:val="2"/>
  </w:num>
  <w:num w:numId="30">
    <w:abstractNumId w:val="2"/>
  </w:num>
  <w:num w:numId="31">
    <w:abstractNumId w:val="30"/>
  </w:num>
  <w:num w:numId="32">
    <w:abstractNumId w:val="19"/>
  </w:num>
  <w:num w:numId="33">
    <w:abstractNumId w:val="9"/>
  </w:num>
  <w:num w:numId="34">
    <w:abstractNumId w:val="43"/>
  </w:num>
  <w:num w:numId="35">
    <w:abstractNumId w:val="39"/>
  </w:num>
  <w:num w:numId="36">
    <w:abstractNumId w:val="0"/>
  </w:num>
  <w:num w:numId="37">
    <w:abstractNumId w:val="23"/>
  </w:num>
  <w:num w:numId="38">
    <w:abstractNumId w:val="4"/>
  </w:num>
  <w:num w:numId="39">
    <w:abstractNumId w:val="21"/>
  </w:num>
  <w:num w:numId="40">
    <w:abstractNumId w:val="31"/>
  </w:num>
  <w:num w:numId="41">
    <w:abstractNumId w:val="24"/>
  </w:num>
  <w:num w:numId="42">
    <w:abstractNumId w:val="1"/>
  </w:num>
  <w:num w:numId="43">
    <w:abstractNumId w:val="34"/>
  </w:num>
  <w:num w:numId="44">
    <w:abstractNumId w:val="10"/>
  </w:num>
  <w:num w:numId="45">
    <w:abstractNumId w:val="33"/>
  </w:num>
  <w:num w:numId="46">
    <w:abstractNumId w:val="27"/>
  </w:num>
  <w:num w:numId="4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2F99"/>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4F2F"/>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47B"/>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1C"/>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4D63"/>
    <w:rsid w:val="000D57A7"/>
    <w:rsid w:val="000D5C17"/>
    <w:rsid w:val="000E0527"/>
    <w:rsid w:val="000E0669"/>
    <w:rsid w:val="000E18EA"/>
    <w:rsid w:val="000E1E92"/>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BB7"/>
    <w:rsid w:val="00103174"/>
    <w:rsid w:val="00103851"/>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27"/>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0B6F"/>
    <w:rsid w:val="0018143F"/>
    <w:rsid w:val="00181D12"/>
    <w:rsid w:val="001833D1"/>
    <w:rsid w:val="001833FB"/>
    <w:rsid w:val="001846F2"/>
    <w:rsid w:val="00185251"/>
    <w:rsid w:val="001856D0"/>
    <w:rsid w:val="00186F7A"/>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6742"/>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B24D6"/>
    <w:rsid w:val="002B2C00"/>
    <w:rsid w:val="002B3B0D"/>
    <w:rsid w:val="002B3FE9"/>
    <w:rsid w:val="002B6D00"/>
    <w:rsid w:val="002B6FA2"/>
    <w:rsid w:val="002B77BF"/>
    <w:rsid w:val="002C0976"/>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E7F8F"/>
    <w:rsid w:val="002F07A4"/>
    <w:rsid w:val="002F2771"/>
    <w:rsid w:val="002F2F73"/>
    <w:rsid w:val="002F37A9"/>
    <w:rsid w:val="002F5609"/>
    <w:rsid w:val="002F585B"/>
    <w:rsid w:val="002F5AFC"/>
    <w:rsid w:val="002F6CB0"/>
    <w:rsid w:val="002F6E9C"/>
    <w:rsid w:val="002F6EF2"/>
    <w:rsid w:val="002F771F"/>
    <w:rsid w:val="003001B2"/>
    <w:rsid w:val="003003EF"/>
    <w:rsid w:val="003003F3"/>
    <w:rsid w:val="00300A39"/>
    <w:rsid w:val="003018E3"/>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16AD"/>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B0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669"/>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1E3"/>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0B9"/>
    <w:rsid w:val="00441A92"/>
    <w:rsid w:val="00442A5F"/>
    <w:rsid w:val="00443C63"/>
    <w:rsid w:val="00444B1D"/>
    <w:rsid w:val="00444F56"/>
    <w:rsid w:val="00445828"/>
    <w:rsid w:val="004459C8"/>
    <w:rsid w:val="00446488"/>
    <w:rsid w:val="00446A99"/>
    <w:rsid w:val="0044705A"/>
    <w:rsid w:val="00447BC3"/>
    <w:rsid w:val="00450214"/>
    <w:rsid w:val="00450677"/>
    <w:rsid w:val="00450E98"/>
    <w:rsid w:val="004517AA"/>
    <w:rsid w:val="00452CAC"/>
    <w:rsid w:val="004545AE"/>
    <w:rsid w:val="00455D0D"/>
    <w:rsid w:val="0045606C"/>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2FB6"/>
    <w:rsid w:val="004734D0"/>
    <w:rsid w:val="00473BE8"/>
    <w:rsid w:val="00473DCE"/>
    <w:rsid w:val="004751F6"/>
    <w:rsid w:val="004754DA"/>
    <w:rsid w:val="0047556B"/>
    <w:rsid w:val="004759C4"/>
    <w:rsid w:val="00476675"/>
    <w:rsid w:val="00476AA1"/>
    <w:rsid w:val="00477493"/>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37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37F3"/>
    <w:rsid w:val="005C42CB"/>
    <w:rsid w:val="005C433B"/>
    <w:rsid w:val="005C61AC"/>
    <w:rsid w:val="005C65B6"/>
    <w:rsid w:val="005C6E03"/>
    <w:rsid w:val="005C74FB"/>
    <w:rsid w:val="005C76FB"/>
    <w:rsid w:val="005D030D"/>
    <w:rsid w:val="005D1602"/>
    <w:rsid w:val="005D28DF"/>
    <w:rsid w:val="005D32AE"/>
    <w:rsid w:val="005D4AB0"/>
    <w:rsid w:val="005D53C3"/>
    <w:rsid w:val="005D623C"/>
    <w:rsid w:val="005D7271"/>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1FDB"/>
    <w:rsid w:val="00613257"/>
    <w:rsid w:val="00614994"/>
    <w:rsid w:val="006151D2"/>
    <w:rsid w:val="00615318"/>
    <w:rsid w:val="00620B97"/>
    <w:rsid w:val="00621662"/>
    <w:rsid w:val="00621751"/>
    <w:rsid w:val="0062281D"/>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5AD"/>
    <w:rsid w:val="0066393C"/>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878E0"/>
    <w:rsid w:val="006906DB"/>
    <w:rsid w:val="00691A2E"/>
    <w:rsid w:val="006921F6"/>
    <w:rsid w:val="006929B2"/>
    <w:rsid w:val="00692E40"/>
    <w:rsid w:val="006931A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4B55"/>
    <w:rsid w:val="006B50CF"/>
    <w:rsid w:val="006B56C6"/>
    <w:rsid w:val="006B70C9"/>
    <w:rsid w:val="006B7277"/>
    <w:rsid w:val="006B7F40"/>
    <w:rsid w:val="006C03B8"/>
    <w:rsid w:val="006C2D02"/>
    <w:rsid w:val="006C385B"/>
    <w:rsid w:val="006C405C"/>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1E7"/>
    <w:rsid w:val="0074524B"/>
    <w:rsid w:val="00746608"/>
    <w:rsid w:val="00746EAC"/>
    <w:rsid w:val="007471D5"/>
    <w:rsid w:val="007474A3"/>
    <w:rsid w:val="00747D8B"/>
    <w:rsid w:val="00751228"/>
    <w:rsid w:val="00752C50"/>
    <w:rsid w:val="007543CB"/>
    <w:rsid w:val="00755EC7"/>
    <w:rsid w:val="007571E1"/>
    <w:rsid w:val="007575D7"/>
    <w:rsid w:val="00757F5E"/>
    <w:rsid w:val="007602E4"/>
    <w:rsid w:val="007604B2"/>
    <w:rsid w:val="007619D7"/>
    <w:rsid w:val="007623FB"/>
    <w:rsid w:val="00764724"/>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5927"/>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1C42"/>
    <w:rsid w:val="008235DB"/>
    <w:rsid w:val="008240DA"/>
    <w:rsid w:val="00824AB4"/>
    <w:rsid w:val="00825C42"/>
    <w:rsid w:val="00825D25"/>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A83"/>
    <w:rsid w:val="00843FEE"/>
    <w:rsid w:val="008444E8"/>
    <w:rsid w:val="008444E9"/>
    <w:rsid w:val="00844E80"/>
    <w:rsid w:val="00845BE3"/>
    <w:rsid w:val="00845E1A"/>
    <w:rsid w:val="0084655B"/>
    <w:rsid w:val="00846CB9"/>
    <w:rsid w:val="00846DF4"/>
    <w:rsid w:val="00846FE7"/>
    <w:rsid w:val="00847D83"/>
    <w:rsid w:val="008500C9"/>
    <w:rsid w:val="00851238"/>
    <w:rsid w:val="008529CC"/>
    <w:rsid w:val="00854DF6"/>
    <w:rsid w:val="0085639A"/>
    <w:rsid w:val="00856476"/>
    <w:rsid w:val="0085648F"/>
    <w:rsid w:val="00856911"/>
    <w:rsid w:val="00857C50"/>
    <w:rsid w:val="008601DF"/>
    <w:rsid w:val="0086099B"/>
    <w:rsid w:val="0086143D"/>
    <w:rsid w:val="00861B66"/>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943"/>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0CA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3B1B"/>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9BF"/>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3ECE"/>
    <w:rsid w:val="00A453DB"/>
    <w:rsid w:val="00A45AD5"/>
    <w:rsid w:val="00A45B74"/>
    <w:rsid w:val="00A45BB0"/>
    <w:rsid w:val="00A4665B"/>
    <w:rsid w:val="00A4678B"/>
    <w:rsid w:val="00A469ED"/>
    <w:rsid w:val="00A46A95"/>
    <w:rsid w:val="00A47A09"/>
    <w:rsid w:val="00A50F41"/>
    <w:rsid w:val="00A5140E"/>
    <w:rsid w:val="00A51E32"/>
    <w:rsid w:val="00A51F20"/>
    <w:rsid w:val="00A522DB"/>
    <w:rsid w:val="00A52B3E"/>
    <w:rsid w:val="00A52E1D"/>
    <w:rsid w:val="00A52F16"/>
    <w:rsid w:val="00A5341A"/>
    <w:rsid w:val="00A54350"/>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9F9"/>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379"/>
    <w:rsid w:val="00B1177A"/>
    <w:rsid w:val="00B12447"/>
    <w:rsid w:val="00B143FA"/>
    <w:rsid w:val="00B146E4"/>
    <w:rsid w:val="00B15781"/>
    <w:rsid w:val="00B157F9"/>
    <w:rsid w:val="00B159ED"/>
    <w:rsid w:val="00B168FB"/>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291"/>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449"/>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3E1"/>
    <w:rsid w:val="00BA4E8B"/>
    <w:rsid w:val="00BA56D2"/>
    <w:rsid w:val="00BA58F5"/>
    <w:rsid w:val="00BA70BB"/>
    <w:rsid w:val="00BA76E0"/>
    <w:rsid w:val="00BB0A24"/>
    <w:rsid w:val="00BB0DE4"/>
    <w:rsid w:val="00BB21B4"/>
    <w:rsid w:val="00BB2863"/>
    <w:rsid w:val="00BB2A25"/>
    <w:rsid w:val="00BB2BED"/>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5C2"/>
    <w:rsid w:val="00C040F7"/>
    <w:rsid w:val="00C044AB"/>
    <w:rsid w:val="00C04C9F"/>
    <w:rsid w:val="00C05706"/>
    <w:rsid w:val="00C06071"/>
    <w:rsid w:val="00C07377"/>
    <w:rsid w:val="00C10478"/>
    <w:rsid w:val="00C11103"/>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4EA1"/>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899"/>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BE2"/>
    <w:rsid w:val="00D27DA6"/>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2A60"/>
    <w:rsid w:val="00ED3808"/>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771F2"/>
    <w:rsid w:val="00F800BF"/>
    <w:rsid w:val="00F804BE"/>
    <w:rsid w:val="00F80F50"/>
    <w:rsid w:val="00F817CE"/>
    <w:rsid w:val="00F81DA0"/>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3B0"/>
    <w:rsid w:val="00F96985"/>
    <w:rsid w:val="00F97838"/>
    <w:rsid w:val="00FA070D"/>
    <w:rsid w:val="00FA1A18"/>
    <w:rsid w:val="00FA20F7"/>
    <w:rsid w:val="00FA2205"/>
    <w:rsid w:val="00FA22F2"/>
    <w:rsid w:val="00FA22F8"/>
    <w:rsid w:val="00FA2BB3"/>
    <w:rsid w:val="00FA389F"/>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4B11"/>
    <w:rsid w:val="00FC4B8F"/>
    <w:rsid w:val="00FC58D4"/>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20A"/>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a98b0458-14e1-4e1f-a9ed-8418c6586003"/>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purl.org/dc/terms/"/>
    <ds:schemaRef ds:uri="1a6b509d-2589-4a83-a0a0-28d3825bdbf3"/>
    <ds:schemaRef ds:uri="http://schemas.openxmlformats.org/package/2006/metadata/core-properties"/>
  </ds:schemaRefs>
</ds:datastoreItem>
</file>

<file path=customXml/itemProps5.xml><?xml version="1.0" encoding="utf-8"?>
<ds:datastoreItem xmlns:ds="http://schemas.openxmlformats.org/officeDocument/2006/customXml" ds:itemID="{513D9693-BB61-4648-AB11-9F3AA7F44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5733</TotalTime>
  <Pages>3</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9133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34</cp:revision>
  <cp:lastPrinted>2014-08-07T20:35:00Z</cp:lastPrinted>
  <dcterms:created xsi:type="dcterms:W3CDTF">2015-08-14T04:23:00Z</dcterms:created>
  <dcterms:modified xsi:type="dcterms:W3CDTF">2015-11-07T00:55:00Z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