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1955D6" w14:textId="4F198402" w:rsidR="00674296" w:rsidRPr="00B31292" w:rsidRDefault="00674296" w:rsidP="00674296">
      <w:pPr>
        <w:pStyle w:val="Header"/>
        <w:tabs>
          <w:tab w:val="clear" w:pos="4320"/>
          <w:tab w:val="clear" w:pos="8640"/>
          <w:tab w:val="right" w:pos="9072"/>
        </w:tabs>
        <w:rPr>
          <w:rFonts w:cs="Arial"/>
          <w:b/>
          <w:bCs/>
          <w:sz w:val="22"/>
          <w:szCs w:val="22"/>
          <w:lang w:val="en-AU"/>
        </w:rPr>
      </w:pPr>
      <w:bookmarkStart w:id="0" w:name="_GoBack"/>
      <w:bookmarkEnd w:id="0"/>
      <w:r w:rsidRPr="00B31292">
        <w:rPr>
          <w:rFonts w:ascii="Arial" w:hAnsi="Arial" w:cs="Arial"/>
          <w:b/>
          <w:bCs/>
          <w:sz w:val="22"/>
          <w:szCs w:val="22"/>
          <w:lang w:val="en-AU"/>
        </w:rPr>
        <w:t>3GPP TSG RAN WG1 Meeting #8</w:t>
      </w:r>
      <w:r w:rsidR="00634C20">
        <w:rPr>
          <w:rFonts w:ascii="Arial" w:hAnsi="Arial" w:cs="Arial"/>
          <w:b/>
          <w:bCs/>
          <w:sz w:val="22"/>
          <w:szCs w:val="22"/>
          <w:lang w:val="en-AU"/>
        </w:rPr>
        <w:t>3</w:t>
      </w:r>
      <w:r w:rsidRPr="00B31292">
        <w:rPr>
          <w:rFonts w:ascii="Arial" w:hAnsi="Arial" w:cs="Arial"/>
          <w:b/>
          <w:bCs/>
          <w:sz w:val="22"/>
          <w:szCs w:val="22"/>
          <w:lang w:val="en-AU"/>
        </w:rPr>
        <w:tab/>
      </w:r>
      <w:r w:rsidRPr="00BB7B5C">
        <w:rPr>
          <w:rFonts w:ascii="Arial" w:hAnsi="Arial" w:cs="Arial"/>
          <w:b/>
          <w:bCs/>
          <w:sz w:val="22"/>
          <w:lang w:val="en-AU"/>
        </w:rPr>
        <w:t>R1-15</w:t>
      </w:r>
      <w:r w:rsidR="00504898">
        <w:rPr>
          <w:rFonts w:ascii="Arial" w:hAnsi="Arial" w:cs="Arial"/>
          <w:b/>
          <w:bCs/>
          <w:sz w:val="22"/>
          <w:lang w:val="en-AU"/>
        </w:rPr>
        <w:t>6671</w:t>
      </w:r>
    </w:p>
    <w:p w14:paraId="5FFEC769" w14:textId="77777777" w:rsidR="00674296" w:rsidRPr="00B31292" w:rsidRDefault="00634C20" w:rsidP="00674296">
      <w:pPr>
        <w:pStyle w:val="Header"/>
        <w:tabs>
          <w:tab w:val="clear" w:pos="4320"/>
        </w:tabs>
        <w:rPr>
          <w:rFonts w:ascii="Arial" w:hAnsi="Arial" w:cs="Arial"/>
          <w:b/>
          <w:bCs/>
          <w:sz w:val="22"/>
          <w:szCs w:val="22"/>
          <w:lang w:val="en-AU"/>
        </w:rPr>
      </w:pPr>
      <w:r w:rsidRPr="00634C20">
        <w:rPr>
          <w:rFonts w:ascii="Arial" w:hAnsi="Arial" w:cs="Arial"/>
          <w:b/>
          <w:bCs/>
          <w:sz w:val="22"/>
          <w:szCs w:val="22"/>
          <w:lang w:val="en-AU"/>
        </w:rPr>
        <w:t>Anaheim</w:t>
      </w:r>
      <w:r w:rsidR="00674296" w:rsidRPr="00B94F94">
        <w:rPr>
          <w:rFonts w:ascii="Arial" w:hAnsi="Arial" w:cs="Arial"/>
          <w:b/>
          <w:bCs/>
          <w:sz w:val="22"/>
          <w:szCs w:val="22"/>
          <w:lang w:val="en-AU"/>
        </w:rPr>
        <w:t xml:space="preserve">, </w:t>
      </w:r>
      <w:r>
        <w:rPr>
          <w:rFonts w:ascii="Arial" w:hAnsi="Arial" w:cs="Arial"/>
          <w:b/>
          <w:bCs/>
          <w:sz w:val="22"/>
          <w:szCs w:val="22"/>
          <w:lang w:val="en-AU"/>
        </w:rPr>
        <w:t>USA,</w:t>
      </w:r>
      <w:r w:rsidR="00674296" w:rsidRPr="00B94F94">
        <w:rPr>
          <w:rFonts w:ascii="Arial" w:hAnsi="Arial" w:cs="Arial"/>
          <w:b/>
          <w:bCs/>
          <w:sz w:val="22"/>
          <w:szCs w:val="22"/>
          <w:lang w:val="en-AU"/>
        </w:rPr>
        <w:t xml:space="preserve"> </w:t>
      </w:r>
      <w:r>
        <w:rPr>
          <w:rFonts w:ascii="Arial" w:hAnsi="Arial" w:cs="Arial"/>
          <w:b/>
          <w:bCs/>
          <w:sz w:val="22"/>
          <w:szCs w:val="22"/>
          <w:lang w:val="en-AU"/>
        </w:rPr>
        <w:t>16</w:t>
      </w:r>
      <w:r w:rsidR="00C028BB" w:rsidRPr="00B94F94">
        <w:rPr>
          <w:rFonts w:ascii="Arial" w:hAnsi="Arial" w:cs="Arial"/>
          <w:b/>
          <w:bCs/>
          <w:sz w:val="22"/>
          <w:szCs w:val="22"/>
        </w:rPr>
        <w:t xml:space="preserve"> - </w:t>
      </w:r>
      <w:r>
        <w:rPr>
          <w:rFonts w:ascii="Arial" w:hAnsi="Arial" w:cs="Arial"/>
          <w:b/>
          <w:bCs/>
          <w:sz w:val="22"/>
          <w:szCs w:val="22"/>
        </w:rPr>
        <w:t>2</w:t>
      </w:r>
      <w:r w:rsidR="007B4500">
        <w:rPr>
          <w:rFonts w:ascii="Arial" w:hAnsi="Arial" w:cs="Arial"/>
          <w:b/>
          <w:bCs/>
          <w:sz w:val="22"/>
          <w:szCs w:val="22"/>
        </w:rPr>
        <w:t>0</w:t>
      </w:r>
      <w:r w:rsidR="00C028BB" w:rsidRPr="00B94F94">
        <w:rPr>
          <w:rFonts w:ascii="Arial" w:hAnsi="Arial" w:cs="Arial"/>
          <w:b/>
          <w:bCs/>
          <w:sz w:val="22"/>
          <w:szCs w:val="22"/>
        </w:rPr>
        <w:t xml:space="preserve"> </w:t>
      </w:r>
      <w:r>
        <w:rPr>
          <w:rFonts w:ascii="Arial" w:hAnsi="Arial" w:cs="Arial"/>
          <w:b/>
          <w:bCs/>
          <w:sz w:val="22"/>
          <w:szCs w:val="22"/>
        </w:rPr>
        <w:t>November</w:t>
      </w:r>
      <w:r w:rsidR="00C028BB" w:rsidRPr="00B94F94">
        <w:rPr>
          <w:rFonts w:ascii="Arial" w:hAnsi="Arial" w:cs="Arial"/>
          <w:b/>
          <w:bCs/>
          <w:sz w:val="22"/>
          <w:szCs w:val="22"/>
        </w:rPr>
        <w:t xml:space="preserve"> 2015</w:t>
      </w:r>
    </w:p>
    <w:p w14:paraId="4C34EAB9" w14:textId="77777777" w:rsidR="00674296" w:rsidRPr="00B31292" w:rsidRDefault="00674296" w:rsidP="00674296">
      <w:pPr>
        <w:pStyle w:val="Header"/>
        <w:rPr>
          <w:b/>
          <w:bCs/>
          <w:lang w:val="en-AU"/>
        </w:rPr>
      </w:pPr>
    </w:p>
    <w:p w14:paraId="251DA469" w14:textId="39089D25" w:rsidR="00674296" w:rsidRPr="006B7578" w:rsidRDefault="00674296" w:rsidP="00674296">
      <w:pPr>
        <w:tabs>
          <w:tab w:val="left" w:pos="1820"/>
        </w:tabs>
        <w:spacing w:after="60"/>
        <w:jc w:val="both"/>
        <w:rPr>
          <w:rFonts w:ascii="Arial" w:hAnsi="Arial" w:cs="Arial"/>
          <w:b/>
          <w:bCs/>
          <w:lang w:val="en-AU"/>
        </w:rPr>
      </w:pPr>
      <w:r w:rsidRPr="006B7578">
        <w:rPr>
          <w:rFonts w:ascii="Arial" w:hAnsi="Arial" w:cs="Arial"/>
          <w:b/>
          <w:lang w:val="en-AU"/>
        </w:rPr>
        <w:t>Agenda Item:</w:t>
      </w:r>
      <w:r w:rsidRPr="006B7578">
        <w:rPr>
          <w:rFonts w:ascii="Arial" w:hAnsi="Arial" w:cs="Arial"/>
          <w:b/>
          <w:bCs/>
          <w:lang w:val="en-AU"/>
        </w:rPr>
        <w:tab/>
      </w:r>
      <w:r w:rsidR="00697123" w:rsidRPr="00CA4672">
        <w:rPr>
          <w:rFonts w:ascii="Arial" w:hAnsi="Arial" w:cs="Arial"/>
          <w:b/>
          <w:bCs/>
          <w:lang w:val="en-AU"/>
        </w:rPr>
        <w:t>6</w:t>
      </w:r>
      <w:r w:rsidR="006B7578" w:rsidRPr="00CA4672">
        <w:rPr>
          <w:rFonts w:ascii="Arial" w:hAnsi="Arial" w:cs="Arial"/>
          <w:b/>
          <w:bCs/>
          <w:lang w:val="en-AU"/>
        </w:rPr>
        <w:t>.2.7.</w:t>
      </w:r>
      <w:r w:rsidR="00634C20" w:rsidRPr="00CA4672">
        <w:rPr>
          <w:rFonts w:ascii="Arial" w:hAnsi="Arial" w:cs="Arial"/>
          <w:b/>
          <w:bCs/>
          <w:lang w:val="en-AU"/>
        </w:rPr>
        <w:t>3</w:t>
      </w:r>
    </w:p>
    <w:p w14:paraId="7D390484" w14:textId="77777777" w:rsidR="00674296" w:rsidRPr="006B7578" w:rsidRDefault="00674296" w:rsidP="00674296">
      <w:pPr>
        <w:tabs>
          <w:tab w:val="left" w:pos="1820"/>
        </w:tabs>
        <w:spacing w:after="60"/>
        <w:jc w:val="both"/>
        <w:rPr>
          <w:rFonts w:ascii="Arial" w:hAnsi="Arial" w:cs="Arial"/>
          <w:b/>
          <w:bCs/>
          <w:lang w:val="en-AU"/>
        </w:rPr>
      </w:pPr>
      <w:r w:rsidRPr="006B7578">
        <w:rPr>
          <w:rFonts w:ascii="Arial" w:hAnsi="Arial" w:cs="Arial"/>
          <w:b/>
          <w:lang w:val="en-AU"/>
        </w:rPr>
        <w:t>Source:</w:t>
      </w:r>
      <w:r w:rsidRPr="006B7578">
        <w:rPr>
          <w:rFonts w:ascii="Arial" w:hAnsi="Arial" w:cs="Arial"/>
          <w:b/>
          <w:bCs/>
          <w:lang w:val="en-AU"/>
        </w:rPr>
        <w:t xml:space="preserve"> </w:t>
      </w:r>
      <w:r w:rsidRPr="006B7578">
        <w:rPr>
          <w:rFonts w:ascii="Arial" w:hAnsi="Arial" w:cs="Arial"/>
          <w:b/>
          <w:bCs/>
          <w:lang w:val="en-AU"/>
        </w:rPr>
        <w:tab/>
        <w:t>NEC</w:t>
      </w:r>
    </w:p>
    <w:p w14:paraId="0F6F3AE3" w14:textId="77777777" w:rsidR="00674296" w:rsidRPr="00B31292" w:rsidRDefault="00674296" w:rsidP="00674296">
      <w:pPr>
        <w:tabs>
          <w:tab w:val="left" w:pos="1820"/>
        </w:tabs>
        <w:spacing w:after="60"/>
        <w:ind w:left="1820" w:hanging="1820"/>
        <w:rPr>
          <w:rFonts w:ascii="Arial" w:hAnsi="Arial" w:cs="Arial"/>
          <w:b/>
          <w:lang w:val="en-AU"/>
        </w:rPr>
      </w:pPr>
      <w:r w:rsidRPr="006B7578">
        <w:rPr>
          <w:rFonts w:ascii="Arial" w:hAnsi="Arial" w:cs="Arial"/>
          <w:b/>
          <w:lang w:val="en-AU"/>
        </w:rPr>
        <w:t>Title:</w:t>
      </w:r>
      <w:r w:rsidRPr="006B7578">
        <w:rPr>
          <w:rFonts w:ascii="Arial" w:hAnsi="Arial" w:cs="Arial"/>
          <w:b/>
          <w:bCs/>
          <w:lang w:val="en-AU"/>
        </w:rPr>
        <w:tab/>
      </w:r>
      <w:r w:rsidR="00634C20">
        <w:rPr>
          <w:rFonts w:ascii="Arial" w:hAnsi="Arial" w:cs="Arial"/>
          <w:b/>
          <w:bCs/>
          <w:lang w:val="en-AU"/>
        </w:rPr>
        <w:t xml:space="preserve">Downlink Control Signalling </w:t>
      </w:r>
      <w:r w:rsidR="00632BA2" w:rsidRPr="006B7578">
        <w:rPr>
          <w:rFonts w:ascii="Arial" w:hAnsi="Arial" w:cs="Arial"/>
          <w:b/>
          <w:bCs/>
        </w:rPr>
        <w:t>for MUST</w:t>
      </w:r>
    </w:p>
    <w:p w14:paraId="3932BE8D" w14:textId="77777777" w:rsidR="00674296" w:rsidRPr="00B31292" w:rsidRDefault="00674296" w:rsidP="00674296">
      <w:pPr>
        <w:pBdr>
          <w:bottom w:val="single" w:sz="6" w:space="7" w:color="auto"/>
        </w:pBdr>
        <w:tabs>
          <w:tab w:val="left" w:pos="1820"/>
        </w:tabs>
        <w:jc w:val="both"/>
        <w:rPr>
          <w:rFonts w:ascii="Arial" w:eastAsia="MS Mincho" w:hAnsi="Arial" w:cs="Arial"/>
          <w:b/>
          <w:bCs/>
          <w:lang w:val="en-AU" w:eastAsia="ja-JP"/>
        </w:rPr>
      </w:pPr>
      <w:r w:rsidRPr="00B31292">
        <w:rPr>
          <w:rFonts w:ascii="Arial" w:hAnsi="Arial" w:cs="Arial"/>
          <w:b/>
          <w:lang w:val="en-AU"/>
        </w:rPr>
        <w:t>Document for:</w:t>
      </w:r>
      <w:r w:rsidRPr="00B31292">
        <w:rPr>
          <w:rFonts w:ascii="Arial" w:hAnsi="Arial" w:cs="Arial"/>
          <w:b/>
          <w:bCs/>
          <w:lang w:val="en-AU"/>
        </w:rPr>
        <w:tab/>
        <w:t>Discussion</w:t>
      </w:r>
    </w:p>
    <w:p w14:paraId="6AC507E1" w14:textId="77777777" w:rsidR="00674296" w:rsidRPr="00B31292" w:rsidRDefault="00674296" w:rsidP="00674296">
      <w:pPr>
        <w:pStyle w:val="Heading1"/>
        <w:spacing w:after="120"/>
        <w:jc w:val="both"/>
        <w:rPr>
          <w:bCs w:val="0"/>
          <w:sz w:val="22"/>
          <w:szCs w:val="22"/>
          <w:lang w:val="en-AU"/>
        </w:rPr>
      </w:pPr>
      <w:r w:rsidRPr="00B31292">
        <w:rPr>
          <w:bCs w:val="0"/>
          <w:sz w:val="22"/>
          <w:szCs w:val="22"/>
          <w:lang w:val="en-AU"/>
        </w:rPr>
        <w:t>Introduction</w:t>
      </w:r>
    </w:p>
    <w:p w14:paraId="23CC28B8" w14:textId="36242300" w:rsidR="002542AF" w:rsidRDefault="00A34E4C" w:rsidP="002542AF">
      <w:pPr>
        <w:spacing w:after="120"/>
        <w:jc w:val="both"/>
        <w:rPr>
          <w:sz w:val="22"/>
          <w:szCs w:val="22"/>
        </w:rPr>
      </w:pPr>
      <w:r w:rsidRPr="00554932">
        <w:rPr>
          <w:sz w:val="22"/>
          <w:szCs w:val="22"/>
        </w:rPr>
        <w:t>3GPP study on MUST consider</w:t>
      </w:r>
      <w:r w:rsidR="004B7CC4">
        <w:rPr>
          <w:sz w:val="22"/>
          <w:szCs w:val="22"/>
        </w:rPr>
        <w:t>s</w:t>
      </w:r>
      <w:r w:rsidRPr="00554932">
        <w:rPr>
          <w:sz w:val="22"/>
          <w:szCs w:val="22"/>
        </w:rPr>
        <w:t xml:space="preserve"> superposition transmission of PDSCHs for two </w:t>
      </w:r>
      <w:r w:rsidR="001B6832">
        <w:rPr>
          <w:sz w:val="22"/>
          <w:szCs w:val="22"/>
        </w:rPr>
        <w:t xml:space="preserve">or more </w:t>
      </w:r>
      <w:r w:rsidRPr="00554932">
        <w:rPr>
          <w:sz w:val="22"/>
          <w:szCs w:val="22"/>
        </w:rPr>
        <w:t xml:space="preserve">UEs that could be differentiated in power domain.  For example, </w:t>
      </w:r>
      <w:r w:rsidR="00CA4672">
        <w:rPr>
          <w:sz w:val="22"/>
          <w:szCs w:val="22"/>
        </w:rPr>
        <w:t>a UE which is at the cell center</w:t>
      </w:r>
      <w:r w:rsidRPr="00554932">
        <w:rPr>
          <w:sz w:val="22"/>
          <w:szCs w:val="22"/>
        </w:rPr>
        <w:t xml:space="preserve"> (near UE) can have a stronger link to the base station compared to a UE which is at the cell edge (far UE). In this case, the base station transmit power for </w:t>
      </w:r>
      <w:r w:rsidR="004B7CC4">
        <w:rPr>
          <w:sz w:val="22"/>
          <w:szCs w:val="22"/>
        </w:rPr>
        <w:t xml:space="preserve">the </w:t>
      </w:r>
      <w:r w:rsidRPr="00554932">
        <w:rPr>
          <w:sz w:val="22"/>
          <w:szCs w:val="22"/>
        </w:rPr>
        <w:t xml:space="preserve">far UE can be much larger than that for </w:t>
      </w:r>
      <w:r w:rsidR="004B7CC4">
        <w:rPr>
          <w:sz w:val="22"/>
          <w:szCs w:val="22"/>
        </w:rPr>
        <w:t xml:space="preserve">the </w:t>
      </w:r>
      <w:r w:rsidRPr="00554932">
        <w:rPr>
          <w:sz w:val="22"/>
          <w:szCs w:val="22"/>
        </w:rPr>
        <w:t xml:space="preserve">near UE. Large difference in transmit power levels could be exploited to increase multiple access gain by co-scheduling PDSCHs of </w:t>
      </w:r>
      <w:r w:rsidR="004B7CC4">
        <w:rPr>
          <w:sz w:val="22"/>
          <w:szCs w:val="22"/>
        </w:rPr>
        <w:t xml:space="preserve">the </w:t>
      </w:r>
      <w:r w:rsidRPr="00554932">
        <w:rPr>
          <w:sz w:val="22"/>
          <w:szCs w:val="22"/>
        </w:rPr>
        <w:t xml:space="preserve">far and near UEs on the same time, frequency and spatial resources. </w:t>
      </w:r>
    </w:p>
    <w:p w14:paraId="6A42D68F" w14:textId="2FA50E71" w:rsidR="00554932" w:rsidRDefault="001B6832" w:rsidP="002542AF">
      <w:pPr>
        <w:spacing w:after="120"/>
        <w:jc w:val="both"/>
        <w:rPr>
          <w:sz w:val="22"/>
          <w:szCs w:val="22"/>
        </w:rPr>
      </w:pPr>
      <w:r>
        <w:rPr>
          <w:sz w:val="22"/>
          <w:szCs w:val="22"/>
        </w:rPr>
        <w:t>In principle, n</w:t>
      </w:r>
      <w:r w:rsidR="00A34E4C" w:rsidRPr="00554932">
        <w:rPr>
          <w:sz w:val="22"/>
          <w:szCs w:val="22"/>
        </w:rPr>
        <w:t>ear UE</w:t>
      </w:r>
      <w:r w:rsidR="004B7CC4">
        <w:rPr>
          <w:sz w:val="22"/>
          <w:szCs w:val="22"/>
        </w:rPr>
        <w:t>’s</w:t>
      </w:r>
      <w:r w:rsidR="00A34E4C" w:rsidRPr="00554932">
        <w:rPr>
          <w:sz w:val="22"/>
          <w:szCs w:val="22"/>
        </w:rPr>
        <w:t xml:space="preserve"> signal being transmitted at low power </w:t>
      </w:r>
      <w:r w:rsidR="004B7CC4">
        <w:rPr>
          <w:sz w:val="22"/>
          <w:szCs w:val="22"/>
        </w:rPr>
        <w:t>may hardly reach</w:t>
      </w:r>
      <w:r w:rsidR="00A34E4C" w:rsidRPr="00554932">
        <w:rPr>
          <w:sz w:val="22"/>
          <w:szCs w:val="22"/>
        </w:rPr>
        <w:t xml:space="preserve"> the far UE. Therefore near UE</w:t>
      </w:r>
      <w:r w:rsidR="004B7CC4">
        <w:rPr>
          <w:sz w:val="22"/>
          <w:szCs w:val="22"/>
        </w:rPr>
        <w:t>’s</w:t>
      </w:r>
      <w:r w:rsidR="00A34E4C" w:rsidRPr="00554932">
        <w:rPr>
          <w:sz w:val="22"/>
          <w:szCs w:val="22"/>
        </w:rPr>
        <w:t xml:space="preserve"> signal </w:t>
      </w:r>
      <w:r w:rsidR="004B7CC4">
        <w:rPr>
          <w:sz w:val="22"/>
          <w:szCs w:val="22"/>
        </w:rPr>
        <w:t xml:space="preserve">may </w:t>
      </w:r>
      <w:r w:rsidR="00A34E4C" w:rsidRPr="00554932">
        <w:rPr>
          <w:sz w:val="22"/>
          <w:szCs w:val="22"/>
        </w:rPr>
        <w:t xml:space="preserve">appear as noise </w:t>
      </w:r>
      <w:r w:rsidR="004B7CC4">
        <w:rPr>
          <w:sz w:val="22"/>
          <w:szCs w:val="22"/>
        </w:rPr>
        <w:t>at the</w:t>
      </w:r>
      <w:r w:rsidR="00A34E4C" w:rsidRPr="00554932">
        <w:rPr>
          <w:sz w:val="22"/>
          <w:szCs w:val="22"/>
        </w:rPr>
        <w:t xml:space="preserve"> far UE where it is sufficient to decode its own PDSCH.  However, far UE</w:t>
      </w:r>
      <w:r w:rsidR="004B7CC4">
        <w:rPr>
          <w:sz w:val="22"/>
          <w:szCs w:val="22"/>
        </w:rPr>
        <w:t>’s</w:t>
      </w:r>
      <w:r w:rsidR="00A34E4C" w:rsidRPr="00554932">
        <w:rPr>
          <w:sz w:val="22"/>
          <w:szCs w:val="22"/>
        </w:rPr>
        <w:t xml:space="preserve"> signal </w:t>
      </w:r>
      <w:r w:rsidR="004B7CC4">
        <w:rPr>
          <w:sz w:val="22"/>
          <w:szCs w:val="22"/>
        </w:rPr>
        <w:t xml:space="preserve">may </w:t>
      </w:r>
      <w:r w:rsidR="00A34E4C" w:rsidRPr="00554932">
        <w:rPr>
          <w:sz w:val="22"/>
          <w:szCs w:val="22"/>
        </w:rPr>
        <w:t xml:space="preserve">appear as strong co-channel interference to </w:t>
      </w:r>
      <w:r w:rsidR="004B7CC4">
        <w:rPr>
          <w:sz w:val="22"/>
          <w:szCs w:val="22"/>
        </w:rPr>
        <w:t xml:space="preserve">the </w:t>
      </w:r>
      <w:r w:rsidR="00A34E4C" w:rsidRPr="00554932">
        <w:rPr>
          <w:sz w:val="22"/>
          <w:szCs w:val="22"/>
        </w:rPr>
        <w:t>near UE which has to</w:t>
      </w:r>
      <w:r>
        <w:rPr>
          <w:sz w:val="22"/>
          <w:szCs w:val="22"/>
        </w:rPr>
        <w:t xml:space="preserve"> be decoded and </w:t>
      </w:r>
      <w:r w:rsidR="00A34E4C" w:rsidRPr="00554932">
        <w:rPr>
          <w:sz w:val="22"/>
          <w:szCs w:val="22"/>
        </w:rPr>
        <w:t>cancel</w:t>
      </w:r>
      <w:r>
        <w:rPr>
          <w:sz w:val="22"/>
          <w:szCs w:val="22"/>
        </w:rPr>
        <w:t xml:space="preserve">led </w:t>
      </w:r>
      <w:r w:rsidR="00A34E4C" w:rsidRPr="00554932">
        <w:rPr>
          <w:sz w:val="22"/>
          <w:szCs w:val="22"/>
        </w:rPr>
        <w:t>from the received signal before being able t</w:t>
      </w:r>
      <w:r w:rsidR="00C1522D" w:rsidRPr="00554932">
        <w:rPr>
          <w:sz w:val="22"/>
          <w:szCs w:val="22"/>
        </w:rPr>
        <w:t>o demodulate and decode its own.</w:t>
      </w:r>
    </w:p>
    <w:p w14:paraId="212E233D" w14:textId="77777777" w:rsidR="00554932" w:rsidRPr="00554932" w:rsidRDefault="00C1522D" w:rsidP="00554932">
      <w:pPr>
        <w:spacing w:after="200" w:line="276" w:lineRule="auto"/>
        <w:contextualSpacing/>
        <w:jc w:val="both"/>
        <w:rPr>
          <w:sz w:val="22"/>
          <w:szCs w:val="22"/>
        </w:rPr>
      </w:pPr>
      <w:r w:rsidRPr="00554932">
        <w:rPr>
          <w:sz w:val="22"/>
          <w:szCs w:val="22"/>
        </w:rPr>
        <w:t xml:space="preserve">To be able to cancel </w:t>
      </w:r>
      <w:r w:rsidR="004B7CC4">
        <w:rPr>
          <w:sz w:val="22"/>
          <w:szCs w:val="22"/>
        </w:rPr>
        <w:t xml:space="preserve">the </w:t>
      </w:r>
      <w:r w:rsidRPr="00554932">
        <w:rPr>
          <w:sz w:val="22"/>
          <w:szCs w:val="22"/>
        </w:rPr>
        <w:t>far UE</w:t>
      </w:r>
      <w:r w:rsidR="004B7CC4">
        <w:rPr>
          <w:sz w:val="22"/>
          <w:szCs w:val="22"/>
        </w:rPr>
        <w:t>’s</w:t>
      </w:r>
      <w:r w:rsidRPr="00554932">
        <w:rPr>
          <w:sz w:val="22"/>
          <w:szCs w:val="22"/>
        </w:rPr>
        <w:t xml:space="preserve"> signal, </w:t>
      </w:r>
      <w:r w:rsidR="004B7CC4">
        <w:rPr>
          <w:sz w:val="22"/>
          <w:szCs w:val="22"/>
        </w:rPr>
        <w:t xml:space="preserve">the </w:t>
      </w:r>
      <w:r w:rsidRPr="00554932">
        <w:rPr>
          <w:sz w:val="22"/>
          <w:szCs w:val="22"/>
        </w:rPr>
        <w:t xml:space="preserve">near UE needs to know information about </w:t>
      </w:r>
      <w:r w:rsidR="004B7CC4">
        <w:rPr>
          <w:sz w:val="22"/>
          <w:szCs w:val="22"/>
        </w:rPr>
        <w:t xml:space="preserve">the </w:t>
      </w:r>
      <w:r w:rsidRPr="00554932">
        <w:rPr>
          <w:sz w:val="22"/>
          <w:szCs w:val="22"/>
        </w:rPr>
        <w:t>far UE</w:t>
      </w:r>
      <w:r w:rsidR="001B6832">
        <w:rPr>
          <w:sz w:val="22"/>
          <w:szCs w:val="22"/>
        </w:rPr>
        <w:t>’s transmit signal</w:t>
      </w:r>
      <w:r w:rsidRPr="00554932">
        <w:rPr>
          <w:sz w:val="22"/>
          <w:szCs w:val="22"/>
        </w:rPr>
        <w:t>. Type of information required can depend on the MUST schemes (Sec 5.1</w:t>
      </w:r>
      <w:r w:rsidRPr="00554932">
        <w:rPr>
          <w:sz w:val="22"/>
          <w:szCs w:val="22"/>
        </w:rPr>
        <w:fldChar w:fldCharType="begin"/>
      </w:r>
      <w:r w:rsidRPr="00554932">
        <w:rPr>
          <w:sz w:val="22"/>
          <w:szCs w:val="22"/>
        </w:rPr>
        <w:instrText xml:space="preserve"> REF _Ref433296084 \r \h </w:instrText>
      </w:r>
      <w:r w:rsidR="00554932" w:rsidRPr="00554932">
        <w:rPr>
          <w:sz w:val="22"/>
          <w:szCs w:val="22"/>
        </w:rPr>
        <w:instrText xml:space="preserve"> \* MERGEFORMAT </w:instrText>
      </w:r>
      <w:r w:rsidRPr="00554932">
        <w:rPr>
          <w:sz w:val="22"/>
          <w:szCs w:val="22"/>
        </w:rPr>
      </w:r>
      <w:r w:rsidRPr="00554932">
        <w:rPr>
          <w:sz w:val="22"/>
          <w:szCs w:val="22"/>
        </w:rPr>
        <w:fldChar w:fldCharType="separate"/>
      </w:r>
      <w:r w:rsidR="00887A1E">
        <w:rPr>
          <w:sz w:val="22"/>
          <w:szCs w:val="22"/>
        </w:rPr>
        <w:t>[1]</w:t>
      </w:r>
      <w:r w:rsidRPr="00554932">
        <w:rPr>
          <w:sz w:val="22"/>
          <w:szCs w:val="22"/>
        </w:rPr>
        <w:fldChar w:fldCharType="end"/>
      </w:r>
      <w:r w:rsidRPr="00554932">
        <w:rPr>
          <w:sz w:val="22"/>
          <w:szCs w:val="22"/>
        </w:rPr>
        <w:t xml:space="preserve">) and receiver types (Sec 5.2 </w:t>
      </w:r>
      <w:r w:rsidRPr="00554932">
        <w:rPr>
          <w:sz w:val="22"/>
          <w:szCs w:val="22"/>
        </w:rPr>
        <w:fldChar w:fldCharType="begin"/>
      </w:r>
      <w:r w:rsidRPr="00554932">
        <w:rPr>
          <w:sz w:val="22"/>
          <w:szCs w:val="22"/>
        </w:rPr>
        <w:instrText xml:space="preserve"> REF _Ref433296084 \r \h </w:instrText>
      </w:r>
      <w:r w:rsidR="00554932" w:rsidRPr="00554932">
        <w:rPr>
          <w:sz w:val="22"/>
          <w:szCs w:val="22"/>
        </w:rPr>
        <w:instrText xml:space="preserve"> \* MERGEFORMAT </w:instrText>
      </w:r>
      <w:r w:rsidRPr="00554932">
        <w:rPr>
          <w:sz w:val="22"/>
          <w:szCs w:val="22"/>
        </w:rPr>
      </w:r>
      <w:r w:rsidRPr="00554932">
        <w:rPr>
          <w:sz w:val="22"/>
          <w:szCs w:val="22"/>
        </w:rPr>
        <w:fldChar w:fldCharType="separate"/>
      </w:r>
      <w:r w:rsidR="00887A1E">
        <w:rPr>
          <w:sz w:val="22"/>
          <w:szCs w:val="22"/>
        </w:rPr>
        <w:t>[1]</w:t>
      </w:r>
      <w:r w:rsidRPr="00554932">
        <w:rPr>
          <w:sz w:val="22"/>
          <w:szCs w:val="22"/>
        </w:rPr>
        <w:fldChar w:fldCharType="end"/>
      </w:r>
      <w:r w:rsidRPr="00554932">
        <w:rPr>
          <w:sz w:val="22"/>
          <w:szCs w:val="22"/>
        </w:rPr>
        <w:t xml:space="preserve">). Potential PDSCH assistance information for different MUST schemes and receiver types has been agreed in Sec 7.2.7.3 of </w:t>
      </w:r>
      <w:r w:rsidRPr="00554932">
        <w:rPr>
          <w:sz w:val="22"/>
          <w:szCs w:val="22"/>
        </w:rPr>
        <w:fldChar w:fldCharType="begin"/>
      </w:r>
      <w:r w:rsidRPr="00554932">
        <w:rPr>
          <w:sz w:val="22"/>
          <w:szCs w:val="22"/>
        </w:rPr>
        <w:instrText xml:space="preserve"> REF _Ref433296114 \r \h </w:instrText>
      </w:r>
      <w:r w:rsidR="00554932" w:rsidRPr="00554932">
        <w:rPr>
          <w:sz w:val="22"/>
          <w:szCs w:val="22"/>
        </w:rPr>
        <w:instrText xml:space="preserve"> \* MERGEFORMAT </w:instrText>
      </w:r>
      <w:r w:rsidRPr="00554932">
        <w:rPr>
          <w:sz w:val="22"/>
          <w:szCs w:val="22"/>
        </w:rPr>
      </w:r>
      <w:r w:rsidRPr="00554932">
        <w:rPr>
          <w:sz w:val="22"/>
          <w:szCs w:val="22"/>
        </w:rPr>
        <w:fldChar w:fldCharType="separate"/>
      </w:r>
      <w:r w:rsidR="00887A1E">
        <w:rPr>
          <w:sz w:val="22"/>
          <w:szCs w:val="22"/>
        </w:rPr>
        <w:t>[2]</w:t>
      </w:r>
      <w:r w:rsidRPr="00554932">
        <w:rPr>
          <w:sz w:val="22"/>
          <w:szCs w:val="22"/>
        </w:rPr>
        <w:fldChar w:fldCharType="end"/>
      </w:r>
      <w:r w:rsidRPr="00554932">
        <w:rPr>
          <w:sz w:val="22"/>
          <w:szCs w:val="22"/>
        </w:rPr>
        <w:t xml:space="preserve">. Further, it was agreed in </w:t>
      </w:r>
      <w:r w:rsidR="00554932" w:rsidRPr="00554932">
        <w:rPr>
          <w:sz w:val="22"/>
          <w:szCs w:val="22"/>
        </w:rPr>
        <w:fldChar w:fldCharType="begin"/>
      </w:r>
      <w:r w:rsidR="00554932" w:rsidRPr="00554932">
        <w:rPr>
          <w:sz w:val="22"/>
          <w:szCs w:val="22"/>
        </w:rPr>
        <w:instrText xml:space="preserve"> REF _Ref433296114 \r \h  \* MERGEFORMAT </w:instrText>
      </w:r>
      <w:r w:rsidR="00554932" w:rsidRPr="00554932">
        <w:rPr>
          <w:sz w:val="22"/>
          <w:szCs w:val="22"/>
        </w:rPr>
      </w:r>
      <w:r w:rsidR="00554932" w:rsidRPr="00554932">
        <w:rPr>
          <w:sz w:val="22"/>
          <w:szCs w:val="22"/>
        </w:rPr>
        <w:fldChar w:fldCharType="separate"/>
      </w:r>
      <w:r w:rsidR="00887A1E">
        <w:rPr>
          <w:sz w:val="22"/>
          <w:szCs w:val="22"/>
        </w:rPr>
        <w:t>[2]</w:t>
      </w:r>
      <w:r w:rsidR="00554932" w:rsidRPr="00554932">
        <w:rPr>
          <w:sz w:val="22"/>
          <w:szCs w:val="22"/>
        </w:rPr>
        <w:fldChar w:fldCharType="end"/>
      </w:r>
      <w:r w:rsidRPr="00554932">
        <w:rPr>
          <w:sz w:val="22"/>
          <w:szCs w:val="22"/>
        </w:rPr>
        <w:t xml:space="preserve"> that </w:t>
      </w:r>
      <w:r w:rsidR="00554932" w:rsidRPr="00554932">
        <w:rPr>
          <w:sz w:val="22"/>
          <w:szCs w:val="22"/>
        </w:rPr>
        <w:t xml:space="preserve">the following methods may be considered for obtaining assistance information: </w:t>
      </w:r>
    </w:p>
    <w:p w14:paraId="020A953C" w14:textId="77777777" w:rsidR="00554932" w:rsidRPr="00554932" w:rsidRDefault="00554932" w:rsidP="00554932">
      <w:pPr>
        <w:pStyle w:val="ListParagraph"/>
        <w:numPr>
          <w:ilvl w:val="1"/>
          <w:numId w:val="10"/>
        </w:numPr>
        <w:spacing w:after="200" w:line="276" w:lineRule="auto"/>
        <w:contextualSpacing/>
        <w:jc w:val="both"/>
        <w:rPr>
          <w:rFonts w:ascii="Times New Roman" w:hAnsi="Times New Roman"/>
          <w:i/>
        </w:rPr>
      </w:pPr>
      <w:r w:rsidRPr="00554932">
        <w:rPr>
          <w:rFonts w:ascii="Times New Roman" w:hAnsi="Times New Roman"/>
          <w:i/>
        </w:rPr>
        <w:t xml:space="preserve">blind detection </w:t>
      </w:r>
    </w:p>
    <w:p w14:paraId="6B0BC981" w14:textId="77777777" w:rsidR="00554932" w:rsidRPr="00554932" w:rsidRDefault="00554932" w:rsidP="00554932">
      <w:pPr>
        <w:pStyle w:val="ListParagraph"/>
        <w:numPr>
          <w:ilvl w:val="1"/>
          <w:numId w:val="10"/>
        </w:numPr>
        <w:spacing w:after="200" w:line="276" w:lineRule="auto"/>
        <w:contextualSpacing/>
        <w:jc w:val="both"/>
        <w:rPr>
          <w:rFonts w:ascii="Times New Roman" w:hAnsi="Times New Roman"/>
          <w:i/>
        </w:rPr>
      </w:pPr>
      <w:r w:rsidRPr="00554932">
        <w:rPr>
          <w:rFonts w:ascii="Times New Roman" w:hAnsi="Times New Roman"/>
          <w:i/>
        </w:rPr>
        <w:t xml:space="preserve">signalling </w:t>
      </w:r>
    </w:p>
    <w:p w14:paraId="3E3E483C" w14:textId="77777777" w:rsidR="00554932" w:rsidRPr="00554932" w:rsidRDefault="00554932" w:rsidP="00554932">
      <w:pPr>
        <w:pStyle w:val="ListParagraph"/>
        <w:numPr>
          <w:ilvl w:val="2"/>
          <w:numId w:val="10"/>
        </w:numPr>
        <w:spacing w:after="200" w:line="276" w:lineRule="auto"/>
        <w:contextualSpacing/>
        <w:jc w:val="both"/>
        <w:rPr>
          <w:rFonts w:ascii="Times New Roman" w:hAnsi="Times New Roman"/>
          <w:i/>
        </w:rPr>
      </w:pPr>
      <w:r w:rsidRPr="00554932">
        <w:rPr>
          <w:rFonts w:ascii="Times New Roman" w:hAnsi="Times New Roman"/>
          <w:i/>
        </w:rPr>
        <w:t xml:space="preserve">higher layer signalling or </w:t>
      </w:r>
    </w:p>
    <w:p w14:paraId="766605A1" w14:textId="77777777" w:rsidR="00554932" w:rsidRPr="00554932" w:rsidRDefault="00554932" w:rsidP="00554932">
      <w:pPr>
        <w:pStyle w:val="ListParagraph"/>
        <w:numPr>
          <w:ilvl w:val="2"/>
          <w:numId w:val="10"/>
        </w:numPr>
        <w:spacing w:after="200" w:line="276" w:lineRule="auto"/>
        <w:contextualSpacing/>
        <w:jc w:val="both"/>
        <w:rPr>
          <w:rFonts w:ascii="Times New Roman" w:hAnsi="Times New Roman"/>
          <w:i/>
        </w:rPr>
      </w:pPr>
      <w:r w:rsidRPr="00554932">
        <w:rPr>
          <w:rFonts w:ascii="Times New Roman" w:hAnsi="Times New Roman"/>
          <w:i/>
        </w:rPr>
        <w:t>dynamic signalling</w:t>
      </w:r>
    </w:p>
    <w:p w14:paraId="42F2D78A" w14:textId="77777777" w:rsidR="00554932" w:rsidRPr="00554932" w:rsidRDefault="00554932" w:rsidP="00E73907">
      <w:pPr>
        <w:pStyle w:val="ListParagraph"/>
        <w:numPr>
          <w:ilvl w:val="1"/>
          <w:numId w:val="10"/>
        </w:numPr>
        <w:spacing w:after="200" w:line="276" w:lineRule="auto"/>
        <w:contextualSpacing/>
        <w:jc w:val="both"/>
        <w:rPr>
          <w:rFonts w:ascii="Times New Roman" w:hAnsi="Times New Roman"/>
        </w:rPr>
      </w:pPr>
      <w:r w:rsidRPr="00554932">
        <w:rPr>
          <w:rFonts w:ascii="Times New Roman" w:hAnsi="Times New Roman"/>
          <w:i/>
        </w:rPr>
        <w:t xml:space="preserve">tied to the UE’s scheduling information, or </w:t>
      </w:r>
    </w:p>
    <w:p w14:paraId="7943B241" w14:textId="77777777" w:rsidR="00554932" w:rsidRPr="00554932" w:rsidRDefault="00554932" w:rsidP="00FB2CD8">
      <w:pPr>
        <w:pStyle w:val="ListParagraph"/>
        <w:numPr>
          <w:ilvl w:val="1"/>
          <w:numId w:val="10"/>
        </w:numPr>
        <w:spacing w:after="120" w:line="276" w:lineRule="auto"/>
        <w:contextualSpacing/>
        <w:jc w:val="both"/>
        <w:rPr>
          <w:bCs/>
        </w:rPr>
      </w:pPr>
      <w:proofErr w:type="gramStart"/>
      <w:r w:rsidRPr="00554932">
        <w:rPr>
          <w:rFonts w:ascii="Times New Roman" w:hAnsi="Times New Roman"/>
          <w:i/>
        </w:rPr>
        <w:t>tied</w:t>
      </w:r>
      <w:proofErr w:type="gramEnd"/>
      <w:r w:rsidRPr="00554932">
        <w:rPr>
          <w:rFonts w:ascii="Times New Roman" w:hAnsi="Times New Roman"/>
          <w:i/>
        </w:rPr>
        <w:t xml:space="preserve"> to specific UE assumptions (e.g. UE assumes aligned resource allocation)</w:t>
      </w:r>
      <w:r w:rsidRPr="00554932">
        <w:rPr>
          <w:rFonts w:ascii="Times New Roman" w:hAnsi="Times New Roman"/>
        </w:rPr>
        <w:t>.</w:t>
      </w:r>
      <w:r w:rsidRPr="00554932">
        <w:rPr>
          <w:rFonts w:ascii="Cambria" w:hAnsi="Cambria"/>
        </w:rPr>
        <w:t xml:space="preserve">  </w:t>
      </w:r>
    </w:p>
    <w:p w14:paraId="351A61BF" w14:textId="5B45B449" w:rsidR="00554932" w:rsidRPr="00554932" w:rsidRDefault="00554932" w:rsidP="00554932">
      <w:pPr>
        <w:spacing w:after="120" w:line="276" w:lineRule="auto"/>
        <w:contextualSpacing/>
        <w:jc w:val="both"/>
        <w:rPr>
          <w:bCs/>
          <w:sz w:val="22"/>
          <w:szCs w:val="22"/>
        </w:rPr>
      </w:pPr>
      <w:r w:rsidRPr="00554932">
        <w:rPr>
          <w:bCs/>
          <w:sz w:val="22"/>
          <w:szCs w:val="22"/>
        </w:rPr>
        <w:t xml:space="preserve">In this contribution, we discuss </w:t>
      </w:r>
      <w:r w:rsidRPr="0026513E">
        <w:rPr>
          <w:bCs/>
          <w:i/>
          <w:sz w:val="22"/>
          <w:szCs w:val="22"/>
        </w:rPr>
        <w:t xml:space="preserve">dynamic </w:t>
      </w:r>
      <w:r w:rsidR="00504898">
        <w:rPr>
          <w:bCs/>
          <w:i/>
          <w:sz w:val="22"/>
          <w:szCs w:val="22"/>
        </w:rPr>
        <w:t xml:space="preserve">parameter </w:t>
      </w:r>
      <w:r w:rsidRPr="0026513E">
        <w:rPr>
          <w:bCs/>
          <w:i/>
          <w:sz w:val="22"/>
          <w:szCs w:val="22"/>
        </w:rPr>
        <w:t>signaling</w:t>
      </w:r>
      <w:r>
        <w:rPr>
          <w:bCs/>
          <w:sz w:val="22"/>
          <w:szCs w:val="22"/>
        </w:rPr>
        <w:t xml:space="preserve"> </w:t>
      </w:r>
      <w:r w:rsidR="0026513E">
        <w:rPr>
          <w:bCs/>
          <w:sz w:val="22"/>
          <w:szCs w:val="22"/>
        </w:rPr>
        <w:t>aspects o</w:t>
      </w:r>
      <w:r>
        <w:rPr>
          <w:bCs/>
          <w:sz w:val="22"/>
          <w:szCs w:val="22"/>
        </w:rPr>
        <w:t>f assistance information</w:t>
      </w:r>
      <w:r w:rsidRPr="00554932">
        <w:rPr>
          <w:bCs/>
          <w:sz w:val="22"/>
          <w:szCs w:val="22"/>
        </w:rPr>
        <w:t>.</w:t>
      </w:r>
    </w:p>
    <w:p w14:paraId="5024B939" w14:textId="77777777" w:rsidR="00554932" w:rsidRDefault="00554932" w:rsidP="00554932">
      <w:pPr>
        <w:pStyle w:val="Heading1"/>
        <w:spacing w:after="120"/>
        <w:jc w:val="both"/>
        <w:rPr>
          <w:sz w:val="22"/>
          <w:szCs w:val="22"/>
          <w:lang w:val="en-AU" w:eastAsia="en-AU"/>
        </w:rPr>
      </w:pPr>
      <w:r w:rsidRPr="006675FE">
        <w:rPr>
          <w:sz w:val="22"/>
          <w:szCs w:val="22"/>
          <w:lang w:val="en-AU" w:eastAsia="en-AU"/>
        </w:rPr>
        <w:t>Discussion</w:t>
      </w:r>
    </w:p>
    <w:p w14:paraId="2BE29B92" w14:textId="0A333AD5" w:rsidR="000A40E5" w:rsidRDefault="009B35FE" w:rsidP="000C4DCC">
      <w:pPr>
        <w:jc w:val="both"/>
        <w:rPr>
          <w:rFonts w:eastAsia="MS Mincho"/>
          <w:iCs/>
          <w:sz w:val="22"/>
          <w:szCs w:val="22"/>
          <w:lang w:eastAsia="ja-JP"/>
        </w:rPr>
      </w:pPr>
      <w:r>
        <w:rPr>
          <w:bCs/>
          <w:sz w:val="22"/>
          <w:szCs w:val="22"/>
        </w:rPr>
        <w:t>D</w:t>
      </w:r>
      <w:r w:rsidR="00504898">
        <w:rPr>
          <w:bCs/>
          <w:sz w:val="22"/>
          <w:szCs w:val="22"/>
        </w:rPr>
        <w:t xml:space="preserve">ynamic parameters of the far UE relating to spatial and link adaptation, that may be required at the near UE for interference cancellation, have been identified in </w:t>
      </w:r>
      <w:r w:rsidR="00504898" w:rsidRPr="00554932">
        <w:rPr>
          <w:sz w:val="22"/>
          <w:szCs w:val="22"/>
        </w:rPr>
        <w:t xml:space="preserve">Sec 7.2.7.3 of </w:t>
      </w:r>
      <w:r w:rsidR="00504898" w:rsidRPr="00554932">
        <w:rPr>
          <w:sz w:val="22"/>
          <w:szCs w:val="22"/>
        </w:rPr>
        <w:fldChar w:fldCharType="begin"/>
      </w:r>
      <w:r w:rsidR="00504898" w:rsidRPr="00554932">
        <w:rPr>
          <w:sz w:val="22"/>
          <w:szCs w:val="22"/>
        </w:rPr>
        <w:instrText xml:space="preserve"> REF _Ref433296114 \r \h  \* MERGEFORMAT </w:instrText>
      </w:r>
      <w:r w:rsidR="00504898" w:rsidRPr="00554932">
        <w:rPr>
          <w:sz w:val="22"/>
          <w:szCs w:val="22"/>
        </w:rPr>
      </w:r>
      <w:r w:rsidR="00504898" w:rsidRPr="00554932">
        <w:rPr>
          <w:sz w:val="22"/>
          <w:szCs w:val="22"/>
        </w:rPr>
        <w:fldChar w:fldCharType="separate"/>
      </w:r>
      <w:r w:rsidR="00887A1E">
        <w:rPr>
          <w:sz w:val="22"/>
          <w:szCs w:val="22"/>
        </w:rPr>
        <w:t>[2]</w:t>
      </w:r>
      <w:r w:rsidR="00504898" w:rsidRPr="00554932">
        <w:rPr>
          <w:sz w:val="22"/>
          <w:szCs w:val="22"/>
        </w:rPr>
        <w:fldChar w:fldCharType="end"/>
      </w:r>
      <w:r w:rsidR="00504898">
        <w:rPr>
          <w:sz w:val="22"/>
          <w:szCs w:val="22"/>
        </w:rPr>
        <w:t xml:space="preserve">. Some of these parameters such as rank indication, precoding matrix indication and modulation may be estimated blindly by an </w:t>
      </w:r>
      <w:r w:rsidR="00887A1E">
        <w:rPr>
          <w:sz w:val="22"/>
          <w:szCs w:val="22"/>
        </w:rPr>
        <w:t>enhanced</w:t>
      </w:r>
      <w:r w:rsidR="00504898">
        <w:rPr>
          <w:sz w:val="22"/>
          <w:szCs w:val="22"/>
        </w:rPr>
        <w:t xml:space="preserve"> NAICS like near UE </w:t>
      </w:r>
      <w:r w:rsidR="00504898">
        <w:rPr>
          <w:sz w:val="22"/>
          <w:szCs w:val="22"/>
        </w:rPr>
        <w:fldChar w:fldCharType="begin"/>
      </w:r>
      <w:r w:rsidR="00504898">
        <w:rPr>
          <w:sz w:val="22"/>
          <w:szCs w:val="22"/>
        </w:rPr>
        <w:instrText xml:space="preserve"> REF _Ref434481704 \r \h </w:instrText>
      </w:r>
      <w:r w:rsidR="00504898">
        <w:rPr>
          <w:sz w:val="22"/>
          <w:szCs w:val="22"/>
        </w:rPr>
      </w:r>
      <w:r w:rsidR="00504898">
        <w:rPr>
          <w:sz w:val="22"/>
          <w:szCs w:val="22"/>
        </w:rPr>
        <w:fldChar w:fldCharType="separate"/>
      </w:r>
      <w:r w:rsidR="00887A1E">
        <w:rPr>
          <w:sz w:val="22"/>
          <w:szCs w:val="22"/>
        </w:rPr>
        <w:t>[3]</w:t>
      </w:r>
      <w:r w:rsidR="00504898">
        <w:rPr>
          <w:sz w:val="22"/>
          <w:szCs w:val="22"/>
        </w:rPr>
        <w:fldChar w:fldCharType="end"/>
      </w:r>
      <w:r w:rsidR="00504898">
        <w:rPr>
          <w:sz w:val="22"/>
          <w:szCs w:val="22"/>
        </w:rPr>
        <w:t>.  However, the implementation complexity and power consumption of the near UE will increase with the number of dynamic parameters that the near UE is attempting to estimate.</w:t>
      </w:r>
      <w:r w:rsidR="00887A1E">
        <w:rPr>
          <w:sz w:val="22"/>
          <w:szCs w:val="22"/>
        </w:rPr>
        <w:t xml:space="preserve"> Moreover, </w:t>
      </w:r>
      <w:r w:rsidR="00504898">
        <w:rPr>
          <w:sz w:val="22"/>
          <w:szCs w:val="22"/>
        </w:rPr>
        <w:t>it may not possible to blindly estimate some parameters such as transport block size and redundancy version that are needed for CWIC receivers which could potentially provide significant performance gain in MUST context</w:t>
      </w:r>
      <w:r w:rsidR="00504898">
        <w:rPr>
          <w:sz w:val="22"/>
          <w:szCs w:val="22"/>
        </w:rPr>
        <w:fldChar w:fldCharType="begin"/>
      </w:r>
      <w:r w:rsidR="00504898">
        <w:rPr>
          <w:sz w:val="22"/>
          <w:szCs w:val="22"/>
        </w:rPr>
        <w:instrText xml:space="preserve"> REF _Ref434483075 \r \h </w:instrText>
      </w:r>
      <w:r w:rsidR="00504898">
        <w:rPr>
          <w:sz w:val="22"/>
          <w:szCs w:val="22"/>
        </w:rPr>
      </w:r>
      <w:r w:rsidR="00504898">
        <w:rPr>
          <w:sz w:val="22"/>
          <w:szCs w:val="22"/>
        </w:rPr>
        <w:fldChar w:fldCharType="separate"/>
      </w:r>
      <w:r w:rsidR="00887A1E">
        <w:rPr>
          <w:sz w:val="22"/>
          <w:szCs w:val="22"/>
        </w:rPr>
        <w:t>[4]</w:t>
      </w:r>
      <w:r w:rsidR="00504898">
        <w:rPr>
          <w:sz w:val="22"/>
          <w:szCs w:val="22"/>
        </w:rPr>
        <w:fldChar w:fldCharType="end"/>
      </w:r>
      <w:r w:rsidR="00504898">
        <w:rPr>
          <w:sz w:val="22"/>
          <w:szCs w:val="22"/>
        </w:rPr>
        <w:t xml:space="preserve">.  Therefore, </w:t>
      </w:r>
      <w:r w:rsidR="00504898">
        <w:rPr>
          <w:rFonts w:eastAsia="MS Mincho"/>
          <w:iCs/>
          <w:sz w:val="22"/>
          <w:szCs w:val="22"/>
          <w:lang w:eastAsia="ja-JP"/>
        </w:rPr>
        <w:t>i</w:t>
      </w:r>
      <w:r w:rsidR="002542AF">
        <w:rPr>
          <w:rFonts w:eastAsia="MS Mincho"/>
          <w:iCs/>
          <w:sz w:val="22"/>
          <w:szCs w:val="22"/>
          <w:lang w:eastAsia="ja-JP"/>
        </w:rPr>
        <w:t xml:space="preserve">t is expected that </w:t>
      </w:r>
      <w:r w:rsidR="000A40E5">
        <w:rPr>
          <w:rFonts w:eastAsia="MS Mincho"/>
          <w:iCs/>
          <w:sz w:val="22"/>
          <w:szCs w:val="22"/>
          <w:lang w:eastAsia="ja-JP"/>
        </w:rPr>
        <w:t xml:space="preserve">at least </w:t>
      </w:r>
      <w:r w:rsidR="002542AF">
        <w:rPr>
          <w:rFonts w:eastAsia="MS Mincho"/>
          <w:iCs/>
          <w:sz w:val="22"/>
          <w:szCs w:val="22"/>
          <w:lang w:eastAsia="ja-JP"/>
        </w:rPr>
        <w:t xml:space="preserve">the near UE </w:t>
      </w:r>
      <w:r w:rsidR="000A40E5">
        <w:rPr>
          <w:rFonts w:eastAsia="MS Mincho"/>
          <w:iCs/>
          <w:sz w:val="22"/>
          <w:szCs w:val="22"/>
          <w:lang w:eastAsia="ja-JP"/>
        </w:rPr>
        <w:t xml:space="preserve">will need to obtain </w:t>
      </w:r>
      <w:r w:rsidR="00504898">
        <w:rPr>
          <w:rFonts w:eastAsia="MS Mincho"/>
          <w:iCs/>
          <w:sz w:val="22"/>
          <w:szCs w:val="22"/>
          <w:lang w:eastAsia="ja-JP"/>
        </w:rPr>
        <w:t xml:space="preserve">some </w:t>
      </w:r>
      <w:r w:rsidR="002542AF">
        <w:rPr>
          <w:rFonts w:eastAsia="MS Mincho"/>
          <w:iCs/>
          <w:sz w:val="22"/>
          <w:szCs w:val="22"/>
          <w:lang w:eastAsia="ja-JP"/>
        </w:rPr>
        <w:t>dynamic</w:t>
      </w:r>
      <w:r w:rsidR="000A40E5">
        <w:rPr>
          <w:rFonts w:eastAsia="MS Mincho"/>
          <w:iCs/>
          <w:sz w:val="22"/>
          <w:szCs w:val="22"/>
          <w:lang w:eastAsia="ja-JP"/>
        </w:rPr>
        <w:t xml:space="preserve">ally </w:t>
      </w:r>
      <w:proofErr w:type="spellStart"/>
      <w:r w:rsidR="000A40E5">
        <w:rPr>
          <w:rFonts w:eastAsia="MS Mincho"/>
          <w:iCs/>
          <w:sz w:val="22"/>
          <w:szCs w:val="22"/>
          <w:lang w:eastAsia="ja-JP"/>
        </w:rPr>
        <w:t>signal</w:t>
      </w:r>
      <w:r w:rsidR="00504898">
        <w:rPr>
          <w:rFonts w:eastAsia="MS Mincho"/>
          <w:iCs/>
          <w:sz w:val="22"/>
          <w:szCs w:val="22"/>
          <w:lang w:eastAsia="ja-JP"/>
        </w:rPr>
        <w:t>l</w:t>
      </w:r>
      <w:r w:rsidR="000A40E5">
        <w:rPr>
          <w:rFonts w:eastAsia="MS Mincho"/>
          <w:iCs/>
          <w:sz w:val="22"/>
          <w:szCs w:val="22"/>
          <w:lang w:eastAsia="ja-JP"/>
        </w:rPr>
        <w:t>ed</w:t>
      </w:r>
      <w:proofErr w:type="spellEnd"/>
      <w:r w:rsidR="000A40E5">
        <w:rPr>
          <w:rFonts w:eastAsia="MS Mincho"/>
          <w:iCs/>
          <w:sz w:val="22"/>
          <w:szCs w:val="22"/>
          <w:lang w:eastAsia="ja-JP"/>
        </w:rPr>
        <w:t xml:space="preserve"> information about the far UE. There are </w:t>
      </w:r>
      <w:r w:rsidR="001B6832">
        <w:rPr>
          <w:rFonts w:eastAsia="MS Mincho"/>
          <w:iCs/>
          <w:sz w:val="22"/>
          <w:szCs w:val="22"/>
          <w:lang w:eastAsia="ja-JP"/>
        </w:rPr>
        <w:t>observed several</w:t>
      </w:r>
      <w:r w:rsidR="000A40E5">
        <w:rPr>
          <w:rFonts w:eastAsia="MS Mincho"/>
          <w:iCs/>
          <w:sz w:val="22"/>
          <w:szCs w:val="22"/>
          <w:lang w:eastAsia="ja-JP"/>
        </w:rPr>
        <w:t xml:space="preserve"> ways in which such information can be obtained:</w:t>
      </w:r>
    </w:p>
    <w:p w14:paraId="2F76FE0A" w14:textId="77777777" w:rsidR="000A40E5" w:rsidRDefault="000A40E5" w:rsidP="000C4DCC">
      <w:pPr>
        <w:jc w:val="both"/>
        <w:rPr>
          <w:rFonts w:eastAsia="MS Mincho"/>
          <w:iCs/>
          <w:sz w:val="22"/>
          <w:szCs w:val="22"/>
          <w:lang w:eastAsia="ja-JP"/>
        </w:rPr>
      </w:pPr>
    </w:p>
    <w:p w14:paraId="02FCA2D9" w14:textId="1B54F14E" w:rsidR="00B423C6" w:rsidRDefault="000A40E5" w:rsidP="000C4DCC">
      <w:pPr>
        <w:jc w:val="both"/>
        <w:rPr>
          <w:rFonts w:eastAsia="MS Mincho"/>
          <w:iCs/>
          <w:sz w:val="22"/>
          <w:szCs w:val="22"/>
          <w:lang w:eastAsia="ja-JP"/>
        </w:rPr>
      </w:pPr>
      <w:r>
        <w:rPr>
          <w:rFonts w:eastAsia="MS Mincho"/>
          <w:iCs/>
          <w:sz w:val="22"/>
          <w:szCs w:val="22"/>
          <w:lang w:eastAsia="ja-JP"/>
        </w:rPr>
        <w:t>Option</w:t>
      </w:r>
      <w:r w:rsidR="00B423C6">
        <w:rPr>
          <w:rFonts w:eastAsia="MS Mincho"/>
          <w:iCs/>
          <w:sz w:val="22"/>
          <w:szCs w:val="22"/>
          <w:lang w:eastAsia="ja-JP"/>
        </w:rPr>
        <w:t xml:space="preserve"> </w:t>
      </w:r>
      <w:r>
        <w:rPr>
          <w:rFonts w:eastAsia="MS Mincho"/>
          <w:iCs/>
          <w:sz w:val="22"/>
          <w:szCs w:val="22"/>
          <w:lang w:eastAsia="ja-JP"/>
        </w:rPr>
        <w:t xml:space="preserve">1: Near UE is able to decode </w:t>
      </w:r>
      <w:r w:rsidR="00D77E91">
        <w:rPr>
          <w:rFonts w:eastAsia="MS Mincho"/>
          <w:iCs/>
          <w:sz w:val="22"/>
          <w:szCs w:val="22"/>
          <w:lang w:eastAsia="ja-JP"/>
        </w:rPr>
        <w:t xml:space="preserve">legacy </w:t>
      </w:r>
      <w:r>
        <w:rPr>
          <w:rFonts w:eastAsia="MS Mincho"/>
          <w:iCs/>
          <w:sz w:val="22"/>
          <w:szCs w:val="22"/>
          <w:lang w:eastAsia="ja-JP"/>
        </w:rPr>
        <w:t xml:space="preserve">DCI </w:t>
      </w:r>
      <w:r w:rsidR="001B6832">
        <w:rPr>
          <w:rFonts w:eastAsia="MS Mincho"/>
          <w:iCs/>
          <w:sz w:val="22"/>
          <w:szCs w:val="22"/>
          <w:lang w:eastAsia="ja-JP"/>
        </w:rPr>
        <w:t xml:space="preserve">intended to the </w:t>
      </w:r>
      <w:r w:rsidR="00B423C6">
        <w:rPr>
          <w:rFonts w:eastAsia="MS Mincho"/>
          <w:iCs/>
          <w:sz w:val="22"/>
          <w:szCs w:val="22"/>
          <w:lang w:eastAsia="ja-JP"/>
        </w:rPr>
        <w:t>f</w:t>
      </w:r>
      <w:r>
        <w:rPr>
          <w:rFonts w:eastAsia="MS Mincho"/>
          <w:iCs/>
          <w:sz w:val="22"/>
          <w:szCs w:val="22"/>
          <w:lang w:eastAsia="ja-JP"/>
        </w:rPr>
        <w:t>ar UE</w:t>
      </w:r>
      <w:r w:rsidR="001B6832">
        <w:rPr>
          <w:rFonts w:eastAsia="MS Mincho"/>
          <w:iCs/>
          <w:sz w:val="22"/>
          <w:szCs w:val="22"/>
          <w:lang w:eastAsia="ja-JP"/>
        </w:rPr>
        <w:t xml:space="preserve"> partially or fully</w:t>
      </w:r>
      <w:r w:rsidR="00B423C6">
        <w:rPr>
          <w:rFonts w:eastAsia="MS Mincho"/>
          <w:iCs/>
          <w:sz w:val="22"/>
          <w:szCs w:val="22"/>
          <w:lang w:eastAsia="ja-JP"/>
        </w:rPr>
        <w:t>.</w:t>
      </w:r>
    </w:p>
    <w:p w14:paraId="310010CF" w14:textId="24B9EC78" w:rsidR="00B423C6" w:rsidRDefault="00B423C6" w:rsidP="000C4DCC">
      <w:pPr>
        <w:jc w:val="both"/>
        <w:rPr>
          <w:rFonts w:eastAsia="MS Mincho"/>
          <w:iCs/>
          <w:sz w:val="22"/>
          <w:szCs w:val="22"/>
          <w:lang w:eastAsia="ja-JP"/>
        </w:rPr>
      </w:pPr>
      <w:r>
        <w:rPr>
          <w:rFonts w:eastAsia="MS Mincho"/>
          <w:iCs/>
          <w:sz w:val="22"/>
          <w:szCs w:val="22"/>
          <w:lang w:eastAsia="ja-JP"/>
        </w:rPr>
        <w:t xml:space="preserve">Option 2: Far UE information required for MUST is part of a new DCI </w:t>
      </w:r>
      <w:r w:rsidR="001B6832">
        <w:rPr>
          <w:rFonts w:eastAsia="MS Mincho"/>
          <w:iCs/>
          <w:sz w:val="22"/>
          <w:szCs w:val="22"/>
          <w:lang w:eastAsia="ja-JP"/>
        </w:rPr>
        <w:t>intended to</w:t>
      </w:r>
      <w:r>
        <w:rPr>
          <w:rFonts w:eastAsia="MS Mincho"/>
          <w:iCs/>
          <w:sz w:val="22"/>
          <w:szCs w:val="22"/>
          <w:lang w:eastAsia="ja-JP"/>
        </w:rPr>
        <w:t xml:space="preserve"> </w:t>
      </w:r>
      <w:r w:rsidR="0063023C">
        <w:rPr>
          <w:rFonts w:eastAsia="MS Mincho"/>
          <w:iCs/>
          <w:sz w:val="22"/>
          <w:szCs w:val="22"/>
          <w:lang w:eastAsia="ja-JP"/>
        </w:rPr>
        <w:t xml:space="preserve">the </w:t>
      </w:r>
      <w:r>
        <w:rPr>
          <w:rFonts w:eastAsia="MS Mincho"/>
          <w:iCs/>
          <w:sz w:val="22"/>
          <w:szCs w:val="22"/>
          <w:lang w:eastAsia="ja-JP"/>
        </w:rPr>
        <w:t>near UE.</w:t>
      </w:r>
    </w:p>
    <w:p w14:paraId="6A91B4F5" w14:textId="77777777" w:rsidR="00B423C6" w:rsidRDefault="00B423C6" w:rsidP="000C4DCC">
      <w:pPr>
        <w:jc w:val="both"/>
        <w:rPr>
          <w:rFonts w:eastAsia="MS Mincho"/>
          <w:iCs/>
          <w:sz w:val="22"/>
          <w:szCs w:val="22"/>
          <w:lang w:eastAsia="ja-JP"/>
        </w:rPr>
      </w:pPr>
      <w:r>
        <w:rPr>
          <w:rFonts w:eastAsia="MS Mincho"/>
          <w:iCs/>
          <w:sz w:val="22"/>
          <w:szCs w:val="22"/>
          <w:lang w:eastAsia="ja-JP"/>
        </w:rPr>
        <w:lastRenderedPageBreak/>
        <w:t>Option 3:</w:t>
      </w:r>
      <w:r w:rsidR="00120DEF">
        <w:rPr>
          <w:rFonts w:eastAsia="MS Mincho"/>
          <w:iCs/>
          <w:sz w:val="22"/>
          <w:szCs w:val="22"/>
          <w:lang w:eastAsia="ja-JP"/>
        </w:rPr>
        <w:t xml:space="preserve"> Near and far UEs share </w:t>
      </w:r>
      <w:r>
        <w:rPr>
          <w:rFonts w:eastAsia="MS Mincho"/>
          <w:iCs/>
          <w:sz w:val="22"/>
          <w:szCs w:val="22"/>
          <w:lang w:eastAsia="ja-JP"/>
        </w:rPr>
        <w:t xml:space="preserve">common </w:t>
      </w:r>
      <w:r w:rsidR="00D77E91">
        <w:rPr>
          <w:rFonts w:eastAsia="MS Mincho"/>
          <w:iCs/>
          <w:sz w:val="22"/>
          <w:szCs w:val="22"/>
          <w:lang w:eastAsia="ja-JP"/>
        </w:rPr>
        <w:t>n</w:t>
      </w:r>
      <w:r>
        <w:rPr>
          <w:rFonts w:eastAsia="MS Mincho"/>
          <w:iCs/>
          <w:sz w:val="22"/>
          <w:szCs w:val="22"/>
          <w:lang w:eastAsia="ja-JP"/>
        </w:rPr>
        <w:t>ew DCI</w:t>
      </w:r>
      <w:r w:rsidR="001B6832">
        <w:rPr>
          <w:rFonts w:eastAsia="MS Mincho"/>
          <w:iCs/>
          <w:sz w:val="22"/>
          <w:szCs w:val="22"/>
          <w:lang w:eastAsia="ja-JP"/>
        </w:rPr>
        <w:t xml:space="preserve"> being transmitted on a single physical control channel</w:t>
      </w:r>
      <w:r>
        <w:rPr>
          <w:rFonts w:eastAsia="MS Mincho"/>
          <w:iCs/>
          <w:sz w:val="22"/>
          <w:szCs w:val="22"/>
          <w:lang w:eastAsia="ja-JP"/>
        </w:rPr>
        <w:t>.</w:t>
      </w:r>
    </w:p>
    <w:p w14:paraId="72D81117" w14:textId="77777777" w:rsidR="00D77E91" w:rsidRDefault="00D77E91" w:rsidP="000C4DCC">
      <w:pPr>
        <w:jc w:val="both"/>
        <w:rPr>
          <w:rFonts w:eastAsia="MS Mincho"/>
          <w:iCs/>
          <w:sz w:val="22"/>
          <w:szCs w:val="22"/>
          <w:lang w:eastAsia="ja-JP"/>
        </w:rPr>
      </w:pPr>
    </w:p>
    <w:p w14:paraId="66148362" w14:textId="15150B00" w:rsidR="00536912" w:rsidRDefault="00536912" w:rsidP="000C4DCC">
      <w:pPr>
        <w:jc w:val="both"/>
        <w:rPr>
          <w:rFonts w:eastAsia="MS Mincho"/>
          <w:iCs/>
          <w:sz w:val="22"/>
          <w:szCs w:val="22"/>
          <w:lang w:eastAsia="ja-JP"/>
        </w:rPr>
      </w:pPr>
      <w:r>
        <w:rPr>
          <w:rFonts w:eastAsia="MS Mincho"/>
          <w:iCs/>
          <w:sz w:val="22"/>
          <w:szCs w:val="22"/>
          <w:lang w:eastAsia="ja-JP"/>
        </w:rPr>
        <w:t xml:space="preserve">Advantages and challenges of above options are summarized in </w:t>
      </w:r>
      <w:r>
        <w:rPr>
          <w:rFonts w:eastAsia="MS Mincho"/>
          <w:iCs/>
          <w:sz w:val="22"/>
          <w:szCs w:val="22"/>
          <w:lang w:eastAsia="ja-JP"/>
        </w:rPr>
        <w:fldChar w:fldCharType="begin"/>
      </w:r>
      <w:r w:rsidRPr="00504898">
        <w:rPr>
          <w:rFonts w:eastAsia="MS Mincho"/>
          <w:iCs/>
          <w:sz w:val="22"/>
          <w:szCs w:val="22"/>
          <w:lang w:eastAsia="ja-JP"/>
        </w:rPr>
        <w:instrText xml:space="preserve"> REF _Ref433359438 \h </w:instrText>
      </w:r>
      <w:r w:rsidR="00504898">
        <w:rPr>
          <w:rFonts w:eastAsia="MS Mincho"/>
          <w:iCs/>
          <w:sz w:val="22"/>
          <w:szCs w:val="22"/>
          <w:lang w:eastAsia="ja-JP"/>
        </w:rPr>
        <w:instrText xml:space="preserve"> \* MERGEFORMAT </w:instrText>
      </w:r>
      <w:r>
        <w:rPr>
          <w:rFonts w:eastAsia="MS Mincho"/>
          <w:iCs/>
          <w:sz w:val="22"/>
          <w:szCs w:val="22"/>
          <w:lang w:eastAsia="ja-JP"/>
        </w:rPr>
      </w:r>
      <w:r>
        <w:rPr>
          <w:rFonts w:eastAsia="MS Mincho"/>
          <w:iCs/>
          <w:sz w:val="22"/>
          <w:szCs w:val="22"/>
          <w:lang w:eastAsia="ja-JP"/>
        </w:rPr>
        <w:fldChar w:fldCharType="separate"/>
      </w:r>
      <w:r w:rsidR="00887A1E" w:rsidRPr="005413E6">
        <w:rPr>
          <w:sz w:val="22"/>
          <w:szCs w:val="22"/>
        </w:rPr>
        <w:t>Table</w:t>
      </w:r>
      <w:r w:rsidR="00887A1E" w:rsidRPr="00CA4672">
        <w:t xml:space="preserve"> </w:t>
      </w:r>
      <w:r w:rsidR="00887A1E">
        <w:rPr>
          <w:noProof/>
        </w:rPr>
        <w:t>1</w:t>
      </w:r>
      <w:r>
        <w:rPr>
          <w:rFonts w:eastAsia="MS Mincho"/>
          <w:iCs/>
          <w:sz w:val="22"/>
          <w:szCs w:val="22"/>
          <w:lang w:eastAsia="ja-JP"/>
        </w:rPr>
        <w:fldChar w:fldCharType="end"/>
      </w:r>
      <w:r w:rsidR="00523A4B">
        <w:rPr>
          <w:rFonts w:eastAsia="MS Mincho"/>
          <w:iCs/>
          <w:sz w:val="22"/>
          <w:szCs w:val="22"/>
          <w:lang w:eastAsia="ja-JP"/>
        </w:rPr>
        <w:t>.</w:t>
      </w:r>
    </w:p>
    <w:p w14:paraId="40B1D60B" w14:textId="77777777" w:rsidR="00D77E91" w:rsidRDefault="00D77E91" w:rsidP="000C4DCC">
      <w:pPr>
        <w:jc w:val="both"/>
        <w:rPr>
          <w:rFonts w:eastAsia="MS Mincho"/>
          <w:iCs/>
          <w:sz w:val="22"/>
          <w:szCs w:val="22"/>
          <w:lang w:eastAsia="ja-JP"/>
        </w:rPr>
      </w:pPr>
    </w:p>
    <w:p w14:paraId="016D2A5C" w14:textId="77777777" w:rsidR="000C4DCC" w:rsidRDefault="00554932" w:rsidP="000C4DCC">
      <w:pPr>
        <w:jc w:val="both"/>
        <w:rPr>
          <w:rFonts w:eastAsia="MS Mincho"/>
          <w:iCs/>
          <w:sz w:val="22"/>
          <w:szCs w:val="22"/>
          <w:lang w:eastAsia="ja-JP"/>
        </w:rPr>
      </w:pPr>
      <w:r w:rsidRPr="00FF5E27">
        <w:rPr>
          <w:rFonts w:eastAsia="MS Mincho"/>
          <w:iCs/>
          <w:sz w:val="22"/>
          <w:szCs w:val="22"/>
          <w:lang w:eastAsia="ja-JP"/>
        </w:rPr>
        <w:t xml:space="preserve"> </w:t>
      </w:r>
    </w:p>
    <w:p w14:paraId="53FEAE0A" w14:textId="77777777" w:rsidR="00D77E91" w:rsidRPr="00CA4672" w:rsidRDefault="00D77E91" w:rsidP="00D77E91">
      <w:pPr>
        <w:pStyle w:val="Caption"/>
        <w:jc w:val="center"/>
        <w:rPr>
          <w:color w:val="auto"/>
        </w:rPr>
      </w:pPr>
      <w:bookmarkStart w:id="1" w:name="_Ref433359438"/>
      <w:r w:rsidRPr="00CA4672">
        <w:rPr>
          <w:color w:val="auto"/>
        </w:rPr>
        <w:t xml:space="preserve">Table </w:t>
      </w:r>
      <w:r w:rsidRPr="00CA4672">
        <w:rPr>
          <w:color w:val="auto"/>
        </w:rPr>
        <w:fldChar w:fldCharType="begin"/>
      </w:r>
      <w:r w:rsidRPr="00CA4672">
        <w:rPr>
          <w:color w:val="auto"/>
        </w:rPr>
        <w:instrText xml:space="preserve"> SEQ Table \* ARABIC </w:instrText>
      </w:r>
      <w:r w:rsidRPr="00CA4672">
        <w:rPr>
          <w:color w:val="auto"/>
        </w:rPr>
        <w:fldChar w:fldCharType="separate"/>
      </w:r>
      <w:r w:rsidR="00887A1E">
        <w:rPr>
          <w:noProof/>
          <w:color w:val="auto"/>
        </w:rPr>
        <w:t>1</w:t>
      </w:r>
      <w:r w:rsidRPr="00CA4672">
        <w:rPr>
          <w:noProof/>
          <w:color w:val="auto"/>
        </w:rPr>
        <w:fldChar w:fldCharType="end"/>
      </w:r>
      <w:bookmarkEnd w:id="1"/>
      <w:r w:rsidRPr="00CA4672">
        <w:rPr>
          <w:color w:val="auto"/>
        </w:rPr>
        <w:t xml:space="preserve">: Advantages and </w:t>
      </w:r>
      <w:r w:rsidR="00627827" w:rsidRPr="00CA4672">
        <w:rPr>
          <w:color w:val="auto"/>
        </w:rPr>
        <w:t>C</w:t>
      </w:r>
      <w:r w:rsidR="00713D6A" w:rsidRPr="00CA4672">
        <w:rPr>
          <w:color w:val="auto"/>
        </w:rPr>
        <w:t>h</w:t>
      </w:r>
      <w:r w:rsidR="00627827" w:rsidRPr="00CA4672">
        <w:rPr>
          <w:color w:val="auto"/>
        </w:rPr>
        <w:t>alle</w:t>
      </w:r>
      <w:r w:rsidR="00713D6A" w:rsidRPr="00CA4672">
        <w:rPr>
          <w:color w:val="auto"/>
        </w:rPr>
        <w:t>nges</w:t>
      </w:r>
      <w:r w:rsidRPr="00CA4672">
        <w:rPr>
          <w:color w:val="auto"/>
        </w:rPr>
        <w:t xml:space="preserve"> of DCI options</w:t>
      </w:r>
    </w:p>
    <w:tbl>
      <w:tblPr>
        <w:tblStyle w:val="TableGrid"/>
        <w:tblW w:w="0" w:type="auto"/>
        <w:tblLook w:val="04A0" w:firstRow="1" w:lastRow="0" w:firstColumn="1" w:lastColumn="0" w:noHBand="0" w:noVBand="1"/>
      </w:tblPr>
      <w:tblGrid>
        <w:gridCol w:w="1668"/>
        <w:gridCol w:w="3827"/>
        <w:gridCol w:w="3747"/>
      </w:tblGrid>
      <w:tr w:rsidR="0000247B" w:rsidRPr="00887A1E" w14:paraId="26979197" w14:textId="77777777" w:rsidTr="00174924">
        <w:tc>
          <w:tcPr>
            <w:tcW w:w="1668" w:type="dxa"/>
          </w:tcPr>
          <w:p w14:paraId="6C678C53" w14:textId="77777777" w:rsidR="00D77E91" w:rsidRPr="005413E6" w:rsidRDefault="00D77E91" w:rsidP="00174924">
            <w:pPr>
              <w:jc w:val="center"/>
              <w:rPr>
                <w:rFonts w:asciiTheme="majorHAnsi" w:hAnsiTheme="majorHAnsi"/>
                <w:b/>
                <w:sz w:val="18"/>
                <w:szCs w:val="18"/>
              </w:rPr>
            </w:pPr>
            <w:r w:rsidRPr="005413E6">
              <w:rPr>
                <w:rFonts w:asciiTheme="majorHAnsi" w:hAnsiTheme="majorHAnsi"/>
                <w:b/>
                <w:sz w:val="18"/>
                <w:szCs w:val="18"/>
              </w:rPr>
              <w:t>Option</w:t>
            </w:r>
          </w:p>
        </w:tc>
        <w:tc>
          <w:tcPr>
            <w:tcW w:w="3827" w:type="dxa"/>
          </w:tcPr>
          <w:p w14:paraId="5B7F3786" w14:textId="77777777" w:rsidR="00D77E91" w:rsidRPr="005413E6" w:rsidRDefault="00D77E91" w:rsidP="00174924">
            <w:pPr>
              <w:jc w:val="center"/>
              <w:rPr>
                <w:rFonts w:asciiTheme="majorHAnsi" w:hAnsiTheme="majorHAnsi"/>
                <w:b/>
                <w:sz w:val="18"/>
                <w:szCs w:val="18"/>
              </w:rPr>
            </w:pPr>
            <w:r w:rsidRPr="005413E6">
              <w:rPr>
                <w:rFonts w:asciiTheme="majorHAnsi" w:hAnsiTheme="majorHAnsi"/>
                <w:b/>
                <w:sz w:val="18"/>
                <w:szCs w:val="18"/>
              </w:rPr>
              <w:t>Advantages</w:t>
            </w:r>
          </w:p>
        </w:tc>
        <w:tc>
          <w:tcPr>
            <w:tcW w:w="3747" w:type="dxa"/>
          </w:tcPr>
          <w:p w14:paraId="3A81F4C2" w14:textId="77777777" w:rsidR="00D77E91" w:rsidRPr="005413E6" w:rsidRDefault="00713D6A" w:rsidP="00627827">
            <w:pPr>
              <w:jc w:val="center"/>
              <w:rPr>
                <w:rFonts w:asciiTheme="majorHAnsi" w:hAnsiTheme="majorHAnsi"/>
                <w:b/>
                <w:sz w:val="18"/>
                <w:szCs w:val="18"/>
              </w:rPr>
            </w:pPr>
            <w:r w:rsidRPr="005413E6">
              <w:rPr>
                <w:rFonts w:asciiTheme="majorHAnsi" w:hAnsiTheme="majorHAnsi"/>
                <w:b/>
                <w:sz w:val="18"/>
                <w:szCs w:val="18"/>
              </w:rPr>
              <w:t>Challenges</w:t>
            </w:r>
          </w:p>
        </w:tc>
      </w:tr>
      <w:tr w:rsidR="0000247B" w:rsidRPr="00887A1E" w14:paraId="4857B2C8" w14:textId="77777777" w:rsidTr="00174924">
        <w:tc>
          <w:tcPr>
            <w:tcW w:w="1668" w:type="dxa"/>
          </w:tcPr>
          <w:p w14:paraId="1FB922E7" w14:textId="77777777" w:rsidR="00D77E91" w:rsidRPr="005413E6" w:rsidRDefault="00D77E91" w:rsidP="00174924">
            <w:pPr>
              <w:jc w:val="center"/>
              <w:rPr>
                <w:rFonts w:asciiTheme="majorHAnsi" w:hAnsiTheme="majorHAnsi"/>
                <w:b/>
                <w:sz w:val="18"/>
                <w:szCs w:val="18"/>
              </w:rPr>
            </w:pPr>
            <w:r w:rsidRPr="005413E6">
              <w:rPr>
                <w:rFonts w:asciiTheme="majorHAnsi" w:hAnsiTheme="majorHAnsi"/>
                <w:b/>
                <w:sz w:val="18"/>
                <w:szCs w:val="18"/>
              </w:rPr>
              <w:t>Option 1</w:t>
            </w:r>
          </w:p>
        </w:tc>
        <w:tc>
          <w:tcPr>
            <w:tcW w:w="3827" w:type="dxa"/>
          </w:tcPr>
          <w:p w14:paraId="3ED2D29E" w14:textId="77777777" w:rsidR="00D77E91" w:rsidRPr="005413E6" w:rsidRDefault="00B5714C" w:rsidP="00B5714C">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Not much modification to c</w:t>
            </w:r>
            <w:r w:rsidR="00D77E91" w:rsidRPr="005413E6">
              <w:rPr>
                <w:rFonts w:asciiTheme="majorHAnsi" w:hAnsiTheme="majorHAnsi"/>
                <w:sz w:val="18"/>
                <w:szCs w:val="18"/>
              </w:rPr>
              <w:t>urrent LTE implementation at the base station</w:t>
            </w:r>
            <w:r w:rsidR="0063023C" w:rsidRPr="005413E6">
              <w:rPr>
                <w:rFonts w:asciiTheme="majorHAnsi" w:hAnsiTheme="majorHAnsi"/>
                <w:sz w:val="18"/>
                <w:szCs w:val="18"/>
              </w:rPr>
              <w:t>.</w:t>
            </w:r>
            <w:r w:rsidR="00D77E91" w:rsidRPr="005413E6">
              <w:rPr>
                <w:rFonts w:asciiTheme="majorHAnsi" w:hAnsiTheme="majorHAnsi"/>
                <w:sz w:val="18"/>
                <w:szCs w:val="18"/>
              </w:rPr>
              <w:t xml:space="preserve"> </w:t>
            </w:r>
          </w:p>
          <w:p w14:paraId="5B222267" w14:textId="2D42464A" w:rsidR="009B35FE" w:rsidRPr="005413E6" w:rsidRDefault="009B35FE" w:rsidP="00B5714C">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Be able to obtain any dynamically signalled parameter(s) of the far UE.</w:t>
            </w:r>
          </w:p>
          <w:p w14:paraId="1C7CB19E" w14:textId="7B906EBF" w:rsidR="009B35FE" w:rsidRPr="005413E6" w:rsidRDefault="009B35FE" w:rsidP="00B5714C">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Eliminate the need for blind estimation of the legacy dynamically signalled parameters. </w:t>
            </w:r>
          </w:p>
        </w:tc>
        <w:tc>
          <w:tcPr>
            <w:tcW w:w="3747" w:type="dxa"/>
          </w:tcPr>
          <w:p w14:paraId="76B6A8A0" w14:textId="7F5FABA3" w:rsidR="0000247B" w:rsidRPr="005413E6" w:rsidRDefault="0000247B" w:rsidP="00D77E91">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Near UE</w:t>
            </w:r>
            <w:r w:rsidR="0063023C" w:rsidRPr="005413E6">
              <w:rPr>
                <w:rFonts w:asciiTheme="majorHAnsi" w:hAnsiTheme="majorHAnsi"/>
                <w:sz w:val="18"/>
                <w:szCs w:val="18"/>
              </w:rPr>
              <w:t>’s</w:t>
            </w:r>
            <w:r w:rsidRPr="005413E6">
              <w:rPr>
                <w:rFonts w:asciiTheme="majorHAnsi" w:hAnsiTheme="majorHAnsi"/>
                <w:sz w:val="18"/>
                <w:szCs w:val="18"/>
              </w:rPr>
              <w:t xml:space="preserve"> </w:t>
            </w:r>
            <w:r w:rsidR="009B35FE" w:rsidRPr="005413E6">
              <w:rPr>
                <w:rFonts w:asciiTheme="majorHAnsi" w:eastAsia="MS Mincho" w:hAnsiTheme="majorHAnsi"/>
                <w:iCs/>
                <w:sz w:val="18"/>
                <w:szCs w:val="18"/>
                <w:lang w:eastAsia="ja-JP"/>
              </w:rPr>
              <w:t>physical control channel</w:t>
            </w:r>
            <w:r w:rsidR="009B35FE" w:rsidRPr="005413E6">
              <w:rPr>
                <w:rFonts w:asciiTheme="majorHAnsi" w:hAnsiTheme="majorHAnsi"/>
                <w:sz w:val="18"/>
                <w:szCs w:val="18"/>
              </w:rPr>
              <w:t xml:space="preserve"> </w:t>
            </w:r>
            <w:r w:rsidRPr="005413E6">
              <w:rPr>
                <w:rFonts w:asciiTheme="majorHAnsi" w:hAnsiTheme="majorHAnsi"/>
                <w:sz w:val="18"/>
                <w:szCs w:val="18"/>
              </w:rPr>
              <w:t xml:space="preserve">blind decoding complexity will increase especially if </w:t>
            </w:r>
            <w:r w:rsidR="00B5714C" w:rsidRPr="005413E6">
              <w:rPr>
                <w:rFonts w:asciiTheme="majorHAnsi" w:hAnsiTheme="majorHAnsi"/>
                <w:sz w:val="18"/>
                <w:szCs w:val="18"/>
              </w:rPr>
              <w:t xml:space="preserve">the </w:t>
            </w:r>
            <w:r w:rsidRPr="005413E6">
              <w:rPr>
                <w:rFonts w:asciiTheme="majorHAnsi" w:hAnsiTheme="majorHAnsi"/>
                <w:sz w:val="18"/>
                <w:szCs w:val="18"/>
              </w:rPr>
              <w:t>paired UEs occupy different UE specific search spaces.</w:t>
            </w:r>
          </w:p>
          <w:p w14:paraId="58700519" w14:textId="6EF59750" w:rsidR="00627827" w:rsidRPr="005413E6" w:rsidRDefault="0000247B" w:rsidP="00B5714C">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Additional </w:t>
            </w:r>
            <w:r w:rsidR="006564C3" w:rsidRPr="005413E6">
              <w:rPr>
                <w:rFonts w:asciiTheme="majorHAnsi" w:hAnsiTheme="majorHAnsi"/>
                <w:sz w:val="18"/>
                <w:szCs w:val="18"/>
              </w:rPr>
              <w:t xml:space="preserve">number of </w:t>
            </w:r>
            <w:r w:rsidRPr="005413E6">
              <w:rPr>
                <w:rFonts w:asciiTheme="majorHAnsi" w:hAnsiTheme="majorHAnsi"/>
                <w:sz w:val="18"/>
                <w:szCs w:val="18"/>
              </w:rPr>
              <w:t>blind detection</w:t>
            </w:r>
            <w:r w:rsidR="006564C3" w:rsidRPr="005413E6">
              <w:rPr>
                <w:rFonts w:asciiTheme="majorHAnsi" w:hAnsiTheme="majorHAnsi"/>
                <w:sz w:val="18"/>
                <w:szCs w:val="18"/>
              </w:rPr>
              <w:t>s</w:t>
            </w:r>
            <w:r w:rsidRPr="005413E6">
              <w:rPr>
                <w:rFonts w:asciiTheme="majorHAnsi" w:hAnsiTheme="majorHAnsi"/>
                <w:sz w:val="18"/>
                <w:szCs w:val="18"/>
              </w:rPr>
              <w:t xml:space="preserve"> </w:t>
            </w:r>
            <w:r w:rsidR="006564C3" w:rsidRPr="005413E6">
              <w:rPr>
                <w:rFonts w:asciiTheme="majorHAnsi" w:hAnsiTheme="majorHAnsi"/>
                <w:sz w:val="18"/>
                <w:szCs w:val="18"/>
              </w:rPr>
              <w:t>may</w:t>
            </w:r>
            <w:r w:rsidRPr="005413E6">
              <w:rPr>
                <w:rFonts w:asciiTheme="majorHAnsi" w:hAnsiTheme="majorHAnsi"/>
                <w:sz w:val="18"/>
                <w:szCs w:val="18"/>
              </w:rPr>
              <w:t xml:space="preserve"> be required at the near UE to obtain MUST specific information</w:t>
            </w:r>
            <w:r w:rsidR="0063023C" w:rsidRPr="005413E6">
              <w:rPr>
                <w:rFonts w:asciiTheme="majorHAnsi" w:hAnsiTheme="majorHAnsi"/>
                <w:sz w:val="18"/>
                <w:szCs w:val="18"/>
              </w:rPr>
              <w:t>.</w:t>
            </w:r>
          </w:p>
          <w:p w14:paraId="5C807D67" w14:textId="008D7CFF" w:rsidR="00D77E91" w:rsidRPr="005413E6" w:rsidRDefault="00627827" w:rsidP="00627827">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Need </w:t>
            </w:r>
            <w:r w:rsidR="006564C3" w:rsidRPr="005413E6">
              <w:rPr>
                <w:rFonts w:asciiTheme="majorHAnsi" w:hAnsiTheme="majorHAnsi"/>
                <w:sz w:val="18"/>
                <w:szCs w:val="18"/>
              </w:rPr>
              <w:t>to have knowledge of</w:t>
            </w:r>
            <w:r w:rsidR="007F7FDE" w:rsidRPr="005413E6">
              <w:rPr>
                <w:rFonts w:asciiTheme="majorHAnsi" w:hAnsiTheme="majorHAnsi"/>
                <w:sz w:val="18"/>
                <w:szCs w:val="18"/>
              </w:rPr>
              <w:t xml:space="preserve"> </w:t>
            </w:r>
            <w:r w:rsidR="00B5714C" w:rsidRPr="005413E6">
              <w:rPr>
                <w:rFonts w:asciiTheme="majorHAnsi" w:hAnsiTheme="majorHAnsi"/>
                <w:sz w:val="18"/>
                <w:szCs w:val="18"/>
              </w:rPr>
              <w:t>RNTI of far UE</w:t>
            </w:r>
            <w:r w:rsidR="006564C3" w:rsidRPr="005413E6">
              <w:rPr>
                <w:rFonts w:asciiTheme="majorHAnsi" w:hAnsiTheme="majorHAnsi"/>
                <w:sz w:val="18"/>
                <w:szCs w:val="18"/>
              </w:rPr>
              <w:t xml:space="preserve"> for detection purpose</w:t>
            </w:r>
            <w:r w:rsidR="00B5714C" w:rsidRPr="005413E6">
              <w:rPr>
                <w:rFonts w:asciiTheme="majorHAnsi" w:hAnsiTheme="majorHAnsi"/>
                <w:sz w:val="18"/>
                <w:szCs w:val="18"/>
              </w:rPr>
              <w:t>.</w:t>
            </w:r>
          </w:p>
        </w:tc>
      </w:tr>
      <w:tr w:rsidR="0000247B" w:rsidRPr="00887A1E" w14:paraId="0F1451C6" w14:textId="77777777" w:rsidTr="00174924">
        <w:tc>
          <w:tcPr>
            <w:tcW w:w="1668" w:type="dxa"/>
          </w:tcPr>
          <w:p w14:paraId="67727EBE" w14:textId="478EA4FB" w:rsidR="00D77E91" w:rsidRPr="005413E6" w:rsidRDefault="00D77E91" w:rsidP="00174924">
            <w:pPr>
              <w:jc w:val="center"/>
              <w:rPr>
                <w:rFonts w:asciiTheme="majorHAnsi" w:hAnsiTheme="majorHAnsi"/>
                <w:b/>
                <w:sz w:val="18"/>
                <w:szCs w:val="18"/>
              </w:rPr>
            </w:pPr>
            <w:r w:rsidRPr="005413E6">
              <w:rPr>
                <w:rFonts w:asciiTheme="majorHAnsi" w:hAnsiTheme="majorHAnsi"/>
                <w:b/>
                <w:sz w:val="18"/>
                <w:szCs w:val="18"/>
              </w:rPr>
              <w:t>Option 2</w:t>
            </w:r>
          </w:p>
        </w:tc>
        <w:tc>
          <w:tcPr>
            <w:tcW w:w="3827" w:type="dxa"/>
          </w:tcPr>
          <w:p w14:paraId="7C291E5D" w14:textId="3660B637" w:rsidR="009B35FE" w:rsidRPr="005413E6" w:rsidRDefault="00713D6A" w:rsidP="00713D6A">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No increase to </w:t>
            </w:r>
            <w:r w:rsidR="009B35FE" w:rsidRPr="005413E6">
              <w:rPr>
                <w:rFonts w:asciiTheme="majorHAnsi" w:eastAsia="MS Mincho" w:hAnsiTheme="majorHAnsi"/>
                <w:iCs/>
                <w:sz w:val="18"/>
                <w:szCs w:val="18"/>
                <w:lang w:eastAsia="ja-JP"/>
              </w:rPr>
              <w:t>physical control channel</w:t>
            </w:r>
            <w:r w:rsidR="009B35FE" w:rsidRPr="005413E6">
              <w:rPr>
                <w:rFonts w:asciiTheme="majorHAnsi" w:hAnsiTheme="majorHAnsi"/>
                <w:sz w:val="18"/>
                <w:szCs w:val="18"/>
              </w:rPr>
              <w:t xml:space="preserve"> </w:t>
            </w:r>
            <w:r w:rsidR="00B5714C" w:rsidRPr="005413E6">
              <w:rPr>
                <w:rFonts w:asciiTheme="majorHAnsi" w:hAnsiTheme="majorHAnsi"/>
                <w:sz w:val="18"/>
                <w:szCs w:val="18"/>
              </w:rPr>
              <w:t xml:space="preserve">blind decoding complexity </w:t>
            </w:r>
            <w:r w:rsidRPr="005413E6">
              <w:rPr>
                <w:rFonts w:asciiTheme="majorHAnsi" w:hAnsiTheme="majorHAnsi"/>
                <w:sz w:val="18"/>
                <w:szCs w:val="18"/>
              </w:rPr>
              <w:t>at the near UE</w:t>
            </w:r>
            <w:r w:rsidR="00887A1E" w:rsidRPr="00887A1E">
              <w:rPr>
                <w:rFonts w:asciiTheme="majorHAnsi" w:hAnsiTheme="majorHAnsi"/>
                <w:sz w:val="18"/>
                <w:szCs w:val="18"/>
              </w:rPr>
              <w:t>.</w:t>
            </w:r>
          </w:p>
          <w:p w14:paraId="7A5CDE8E" w14:textId="77777777" w:rsidR="00D77E91" w:rsidRPr="00887A1E" w:rsidRDefault="009B35FE" w:rsidP="00713D6A">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MUST specific information could be part of new DCI</w:t>
            </w:r>
            <w:r w:rsidR="0063023C" w:rsidRPr="005413E6">
              <w:rPr>
                <w:rFonts w:asciiTheme="majorHAnsi" w:hAnsiTheme="majorHAnsi"/>
                <w:sz w:val="18"/>
                <w:szCs w:val="18"/>
              </w:rPr>
              <w:t>.</w:t>
            </w:r>
          </w:p>
          <w:p w14:paraId="2E7521EE" w14:textId="0A97C3F0" w:rsidR="00887A1E" w:rsidRPr="005413E6" w:rsidRDefault="00887A1E">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Dynamically signalled parameters of the far UE that the near UE may not able to easily estimate could be part of the new DCI.</w:t>
            </w:r>
          </w:p>
        </w:tc>
        <w:tc>
          <w:tcPr>
            <w:tcW w:w="3747" w:type="dxa"/>
          </w:tcPr>
          <w:p w14:paraId="5EA3784F" w14:textId="11046FD4" w:rsidR="00D77E91" w:rsidRPr="005413E6" w:rsidRDefault="00627827" w:rsidP="00627827">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Need new DCI</w:t>
            </w:r>
            <w:r w:rsidR="00523A4B" w:rsidRPr="005413E6">
              <w:rPr>
                <w:rFonts w:asciiTheme="majorHAnsi" w:hAnsiTheme="majorHAnsi"/>
                <w:sz w:val="18"/>
                <w:szCs w:val="18"/>
              </w:rPr>
              <w:t>(s)</w:t>
            </w:r>
            <w:r w:rsidR="00D77E91" w:rsidRPr="005413E6">
              <w:rPr>
                <w:rFonts w:asciiTheme="majorHAnsi" w:hAnsiTheme="majorHAnsi"/>
                <w:sz w:val="18"/>
                <w:szCs w:val="18"/>
              </w:rPr>
              <w:t xml:space="preserve"> </w:t>
            </w:r>
            <w:r w:rsidRPr="005413E6">
              <w:rPr>
                <w:rFonts w:asciiTheme="majorHAnsi" w:hAnsiTheme="majorHAnsi"/>
                <w:sz w:val="18"/>
                <w:szCs w:val="18"/>
              </w:rPr>
              <w:t>with potentially larger number of bits</w:t>
            </w:r>
            <w:r w:rsidR="001F0C63" w:rsidRPr="005413E6">
              <w:rPr>
                <w:rFonts w:asciiTheme="majorHAnsi" w:hAnsiTheme="majorHAnsi"/>
                <w:sz w:val="18"/>
                <w:szCs w:val="18"/>
              </w:rPr>
              <w:t xml:space="preserve"> to carry information about far UE</w:t>
            </w:r>
            <w:r w:rsidRPr="005413E6">
              <w:rPr>
                <w:rFonts w:asciiTheme="majorHAnsi" w:hAnsiTheme="majorHAnsi"/>
                <w:sz w:val="18"/>
                <w:szCs w:val="18"/>
              </w:rPr>
              <w:t>.</w:t>
            </w:r>
            <w:r w:rsidR="00F11E2F" w:rsidRPr="00887A1E">
              <w:rPr>
                <w:rFonts w:asciiTheme="majorHAnsi" w:hAnsiTheme="majorHAnsi"/>
                <w:sz w:val="18"/>
                <w:szCs w:val="18"/>
              </w:rPr>
              <w:t xml:space="preserve"> As such, </w:t>
            </w:r>
            <w:r w:rsidR="00774EDA">
              <w:rPr>
                <w:rFonts w:asciiTheme="majorHAnsi" w:hAnsiTheme="majorHAnsi"/>
                <w:sz w:val="18"/>
                <w:szCs w:val="18"/>
              </w:rPr>
              <w:t>1-CCE aggregation level</w:t>
            </w:r>
            <w:r w:rsidR="00F11E2F" w:rsidRPr="00887A1E">
              <w:rPr>
                <w:rFonts w:asciiTheme="majorHAnsi" w:hAnsiTheme="majorHAnsi"/>
                <w:sz w:val="18"/>
                <w:szCs w:val="18"/>
              </w:rPr>
              <w:t xml:space="preserve"> may </w:t>
            </w:r>
            <w:r w:rsidR="0026247B">
              <w:rPr>
                <w:rFonts w:asciiTheme="majorHAnsi" w:hAnsiTheme="majorHAnsi"/>
                <w:sz w:val="18"/>
                <w:szCs w:val="18"/>
              </w:rPr>
              <w:t xml:space="preserve">not be applicable to </w:t>
            </w:r>
            <w:r w:rsidR="00F11E2F" w:rsidRPr="00887A1E">
              <w:rPr>
                <w:rFonts w:asciiTheme="majorHAnsi" w:hAnsiTheme="majorHAnsi"/>
                <w:sz w:val="18"/>
                <w:szCs w:val="18"/>
              </w:rPr>
              <w:t>the new DCI.</w:t>
            </w:r>
          </w:p>
          <w:p w14:paraId="25DC7619" w14:textId="77777777" w:rsidR="00BA6E3D" w:rsidRPr="005413E6" w:rsidRDefault="009B35FE" w:rsidP="00BA6E3D">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Additional number of blind detections may be required </w:t>
            </w:r>
            <w:r w:rsidR="00BA6E3D" w:rsidRPr="005413E6">
              <w:rPr>
                <w:rFonts w:asciiTheme="majorHAnsi" w:hAnsiTheme="majorHAnsi"/>
                <w:sz w:val="18"/>
                <w:szCs w:val="18"/>
              </w:rPr>
              <w:t>if:</w:t>
            </w:r>
          </w:p>
          <w:p w14:paraId="33621ECF" w14:textId="5E278CEC" w:rsidR="00627827" w:rsidRPr="005413E6" w:rsidRDefault="007F7FDE" w:rsidP="005413E6">
            <w:pPr>
              <w:pStyle w:val="ListParagraph"/>
              <w:numPr>
                <w:ilvl w:val="1"/>
                <w:numId w:val="11"/>
              </w:numPr>
              <w:contextualSpacing/>
              <w:rPr>
                <w:rFonts w:asciiTheme="majorHAnsi" w:hAnsiTheme="majorHAnsi"/>
                <w:sz w:val="18"/>
                <w:szCs w:val="18"/>
              </w:rPr>
            </w:pPr>
            <w:r w:rsidRPr="005413E6">
              <w:rPr>
                <w:rFonts w:asciiTheme="majorHAnsi" w:hAnsiTheme="majorHAnsi"/>
                <w:sz w:val="18"/>
                <w:szCs w:val="18"/>
              </w:rPr>
              <w:t>d</w:t>
            </w:r>
            <w:r w:rsidR="00627827" w:rsidRPr="005413E6">
              <w:rPr>
                <w:rFonts w:asciiTheme="majorHAnsi" w:hAnsiTheme="majorHAnsi"/>
                <w:sz w:val="18"/>
                <w:szCs w:val="18"/>
              </w:rPr>
              <w:t xml:space="preserve">uplication of information between new DCI </w:t>
            </w:r>
            <w:r w:rsidR="0063023C" w:rsidRPr="005413E6">
              <w:rPr>
                <w:rFonts w:asciiTheme="majorHAnsi" w:hAnsiTheme="majorHAnsi"/>
                <w:sz w:val="18"/>
                <w:szCs w:val="18"/>
              </w:rPr>
              <w:t xml:space="preserve">for the near UE </w:t>
            </w:r>
            <w:r w:rsidR="00627827" w:rsidRPr="005413E6">
              <w:rPr>
                <w:rFonts w:asciiTheme="majorHAnsi" w:hAnsiTheme="majorHAnsi"/>
                <w:sz w:val="18"/>
                <w:szCs w:val="18"/>
              </w:rPr>
              <w:t xml:space="preserve">and legacy DCI for </w:t>
            </w:r>
            <w:r w:rsidR="0063023C" w:rsidRPr="005413E6">
              <w:rPr>
                <w:rFonts w:asciiTheme="majorHAnsi" w:hAnsiTheme="majorHAnsi"/>
                <w:sz w:val="18"/>
                <w:szCs w:val="18"/>
              </w:rPr>
              <w:t xml:space="preserve">the </w:t>
            </w:r>
            <w:r w:rsidR="00627827" w:rsidRPr="005413E6">
              <w:rPr>
                <w:rFonts w:asciiTheme="majorHAnsi" w:hAnsiTheme="majorHAnsi"/>
                <w:sz w:val="18"/>
                <w:szCs w:val="18"/>
              </w:rPr>
              <w:t>far UE</w:t>
            </w:r>
            <w:r w:rsidR="00B638B9" w:rsidRPr="005413E6">
              <w:rPr>
                <w:rFonts w:asciiTheme="majorHAnsi" w:hAnsiTheme="majorHAnsi"/>
                <w:sz w:val="18"/>
                <w:szCs w:val="18"/>
              </w:rPr>
              <w:t xml:space="preserve"> is to be reduced</w:t>
            </w:r>
            <w:r w:rsidR="00887A1E">
              <w:rPr>
                <w:rFonts w:asciiTheme="majorHAnsi" w:hAnsiTheme="majorHAnsi"/>
                <w:sz w:val="18"/>
                <w:szCs w:val="18"/>
              </w:rPr>
              <w:t>,</w:t>
            </w:r>
            <w:r w:rsidR="00AE0269" w:rsidRPr="00887A1E">
              <w:rPr>
                <w:rFonts w:asciiTheme="majorHAnsi" w:hAnsiTheme="majorHAnsi"/>
                <w:sz w:val="18"/>
                <w:szCs w:val="18"/>
              </w:rPr>
              <w:t xml:space="preserve"> and</w:t>
            </w:r>
          </w:p>
          <w:p w14:paraId="231C4874" w14:textId="0A3EE599" w:rsidR="00BA6E3D" w:rsidRPr="005413E6" w:rsidRDefault="00BA6E3D" w:rsidP="005413E6">
            <w:pPr>
              <w:pStyle w:val="ListParagraph"/>
              <w:numPr>
                <w:ilvl w:val="1"/>
                <w:numId w:val="11"/>
              </w:numPr>
              <w:contextualSpacing/>
              <w:rPr>
                <w:rFonts w:asciiTheme="majorHAnsi" w:hAnsiTheme="majorHAnsi"/>
                <w:sz w:val="18"/>
                <w:szCs w:val="18"/>
              </w:rPr>
            </w:pPr>
            <w:r w:rsidRPr="005413E6">
              <w:rPr>
                <w:rFonts w:asciiTheme="majorHAnsi" w:hAnsiTheme="majorHAnsi"/>
                <w:sz w:val="18"/>
                <w:szCs w:val="18"/>
              </w:rPr>
              <w:t>the size of new DCI to be reduced</w:t>
            </w:r>
          </w:p>
        </w:tc>
      </w:tr>
      <w:tr w:rsidR="0000247B" w:rsidRPr="00887A1E" w14:paraId="254E4C69" w14:textId="77777777" w:rsidTr="00174924">
        <w:tc>
          <w:tcPr>
            <w:tcW w:w="1668" w:type="dxa"/>
          </w:tcPr>
          <w:p w14:paraId="1991E549" w14:textId="77777777" w:rsidR="00D77E91" w:rsidRPr="005413E6" w:rsidRDefault="00D77E91" w:rsidP="00174924">
            <w:pPr>
              <w:jc w:val="center"/>
              <w:rPr>
                <w:rFonts w:asciiTheme="majorHAnsi" w:hAnsiTheme="majorHAnsi"/>
                <w:b/>
                <w:sz w:val="18"/>
                <w:szCs w:val="18"/>
              </w:rPr>
            </w:pPr>
            <w:r w:rsidRPr="005413E6">
              <w:rPr>
                <w:rFonts w:asciiTheme="majorHAnsi" w:hAnsiTheme="majorHAnsi"/>
                <w:b/>
                <w:sz w:val="18"/>
                <w:szCs w:val="18"/>
              </w:rPr>
              <w:t>Option 3</w:t>
            </w:r>
          </w:p>
        </w:tc>
        <w:tc>
          <w:tcPr>
            <w:tcW w:w="3827" w:type="dxa"/>
          </w:tcPr>
          <w:p w14:paraId="0D15D885" w14:textId="4D074D76" w:rsidR="00D77E91" w:rsidRPr="005413E6" w:rsidRDefault="001F0C63" w:rsidP="00D77E91">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No increase to </w:t>
            </w:r>
            <w:r w:rsidR="00AE0269" w:rsidRPr="005413E6">
              <w:rPr>
                <w:rFonts w:asciiTheme="majorHAnsi" w:eastAsia="MS Mincho" w:hAnsiTheme="majorHAnsi"/>
                <w:iCs/>
                <w:sz w:val="18"/>
                <w:szCs w:val="18"/>
                <w:lang w:eastAsia="ja-JP"/>
              </w:rPr>
              <w:t>physical control channel</w:t>
            </w:r>
            <w:r w:rsidR="00AE0269" w:rsidRPr="005413E6">
              <w:rPr>
                <w:rFonts w:asciiTheme="majorHAnsi" w:hAnsiTheme="majorHAnsi"/>
                <w:sz w:val="18"/>
                <w:szCs w:val="18"/>
              </w:rPr>
              <w:t xml:space="preserve"> </w:t>
            </w:r>
            <w:r w:rsidRPr="005413E6">
              <w:rPr>
                <w:rFonts w:asciiTheme="majorHAnsi" w:hAnsiTheme="majorHAnsi"/>
                <w:sz w:val="18"/>
                <w:szCs w:val="18"/>
              </w:rPr>
              <w:t>blind decoding complexity at the near UE.</w:t>
            </w:r>
          </w:p>
          <w:p w14:paraId="3487D416" w14:textId="7189DEA2" w:rsidR="00536912" w:rsidRPr="005413E6" w:rsidRDefault="001F0C63" w:rsidP="00536912">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Saving of down link control </w:t>
            </w:r>
            <w:r w:rsidR="00536912" w:rsidRPr="005413E6">
              <w:rPr>
                <w:rFonts w:asciiTheme="majorHAnsi" w:hAnsiTheme="majorHAnsi"/>
                <w:sz w:val="18"/>
                <w:szCs w:val="18"/>
              </w:rPr>
              <w:t>resources</w:t>
            </w:r>
            <w:r w:rsidR="00AE0269" w:rsidRPr="005413E6">
              <w:rPr>
                <w:rFonts w:asciiTheme="majorHAnsi" w:hAnsiTheme="majorHAnsi"/>
                <w:sz w:val="18"/>
                <w:szCs w:val="18"/>
              </w:rPr>
              <w:t xml:space="preserve"> as </w:t>
            </w:r>
            <w:r w:rsidR="00AE0269" w:rsidRPr="005413E6">
              <w:rPr>
                <w:rFonts w:asciiTheme="majorHAnsi" w:eastAsia="MS Mincho" w:hAnsiTheme="majorHAnsi"/>
                <w:iCs/>
                <w:sz w:val="18"/>
                <w:szCs w:val="18"/>
                <w:lang w:eastAsia="ja-JP"/>
              </w:rPr>
              <w:t>UEs share common new DCI being transmitted on a single physical control channel</w:t>
            </w:r>
            <w:r w:rsidR="00536912" w:rsidRPr="005413E6">
              <w:rPr>
                <w:rFonts w:asciiTheme="majorHAnsi" w:hAnsiTheme="majorHAnsi"/>
                <w:sz w:val="18"/>
                <w:szCs w:val="18"/>
              </w:rPr>
              <w:t xml:space="preserve">. </w:t>
            </w:r>
          </w:p>
          <w:p w14:paraId="1A20263C" w14:textId="59E0240F" w:rsidR="00AE0269" w:rsidRPr="005413E6" w:rsidRDefault="00AE0269" w:rsidP="00536912">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MUST specific information could be part of new DCI.</w:t>
            </w:r>
          </w:p>
        </w:tc>
        <w:tc>
          <w:tcPr>
            <w:tcW w:w="3747" w:type="dxa"/>
          </w:tcPr>
          <w:p w14:paraId="5E677CF3" w14:textId="430A312C" w:rsidR="00D77E91" w:rsidRPr="005413E6" w:rsidRDefault="001F0C63" w:rsidP="001F0C63">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Need new DCI</w:t>
            </w:r>
            <w:r w:rsidR="00523A4B" w:rsidRPr="005413E6">
              <w:rPr>
                <w:rFonts w:asciiTheme="majorHAnsi" w:hAnsiTheme="majorHAnsi"/>
                <w:sz w:val="18"/>
                <w:szCs w:val="18"/>
              </w:rPr>
              <w:t>(s)</w:t>
            </w:r>
            <w:r w:rsidRPr="005413E6">
              <w:rPr>
                <w:rFonts w:asciiTheme="majorHAnsi" w:hAnsiTheme="majorHAnsi"/>
                <w:sz w:val="18"/>
                <w:szCs w:val="18"/>
              </w:rPr>
              <w:t xml:space="preserve"> with potentially larger number of bits to carry information for both UE</w:t>
            </w:r>
            <w:r w:rsidR="00536912" w:rsidRPr="005413E6">
              <w:rPr>
                <w:rFonts w:asciiTheme="majorHAnsi" w:hAnsiTheme="majorHAnsi"/>
                <w:sz w:val="18"/>
                <w:szCs w:val="18"/>
              </w:rPr>
              <w:t>s</w:t>
            </w:r>
            <w:r w:rsidRPr="005413E6">
              <w:rPr>
                <w:rFonts w:asciiTheme="majorHAnsi" w:hAnsiTheme="majorHAnsi"/>
                <w:sz w:val="18"/>
                <w:szCs w:val="18"/>
              </w:rPr>
              <w:t>.</w:t>
            </w:r>
            <w:r w:rsidR="00F11E2F" w:rsidRPr="00887A1E">
              <w:rPr>
                <w:rFonts w:asciiTheme="majorHAnsi" w:hAnsiTheme="majorHAnsi"/>
                <w:sz w:val="18"/>
                <w:szCs w:val="18"/>
              </w:rPr>
              <w:t xml:space="preserve"> As such, </w:t>
            </w:r>
            <w:r w:rsidR="00774EDA">
              <w:rPr>
                <w:rFonts w:asciiTheme="majorHAnsi" w:hAnsiTheme="majorHAnsi"/>
                <w:sz w:val="18"/>
                <w:szCs w:val="18"/>
              </w:rPr>
              <w:t>1-CCE aggregation level</w:t>
            </w:r>
            <w:r w:rsidR="0026247B" w:rsidRPr="00887A1E">
              <w:rPr>
                <w:rFonts w:asciiTheme="majorHAnsi" w:hAnsiTheme="majorHAnsi"/>
                <w:sz w:val="18"/>
                <w:szCs w:val="18"/>
              </w:rPr>
              <w:t xml:space="preserve"> may </w:t>
            </w:r>
            <w:r w:rsidR="0026247B">
              <w:rPr>
                <w:rFonts w:asciiTheme="majorHAnsi" w:hAnsiTheme="majorHAnsi"/>
                <w:sz w:val="18"/>
                <w:szCs w:val="18"/>
              </w:rPr>
              <w:t xml:space="preserve">not be applicable to </w:t>
            </w:r>
            <w:r w:rsidR="0026247B" w:rsidRPr="00887A1E">
              <w:rPr>
                <w:rFonts w:asciiTheme="majorHAnsi" w:hAnsiTheme="majorHAnsi"/>
                <w:sz w:val="18"/>
                <w:szCs w:val="18"/>
              </w:rPr>
              <w:t>the new DCI</w:t>
            </w:r>
            <w:r w:rsidR="00F11E2F" w:rsidRPr="00887A1E">
              <w:rPr>
                <w:rFonts w:asciiTheme="majorHAnsi" w:hAnsiTheme="majorHAnsi"/>
                <w:sz w:val="18"/>
                <w:szCs w:val="18"/>
              </w:rPr>
              <w:t>.</w:t>
            </w:r>
          </w:p>
          <w:p w14:paraId="56C15639" w14:textId="39A6A424" w:rsidR="00536912" w:rsidRPr="005413E6" w:rsidRDefault="001F0C63" w:rsidP="00A64107">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 xml:space="preserve">Need a design of DCI that </w:t>
            </w:r>
            <w:r w:rsidR="006564C3" w:rsidRPr="005413E6">
              <w:rPr>
                <w:rFonts w:asciiTheme="majorHAnsi" w:hAnsiTheme="majorHAnsi"/>
                <w:sz w:val="18"/>
                <w:szCs w:val="18"/>
              </w:rPr>
              <w:t xml:space="preserve">may </w:t>
            </w:r>
            <w:r w:rsidRPr="005413E6">
              <w:rPr>
                <w:rFonts w:asciiTheme="majorHAnsi" w:hAnsiTheme="majorHAnsi"/>
                <w:sz w:val="18"/>
                <w:szCs w:val="18"/>
              </w:rPr>
              <w:t>be</w:t>
            </w:r>
            <w:r w:rsidR="006564C3" w:rsidRPr="005413E6">
              <w:rPr>
                <w:rFonts w:asciiTheme="majorHAnsi" w:hAnsiTheme="majorHAnsi"/>
                <w:sz w:val="18"/>
                <w:szCs w:val="18"/>
              </w:rPr>
              <w:t xml:space="preserve"> partially</w:t>
            </w:r>
            <w:r w:rsidRPr="005413E6">
              <w:rPr>
                <w:rFonts w:asciiTheme="majorHAnsi" w:hAnsiTheme="majorHAnsi"/>
                <w:sz w:val="18"/>
                <w:szCs w:val="18"/>
              </w:rPr>
              <w:t xml:space="preserve"> decoded by legacy UE</w:t>
            </w:r>
            <w:r w:rsidR="006564C3" w:rsidRPr="005413E6">
              <w:rPr>
                <w:rFonts w:asciiTheme="majorHAnsi" w:hAnsiTheme="majorHAnsi"/>
                <w:sz w:val="18"/>
                <w:szCs w:val="18"/>
              </w:rPr>
              <w:t xml:space="preserve"> as far UE</w:t>
            </w:r>
            <w:r w:rsidR="00887A1E">
              <w:rPr>
                <w:rFonts w:asciiTheme="majorHAnsi" w:hAnsiTheme="majorHAnsi"/>
                <w:sz w:val="18"/>
                <w:szCs w:val="18"/>
              </w:rPr>
              <w:t xml:space="preserve"> a</w:t>
            </w:r>
            <w:r w:rsidR="006564C3" w:rsidRPr="005413E6">
              <w:rPr>
                <w:rFonts w:asciiTheme="majorHAnsi" w:hAnsiTheme="majorHAnsi"/>
                <w:sz w:val="18"/>
                <w:szCs w:val="18"/>
              </w:rPr>
              <w:t>nd fully decoded by advanced UE as near UE</w:t>
            </w:r>
            <w:r w:rsidR="00AE0269" w:rsidRPr="00887A1E">
              <w:rPr>
                <w:rFonts w:asciiTheme="majorHAnsi" w:hAnsiTheme="majorHAnsi"/>
                <w:sz w:val="18"/>
                <w:szCs w:val="18"/>
              </w:rPr>
              <w:t>.</w:t>
            </w:r>
          </w:p>
          <w:p w14:paraId="5215B1AE" w14:textId="6A47E7F3" w:rsidR="00536912" w:rsidRPr="005413E6" w:rsidRDefault="006564C3" w:rsidP="00CA4672">
            <w:pPr>
              <w:pStyle w:val="ListParagraph"/>
              <w:numPr>
                <w:ilvl w:val="0"/>
                <w:numId w:val="11"/>
              </w:numPr>
              <w:ind w:left="175" w:hanging="261"/>
              <w:contextualSpacing/>
              <w:rPr>
                <w:rFonts w:asciiTheme="majorHAnsi" w:hAnsiTheme="majorHAnsi"/>
                <w:sz w:val="18"/>
                <w:szCs w:val="18"/>
              </w:rPr>
            </w:pPr>
            <w:r w:rsidRPr="005413E6">
              <w:rPr>
                <w:rFonts w:asciiTheme="majorHAnsi" w:hAnsiTheme="majorHAnsi"/>
                <w:sz w:val="18"/>
                <w:szCs w:val="18"/>
              </w:rPr>
              <w:t>Potentially n</w:t>
            </w:r>
            <w:r w:rsidR="00536912" w:rsidRPr="005413E6">
              <w:rPr>
                <w:rFonts w:asciiTheme="majorHAnsi" w:hAnsiTheme="majorHAnsi"/>
                <w:sz w:val="18"/>
                <w:szCs w:val="18"/>
              </w:rPr>
              <w:t xml:space="preserve">eed </w:t>
            </w:r>
            <w:r w:rsidRPr="005413E6">
              <w:rPr>
                <w:rFonts w:asciiTheme="majorHAnsi" w:hAnsiTheme="majorHAnsi"/>
                <w:sz w:val="18"/>
                <w:szCs w:val="18"/>
              </w:rPr>
              <w:t xml:space="preserve">new </w:t>
            </w:r>
            <w:r w:rsidR="00536912" w:rsidRPr="005413E6">
              <w:rPr>
                <w:rFonts w:asciiTheme="majorHAnsi" w:hAnsiTheme="majorHAnsi"/>
                <w:sz w:val="18"/>
                <w:szCs w:val="18"/>
              </w:rPr>
              <w:t xml:space="preserve">RNTI </w:t>
            </w:r>
            <w:r w:rsidRPr="005413E6">
              <w:rPr>
                <w:rFonts w:asciiTheme="majorHAnsi" w:hAnsiTheme="majorHAnsi"/>
                <w:sz w:val="18"/>
                <w:szCs w:val="18"/>
              </w:rPr>
              <w:t>for being used in detection at near and far UE</w:t>
            </w:r>
            <w:r w:rsidR="00887A1E">
              <w:rPr>
                <w:rFonts w:asciiTheme="majorHAnsi" w:hAnsiTheme="majorHAnsi"/>
                <w:sz w:val="18"/>
                <w:szCs w:val="18"/>
              </w:rPr>
              <w:t>s</w:t>
            </w:r>
            <w:r w:rsidR="00536912" w:rsidRPr="005413E6">
              <w:rPr>
                <w:rFonts w:asciiTheme="majorHAnsi" w:hAnsiTheme="majorHAnsi"/>
                <w:sz w:val="18"/>
                <w:szCs w:val="18"/>
              </w:rPr>
              <w:t>.</w:t>
            </w:r>
          </w:p>
        </w:tc>
      </w:tr>
    </w:tbl>
    <w:p w14:paraId="47D616B6" w14:textId="77777777" w:rsidR="00D77E91" w:rsidRPr="002E418D" w:rsidRDefault="00D77E91" w:rsidP="00D77E91"/>
    <w:p w14:paraId="7B32114A" w14:textId="77777777" w:rsidR="00D77E91" w:rsidRDefault="00D77E91" w:rsidP="000C4DCC">
      <w:pPr>
        <w:jc w:val="both"/>
        <w:rPr>
          <w:rFonts w:eastAsia="MS Mincho"/>
          <w:iCs/>
          <w:sz w:val="22"/>
          <w:szCs w:val="22"/>
          <w:lang w:eastAsia="ja-JP"/>
        </w:rPr>
      </w:pPr>
    </w:p>
    <w:p w14:paraId="652026FD" w14:textId="77777777" w:rsidR="00D937E1" w:rsidRPr="005A4C39" w:rsidRDefault="00D937E1" w:rsidP="00263806">
      <w:pPr>
        <w:jc w:val="both"/>
        <w:rPr>
          <w:rFonts w:eastAsia="MS Mincho"/>
          <w:b/>
          <w:i/>
          <w:iCs/>
          <w:sz w:val="22"/>
          <w:szCs w:val="22"/>
          <w:u w:val="single"/>
          <w:lang w:eastAsia="ja-JP"/>
        </w:rPr>
      </w:pPr>
      <w:r w:rsidRPr="00120DEF">
        <w:rPr>
          <w:rFonts w:eastAsia="MS Mincho"/>
          <w:b/>
          <w:i/>
          <w:iCs/>
          <w:sz w:val="22"/>
          <w:szCs w:val="22"/>
          <w:u w:val="single"/>
          <w:lang w:eastAsia="ja-JP"/>
        </w:rPr>
        <w:t>Observation</w:t>
      </w:r>
      <w:r w:rsidRPr="00120DEF">
        <w:rPr>
          <w:rFonts w:eastAsia="MS Mincho"/>
          <w:b/>
          <w:i/>
          <w:iCs/>
          <w:sz w:val="22"/>
          <w:szCs w:val="22"/>
          <w:lang w:eastAsia="ja-JP"/>
        </w:rPr>
        <w:t>:</w:t>
      </w:r>
      <w:r w:rsidRPr="005A4C39">
        <w:rPr>
          <w:rFonts w:eastAsia="MS Mincho"/>
          <w:b/>
          <w:i/>
          <w:iCs/>
          <w:sz w:val="22"/>
          <w:szCs w:val="22"/>
          <w:lang w:eastAsia="ja-JP"/>
        </w:rPr>
        <w:t xml:space="preserve">  </w:t>
      </w:r>
      <w:r w:rsidR="00120DEF">
        <w:rPr>
          <w:rFonts w:eastAsia="MS Mincho"/>
          <w:b/>
          <w:i/>
          <w:iCs/>
          <w:sz w:val="22"/>
          <w:szCs w:val="22"/>
          <w:lang w:eastAsia="ja-JP"/>
        </w:rPr>
        <w:t xml:space="preserve">Further discuss advantages and challenges of above three options for </w:t>
      </w:r>
      <w:r w:rsidR="00707D87">
        <w:rPr>
          <w:rFonts w:eastAsia="MS Mincho"/>
          <w:b/>
          <w:i/>
          <w:iCs/>
          <w:sz w:val="22"/>
          <w:szCs w:val="22"/>
          <w:lang w:eastAsia="ja-JP"/>
        </w:rPr>
        <w:t>obtaining dynamically signaled</w:t>
      </w:r>
      <w:r w:rsidR="00120DEF">
        <w:rPr>
          <w:rFonts w:eastAsia="MS Mincho"/>
          <w:b/>
          <w:i/>
          <w:iCs/>
          <w:sz w:val="22"/>
          <w:szCs w:val="22"/>
          <w:lang w:eastAsia="ja-JP"/>
        </w:rPr>
        <w:t xml:space="preserve"> information about the far UE.  </w:t>
      </w:r>
    </w:p>
    <w:p w14:paraId="1D849340" w14:textId="77777777" w:rsidR="005063F9" w:rsidRPr="005A4C39" w:rsidRDefault="005063F9" w:rsidP="00263806">
      <w:pPr>
        <w:jc w:val="both"/>
        <w:rPr>
          <w:rFonts w:eastAsia="MS Mincho"/>
          <w:iCs/>
          <w:sz w:val="22"/>
          <w:szCs w:val="22"/>
          <w:lang w:eastAsia="ja-JP"/>
        </w:rPr>
      </w:pPr>
    </w:p>
    <w:p w14:paraId="0211C1D7" w14:textId="77777777" w:rsidR="00674296" w:rsidRDefault="00674296" w:rsidP="00674296">
      <w:pPr>
        <w:pStyle w:val="Heading1"/>
        <w:spacing w:after="120"/>
        <w:jc w:val="both"/>
        <w:rPr>
          <w:sz w:val="22"/>
          <w:szCs w:val="22"/>
          <w:lang w:val="en-AU" w:eastAsia="en-AU"/>
        </w:rPr>
      </w:pPr>
      <w:r w:rsidRPr="006675FE">
        <w:rPr>
          <w:sz w:val="22"/>
          <w:szCs w:val="22"/>
          <w:lang w:val="en-AU" w:eastAsia="en-AU"/>
        </w:rPr>
        <w:t>Conclusion</w:t>
      </w:r>
    </w:p>
    <w:p w14:paraId="7E46026F" w14:textId="77777777" w:rsidR="00674296" w:rsidRDefault="00795925" w:rsidP="00674296">
      <w:pPr>
        <w:jc w:val="both"/>
        <w:rPr>
          <w:sz w:val="22"/>
          <w:szCs w:val="22"/>
          <w:lang w:val="en-AU" w:eastAsia="en-AU"/>
        </w:rPr>
      </w:pPr>
      <w:r w:rsidRPr="007D48B6">
        <w:rPr>
          <w:sz w:val="22"/>
          <w:szCs w:val="22"/>
          <w:lang w:val="en-AU" w:eastAsia="en-AU"/>
        </w:rPr>
        <w:t>In this contribution,</w:t>
      </w:r>
      <w:r>
        <w:rPr>
          <w:sz w:val="22"/>
          <w:szCs w:val="22"/>
          <w:lang w:val="en-AU" w:eastAsia="en-AU"/>
        </w:rPr>
        <w:t xml:space="preserve"> </w:t>
      </w:r>
      <w:r w:rsidR="007D48B6">
        <w:rPr>
          <w:sz w:val="22"/>
          <w:szCs w:val="22"/>
          <w:lang w:val="en-AU" w:eastAsia="en-AU"/>
        </w:rPr>
        <w:t>we discussed advantages and challenges of three potential options for obtaining dynamic information about the far UE</w:t>
      </w:r>
      <w:r w:rsidR="0063023C">
        <w:rPr>
          <w:sz w:val="22"/>
          <w:szCs w:val="22"/>
          <w:lang w:val="en-AU" w:eastAsia="en-AU"/>
        </w:rPr>
        <w:t xml:space="preserve"> for MUST</w:t>
      </w:r>
      <w:r w:rsidR="007D48B6">
        <w:rPr>
          <w:sz w:val="22"/>
          <w:szCs w:val="22"/>
          <w:lang w:val="en-AU" w:eastAsia="en-AU"/>
        </w:rPr>
        <w:t>.</w:t>
      </w:r>
    </w:p>
    <w:p w14:paraId="5ED85868" w14:textId="77777777" w:rsidR="00E516BC" w:rsidRPr="005A4C39" w:rsidRDefault="00E516BC" w:rsidP="00674296">
      <w:pPr>
        <w:jc w:val="both"/>
        <w:rPr>
          <w:sz w:val="22"/>
          <w:szCs w:val="22"/>
          <w:lang w:val="en-AU" w:eastAsia="en-AU"/>
        </w:rPr>
      </w:pPr>
    </w:p>
    <w:p w14:paraId="2CC476E8" w14:textId="77777777" w:rsidR="007D48B6" w:rsidRPr="005A4C39" w:rsidRDefault="00795925" w:rsidP="007D48B6">
      <w:pPr>
        <w:jc w:val="both"/>
        <w:rPr>
          <w:rFonts w:eastAsia="MS Mincho"/>
          <w:b/>
          <w:i/>
          <w:iCs/>
          <w:sz w:val="22"/>
          <w:szCs w:val="22"/>
          <w:u w:val="single"/>
          <w:lang w:eastAsia="ja-JP"/>
        </w:rPr>
      </w:pPr>
      <w:r w:rsidRPr="005A4C39">
        <w:rPr>
          <w:rFonts w:eastAsia="MS Mincho"/>
          <w:b/>
          <w:i/>
          <w:iCs/>
          <w:sz w:val="22"/>
          <w:szCs w:val="22"/>
          <w:lang w:eastAsia="ja-JP"/>
        </w:rPr>
        <w:t xml:space="preserve"> </w:t>
      </w:r>
      <w:r w:rsidR="007D48B6" w:rsidRPr="00120DEF">
        <w:rPr>
          <w:rFonts w:eastAsia="MS Mincho"/>
          <w:b/>
          <w:i/>
          <w:iCs/>
          <w:sz w:val="22"/>
          <w:szCs w:val="22"/>
          <w:u w:val="single"/>
          <w:lang w:eastAsia="ja-JP"/>
        </w:rPr>
        <w:t>Observation</w:t>
      </w:r>
      <w:r w:rsidR="007D48B6" w:rsidRPr="00120DEF">
        <w:rPr>
          <w:rFonts w:eastAsia="MS Mincho"/>
          <w:b/>
          <w:i/>
          <w:iCs/>
          <w:sz w:val="22"/>
          <w:szCs w:val="22"/>
          <w:lang w:eastAsia="ja-JP"/>
        </w:rPr>
        <w:t>:</w:t>
      </w:r>
      <w:r w:rsidR="007D48B6" w:rsidRPr="005A4C39">
        <w:rPr>
          <w:rFonts w:eastAsia="MS Mincho"/>
          <w:b/>
          <w:i/>
          <w:iCs/>
          <w:sz w:val="22"/>
          <w:szCs w:val="22"/>
          <w:lang w:eastAsia="ja-JP"/>
        </w:rPr>
        <w:t xml:space="preserve">  </w:t>
      </w:r>
      <w:r w:rsidR="007D48B6">
        <w:rPr>
          <w:rFonts w:eastAsia="MS Mincho"/>
          <w:b/>
          <w:i/>
          <w:iCs/>
          <w:sz w:val="22"/>
          <w:szCs w:val="22"/>
          <w:lang w:eastAsia="ja-JP"/>
        </w:rPr>
        <w:t xml:space="preserve">Further discuss advantages and challenges of above three options for obtaining dynamically signaled information about the far UE.  </w:t>
      </w:r>
    </w:p>
    <w:p w14:paraId="0812760E" w14:textId="77777777" w:rsidR="00795925" w:rsidRPr="005A4C39" w:rsidRDefault="00795925" w:rsidP="00795925">
      <w:pPr>
        <w:jc w:val="both"/>
        <w:rPr>
          <w:rFonts w:eastAsia="MS Mincho"/>
          <w:b/>
          <w:i/>
          <w:iCs/>
          <w:sz w:val="22"/>
          <w:szCs w:val="22"/>
          <w:u w:val="single"/>
          <w:lang w:eastAsia="ja-JP"/>
        </w:rPr>
      </w:pPr>
    </w:p>
    <w:p w14:paraId="4747AD69" w14:textId="77777777" w:rsidR="00795925" w:rsidRPr="005A4C39" w:rsidRDefault="00795925" w:rsidP="00674296">
      <w:pPr>
        <w:jc w:val="both"/>
        <w:rPr>
          <w:sz w:val="22"/>
          <w:szCs w:val="22"/>
          <w:lang w:val="en-AU" w:eastAsia="en-AU"/>
        </w:rPr>
      </w:pPr>
    </w:p>
    <w:p w14:paraId="09D7F81F" w14:textId="77777777" w:rsidR="00674296" w:rsidRPr="006675FE" w:rsidRDefault="00674296" w:rsidP="00674296">
      <w:pPr>
        <w:pStyle w:val="Heading1"/>
        <w:numPr>
          <w:ilvl w:val="0"/>
          <w:numId w:val="0"/>
        </w:numPr>
        <w:spacing w:after="120"/>
        <w:ind w:left="425" w:hanging="425"/>
        <w:jc w:val="both"/>
        <w:rPr>
          <w:sz w:val="22"/>
          <w:szCs w:val="22"/>
          <w:lang w:val="en-AU" w:eastAsia="en-AU"/>
        </w:rPr>
      </w:pPr>
      <w:r w:rsidRPr="006675FE">
        <w:rPr>
          <w:sz w:val="22"/>
          <w:szCs w:val="22"/>
          <w:lang w:val="en-AU" w:eastAsia="en-AU"/>
        </w:rPr>
        <w:t>References</w:t>
      </w:r>
    </w:p>
    <w:p w14:paraId="3D567648" w14:textId="77777777" w:rsidR="00C1522D" w:rsidRPr="00887A1E" w:rsidRDefault="00C1522D" w:rsidP="00C1522D">
      <w:pPr>
        <w:pStyle w:val="ListParagraph"/>
        <w:numPr>
          <w:ilvl w:val="0"/>
          <w:numId w:val="2"/>
        </w:numPr>
        <w:spacing w:after="120"/>
        <w:jc w:val="both"/>
        <w:rPr>
          <w:rFonts w:ascii="Times New Roman" w:hAnsi="Times New Roman"/>
          <w:bCs/>
        </w:rPr>
      </w:pPr>
      <w:bookmarkStart w:id="2" w:name="_Ref433296084"/>
      <w:bookmarkStart w:id="3" w:name="_Ref429736316"/>
      <w:r w:rsidRPr="00C1522D">
        <w:rPr>
          <w:rFonts w:ascii="Times New Roman" w:hAnsi="Times New Roman"/>
          <w:bCs/>
        </w:rPr>
        <w:t>RP</w:t>
      </w:r>
      <w:r w:rsidRPr="00887A1E">
        <w:rPr>
          <w:rFonts w:ascii="Times New Roman" w:hAnsi="Times New Roman"/>
          <w:bCs/>
        </w:rPr>
        <w:t>-155697, “Study on Downlink Multiuser Superposition Transmission”, 3GPP TR 36.859 V0.3.0 (2015-10), 3GPP TSG RAN WG1 Meeting #82bis Malmo, Sweden, 5th – 9th October 2015</w:t>
      </w:r>
      <w:bookmarkEnd w:id="2"/>
    </w:p>
    <w:p w14:paraId="39048AC3" w14:textId="77777777" w:rsidR="00E60236" w:rsidRPr="00887A1E" w:rsidRDefault="00C1522D" w:rsidP="00C1522D">
      <w:pPr>
        <w:pStyle w:val="ListParagraph"/>
        <w:numPr>
          <w:ilvl w:val="0"/>
          <w:numId w:val="2"/>
        </w:numPr>
        <w:spacing w:after="120"/>
        <w:jc w:val="both"/>
        <w:rPr>
          <w:rFonts w:ascii="Times New Roman" w:hAnsi="Times New Roman"/>
          <w:bCs/>
        </w:rPr>
      </w:pPr>
      <w:bookmarkStart w:id="4" w:name="_Ref433296114"/>
      <w:r w:rsidRPr="00887A1E">
        <w:rPr>
          <w:rFonts w:ascii="Times New Roman" w:hAnsi="Times New Roman"/>
          <w:bCs/>
        </w:rPr>
        <w:lastRenderedPageBreak/>
        <w:t>RAN1 Chairman’s Notes, 3GPP TSG RAN WG1 Meeting #82bis Malmo, Sweden, 5th – 9th October 2015</w:t>
      </w:r>
      <w:bookmarkEnd w:id="3"/>
      <w:bookmarkEnd w:id="4"/>
    </w:p>
    <w:p w14:paraId="57870C81" w14:textId="09A8DAE5" w:rsidR="00504898" w:rsidRPr="005413E6" w:rsidRDefault="00504898" w:rsidP="00C1522D">
      <w:pPr>
        <w:pStyle w:val="ListParagraph"/>
        <w:numPr>
          <w:ilvl w:val="0"/>
          <w:numId w:val="2"/>
        </w:numPr>
        <w:spacing w:after="120"/>
        <w:jc w:val="both"/>
        <w:rPr>
          <w:rFonts w:ascii="Times New Roman" w:hAnsi="Times New Roman"/>
          <w:bCs/>
        </w:rPr>
      </w:pPr>
      <w:bookmarkStart w:id="5" w:name="_Ref434481704"/>
      <w:proofErr w:type="spellStart"/>
      <w:r w:rsidRPr="005413E6">
        <w:rPr>
          <w:rFonts w:ascii="Times New Roman" w:hAnsi="Times New Roman"/>
        </w:rPr>
        <w:t>Heunchul</w:t>
      </w:r>
      <w:proofErr w:type="spellEnd"/>
      <w:r w:rsidRPr="005413E6">
        <w:rPr>
          <w:rFonts w:ascii="Times New Roman" w:hAnsi="Times New Roman"/>
        </w:rPr>
        <w:t xml:space="preserve">, L.; Jong-Han, L.; </w:t>
      </w:r>
      <w:proofErr w:type="spellStart"/>
      <w:r w:rsidRPr="005413E6">
        <w:rPr>
          <w:rFonts w:ascii="Times New Roman" w:hAnsi="Times New Roman"/>
        </w:rPr>
        <w:t>Sungyoon</w:t>
      </w:r>
      <w:proofErr w:type="spellEnd"/>
      <w:r w:rsidRPr="005413E6">
        <w:rPr>
          <w:rFonts w:ascii="Times New Roman" w:hAnsi="Times New Roman"/>
        </w:rPr>
        <w:t xml:space="preserve">, C.; </w:t>
      </w:r>
      <w:proofErr w:type="spellStart"/>
      <w:r w:rsidRPr="005413E6">
        <w:rPr>
          <w:rFonts w:ascii="Times New Roman" w:hAnsi="Times New Roman"/>
        </w:rPr>
        <w:t>Sungsoo</w:t>
      </w:r>
      <w:proofErr w:type="spellEnd"/>
      <w:r w:rsidRPr="005413E6">
        <w:rPr>
          <w:rFonts w:ascii="Times New Roman" w:hAnsi="Times New Roman"/>
        </w:rPr>
        <w:t xml:space="preserve">, K., “Interference cancellation based on blindly-detected interference parameters for LTE-advanced UE,” in </w:t>
      </w:r>
      <w:r w:rsidRPr="005413E6">
        <w:rPr>
          <w:rFonts w:ascii="Times New Roman" w:hAnsi="Times New Roman"/>
          <w:iCs/>
        </w:rPr>
        <w:t>Communications (ICC), 2015 IEEE International Conference on</w:t>
      </w:r>
      <w:r w:rsidRPr="005413E6">
        <w:rPr>
          <w:rFonts w:ascii="Times New Roman" w:hAnsi="Times New Roman"/>
        </w:rPr>
        <w:t xml:space="preserve"> , vol., no., pp.3143-3148, 8-12 June 2015</w:t>
      </w:r>
      <w:bookmarkEnd w:id="5"/>
      <w:r w:rsidRPr="005413E6">
        <w:rPr>
          <w:rFonts w:ascii="Times New Roman" w:hAnsi="Times New Roman"/>
        </w:rPr>
        <w:t>.</w:t>
      </w:r>
    </w:p>
    <w:p w14:paraId="260FA71E" w14:textId="105FD496" w:rsidR="00504898" w:rsidRPr="00887A1E" w:rsidRDefault="00504898" w:rsidP="00C1522D">
      <w:pPr>
        <w:pStyle w:val="ListParagraph"/>
        <w:numPr>
          <w:ilvl w:val="0"/>
          <w:numId w:val="2"/>
        </w:numPr>
        <w:spacing w:after="120"/>
        <w:jc w:val="both"/>
        <w:rPr>
          <w:rFonts w:ascii="Times New Roman" w:hAnsi="Times New Roman"/>
          <w:bCs/>
        </w:rPr>
      </w:pPr>
      <w:bookmarkStart w:id="6" w:name="_Ref434483075"/>
      <w:r w:rsidRPr="005413E6">
        <w:rPr>
          <w:rFonts w:ascii="Times New Roman" w:hAnsi="Times New Roman"/>
        </w:rPr>
        <w:t xml:space="preserve">Saito, K.; </w:t>
      </w:r>
      <w:proofErr w:type="spellStart"/>
      <w:r w:rsidRPr="005413E6">
        <w:rPr>
          <w:rFonts w:ascii="Times New Roman" w:hAnsi="Times New Roman"/>
        </w:rPr>
        <w:t>Benjebbour</w:t>
      </w:r>
      <w:proofErr w:type="spellEnd"/>
      <w:r w:rsidRPr="005413E6">
        <w:rPr>
          <w:rFonts w:ascii="Times New Roman" w:hAnsi="Times New Roman"/>
        </w:rPr>
        <w:t xml:space="preserve">, A.; </w:t>
      </w:r>
      <w:proofErr w:type="spellStart"/>
      <w:r w:rsidRPr="005413E6">
        <w:rPr>
          <w:rFonts w:ascii="Times New Roman" w:hAnsi="Times New Roman"/>
        </w:rPr>
        <w:t>Kishiyama</w:t>
      </w:r>
      <w:proofErr w:type="spellEnd"/>
      <w:r w:rsidRPr="005413E6">
        <w:rPr>
          <w:rFonts w:ascii="Times New Roman" w:hAnsi="Times New Roman"/>
        </w:rPr>
        <w:t xml:space="preserve">, Y.; Okumura, Y.; Nakamura, T., “Performance and design of SIC receiver for downlink NOMA with open-loop SU-MIMO,” in </w:t>
      </w:r>
      <w:r w:rsidRPr="005413E6">
        <w:rPr>
          <w:rFonts w:ascii="Times New Roman" w:hAnsi="Times New Roman"/>
          <w:iCs/>
        </w:rPr>
        <w:t>Communication Workshop (ICCW), 2015 IEEE International Conference on</w:t>
      </w:r>
      <w:r w:rsidRPr="005413E6">
        <w:rPr>
          <w:rFonts w:ascii="Times New Roman" w:hAnsi="Times New Roman"/>
        </w:rPr>
        <w:t xml:space="preserve"> , vol., no., pp.1161-1165, 8-12 June 2015</w:t>
      </w:r>
      <w:bookmarkEnd w:id="6"/>
    </w:p>
    <w:p w14:paraId="7E4C362D" w14:textId="77777777" w:rsidR="007009D1" w:rsidRDefault="007009D1"/>
    <w:sectPr w:rsidR="007009D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86F5C6" w14:textId="77777777" w:rsidR="00926002" w:rsidRDefault="00926002" w:rsidP="000F309E">
      <w:r>
        <w:separator/>
      </w:r>
    </w:p>
  </w:endnote>
  <w:endnote w:type="continuationSeparator" w:id="0">
    <w:p w14:paraId="029CE2FD" w14:textId="77777777" w:rsidR="00926002" w:rsidRDefault="00926002" w:rsidP="000F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3132FF" w14:textId="77777777" w:rsidR="00926002" w:rsidRDefault="00926002" w:rsidP="000F309E">
      <w:r>
        <w:separator/>
      </w:r>
    </w:p>
  </w:footnote>
  <w:footnote w:type="continuationSeparator" w:id="0">
    <w:p w14:paraId="17392B13" w14:textId="77777777" w:rsidR="00926002" w:rsidRDefault="00926002" w:rsidP="000F3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C72F8F"/>
    <w:multiLevelType w:val="hybridMultilevel"/>
    <w:tmpl w:val="8F182F34"/>
    <w:lvl w:ilvl="0" w:tplc="6146457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
    <w:nsid w:val="1F3F7600"/>
    <w:multiLevelType w:val="multilevel"/>
    <w:tmpl w:val="AA483BEE"/>
    <w:lvl w:ilvl="0">
      <w:start w:val="1"/>
      <w:numFmt w:val="decimal"/>
      <w:pStyle w:val="Heading1"/>
      <w:lvlText w:val="%1."/>
      <w:lvlJc w:val="left"/>
      <w:pPr>
        <w:tabs>
          <w:tab w:val="num" w:pos="425"/>
        </w:tabs>
        <w:ind w:left="425" w:hanging="425"/>
      </w:pPr>
      <w:rPr>
        <w:rFonts w:hint="eastAsia"/>
        <w:i w:val="0"/>
      </w:rPr>
    </w:lvl>
    <w:lvl w:ilvl="1">
      <w:start w:val="1"/>
      <w:numFmt w:val="decimal"/>
      <w:pStyle w:val="Heading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23A36D6E"/>
    <w:multiLevelType w:val="hybridMultilevel"/>
    <w:tmpl w:val="DC8EC97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7716523"/>
    <w:multiLevelType w:val="hybridMultilevel"/>
    <w:tmpl w:val="8524289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2233A4"/>
    <w:multiLevelType w:val="hybridMultilevel"/>
    <w:tmpl w:val="B2BE93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7F07664"/>
    <w:multiLevelType w:val="hybridMultilevel"/>
    <w:tmpl w:val="7B1A2B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5CBD79A1"/>
    <w:multiLevelType w:val="hybridMultilevel"/>
    <w:tmpl w:val="D61EE5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0A03723"/>
    <w:multiLevelType w:val="hybridMultilevel"/>
    <w:tmpl w:val="DC80D1CE"/>
    <w:lvl w:ilvl="0" w:tplc="8D02102C">
      <w:start w:val="1"/>
      <w:numFmt w:val="bullet"/>
      <w:lvlText w:val="•"/>
      <w:lvlJc w:val="left"/>
      <w:pPr>
        <w:tabs>
          <w:tab w:val="num" w:pos="720"/>
        </w:tabs>
        <w:ind w:left="720" w:hanging="360"/>
      </w:pPr>
      <w:rPr>
        <w:rFonts w:ascii="Arial" w:hAnsi="Arial" w:hint="default"/>
      </w:rPr>
    </w:lvl>
    <w:lvl w:ilvl="1" w:tplc="B3041D40">
      <w:start w:val="1"/>
      <w:numFmt w:val="bullet"/>
      <w:lvlText w:val="•"/>
      <w:lvlJc w:val="left"/>
      <w:pPr>
        <w:tabs>
          <w:tab w:val="num" w:pos="1440"/>
        </w:tabs>
        <w:ind w:left="1440" w:hanging="360"/>
      </w:pPr>
      <w:rPr>
        <w:rFonts w:ascii="Arial" w:hAnsi="Arial" w:hint="default"/>
      </w:rPr>
    </w:lvl>
    <w:lvl w:ilvl="2" w:tplc="961AE7F4">
      <w:start w:val="28"/>
      <w:numFmt w:val="bullet"/>
      <w:lvlText w:val="−"/>
      <w:lvlJc w:val="left"/>
      <w:pPr>
        <w:tabs>
          <w:tab w:val="num" w:pos="2160"/>
        </w:tabs>
        <w:ind w:left="2160" w:hanging="360"/>
      </w:pPr>
      <w:rPr>
        <w:rFonts w:ascii="Calibri" w:hAnsi="Calibri" w:hint="default"/>
      </w:rPr>
    </w:lvl>
    <w:lvl w:ilvl="3" w:tplc="0FE4FCA6">
      <w:start w:val="28"/>
      <w:numFmt w:val="bullet"/>
      <w:lvlText w:val="−"/>
      <w:lvlJc w:val="left"/>
      <w:pPr>
        <w:tabs>
          <w:tab w:val="num" w:pos="2880"/>
        </w:tabs>
        <w:ind w:left="2880" w:hanging="360"/>
      </w:pPr>
      <w:rPr>
        <w:rFonts w:ascii="Calibri" w:hAnsi="Calibri" w:hint="default"/>
      </w:rPr>
    </w:lvl>
    <w:lvl w:ilvl="4" w:tplc="3A1CCBC8" w:tentative="1">
      <w:start w:val="1"/>
      <w:numFmt w:val="bullet"/>
      <w:lvlText w:val="•"/>
      <w:lvlJc w:val="left"/>
      <w:pPr>
        <w:tabs>
          <w:tab w:val="num" w:pos="3600"/>
        </w:tabs>
        <w:ind w:left="3600" w:hanging="360"/>
      </w:pPr>
      <w:rPr>
        <w:rFonts w:ascii="Arial" w:hAnsi="Arial" w:hint="default"/>
      </w:rPr>
    </w:lvl>
    <w:lvl w:ilvl="5" w:tplc="7618E556" w:tentative="1">
      <w:start w:val="1"/>
      <w:numFmt w:val="bullet"/>
      <w:lvlText w:val="•"/>
      <w:lvlJc w:val="left"/>
      <w:pPr>
        <w:tabs>
          <w:tab w:val="num" w:pos="4320"/>
        </w:tabs>
        <w:ind w:left="4320" w:hanging="360"/>
      </w:pPr>
      <w:rPr>
        <w:rFonts w:ascii="Arial" w:hAnsi="Arial" w:hint="default"/>
      </w:rPr>
    </w:lvl>
    <w:lvl w:ilvl="6" w:tplc="A06E249E" w:tentative="1">
      <w:start w:val="1"/>
      <w:numFmt w:val="bullet"/>
      <w:lvlText w:val="•"/>
      <w:lvlJc w:val="left"/>
      <w:pPr>
        <w:tabs>
          <w:tab w:val="num" w:pos="5040"/>
        </w:tabs>
        <w:ind w:left="5040" w:hanging="360"/>
      </w:pPr>
      <w:rPr>
        <w:rFonts w:ascii="Arial" w:hAnsi="Arial" w:hint="default"/>
      </w:rPr>
    </w:lvl>
    <w:lvl w:ilvl="7" w:tplc="3BA6AAC8" w:tentative="1">
      <w:start w:val="1"/>
      <w:numFmt w:val="bullet"/>
      <w:lvlText w:val="•"/>
      <w:lvlJc w:val="left"/>
      <w:pPr>
        <w:tabs>
          <w:tab w:val="num" w:pos="5760"/>
        </w:tabs>
        <w:ind w:left="5760" w:hanging="360"/>
      </w:pPr>
      <w:rPr>
        <w:rFonts w:ascii="Arial" w:hAnsi="Arial" w:hint="default"/>
      </w:rPr>
    </w:lvl>
    <w:lvl w:ilvl="8" w:tplc="66E498A4" w:tentative="1">
      <w:start w:val="1"/>
      <w:numFmt w:val="bullet"/>
      <w:lvlText w:val="•"/>
      <w:lvlJc w:val="left"/>
      <w:pPr>
        <w:tabs>
          <w:tab w:val="num" w:pos="6480"/>
        </w:tabs>
        <w:ind w:left="6480" w:hanging="360"/>
      </w:pPr>
      <w:rPr>
        <w:rFonts w:ascii="Arial" w:hAnsi="Arial" w:hint="default"/>
      </w:rPr>
    </w:lvl>
  </w:abstractNum>
  <w:abstractNum w:abstractNumId="8">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752563A4"/>
    <w:multiLevelType w:val="hybridMultilevel"/>
    <w:tmpl w:val="B51EDCE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75D6DA2"/>
    <w:multiLevelType w:val="hybridMultilevel"/>
    <w:tmpl w:val="ADFE90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6"/>
  </w:num>
  <w:num w:numId="5">
    <w:abstractNumId w:val="3"/>
  </w:num>
  <w:num w:numId="6">
    <w:abstractNumId w:val="5"/>
  </w:num>
  <w:num w:numId="7">
    <w:abstractNumId w:val="4"/>
  </w:num>
  <w:num w:numId="8">
    <w:abstractNumId w:val="2"/>
  </w:num>
  <w:num w:numId="9">
    <w:abstractNumId w:val="7"/>
  </w:num>
  <w:num w:numId="10">
    <w:abstractNumId w:val="9"/>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jitha Palipana">
    <w15:presenceInfo w15:providerId="AD" w15:userId="S-1-5-21-299396927-1350200935-1540833222-20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296"/>
    <w:rsid w:val="0000247B"/>
    <w:rsid w:val="00022B9E"/>
    <w:rsid w:val="000A40E5"/>
    <w:rsid w:val="000C4DCC"/>
    <w:rsid w:val="000F309E"/>
    <w:rsid w:val="00120DEF"/>
    <w:rsid w:val="00131930"/>
    <w:rsid w:val="00133579"/>
    <w:rsid w:val="00194B8F"/>
    <w:rsid w:val="001B534A"/>
    <w:rsid w:val="001B6832"/>
    <w:rsid w:val="001F0C63"/>
    <w:rsid w:val="002542AF"/>
    <w:rsid w:val="00257298"/>
    <w:rsid w:val="0026247B"/>
    <w:rsid w:val="00263806"/>
    <w:rsid w:val="0026513E"/>
    <w:rsid w:val="00283644"/>
    <w:rsid w:val="002D357A"/>
    <w:rsid w:val="002E3A40"/>
    <w:rsid w:val="00305420"/>
    <w:rsid w:val="00306A8F"/>
    <w:rsid w:val="003353A9"/>
    <w:rsid w:val="003971D8"/>
    <w:rsid w:val="003D1E35"/>
    <w:rsid w:val="00422333"/>
    <w:rsid w:val="00476768"/>
    <w:rsid w:val="004B3120"/>
    <w:rsid w:val="004B7CC4"/>
    <w:rsid w:val="00504898"/>
    <w:rsid w:val="005063F9"/>
    <w:rsid w:val="00523A4B"/>
    <w:rsid w:val="00536912"/>
    <w:rsid w:val="005413E6"/>
    <w:rsid w:val="00554932"/>
    <w:rsid w:val="005557B9"/>
    <w:rsid w:val="005762D4"/>
    <w:rsid w:val="00580F5C"/>
    <w:rsid w:val="005A4C39"/>
    <w:rsid w:val="006210B8"/>
    <w:rsid w:val="00627827"/>
    <w:rsid w:val="0063023C"/>
    <w:rsid w:val="00632BA2"/>
    <w:rsid w:val="00634C20"/>
    <w:rsid w:val="006564C3"/>
    <w:rsid w:val="00674296"/>
    <w:rsid w:val="00697123"/>
    <w:rsid w:val="006B20F3"/>
    <w:rsid w:val="006B7578"/>
    <w:rsid w:val="007009D1"/>
    <w:rsid w:val="00707D87"/>
    <w:rsid w:val="00713D6A"/>
    <w:rsid w:val="007303BD"/>
    <w:rsid w:val="007610DF"/>
    <w:rsid w:val="00774EDA"/>
    <w:rsid w:val="00795925"/>
    <w:rsid w:val="007B4500"/>
    <w:rsid w:val="007C280A"/>
    <w:rsid w:val="007D48B6"/>
    <w:rsid w:val="007F78EE"/>
    <w:rsid w:val="007F7FDE"/>
    <w:rsid w:val="00887A1E"/>
    <w:rsid w:val="008A142F"/>
    <w:rsid w:val="008D7574"/>
    <w:rsid w:val="00912BB5"/>
    <w:rsid w:val="00926002"/>
    <w:rsid w:val="009759DD"/>
    <w:rsid w:val="009B35FE"/>
    <w:rsid w:val="00A34E4C"/>
    <w:rsid w:val="00A4301C"/>
    <w:rsid w:val="00A4498A"/>
    <w:rsid w:val="00A64107"/>
    <w:rsid w:val="00A91DAC"/>
    <w:rsid w:val="00AE0269"/>
    <w:rsid w:val="00B3681B"/>
    <w:rsid w:val="00B423C6"/>
    <w:rsid w:val="00B474B3"/>
    <w:rsid w:val="00B5714C"/>
    <w:rsid w:val="00B638B9"/>
    <w:rsid w:val="00B64C00"/>
    <w:rsid w:val="00B94F94"/>
    <w:rsid w:val="00BA6E3D"/>
    <w:rsid w:val="00BB5D34"/>
    <w:rsid w:val="00BD3E9B"/>
    <w:rsid w:val="00BF2D16"/>
    <w:rsid w:val="00C028BB"/>
    <w:rsid w:val="00C1522D"/>
    <w:rsid w:val="00C22811"/>
    <w:rsid w:val="00C348F4"/>
    <w:rsid w:val="00CA4672"/>
    <w:rsid w:val="00D26F28"/>
    <w:rsid w:val="00D63CC0"/>
    <w:rsid w:val="00D64E88"/>
    <w:rsid w:val="00D71880"/>
    <w:rsid w:val="00D75A71"/>
    <w:rsid w:val="00D76AF9"/>
    <w:rsid w:val="00D77E91"/>
    <w:rsid w:val="00D937E1"/>
    <w:rsid w:val="00D975FE"/>
    <w:rsid w:val="00DB4A61"/>
    <w:rsid w:val="00DB6CC8"/>
    <w:rsid w:val="00DC437C"/>
    <w:rsid w:val="00DF4E45"/>
    <w:rsid w:val="00E02B17"/>
    <w:rsid w:val="00E516BC"/>
    <w:rsid w:val="00E57D08"/>
    <w:rsid w:val="00E60236"/>
    <w:rsid w:val="00E76ABB"/>
    <w:rsid w:val="00E97C84"/>
    <w:rsid w:val="00EB1B07"/>
    <w:rsid w:val="00ED4E1E"/>
    <w:rsid w:val="00F11E2F"/>
    <w:rsid w:val="00F6101A"/>
    <w:rsid w:val="00FF5E2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B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table" w:styleId="TableGrid">
    <w:name w:val="Table Grid"/>
    <w:basedOn w:val="TableNormal"/>
    <w:uiPriority w:val="59"/>
    <w:rsid w:val="00D77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53A9"/>
    <w:rPr>
      <w:sz w:val="16"/>
      <w:szCs w:val="16"/>
    </w:rPr>
  </w:style>
  <w:style w:type="paragraph" w:styleId="CommentText">
    <w:name w:val="annotation text"/>
    <w:basedOn w:val="Normal"/>
    <w:link w:val="CommentTextChar"/>
    <w:uiPriority w:val="99"/>
    <w:semiHidden/>
    <w:unhideWhenUsed/>
    <w:rsid w:val="003353A9"/>
    <w:rPr>
      <w:sz w:val="20"/>
      <w:szCs w:val="20"/>
    </w:rPr>
  </w:style>
  <w:style w:type="character" w:customStyle="1" w:styleId="CommentTextChar">
    <w:name w:val="Comment Text Char"/>
    <w:basedOn w:val="DefaultParagraphFont"/>
    <w:link w:val="CommentText"/>
    <w:uiPriority w:val="99"/>
    <w:semiHidden/>
    <w:rsid w:val="003353A9"/>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353A9"/>
    <w:rPr>
      <w:b/>
      <w:bCs/>
    </w:rPr>
  </w:style>
  <w:style w:type="character" w:customStyle="1" w:styleId="CommentSubjectChar">
    <w:name w:val="Comment Subject Char"/>
    <w:basedOn w:val="CommentTextChar"/>
    <w:link w:val="CommentSubject"/>
    <w:uiPriority w:val="99"/>
    <w:semiHidden/>
    <w:rsid w:val="003353A9"/>
    <w:rPr>
      <w:rFonts w:ascii="Times New Roman" w:eastAsia="SimSun" w:hAnsi="Times New Roman" w:cs="Times New Roman"/>
      <w:b/>
      <w:bCs/>
      <w:sz w:val="20"/>
      <w:szCs w:val="20"/>
      <w:lang w:val="en-US" w:eastAsia="zh-CN"/>
    </w:rPr>
  </w:style>
  <w:style w:type="paragraph" w:styleId="Footer">
    <w:name w:val="footer"/>
    <w:basedOn w:val="Normal"/>
    <w:link w:val="FooterChar"/>
    <w:uiPriority w:val="99"/>
    <w:unhideWhenUsed/>
    <w:rsid w:val="000F309E"/>
    <w:pPr>
      <w:tabs>
        <w:tab w:val="center" w:pos="4513"/>
        <w:tab w:val="right" w:pos="9026"/>
      </w:tabs>
    </w:pPr>
  </w:style>
  <w:style w:type="character" w:customStyle="1" w:styleId="FooterChar">
    <w:name w:val="Footer Char"/>
    <w:basedOn w:val="DefaultParagraphFont"/>
    <w:link w:val="Footer"/>
    <w:uiPriority w:val="99"/>
    <w:rsid w:val="000F309E"/>
    <w:rPr>
      <w:rFonts w:ascii="Times New Roman" w:eastAsia="SimSun" w:hAnsi="Times New Roman" w:cs="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296"/>
    <w:pPr>
      <w:spacing w:after="0" w:line="240" w:lineRule="auto"/>
    </w:pPr>
    <w:rPr>
      <w:rFonts w:ascii="Times New Roman" w:eastAsia="SimSun" w:hAnsi="Times New Roman" w:cs="Times New Roman"/>
      <w:sz w:val="24"/>
      <w:szCs w:val="24"/>
      <w:lang w:val="en-US" w:eastAsia="zh-CN"/>
    </w:rPr>
  </w:style>
  <w:style w:type="paragraph" w:styleId="Heading1">
    <w:name w:val="heading 1"/>
    <w:basedOn w:val="Normal"/>
    <w:next w:val="Normal"/>
    <w:link w:val="Heading1Char"/>
    <w:qFormat/>
    <w:rsid w:val="00674296"/>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74296"/>
    <w:pPr>
      <w:keepNext/>
      <w:numPr>
        <w:ilvl w:val="1"/>
        <w:numId w:val="1"/>
      </w:numPr>
      <w:outlineLvl w:val="1"/>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4296"/>
    <w:rPr>
      <w:rFonts w:ascii="Arial" w:eastAsia="SimSun" w:hAnsi="Arial" w:cs="Arial"/>
      <w:b/>
      <w:bCs/>
      <w:kern w:val="32"/>
      <w:sz w:val="32"/>
      <w:szCs w:val="32"/>
      <w:lang w:val="en-US" w:eastAsia="zh-CN"/>
    </w:rPr>
  </w:style>
  <w:style w:type="character" w:customStyle="1" w:styleId="Heading2Char">
    <w:name w:val="Heading 2 Char"/>
    <w:basedOn w:val="DefaultParagraphFont"/>
    <w:link w:val="Heading2"/>
    <w:rsid w:val="00674296"/>
    <w:rPr>
      <w:rFonts w:ascii="Arial" w:eastAsia="MS Gothic" w:hAnsi="Arial" w:cs="Times New Roman"/>
      <w:sz w:val="24"/>
      <w:szCs w:val="24"/>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74296"/>
    <w:pPr>
      <w:tabs>
        <w:tab w:val="center" w:pos="4320"/>
        <w:tab w:val="right" w:pos="864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296"/>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674296"/>
    <w:pPr>
      <w:ind w:left="720"/>
    </w:pPr>
    <w:rPr>
      <w:rFonts w:ascii="Calibri" w:eastAsiaTheme="minorHAnsi" w:hAnsi="Calibri"/>
      <w:sz w:val="22"/>
      <w:szCs w:val="22"/>
      <w:lang w:val="en-AU" w:eastAsia="en-AU"/>
    </w:rPr>
  </w:style>
  <w:style w:type="paragraph" w:styleId="Caption">
    <w:name w:val="caption"/>
    <w:basedOn w:val="Normal"/>
    <w:next w:val="Normal"/>
    <w:uiPriority w:val="35"/>
    <w:unhideWhenUsed/>
    <w:qFormat/>
    <w:rsid w:val="00674296"/>
    <w:pPr>
      <w:spacing w:after="200"/>
    </w:pPr>
    <w:rPr>
      <w:b/>
      <w:bCs/>
      <w:color w:val="4F81BD" w:themeColor="accent1"/>
      <w:sz w:val="18"/>
      <w:szCs w:val="18"/>
    </w:rPr>
  </w:style>
  <w:style w:type="paragraph" w:styleId="BalloonText">
    <w:name w:val="Balloon Text"/>
    <w:basedOn w:val="Normal"/>
    <w:link w:val="BalloonTextChar"/>
    <w:uiPriority w:val="99"/>
    <w:semiHidden/>
    <w:unhideWhenUsed/>
    <w:rsid w:val="00674296"/>
    <w:rPr>
      <w:rFonts w:ascii="Tahoma" w:hAnsi="Tahoma" w:cs="Tahoma"/>
      <w:sz w:val="16"/>
      <w:szCs w:val="16"/>
    </w:rPr>
  </w:style>
  <w:style w:type="character" w:customStyle="1" w:styleId="BalloonTextChar">
    <w:name w:val="Balloon Text Char"/>
    <w:basedOn w:val="DefaultParagraphFont"/>
    <w:link w:val="BalloonText"/>
    <w:uiPriority w:val="99"/>
    <w:semiHidden/>
    <w:rsid w:val="00674296"/>
    <w:rPr>
      <w:rFonts w:ascii="Tahoma" w:eastAsia="SimSun" w:hAnsi="Tahoma" w:cs="Tahoma"/>
      <w:sz w:val="16"/>
      <w:szCs w:val="16"/>
      <w:lang w:val="en-US" w:eastAsia="zh-CN"/>
    </w:rPr>
  </w:style>
  <w:style w:type="table" w:styleId="TableGrid">
    <w:name w:val="Table Grid"/>
    <w:basedOn w:val="TableNormal"/>
    <w:uiPriority w:val="59"/>
    <w:rsid w:val="00D77E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353A9"/>
    <w:rPr>
      <w:sz w:val="16"/>
      <w:szCs w:val="16"/>
    </w:rPr>
  </w:style>
  <w:style w:type="paragraph" w:styleId="CommentText">
    <w:name w:val="annotation text"/>
    <w:basedOn w:val="Normal"/>
    <w:link w:val="CommentTextChar"/>
    <w:uiPriority w:val="99"/>
    <w:semiHidden/>
    <w:unhideWhenUsed/>
    <w:rsid w:val="003353A9"/>
    <w:rPr>
      <w:sz w:val="20"/>
      <w:szCs w:val="20"/>
    </w:rPr>
  </w:style>
  <w:style w:type="character" w:customStyle="1" w:styleId="CommentTextChar">
    <w:name w:val="Comment Text Char"/>
    <w:basedOn w:val="DefaultParagraphFont"/>
    <w:link w:val="CommentText"/>
    <w:uiPriority w:val="99"/>
    <w:semiHidden/>
    <w:rsid w:val="003353A9"/>
    <w:rPr>
      <w:rFonts w:ascii="Times New Roman" w:eastAsia="SimSun" w:hAnsi="Times New Roman"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3353A9"/>
    <w:rPr>
      <w:b/>
      <w:bCs/>
    </w:rPr>
  </w:style>
  <w:style w:type="character" w:customStyle="1" w:styleId="CommentSubjectChar">
    <w:name w:val="Comment Subject Char"/>
    <w:basedOn w:val="CommentTextChar"/>
    <w:link w:val="CommentSubject"/>
    <w:uiPriority w:val="99"/>
    <w:semiHidden/>
    <w:rsid w:val="003353A9"/>
    <w:rPr>
      <w:rFonts w:ascii="Times New Roman" w:eastAsia="SimSun" w:hAnsi="Times New Roman" w:cs="Times New Roman"/>
      <w:b/>
      <w:bCs/>
      <w:sz w:val="20"/>
      <w:szCs w:val="20"/>
      <w:lang w:val="en-US" w:eastAsia="zh-CN"/>
    </w:rPr>
  </w:style>
  <w:style w:type="paragraph" w:styleId="Footer">
    <w:name w:val="footer"/>
    <w:basedOn w:val="Normal"/>
    <w:link w:val="FooterChar"/>
    <w:uiPriority w:val="99"/>
    <w:unhideWhenUsed/>
    <w:rsid w:val="000F309E"/>
    <w:pPr>
      <w:tabs>
        <w:tab w:val="center" w:pos="4513"/>
        <w:tab w:val="right" w:pos="9026"/>
      </w:tabs>
    </w:pPr>
  </w:style>
  <w:style w:type="character" w:customStyle="1" w:styleId="FooterChar">
    <w:name w:val="Footer Char"/>
    <w:basedOn w:val="DefaultParagraphFont"/>
    <w:link w:val="Footer"/>
    <w:uiPriority w:val="99"/>
    <w:rsid w:val="000F309E"/>
    <w:rPr>
      <w:rFonts w:ascii="Times New Roman" w:eastAsia="SimSun"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EBEB9-54F4-4106-9F64-AFA279814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NEC Australia Pty Ltd</Company>
  <LinksUpToDate>false</LinksUpToDate>
  <CharactersWithSpaces>6764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Rajitha.Palipana@nec.com.au</dc:creator>
  <cp:lastModifiedBy>NEC</cp:lastModifiedBy>
  <cp:revision>2</cp:revision>
  <dcterms:created xsi:type="dcterms:W3CDTF">2015-11-06T05:59:00Z</dcterms:created>
  <dcterms:modified xsi:type="dcterms:W3CDTF">2015-11-06T05:59:00Z</dcterms:modified>
</cp:coreProperties>
</file>