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9B" w:rsidRPr="007C1B33" w:rsidRDefault="00FF4A9B" w:rsidP="00FF4A9B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#82</w:t>
      </w:r>
      <w:r w:rsidR="00741CC2">
        <w:rPr>
          <w:rFonts w:eastAsia="Times New Roman" w:cs="Arial"/>
          <w:bCs/>
          <w:noProof/>
          <w:sz w:val="20"/>
          <w:szCs w:val="18"/>
          <w:lang w:val="en-US" w:eastAsia="zh-CN"/>
        </w:rPr>
        <w:t>bis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        </w:t>
      </w:r>
      <w:r w:rsidR="00EE7B58" w:rsidRPr="00EE7B58">
        <w:rPr>
          <w:rFonts w:eastAsia="Times New Roman" w:cs="Arial"/>
          <w:bCs/>
          <w:noProof/>
          <w:sz w:val="20"/>
          <w:szCs w:val="18"/>
          <w:lang w:val="en-US" w:eastAsia="zh-CN"/>
        </w:rPr>
        <w:t>R1-155543</w:t>
      </w:r>
    </w:p>
    <w:p w:rsidR="00FF4A9B" w:rsidRDefault="00771213" w:rsidP="00FF4A9B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Malmö</w:t>
      </w:r>
      <w:r w:rsidR="00FF4A9B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Sweden</w:t>
      </w:r>
      <w:r w:rsidR="00FF4A9B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5</w:t>
      </w:r>
      <w:r w:rsidR="00FF4A9B" w:rsidRPr="002359B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FF4A9B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2359B4">
        <w:rPr>
          <w:rFonts w:eastAsia="Times New Roman" w:cs="Arial"/>
          <w:bCs/>
          <w:noProof/>
          <w:sz w:val="20"/>
          <w:szCs w:val="18"/>
          <w:lang w:val="en-US" w:eastAsia="zh-CN"/>
        </w:rPr>
        <w:t>–</w:t>
      </w:r>
      <w:r w:rsidR="00FF4A9B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9</w:t>
      </w:r>
      <w:r w:rsidR="00FF4A9B" w:rsidRPr="002359B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2359B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October</w:t>
      </w:r>
      <w:r w:rsidR="00FF4A9B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2015</w:t>
      </w:r>
    </w:p>
    <w:p w:rsidR="003B5FD2" w:rsidRDefault="003B5FD2" w:rsidP="00B67E6C">
      <w:pPr>
        <w:pStyle w:val="TdocHeader2"/>
        <w:rPr>
          <w:sz w:val="20"/>
          <w:lang w:val="en-US"/>
        </w:rPr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AE20B1">
        <w:rPr>
          <w:sz w:val="20"/>
          <w:lang w:val="en-US"/>
        </w:rPr>
        <w:t>Power control for new PUCCH format</w:t>
      </w:r>
    </w:p>
    <w:p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F4A9B" w:rsidRPr="00AE20B1">
        <w:rPr>
          <w:sz w:val="20"/>
          <w:lang w:val="en-US"/>
        </w:rPr>
        <w:t>7</w:t>
      </w:r>
      <w:r w:rsidR="00AE20B1" w:rsidRPr="00AE20B1">
        <w:rPr>
          <w:sz w:val="20"/>
          <w:lang w:val="en-US"/>
        </w:rPr>
        <w:t>.2.2</w:t>
      </w:r>
      <w:r w:rsidR="00AE20B1">
        <w:rPr>
          <w:sz w:val="20"/>
          <w:lang w:val="en-US"/>
        </w:rPr>
        <w:t>.1.5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E71A58" w:rsidRPr="00E16CD2" w:rsidRDefault="009C0C90" w:rsidP="00685DE3">
      <w:pPr>
        <w:rPr>
          <w:lang w:val="en-US"/>
        </w:rPr>
      </w:pPr>
      <w:r>
        <w:t>At RAN1 #82, t</w:t>
      </w:r>
      <w:r w:rsidR="00741CC2">
        <w:t>he new PUCCH format design</w:t>
      </w:r>
      <w:r w:rsidR="00C549CB">
        <w:t xml:space="preserve"> for Rel-13 CA enhancement</w:t>
      </w:r>
      <w:r w:rsidR="00741CC2">
        <w:t xml:space="preserve"> was </w:t>
      </w:r>
      <w:r>
        <w:t xml:space="preserve">discussed </w:t>
      </w:r>
      <w:r w:rsidR="00741CC2">
        <w:t xml:space="preserve">and </w:t>
      </w:r>
      <w:r w:rsidR="00E76461">
        <w:t xml:space="preserve">it was </w:t>
      </w:r>
      <w:r w:rsidR="00741CC2">
        <w:rPr>
          <w:lang w:val="en-US"/>
        </w:rPr>
        <w:t xml:space="preserve">agreed </w:t>
      </w:r>
      <w:r w:rsidR="00741CC2" w:rsidRPr="00741CC2">
        <w:t>that</w:t>
      </w:r>
      <w:r w:rsidR="00741CC2">
        <w:rPr>
          <w:lang w:val="en-US"/>
        </w:rPr>
        <w:t xml:space="preserve"> at least </w:t>
      </w:r>
      <w:r w:rsidR="000F1E91">
        <w:rPr>
          <w:lang w:val="en-US"/>
        </w:rPr>
        <w:t>one new</w:t>
      </w:r>
      <w:r>
        <w:rPr>
          <w:lang w:val="en-US"/>
        </w:rPr>
        <w:t xml:space="preserve"> </w:t>
      </w:r>
      <w:r w:rsidR="000F1E91">
        <w:rPr>
          <w:lang w:val="en-US"/>
        </w:rPr>
        <w:t xml:space="preserve">PUCCH </w:t>
      </w:r>
      <w:r>
        <w:rPr>
          <w:lang w:val="en-US"/>
        </w:rPr>
        <w:t>format with</w:t>
      </w:r>
      <w:r w:rsidR="00C549CB">
        <w:rPr>
          <w:lang w:val="en-US"/>
        </w:rPr>
        <w:t xml:space="preserve"> </w:t>
      </w:r>
      <w:r w:rsidR="00741CC2">
        <w:rPr>
          <w:lang w:val="en-US"/>
        </w:rPr>
        <w:t>PUSCH-like structure will be supported.</w:t>
      </w:r>
      <w:r w:rsidR="00C725C7">
        <w:rPr>
          <w:lang w:val="en-US"/>
        </w:rPr>
        <w:t xml:space="preserve"> I</w:t>
      </w:r>
      <w:r w:rsidR="00C549CB">
        <w:rPr>
          <w:lang w:val="en-US"/>
        </w:rPr>
        <w:t>n t</w:t>
      </w:r>
      <w:r w:rsidR="00C725C7">
        <w:rPr>
          <w:lang w:val="en-US"/>
        </w:rPr>
        <w:t>his contribution, we discuss</w:t>
      </w:r>
      <w:r w:rsidR="00741CC2">
        <w:rPr>
          <w:lang w:val="en-US"/>
        </w:rPr>
        <w:t xml:space="preserve"> </w:t>
      </w:r>
      <w:r w:rsidR="000F1E91">
        <w:rPr>
          <w:lang w:val="en-US"/>
        </w:rPr>
        <w:t xml:space="preserve">how </w:t>
      </w:r>
      <w:r w:rsidR="00C725C7">
        <w:rPr>
          <w:lang w:val="en-US"/>
        </w:rPr>
        <w:t xml:space="preserve">power control </w:t>
      </w:r>
      <w:r w:rsidR="000F1E91">
        <w:rPr>
          <w:lang w:val="en-US"/>
        </w:rPr>
        <w:t xml:space="preserve">shall be done </w:t>
      </w:r>
      <w:r w:rsidR="00C725C7">
        <w:rPr>
          <w:lang w:val="en-US"/>
        </w:rPr>
        <w:t>for the new</w:t>
      </w:r>
      <w:r w:rsidR="00741CC2">
        <w:rPr>
          <w:lang w:val="en-US"/>
        </w:rPr>
        <w:t xml:space="preserve"> PUCCH format.</w:t>
      </w:r>
      <w:r>
        <w:rPr>
          <w:lang w:val="en-US"/>
        </w:rPr>
        <w:t xml:space="preserve"> The </w:t>
      </w:r>
      <w:r w:rsidR="000F1E91">
        <w:rPr>
          <w:lang w:val="en-US"/>
        </w:rPr>
        <w:t>other</w:t>
      </w:r>
      <w:r>
        <w:rPr>
          <w:lang w:val="en-US"/>
        </w:rPr>
        <w:t xml:space="preserve"> design </w:t>
      </w:r>
      <w:r w:rsidR="000F1E91">
        <w:rPr>
          <w:lang w:val="en-US"/>
        </w:rPr>
        <w:t>details were</w:t>
      </w:r>
      <w:r>
        <w:rPr>
          <w:lang w:val="en-US"/>
        </w:rPr>
        <w:t xml:space="preserve"> discussed in another companion paper </w:t>
      </w:r>
      <w:r w:rsidR="00F43256">
        <w:rPr>
          <w:lang w:val="en-US"/>
        </w:rPr>
        <w:fldChar w:fldCharType="begin"/>
      </w:r>
      <w:r w:rsidR="00F43256">
        <w:rPr>
          <w:lang w:val="en-US"/>
        </w:rPr>
        <w:instrText xml:space="preserve"> REF _Ref427334460 \n \h </w:instrText>
      </w:r>
      <w:r w:rsidR="00F43256">
        <w:rPr>
          <w:lang w:val="en-US"/>
        </w:rPr>
      </w:r>
      <w:r w:rsidR="00F43256">
        <w:rPr>
          <w:lang w:val="en-US"/>
        </w:rPr>
        <w:fldChar w:fldCharType="separate"/>
      </w:r>
      <w:r w:rsidR="0049684F">
        <w:rPr>
          <w:lang w:val="en-US"/>
        </w:rPr>
        <w:t>[1]</w:t>
      </w:r>
      <w:r w:rsidR="00F43256">
        <w:rPr>
          <w:lang w:val="en-US"/>
        </w:rPr>
        <w:fldChar w:fldCharType="end"/>
      </w:r>
      <w:r>
        <w:rPr>
          <w:lang w:val="en-US"/>
        </w:rPr>
        <w:t>.</w:t>
      </w:r>
    </w:p>
    <w:p w:rsidR="00E16CD2" w:rsidRDefault="00070520" w:rsidP="00E16CD2">
      <w:pPr>
        <w:pStyle w:val="Heading1"/>
      </w:pPr>
      <w:r>
        <w:t>D</w:t>
      </w:r>
      <w:r w:rsidR="00436735">
        <w:t>iscussion</w:t>
      </w:r>
    </w:p>
    <w:p w:rsidR="009C7B19" w:rsidRDefault="00610BC0" w:rsidP="00610BC0">
      <w:r>
        <w:t xml:space="preserve">Depending on </w:t>
      </w:r>
      <w:r w:rsidR="009D4759">
        <w:t xml:space="preserve">the </w:t>
      </w:r>
      <w:r w:rsidR="00A32885">
        <w:t xml:space="preserve">coding </w:t>
      </w:r>
      <w:r w:rsidR="00E261AA">
        <w:t xml:space="preserve">scheme </w:t>
      </w:r>
      <w:r w:rsidR="00A32885">
        <w:t>(</w:t>
      </w:r>
      <w:r w:rsidR="00360793">
        <w:t>joint coding vs.</w:t>
      </w:r>
      <w:r w:rsidR="00A32885">
        <w:t xml:space="preserve"> separate coding)</w:t>
      </w:r>
      <w:r w:rsidR="0056602B">
        <w:t xml:space="preserve"> and</w:t>
      </w:r>
      <w:r w:rsidR="00A32885">
        <w:t xml:space="preserve"> resource mapping</w:t>
      </w:r>
      <w:r w:rsidR="0056602B">
        <w:t xml:space="preserve"> </w:t>
      </w:r>
      <w:r w:rsidR="00090865">
        <w:t xml:space="preserve">rules </w:t>
      </w:r>
      <w:r w:rsidR="00A32885">
        <w:t>for the new PUCCH format</w:t>
      </w:r>
      <w:r w:rsidR="000F4547">
        <w:t xml:space="preserve"> (</w:t>
      </w:r>
      <w:r w:rsidR="000F4547">
        <w:rPr>
          <w:lang w:val="en-US"/>
        </w:rPr>
        <w:t>referred to as PUCCH format 4 hereafter</w:t>
      </w:r>
      <w:r w:rsidR="000F4547">
        <w:t>)</w:t>
      </w:r>
      <w:r>
        <w:t xml:space="preserve">, </w:t>
      </w:r>
      <w:r w:rsidR="00266E27">
        <w:t xml:space="preserve">the </w:t>
      </w:r>
      <w:r>
        <w:t>power control</w:t>
      </w:r>
      <w:r w:rsidR="00266E27">
        <w:t xml:space="preserve"> </w:t>
      </w:r>
      <w:r w:rsidR="00F47DFA">
        <w:t>can</w:t>
      </w:r>
      <w:r w:rsidR="003B4E30">
        <w:t xml:space="preserve"> </w:t>
      </w:r>
      <w:r>
        <w:t xml:space="preserve">be </w:t>
      </w:r>
      <w:r w:rsidR="00B93EC7">
        <w:t>done</w:t>
      </w:r>
      <w:r>
        <w:t xml:space="preserve"> different</w:t>
      </w:r>
      <w:r w:rsidR="00655390">
        <w:t>ly</w:t>
      </w:r>
      <w:r>
        <w:t>.</w:t>
      </w:r>
      <w:r w:rsidR="003B4E30">
        <w:t xml:space="preserve"> If joint coding is adopted, </w:t>
      </w:r>
      <w:r w:rsidR="00F47DFA">
        <w:t xml:space="preserve">all UCI </w:t>
      </w:r>
      <w:r w:rsidR="00090865">
        <w:t>fields</w:t>
      </w:r>
      <w:r w:rsidR="00F47DFA">
        <w:t xml:space="preserve"> are enforced to have the same performance. </w:t>
      </w:r>
      <w:r w:rsidR="00090865">
        <w:t>Accordingly, t</w:t>
      </w:r>
      <w:r w:rsidR="003B4E30">
        <w:t>he</w:t>
      </w:r>
      <w:r w:rsidR="00655390">
        <w:t xml:space="preserve"> </w:t>
      </w:r>
      <w:r w:rsidR="003B4E30">
        <w:t>power control can be done similar</w:t>
      </w:r>
      <w:r w:rsidR="00090865">
        <w:t>ly</w:t>
      </w:r>
      <w:r w:rsidR="003B4E30">
        <w:t xml:space="preserve"> as the existing PUCCH format</w:t>
      </w:r>
      <w:r w:rsidR="004324FC">
        <w:t>s</w:t>
      </w:r>
      <w:r w:rsidR="003B4E30">
        <w:t>, e.g. PUCCH format 3. If separate coding is adopted, the power control may depend on what kind of U</w:t>
      </w:r>
      <w:r w:rsidR="008A0C92">
        <w:t xml:space="preserve">CI is </w:t>
      </w:r>
      <w:r w:rsidR="004324FC">
        <w:t>actually transmitted</w:t>
      </w:r>
      <w:r w:rsidR="008A0C92">
        <w:t>, i.e. HARQ-</w:t>
      </w:r>
      <w:proofErr w:type="gramStart"/>
      <w:r w:rsidR="008A0C92">
        <w:t>ACK(</w:t>
      </w:r>
      <w:proofErr w:type="gramEnd"/>
      <w:r w:rsidR="008A0C92">
        <w:t>SR if present)/P-CSI only or HARQ-ACK(SR) + P-CS</w:t>
      </w:r>
      <w:r w:rsidR="004324FC">
        <w:t xml:space="preserve">I. </w:t>
      </w:r>
    </w:p>
    <w:p w:rsidR="00610BC0" w:rsidRPr="00610BC0" w:rsidRDefault="009C7B19" w:rsidP="00610BC0">
      <w:r>
        <w:t>Since s</w:t>
      </w:r>
      <w:r w:rsidR="004324FC">
        <w:t xml:space="preserve">eparate coding </w:t>
      </w:r>
      <w:r>
        <w:t xml:space="preserve">will </w:t>
      </w:r>
      <w:r w:rsidR="004324FC">
        <w:t xml:space="preserve">bring </w:t>
      </w:r>
      <w:r>
        <w:t xml:space="preserve">in </w:t>
      </w:r>
      <w:r w:rsidR="004324FC">
        <w:t>significant standardization</w:t>
      </w:r>
      <w:r>
        <w:t xml:space="preserve"> impact</w:t>
      </w:r>
      <w:r w:rsidR="004324FC">
        <w:t xml:space="preserve"> and implementation complexity, </w:t>
      </w:r>
      <w:r>
        <w:t xml:space="preserve">it is proposed to adopt </w:t>
      </w:r>
      <w:r w:rsidR="004324FC">
        <w:t xml:space="preserve">joint coding for the new PUCCH format </w:t>
      </w:r>
      <w:r>
        <w:fldChar w:fldCharType="begin"/>
      </w:r>
      <w:r>
        <w:instrText xml:space="preserve"> REF _Ref427334460 \n \h </w:instrText>
      </w:r>
      <w:r>
        <w:fldChar w:fldCharType="separate"/>
      </w:r>
      <w:r w:rsidR="0049684F">
        <w:t>[1]</w:t>
      </w:r>
      <w:r>
        <w:fldChar w:fldCharType="end"/>
      </w:r>
      <w:r w:rsidR="004324FC">
        <w:t>. In the following, we discuss how power control can be done assuming joint coding and PUSCH-like resource mapping</w:t>
      </w:r>
      <w:r w:rsidR="000577EB">
        <w:t xml:space="preserve"> is applied for </w:t>
      </w:r>
      <w:r w:rsidR="000F4547">
        <w:t>PUCCH format 4</w:t>
      </w:r>
      <w:r w:rsidR="004324FC">
        <w:t xml:space="preserve">.   </w:t>
      </w:r>
    </w:p>
    <w:p w:rsidR="004F4E04" w:rsidRDefault="00DD2E22" w:rsidP="008E225D">
      <w:pPr>
        <w:pStyle w:val="Heading2"/>
        <w:jc w:val="both"/>
      </w:pPr>
      <w:r>
        <w:t xml:space="preserve">Power control </w:t>
      </w:r>
      <w:r w:rsidR="00E30697">
        <w:t xml:space="preserve">for </w:t>
      </w:r>
      <w:r>
        <w:t>PUCCH format</w:t>
      </w:r>
      <w:r w:rsidR="00E30697">
        <w:t xml:space="preserve"> 4</w:t>
      </w:r>
    </w:p>
    <w:p w:rsidR="00B46B84" w:rsidRDefault="00A32885" w:rsidP="00BA1DBD">
      <w:pPr>
        <w:rPr>
          <w:lang w:val="en-US"/>
        </w:rPr>
      </w:pPr>
      <w:r>
        <w:rPr>
          <w:lang w:val="en-US"/>
        </w:rPr>
        <w:t xml:space="preserve">The power control for PUCCH is described in section 5.1.2.1 in </w:t>
      </w:r>
      <w:r w:rsidR="00F92D62">
        <w:rPr>
          <w:lang w:val="en-US"/>
        </w:rPr>
        <w:fldChar w:fldCharType="begin"/>
      </w:r>
      <w:r w:rsidR="00F92D62">
        <w:rPr>
          <w:lang w:val="en-US"/>
        </w:rPr>
        <w:instrText xml:space="preserve"> REF _Ref430851512 \n \h </w:instrText>
      </w:r>
      <w:r w:rsidR="00F92D62">
        <w:rPr>
          <w:lang w:val="en-US"/>
        </w:rPr>
      </w:r>
      <w:r w:rsidR="00F92D62">
        <w:rPr>
          <w:lang w:val="en-US"/>
        </w:rPr>
        <w:fldChar w:fldCharType="separate"/>
      </w:r>
      <w:r w:rsidR="0049684F">
        <w:rPr>
          <w:lang w:val="en-US"/>
        </w:rPr>
        <w:t>[2]</w:t>
      </w:r>
      <w:r w:rsidR="00F92D62">
        <w:rPr>
          <w:lang w:val="en-US"/>
        </w:rPr>
        <w:fldChar w:fldCharType="end"/>
      </w:r>
      <w:r>
        <w:rPr>
          <w:lang w:val="en-US"/>
        </w:rPr>
        <w:t xml:space="preserve">. The power control for PUCCH contains a general part for all PUCCH formats and specific parameters that are based on the payload on PUCCH. The specific part </w:t>
      </w:r>
      <w:r w:rsidR="00E559A3">
        <w:rPr>
          <w:lang w:val="en-US"/>
        </w:rPr>
        <w:t>consists of</w:t>
      </w:r>
      <w:r>
        <w:rPr>
          <w:lang w:val="en-US"/>
        </w:rPr>
        <w:t xml:space="preserve"> two parameters </w:t>
      </w:r>
      <w:r w:rsidRPr="00E9040D">
        <w:rPr>
          <w:position w:val="-14"/>
        </w:rPr>
        <w:object w:dxaOrig="11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18.4pt" o:ole="">
            <v:imagedata r:id="rId9" o:title=""/>
          </v:shape>
          <o:OLEObject Type="Embed" ProgID="Equation.3" ShapeID="_x0000_i1025" DrawAspect="Content" ObjectID="_1504728399" r:id="rId10"/>
        </w:object>
      </w:r>
      <w:r>
        <w:t xml:space="preserve"> </w:t>
      </w:r>
      <w:proofErr w:type="gramStart"/>
      <w:r>
        <w:t xml:space="preserve">and </w:t>
      </w:r>
      <w:proofErr w:type="gramEnd"/>
      <w:r w:rsidRPr="00E9040D">
        <w:rPr>
          <w:position w:val="-14"/>
        </w:rPr>
        <w:object w:dxaOrig="1780" w:dyaOrig="340">
          <v:shape id="_x0000_i1026" type="#_x0000_t75" style="width:89.6pt;height:18.4pt" o:ole="">
            <v:imagedata r:id="rId11" o:title=""/>
          </v:shape>
          <o:OLEObject Type="Embed" ProgID="Equation.3" ShapeID="_x0000_i1026" DrawAspect="Content" ObjectID="_1504728400" r:id="rId12"/>
        </w:object>
      </w:r>
      <w:r w:rsidRPr="008B3D85">
        <w:rPr>
          <w:lang w:val="en-US"/>
        </w:rPr>
        <w:t>.</w:t>
      </w:r>
      <w:r w:rsidR="00072F8D">
        <w:rPr>
          <w:lang w:val="en-US"/>
        </w:rPr>
        <w:t xml:space="preserve"> </w:t>
      </w:r>
    </w:p>
    <w:p w:rsidR="00BA1DBD" w:rsidRDefault="00BA1DBD" w:rsidP="00BA1DBD">
      <w:pPr>
        <w:rPr>
          <w:lang w:val="en-US"/>
        </w:rPr>
      </w:pPr>
      <w:r w:rsidRPr="008B3D85">
        <w:rPr>
          <w:lang w:val="en-US"/>
        </w:rPr>
        <w:t xml:space="preserve">The parameter </w:t>
      </w:r>
      <w:r w:rsidR="00F06058" w:rsidRPr="00E9040D">
        <w:rPr>
          <w:position w:val="-14"/>
        </w:rPr>
        <w:object w:dxaOrig="1140" w:dyaOrig="340">
          <v:shape id="_x0000_i1027" type="#_x0000_t75" style="width:56.95pt;height:18.4pt" o:ole="">
            <v:imagedata r:id="rId9" o:title=""/>
          </v:shape>
          <o:OLEObject Type="Embed" ProgID="Equation.3" ShapeID="_x0000_i1027" DrawAspect="Content" ObjectID="_1504728401" r:id="rId13"/>
        </w:object>
      </w:r>
      <w:r>
        <w:rPr>
          <w:lang w:val="en-US"/>
        </w:rPr>
        <w:t xml:space="preserve"> defines the relative performance difference between PUCCH 1a and the used </w:t>
      </w:r>
      <w:r w:rsidR="00516407">
        <w:rPr>
          <w:lang w:val="en-US"/>
        </w:rPr>
        <w:t>PUCCH format. For PUCCH format 4</w:t>
      </w:r>
      <w:r w:rsidR="00E73661">
        <w:rPr>
          <w:lang w:val="en-US"/>
        </w:rPr>
        <w:t>,</w:t>
      </w:r>
      <w:r>
        <w:rPr>
          <w:lang w:val="en-US"/>
        </w:rPr>
        <w:t xml:space="preserve"> there will be a need </w:t>
      </w:r>
      <w:r w:rsidR="0056280D">
        <w:rPr>
          <w:lang w:val="en-US"/>
        </w:rPr>
        <w:t xml:space="preserve">to </w:t>
      </w:r>
      <w:r>
        <w:rPr>
          <w:lang w:val="en-US"/>
        </w:rPr>
        <w:t>define this relative offset. Similar to the other PUCCH formats</w:t>
      </w:r>
      <w:r w:rsidR="004705E6">
        <w:rPr>
          <w:lang w:val="en-US"/>
        </w:rPr>
        <w:t>,</w:t>
      </w:r>
      <w:r>
        <w:rPr>
          <w:lang w:val="en-US"/>
        </w:rPr>
        <w:t xml:space="preserve"> the aim should be to define </w:t>
      </w:r>
      <w:r w:rsidR="00516407">
        <w:rPr>
          <w:lang w:val="en-US"/>
        </w:rPr>
        <w:t>several</w:t>
      </w:r>
      <w:r>
        <w:rPr>
          <w:lang w:val="en-US"/>
        </w:rPr>
        <w:t xml:space="preserve"> different values that can cover potential different </w:t>
      </w:r>
      <w:r w:rsidR="00524D1C">
        <w:rPr>
          <w:lang w:val="en-US"/>
        </w:rPr>
        <w:t>channel condition</w:t>
      </w:r>
      <w:r w:rsidR="0056280D">
        <w:rPr>
          <w:lang w:val="en-US"/>
        </w:rPr>
        <w:t>s</w:t>
      </w:r>
      <w:r w:rsidR="00524D1C">
        <w:rPr>
          <w:lang w:val="en-US"/>
        </w:rPr>
        <w:t xml:space="preserve"> and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receiver implementations. </w:t>
      </w:r>
    </w:p>
    <w:p w:rsidR="000153F6" w:rsidRDefault="00BA1DBD" w:rsidP="00BA1DBD">
      <w:pPr>
        <w:rPr>
          <w:lang w:val="en-US"/>
        </w:rPr>
      </w:pPr>
      <w:r>
        <w:rPr>
          <w:lang w:val="en-US"/>
        </w:rPr>
        <w:t xml:space="preserve">The parameter </w:t>
      </w:r>
      <w:r w:rsidR="00F06058" w:rsidRPr="00E9040D">
        <w:rPr>
          <w:position w:val="-14"/>
        </w:rPr>
        <w:object w:dxaOrig="1780" w:dyaOrig="340">
          <v:shape id="_x0000_i1028" type="#_x0000_t75" style="width:89.6pt;height:18.4pt" o:ole="">
            <v:imagedata r:id="rId11" o:title=""/>
          </v:shape>
          <o:OLEObject Type="Embed" ProgID="Equation.3" ShapeID="_x0000_i1028" DrawAspect="Content" ObjectID="_1504728402" r:id="rId14"/>
        </w:object>
      </w:r>
      <w:r>
        <w:rPr>
          <w:lang w:val="en-US"/>
        </w:rPr>
        <w:t xml:space="preserve"> adapts the power to the number of </w:t>
      </w:r>
      <w:r w:rsidR="00E73661">
        <w:rPr>
          <w:lang w:val="en-US"/>
        </w:rPr>
        <w:t xml:space="preserve">information </w:t>
      </w:r>
      <w:r>
        <w:rPr>
          <w:lang w:val="en-US"/>
        </w:rPr>
        <w:t>bits that are transmitted. For PUCCH 1a/1b</w:t>
      </w:r>
      <w:r w:rsidR="00512453">
        <w:rPr>
          <w:lang w:val="en-US"/>
        </w:rPr>
        <w:t>,</w:t>
      </w:r>
      <w:r>
        <w:rPr>
          <w:lang w:val="en-US"/>
        </w:rPr>
        <w:t xml:space="preserve"> this is 0 dB since these formats only support one payload size for the format. </w:t>
      </w:r>
      <w:r w:rsidR="001526CB">
        <w:rPr>
          <w:lang w:val="en-US"/>
        </w:rPr>
        <w:t xml:space="preserve">For </w:t>
      </w:r>
      <w:r>
        <w:rPr>
          <w:lang w:val="en-US"/>
        </w:rPr>
        <w:t xml:space="preserve">PUCCH format </w:t>
      </w:r>
      <w:r w:rsidR="001526CB">
        <w:rPr>
          <w:lang w:val="en-US"/>
        </w:rPr>
        <w:t xml:space="preserve">4, this </w:t>
      </w:r>
      <w:r w:rsidR="00E73661">
        <w:rPr>
          <w:lang w:val="en-US"/>
        </w:rPr>
        <w:t xml:space="preserve">parameter </w:t>
      </w:r>
      <w:r w:rsidR="001526CB">
        <w:rPr>
          <w:lang w:val="en-US"/>
        </w:rPr>
        <w:t>needs to be determined for</w:t>
      </w:r>
      <w:r>
        <w:rPr>
          <w:lang w:val="en-US"/>
        </w:rPr>
        <w:t xml:space="preserve"> different payload sizes.</w:t>
      </w:r>
      <w:r w:rsidR="006F2D9C">
        <w:rPr>
          <w:lang w:val="en-US"/>
        </w:rPr>
        <w:t xml:space="preserve"> </w:t>
      </w:r>
    </w:p>
    <w:p w:rsidR="006F2D9C" w:rsidRDefault="000D1973" w:rsidP="00BA1DBD">
      <w:pPr>
        <w:rPr>
          <w:lang w:val="en-US"/>
        </w:rPr>
      </w:pPr>
      <w:r>
        <w:rPr>
          <w:lang w:val="en-US"/>
        </w:rPr>
        <w:t xml:space="preserve">In order to </w:t>
      </w:r>
      <w:r w:rsidR="00524D1C">
        <w:rPr>
          <w:lang w:val="en-US"/>
        </w:rPr>
        <w:t xml:space="preserve">determine </w:t>
      </w:r>
      <w:r w:rsidR="00EF2B3F" w:rsidRPr="00E9040D">
        <w:rPr>
          <w:position w:val="-14"/>
        </w:rPr>
        <w:object w:dxaOrig="1140" w:dyaOrig="340">
          <v:shape id="_x0000_i1029" type="#_x0000_t75" style="width:56.95pt;height:18.4pt" o:ole="">
            <v:imagedata r:id="rId9" o:title=""/>
          </v:shape>
          <o:OLEObject Type="Embed" ProgID="Equation.3" ShapeID="_x0000_i1029" DrawAspect="Content" ObjectID="_1504728403" r:id="rId15"/>
        </w:object>
      </w:r>
      <w:r w:rsidR="00524D1C" w:rsidRPr="006C1654">
        <w:rPr>
          <w:lang w:val="en-US"/>
        </w:rPr>
        <w:t xml:space="preserve"> </w:t>
      </w:r>
      <w:proofErr w:type="gramStart"/>
      <w:r w:rsidR="00524D1C" w:rsidRPr="006C1654">
        <w:rPr>
          <w:lang w:val="en-US"/>
        </w:rPr>
        <w:t xml:space="preserve">and </w:t>
      </w:r>
      <w:bookmarkStart w:id="5" w:name="OLE_LINK5"/>
      <w:bookmarkStart w:id="6" w:name="OLE_LINK6"/>
      <w:proofErr w:type="gramEnd"/>
      <w:r w:rsidR="009E7CE1" w:rsidRPr="00E9040D">
        <w:rPr>
          <w:position w:val="-14"/>
        </w:rPr>
        <w:object w:dxaOrig="1780" w:dyaOrig="340">
          <v:shape id="_x0000_i1030" type="#_x0000_t75" style="width:89.6pt;height:18.4pt" o:ole="">
            <v:imagedata r:id="rId11" o:title=""/>
          </v:shape>
          <o:OLEObject Type="Embed" ProgID="Equation.3" ShapeID="_x0000_i1030" DrawAspect="Content" ObjectID="_1504728404" r:id="rId16"/>
        </w:object>
      </w:r>
      <w:bookmarkEnd w:id="5"/>
      <w:bookmarkEnd w:id="6"/>
      <w:r w:rsidR="009E7CE1">
        <w:t xml:space="preserve">, </w:t>
      </w:r>
      <w:r w:rsidR="00524D1C">
        <w:rPr>
          <w:lang w:val="en-US"/>
        </w:rPr>
        <w:t xml:space="preserve">we make the assumption that the </w:t>
      </w:r>
      <w:proofErr w:type="spellStart"/>
      <w:r w:rsidR="00524D1C">
        <w:rPr>
          <w:lang w:val="en-US"/>
        </w:rPr>
        <w:t>eNB</w:t>
      </w:r>
      <w:proofErr w:type="spellEnd"/>
      <w:r w:rsidR="00524D1C">
        <w:rPr>
          <w:lang w:val="en-US"/>
        </w:rPr>
        <w:t xml:space="preserve"> can correctly control the power of PUCCH format 1a. With that assumption what is then needed is to fit a curve that matches the slope of</w:t>
      </w:r>
      <w:r w:rsidR="004B3502">
        <w:rPr>
          <w:lang w:val="en-US"/>
        </w:rPr>
        <w:t xml:space="preserve"> all the different scenarios in </w:t>
      </w:r>
      <w:r w:rsidR="00C136A6">
        <w:rPr>
          <w:lang w:val="en-US"/>
        </w:rPr>
        <w:t>section 2.2</w:t>
      </w:r>
      <w:r w:rsidR="004B3502">
        <w:rPr>
          <w:lang w:val="en-US"/>
        </w:rPr>
        <w:t>.</w:t>
      </w:r>
      <w:r w:rsidR="00942FFE">
        <w:rPr>
          <w:lang w:val="en-US"/>
        </w:rPr>
        <w:t xml:space="preserve"> </w:t>
      </w:r>
    </w:p>
    <w:p w:rsidR="008C0AB4" w:rsidRDefault="007D4912" w:rsidP="00BA1DBD">
      <w:r>
        <w:rPr>
          <w:lang w:val="en-US"/>
        </w:rPr>
        <w:t>Moreover,</w:t>
      </w:r>
      <w:r w:rsidR="008C0AB4">
        <w:rPr>
          <w:lang w:val="en-US"/>
        </w:rPr>
        <w:t xml:space="preserve"> PUCCH format 4 may occupy more </w:t>
      </w:r>
      <w:r w:rsidR="00052C62">
        <w:rPr>
          <w:lang w:val="en-US"/>
        </w:rPr>
        <w:t xml:space="preserve">than </w:t>
      </w:r>
      <w:r w:rsidR="008C0AB4">
        <w:rPr>
          <w:lang w:val="en-US"/>
        </w:rPr>
        <w:t xml:space="preserve">one PRB </w:t>
      </w:r>
      <w:r w:rsidR="00090145">
        <w:rPr>
          <w:lang w:val="en-US"/>
        </w:rPr>
        <w:t>when</w:t>
      </w:r>
      <w:r>
        <w:rPr>
          <w:lang w:val="en-US"/>
        </w:rPr>
        <w:t xml:space="preserve"> </w:t>
      </w:r>
      <w:r w:rsidR="008C0AB4">
        <w:rPr>
          <w:lang w:val="en-US"/>
        </w:rPr>
        <w:t xml:space="preserve">the </w:t>
      </w:r>
      <w:r w:rsidR="00354E44">
        <w:rPr>
          <w:lang w:val="en-US"/>
        </w:rPr>
        <w:t xml:space="preserve">total </w:t>
      </w:r>
      <w:r w:rsidR="008C0AB4">
        <w:rPr>
          <w:lang w:val="en-US"/>
        </w:rPr>
        <w:t>payload size is large. The</w:t>
      </w:r>
      <w:r w:rsidR="00286F41">
        <w:rPr>
          <w:lang w:val="en-US"/>
        </w:rPr>
        <w:t xml:space="preserve"> impact to power control</w:t>
      </w:r>
      <w:r w:rsidR="00354E44">
        <w:rPr>
          <w:lang w:val="en-US"/>
        </w:rPr>
        <w:t xml:space="preserve"> is that </w:t>
      </w:r>
      <w:r w:rsidR="00286F41">
        <w:rPr>
          <w:lang w:val="en-US"/>
        </w:rPr>
        <w:t xml:space="preserve">an </w:t>
      </w:r>
      <w:r w:rsidR="008C0AB4">
        <w:rPr>
          <w:lang w:val="en-US"/>
        </w:rPr>
        <w:t xml:space="preserve">additional </w:t>
      </w:r>
      <w:r w:rsidR="00286F41">
        <w:rPr>
          <w:lang w:val="en-US"/>
        </w:rPr>
        <w:t>parameter</w:t>
      </w:r>
      <w:r>
        <w:rPr>
          <w:lang w:val="en-US"/>
        </w:rPr>
        <w:t xml:space="preserve"> </w:t>
      </w:r>
      <w:r w:rsidRPr="00543E8D">
        <w:rPr>
          <w:position w:val="-12"/>
        </w:rPr>
        <w:object w:dxaOrig="1700" w:dyaOrig="360">
          <v:shape id="_x0000_i1031" type="#_x0000_t75" style="width:79.55pt;height:17.6pt" o:ole="">
            <v:imagedata r:id="rId17" o:title=""/>
          </v:shape>
          <o:OLEObject Type="Embed" ProgID="Equation.3" ShapeID="_x0000_i1031" DrawAspect="Content" ObjectID="_1504728405" r:id="rId18"/>
        </w:object>
      </w:r>
      <w:r w:rsidR="00286F41">
        <w:rPr>
          <w:lang w:val="en-US"/>
        </w:rPr>
        <w:t xml:space="preserve"> </w:t>
      </w:r>
      <w:r w:rsidR="00286F41">
        <w:t>needs to be</w:t>
      </w:r>
      <w:r w:rsidR="00354E44">
        <w:t xml:space="preserve"> </w:t>
      </w:r>
      <w:r w:rsidR="00897449">
        <w:t>included</w:t>
      </w:r>
      <w:r w:rsidR="00286F41">
        <w:t xml:space="preserve">, where </w:t>
      </w:r>
      <w:r w:rsidR="00286F41" w:rsidRPr="00543E8D">
        <w:rPr>
          <w:position w:val="-12"/>
        </w:rPr>
        <w:object w:dxaOrig="800" w:dyaOrig="360">
          <v:shape id="_x0000_i1032" type="#_x0000_t75" style="width:39.35pt;height:18.4pt" o:ole="">
            <v:imagedata r:id="rId19" o:title=""/>
          </v:shape>
          <o:OLEObject Type="Embed" ProgID="Equation.3" ShapeID="_x0000_i1032" DrawAspect="Content" ObjectID="_1504728406" r:id="rId20"/>
        </w:object>
      </w:r>
      <w:r w:rsidR="00286F41">
        <w:t xml:space="preserve"> is the number of PRBs allocated for PUCCH format 4.</w:t>
      </w:r>
    </w:p>
    <w:p w:rsidR="005E2DF0" w:rsidRPr="000E725F" w:rsidRDefault="005E2DF0" w:rsidP="005E2DF0">
      <w:pPr>
        <w:rPr>
          <w:b/>
          <w:lang w:val="en-US"/>
        </w:rPr>
      </w:pPr>
      <w:r w:rsidRPr="000E725F">
        <w:rPr>
          <w:b/>
          <w:lang w:val="en-US"/>
        </w:rPr>
        <w:t xml:space="preserve">Proposal 1: </w:t>
      </w:r>
      <w:r w:rsidR="00A055D0" w:rsidRPr="00543E8D">
        <w:rPr>
          <w:position w:val="-12"/>
        </w:rPr>
        <w:object w:dxaOrig="1700" w:dyaOrig="360">
          <v:shape id="_x0000_i1033" type="#_x0000_t75" style="width:79.55pt;height:17.6pt" o:ole="">
            <v:imagedata r:id="rId17" o:title=""/>
          </v:shape>
          <o:OLEObject Type="Embed" ProgID="Equation.3" ShapeID="_x0000_i1033" DrawAspect="Content" ObjectID="_1504728407" r:id="rId21"/>
        </w:object>
      </w:r>
      <w:r w:rsidR="00656BF4">
        <w:rPr>
          <w:b/>
          <w:lang w:val="en-US"/>
        </w:rPr>
        <w:t xml:space="preserve"> is included in the power control for PUCCH format 4</w:t>
      </w:r>
      <w:r w:rsidR="00C10216">
        <w:t xml:space="preserve">, where </w:t>
      </w:r>
      <w:r w:rsidR="00C10216" w:rsidRPr="00543E8D">
        <w:rPr>
          <w:position w:val="-12"/>
        </w:rPr>
        <w:object w:dxaOrig="800" w:dyaOrig="360">
          <v:shape id="_x0000_i1034" type="#_x0000_t75" style="width:39.35pt;height:18.4pt" o:ole="">
            <v:imagedata r:id="rId19" o:title=""/>
          </v:shape>
          <o:OLEObject Type="Embed" ProgID="Equation.3" ShapeID="_x0000_i1034" DrawAspect="Content" ObjectID="_1504728408" r:id="rId22"/>
        </w:object>
      </w:r>
      <w:r w:rsidR="00C10216">
        <w:t xml:space="preserve"> is the number of PRBs allocated for PUCCH format 4,</w:t>
      </w:r>
    </w:p>
    <w:p w:rsidR="005E2DF0" w:rsidRDefault="005E2DF0" w:rsidP="00BA1DBD">
      <w:pPr>
        <w:rPr>
          <w:lang w:val="en-US"/>
        </w:rPr>
      </w:pPr>
    </w:p>
    <w:p w:rsidR="006C5C09" w:rsidRDefault="006C5C09" w:rsidP="006C5C09">
      <w:pPr>
        <w:pStyle w:val="Heading2"/>
        <w:jc w:val="both"/>
      </w:pPr>
      <w:r>
        <w:t>Evaluation results</w:t>
      </w:r>
    </w:p>
    <w:p w:rsidR="009C2314" w:rsidRDefault="00E41709" w:rsidP="009C2314">
      <w:r>
        <w:t xml:space="preserve">In this section, we provide the evaluations to determine </w:t>
      </w:r>
      <w:r w:rsidRPr="00E9040D">
        <w:rPr>
          <w:position w:val="-14"/>
        </w:rPr>
        <w:object w:dxaOrig="1140" w:dyaOrig="340">
          <v:shape id="_x0000_i1035" type="#_x0000_t75" style="width:56.95pt;height:18.4pt" o:ole="">
            <v:imagedata r:id="rId9" o:title=""/>
          </v:shape>
          <o:OLEObject Type="Embed" ProgID="Equation.3" ShapeID="_x0000_i1035" DrawAspect="Content" ObjectID="_1504728409" r:id="rId23"/>
        </w:object>
      </w:r>
      <w:r w:rsidRPr="006C1654">
        <w:rPr>
          <w:lang w:val="en-US"/>
        </w:rPr>
        <w:t xml:space="preserve"> </w:t>
      </w:r>
      <w:proofErr w:type="gramStart"/>
      <w:r w:rsidRPr="006C1654">
        <w:rPr>
          <w:lang w:val="en-US"/>
        </w:rPr>
        <w:t xml:space="preserve">and </w:t>
      </w:r>
      <w:proofErr w:type="gramEnd"/>
      <w:r w:rsidRPr="00E9040D">
        <w:rPr>
          <w:position w:val="-14"/>
        </w:rPr>
        <w:object w:dxaOrig="1780" w:dyaOrig="340">
          <v:shape id="_x0000_i1036" type="#_x0000_t75" style="width:89.6pt;height:18.4pt" o:ole="">
            <v:imagedata r:id="rId11" o:title=""/>
          </v:shape>
          <o:OLEObject Type="Embed" ProgID="Equation.3" ShapeID="_x0000_i1036" DrawAspect="Content" ObjectID="_1504728410" r:id="rId24"/>
        </w:object>
      </w:r>
      <w:r>
        <w:t xml:space="preserve">. </w:t>
      </w:r>
    </w:p>
    <w:p w:rsidR="009C2314" w:rsidRDefault="00052C62" w:rsidP="009C2314">
      <w:pPr>
        <w:rPr>
          <w:lang w:val="en-US"/>
        </w:rPr>
      </w:pPr>
      <w:r>
        <w:t>Parameter</w:t>
      </w:r>
      <w:r w:rsidR="009C2314" w:rsidRPr="00CC5E87">
        <w:rPr>
          <w:position w:val="-14"/>
        </w:rPr>
        <w:object w:dxaOrig="1140" w:dyaOrig="340">
          <v:shape id="_x0000_i1037" type="#_x0000_t75" style="width:61.1pt;height:18.4pt" o:ole="">
            <v:imagedata r:id="rId9" o:title=""/>
          </v:shape>
          <o:OLEObject Type="Embed" ProgID="Equation.3" ShapeID="_x0000_i1037" DrawAspect="Content" ObjectID="_1504728411" r:id="rId25"/>
        </w:object>
      </w:r>
      <w:r w:rsidR="009C2314">
        <w:rPr>
          <w:lang w:val="en-US"/>
        </w:rPr>
        <w:t xml:space="preserve"> is </w:t>
      </w:r>
      <w:r w:rsidR="00CA48C1">
        <w:rPr>
          <w:lang w:val="en-US"/>
        </w:rPr>
        <w:t>determined</w:t>
      </w:r>
      <w:r w:rsidR="009C2314">
        <w:rPr>
          <w:lang w:val="en-US"/>
        </w:rPr>
        <w:t xml:space="preserve"> by calculating the</w:t>
      </w:r>
      <w:r w:rsidR="00CA48C1">
        <w:rPr>
          <w:lang w:val="en-US"/>
        </w:rPr>
        <w:t xml:space="preserve"> performance</w:t>
      </w:r>
      <w:r w:rsidR="009C2314">
        <w:rPr>
          <w:lang w:val="en-US"/>
        </w:rPr>
        <w:t xml:space="preserve"> difference between PUCCH format 1a and the corresponding PUCCH format </w:t>
      </w:r>
      <w:r w:rsidR="00A070B5">
        <w:rPr>
          <w:lang w:val="en-US"/>
        </w:rPr>
        <w:t>4</w:t>
      </w:r>
      <w:r w:rsidR="009C2314">
        <w:rPr>
          <w:lang w:val="en-US"/>
        </w:rPr>
        <w:t xml:space="preserve"> for each channel type and velocity. The </w:t>
      </w:r>
      <w:r w:rsidR="00A34925">
        <w:rPr>
          <w:lang w:val="en-US"/>
        </w:rPr>
        <w:t xml:space="preserve">operating SNR for </w:t>
      </w:r>
      <w:r w:rsidR="009C2314">
        <w:rPr>
          <w:lang w:val="en-US"/>
        </w:rPr>
        <w:t xml:space="preserve">PUCCH format 1a </w:t>
      </w:r>
      <w:r w:rsidR="008C0AB4">
        <w:rPr>
          <w:lang w:val="en-US"/>
        </w:rPr>
        <w:t>under different</w:t>
      </w:r>
      <w:r w:rsidR="00A070B5">
        <w:rPr>
          <w:lang w:val="en-US"/>
        </w:rPr>
        <w:t xml:space="preserve"> conditions</w:t>
      </w:r>
      <w:r w:rsidR="008C0AB4">
        <w:rPr>
          <w:lang w:val="en-US"/>
        </w:rPr>
        <w:t xml:space="preserve"> </w:t>
      </w:r>
      <w:r w:rsidR="00F65B61">
        <w:rPr>
          <w:lang w:val="en-US"/>
        </w:rPr>
        <w:t xml:space="preserve">is provided in </w:t>
      </w:r>
      <w:r w:rsidR="00B47C47">
        <w:rPr>
          <w:lang w:val="en-US"/>
        </w:rPr>
        <w:fldChar w:fldCharType="begin"/>
      </w:r>
      <w:r w:rsidR="00B47C47">
        <w:rPr>
          <w:lang w:val="en-US"/>
        </w:rPr>
        <w:instrText xml:space="preserve"> REF _Ref430853259 \n \h </w:instrText>
      </w:r>
      <w:r w:rsidR="00B47C47">
        <w:rPr>
          <w:lang w:val="en-US"/>
        </w:rPr>
      </w:r>
      <w:r w:rsidR="00B47C47">
        <w:rPr>
          <w:lang w:val="en-US"/>
        </w:rPr>
        <w:fldChar w:fldCharType="separate"/>
      </w:r>
      <w:r w:rsidR="0049684F">
        <w:rPr>
          <w:lang w:val="en-US"/>
        </w:rPr>
        <w:t>[3]</w:t>
      </w:r>
      <w:r w:rsidR="00B47C47">
        <w:rPr>
          <w:lang w:val="en-US"/>
        </w:rPr>
        <w:fldChar w:fldCharType="end"/>
      </w:r>
      <w:r w:rsidR="00B47C47">
        <w:rPr>
          <w:lang w:val="en-US"/>
        </w:rPr>
        <w:t>.</w:t>
      </w:r>
      <w:r w:rsidR="008C0AB4">
        <w:rPr>
          <w:lang w:val="en-US"/>
        </w:rPr>
        <w:t xml:space="preserve"> </w:t>
      </w:r>
      <w:r w:rsidR="00A070B5">
        <w:rPr>
          <w:lang w:val="en-US"/>
        </w:rPr>
        <w:t>By comparing it with operating SNR</w:t>
      </w:r>
      <w:r w:rsidR="00312505">
        <w:rPr>
          <w:lang w:val="en-US"/>
        </w:rPr>
        <w:t xml:space="preserve"> </w:t>
      </w:r>
      <w:r w:rsidR="00275AE5">
        <w:rPr>
          <w:lang w:val="en-US"/>
        </w:rPr>
        <w:t xml:space="preserve">for </w:t>
      </w:r>
      <w:r w:rsidR="00312505">
        <w:rPr>
          <w:lang w:val="en-US"/>
        </w:rPr>
        <w:t>PUCCH format</w:t>
      </w:r>
      <w:r w:rsidR="00A070B5">
        <w:rPr>
          <w:lang w:val="en-US"/>
        </w:rPr>
        <w:t xml:space="preserve"> 4</w:t>
      </w:r>
      <w:r w:rsidR="00275AE5">
        <w:rPr>
          <w:lang w:val="en-US"/>
        </w:rPr>
        <w:t xml:space="preserve"> with 23 </w:t>
      </w:r>
      <w:r w:rsidR="00CA48C1">
        <w:rPr>
          <w:lang w:val="en-US"/>
        </w:rPr>
        <w:t xml:space="preserve">UCI </w:t>
      </w:r>
      <w:r w:rsidR="00275AE5">
        <w:rPr>
          <w:lang w:val="en-US"/>
        </w:rPr>
        <w:t>bits and 1 PRB</w:t>
      </w:r>
      <w:r w:rsidR="00C23E66">
        <w:rPr>
          <w:lang w:val="en-US"/>
        </w:rPr>
        <w:t xml:space="preserve">, the performance </w:t>
      </w:r>
      <w:r w:rsidR="00A96CFA">
        <w:rPr>
          <w:lang w:val="en-US"/>
        </w:rPr>
        <w:t xml:space="preserve">difference is </w:t>
      </w:r>
      <w:r w:rsidR="00CA48C1">
        <w:rPr>
          <w:lang w:val="en-US"/>
        </w:rPr>
        <w:t>found to</w:t>
      </w:r>
      <w:r w:rsidR="00C23E66">
        <w:rPr>
          <w:lang w:val="en-US"/>
        </w:rPr>
        <w:t xml:space="preserve"> </w:t>
      </w:r>
      <w:r>
        <w:rPr>
          <w:lang w:val="en-US"/>
        </w:rPr>
        <w:t xml:space="preserve">be </w:t>
      </w:r>
      <w:r w:rsidR="00C23E66">
        <w:rPr>
          <w:lang w:val="en-US"/>
        </w:rPr>
        <w:t>-</w:t>
      </w:r>
      <w:r w:rsidR="00A070B5">
        <w:rPr>
          <w:lang w:val="en-US"/>
        </w:rPr>
        <w:t>1</w:t>
      </w:r>
      <w:r w:rsidR="00A96CFA">
        <w:rPr>
          <w:lang w:val="en-US"/>
        </w:rPr>
        <w:t>dB</w:t>
      </w:r>
      <w:r w:rsidR="00C23E66">
        <w:rPr>
          <w:lang w:val="en-US"/>
        </w:rPr>
        <w:t xml:space="preserve"> to </w:t>
      </w:r>
      <w:r w:rsidR="00757F31">
        <w:rPr>
          <w:lang w:val="en-US"/>
        </w:rPr>
        <w:t>6</w:t>
      </w:r>
      <w:r w:rsidR="00C23E66">
        <w:rPr>
          <w:lang w:val="en-US"/>
        </w:rPr>
        <w:t>dB</w:t>
      </w:r>
      <w:r w:rsidR="00A96CFA">
        <w:rPr>
          <w:lang w:val="en-US"/>
        </w:rPr>
        <w:t xml:space="preserve">. </w:t>
      </w:r>
      <w:r w:rsidR="00275AE5">
        <w:rPr>
          <w:lang w:val="en-US"/>
        </w:rPr>
        <w:t>Note that only the</w:t>
      </w:r>
      <w:r w:rsidR="00A070B5">
        <w:rPr>
          <w:lang w:val="en-US"/>
        </w:rPr>
        <w:t xml:space="preserve"> </w:t>
      </w:r>
      <w:r w:rsidR="00275AE5">
        <w:rPr>
          <w:lang w:val="en-US"/>
        </w:rPr>
        <w:t xml:space="preserve">PUCCH format 4 </w:t>
      </w:r>
      <w:r w:rsidR="00A070B5">
        <w:rPr>
          <w:lang w:val="en-US"/>
        </w:rPr>
        <w:t>performance with 23 bits</w:t>
      </w:r>
      <w:r w:rsidR="00372724">
        <w:rPr>
          <w:lang w:val="en-US"/>
        </w:rPr>
        <w:t xml:space="preserve"> and</w:t>
      </w:r>
      <w:r w:rsidR="00A070B5">
        <w:rPr>
          <w:lang w:val="en-US"/>
        </w:rPr>
        <w:t xml:space="preserve"> </w:t>
      </w:r>
      <w:r w:rsidR="00372724">
        <w:rPr>
          <w:lang w:val="en-US"/>
        </w:rPr>
        <w:t xml:space="preserve">1 PRB </w:t>
      </w:r>
      <w:r w:rsidR="00A070B5">
        <w:rPr>
          <w:lang w:val="en-US"/>
        </w:rPr>
        <w:t xml:space="preserve">is of interest </w:t>
      </w:r>
      <w:r w:rsidR="00A34925">
        <w:rPr>
          <w:lang w:val="en-US"/>
        </w:rPr>
        <w:t>since the other factors</w:t>
      </w:r>
      <w:r w:rsidR="00A070B5">
        <w:rPr>
          <w:lang w:val="en-US"/>
        </w:rPr>
        <w:t xml:space="preserve"> </w:t>
      </w:r>
      <w:r w:rsidR="00A34925">
        <w:rPr>
          <w:lang w:val="en-US"/>
        </w:rPr>
        <w:t>will be</w:t>
      </w:r>
      <w:r w:rsidR="00A070B5">
        <w:rPr>
          <w:lang w:val="en-US"/>
        </w:rPr>
        <w:t xml:space="preserve"> compensated by </w:t>
      </w:r>
      <w:r w:rsidR="00A070B5" w:rsidRPr="00E9040D">
        <w:rPr>
          <w:position w:val="-14"/>
        </w:rPr>
        <w:object w:dxaOrig="1780" w:dyaOrig="340">
          <v:shape id="_x0000_i1038" type="#_x0000_t75" style="width:89.6pt;height:18.4pt" o:ole="">
            <v:imagedata r:id="rId11" o:title=""/>
          </v:shape>
          <o:OLEObject Type="Embed" ProgID="Equation.3" ShapeID="_x0000_i1038" DrawAspect="Content" ObjectID="_1504728412" r:id="rId26"/>
        </w:object>
      </w:r>
      <w:r w:rsidR="00A070B5">
        <w:t xml:space="preserve"> and </w:t>
      </w:r>
      <w:r w:rsidR="00A34925" w:rsidRPr="00543E8D">
        <w:rPr>
          <w:position w:val="-12"/>
        </w:rPr>
        <w:object w:dxaOrig="1700" w:dyaOrig="360">
          <v:shape id="_x0000_i1039" type="#_x0000_t75" style="width:79.55pt;height:17.6pt" o:ole="">
            <v:imagedata r:id="rId27" o:title=""/>
          </v:shape>
          <o:OLEObject Type="Embed" ProgID="Equation.3" ShapeID="_x0000_i1039" DrawAspect="Content" ObjectID="_1504728413" r:id="rId28"/>
        </w:object>
      </w:r>
      <w:r w:rsidR="00A070B5">
        <w:t>.</w:t>
      </w:r>
      <w:r w:rsidR="00CA48C1">
        <w:t xml:space="preserve"> Consider</w:t>
      </w:r>
      <w:r w:rsidR="002C3B83">
        <w:t>ing</w:t>
      </w:r>
      <w:r w:rsidR="00CA48C1">
        <w:t xml:space="preserve"> different receiver implementations, t</w:t>
      </w:r>
      <w:r w:rsidR="00CA48C1" w:rsidRPr="00CA48C1">
        <w:t>he parameter</w:t>
      </w:r>
      <w:r w:rsidR="00CA48C1">
        <w:t xml:space="preserve"> </w:t>
      </w:r>
      <w:r w:rsidR="00795E7F" w:rsidRPr="00CC5E87">
        <w:rPr>
          <w:position w:val="-14"/>
        </w:rPr>
        <w:object w:dxaOrig="1140" w:dyaOrig="340">
          <v:shape id="_x0000_i1040" type="#_x0000_t75" style="width:61.1pt;height:18.4pt" o:ole="">
            <v:imagedata r:id="rId9" o:title=""/>
          </v:shape>
          <o:OLEObject Type="Embed" ProgID="Equation.3" ShapeID="_x0000_i1040" DrawAspect="Content" ObjectID="_1504728414" r:id="rId29"/>
        </w:object>
      </w:r>
      <w:r w:rsidR="00CA48C1" w:rsidRPr="00CA48C1">
        <w:t xml:space="preserve"> for PUCCH format </w:t>
      </w:r>
      <w:r w:rsidR="00CA48C1">
        <w:t>4 can be</w:t>
      </w:r>
      <w:r w:rsidR="00CA48C1" w:rsidRPr="00CA48C1">
        <w:t xml:space="preserve"> </w:t>
      </w:r>
      <w:r w:rsidR="00CA48C1" w:rsidRPr="0059258C">
        <w:rPr>
          <w:lang w:val="en-US"/>
        </w:rPr>
        <w:t>{</w:t>
      </w:r>
      <w:r w:rsidR="0044767A">
        <w:rPr>
          <w:lang w:val="en-US"/>
        </w:rPr>
        <w:t xml:space="preserve">-1dB, </w:t>
      </w:r>
      <w:r w:rsidR="00CA48C1">
        <w:rPr>
          <w:lang w:val="en-US"/>
        </w:rPr>
        <w:t>0</w:t>
      </w:r>
      <w:r w:rsidR="00CA48C1" w:rsidRPr="0059258C">
        <w:rPr>
          <w:lang w:val="en-US"/>
        </w:rPr>
        <w:t xml:space="preserve">dB, </w:t>
      </w:r>
      <w:r w:rsidR="0044767A">
        <w:rPr>
          <w:lang w:val="en-US"/>
        </w:rPr>
        <w:t>1</w:t>
      </w:r>
      <w:r w:rsidR="00CA48C1" w:rsidRPr="0059258C">
        <w:rPr>
          <w:lang w:val="en-US"/>
        </w:rPr>
        <w:t xml:space="preserve">dB, </w:t>
      </w:r>
      <w:r w:rsidR="0044767A">
        <w:rPr>
          <w:lang w:val="en-US"/>
        </w:rPr>
        <w:t>2dB, 3dB, 4dB</w:t>
      </w:r>
      <w:r w:rsidR="00F65B61">
        <w:rPr>
          <w:lang w:val="en-US"/>
        </w:rPr>
        <w:t>, 5dB, 6dB</w:t>
      </w:r>
      <w:r w:rsidR="00CA48C1" w:rsidRPr="0059258C">
        <w:rPr>
          <w:lang w:val="en-US"/>
        </w:rPr>
        <w:t>}</w:t>
      </w:r>
      <w:r w:rsidR="00FF2C25">
        <w:rPr>
          <w:lang w:val="en-US"/>
        </w:rPr>
        <w:t xml:space="preserve">. </w:t>
      </w:r>
    </w:p>
    <w:p w:rsidR="003B6565" w:rsidRPr="000E725F" w:rsidRDefault="005E2DF0" w:rsidP="003B6565">
      <w:pPr>
        <w:rPr>
          <w:b/>
          <w:lang w:val="en-US"/>
        </w:rPr>
      </w:pPr>
      <w:r>
        <w:rPr>
          <w:b/>
          <w:lang w:val="en-US"/>
        </w:rPr>
        <w:t>Proposal 2</w:t>
      </w:r>
      <w:r w:rsidR="003B6565" w:rsidRPr="000E725F">
        <w:rPr>
          <w:b/>
          <w:lang w:val="en-US"/>
        </w:rPr>
        <w:t xml:space="preserve">: </w:t>
      </w:r>
      <w:r w:rsidR="003B6565" w:rsidRPr="000E725F">
        <w:rPr>
          <w:b/>
          <w:position w:val="-14"/>
        </w:rPr>
        <w:object w:dxaOrig="1140" w:dyaOrig="340">
          <v:shape id="_x0000_i1041" type="#_x0000_t75" style="width:56.95pt;height:18.4pt" o:ole="">
            <v:imagedata r:id="rId9" o:title=""/>
          </v:shape>
          <o:OLEObject Type="Embed" ProgID="Equation.3" ShapeID="_x0000_i1041" DrawAspect="Content" ObjectID="_1504728415" r:id="rId30"/>
        </w:object>
      </w:r>
      <w:r w:rsidR="003B6565" w:rsidRPr="000E725F">
        <w:rPr>
          <w:b/>
          <w:lang w:val="en-US"/>
        </w:rPr>
        <w:t xml:space="preserve">  </w:t>
      </w:r>
      <w:r w:rsidR="003B6565">
        <w:rPr>
          <w:b/>
          <w:lang w:val="en-US"/>
        </w:rPr>
        <w:t>consists of values</w:t>
      </w:r>
      <w:r w:rsidR="003B6565" w:rsidRPr="000E725F">
        <w:rPr>
          <w:b/>
          <w:lang w:val="en-US"/>
        </w:rPr>
        <w:t xml:space="preserve"> </w:t>
      </w:r>
      <w:r w:rsidR="003B6565" w:rsidRPr="00795E7F">
        <w:rPr>
          <w:b/>
          <w:lang w:val="en-US"/>
        </w:rPr>
        <w:t>{-</w:t>
      </w:r>
      <w:r w:rsidR="00F65B61">
        <w:rPr>
          <w:b/>
          <w:lang w:val="en-US"/>
        </w:rPr>
        <w:t>1</w:t>
      </w:r>
      <w:r w:rsidR="003B6565" w:rsidRPr="00795E7F">
        <w:rPr>
          <w:b/>
          <w:lang w:val="en-US"/>
        </w:rPr>
        <w:t>dB, 0dB, 1dB, 2dB, 3dB, 4dB</w:t>
      </w:r>
      <w:r w:rsidR="00F65B61">
        <w:rPr>
          <w:b/>
          <w:lang w:val="en-US"/>
        </w:rPr>
        <w:t>, 5dB, 6dB</w:t>
      </w:r>
      <w:r w:rsidR="003B6565" w:rsidRPr="00795E7F">
        <w:rPr>
          <w:b/>
          <w:lang w:val="en-US"/>
        </w:rPr>
        <w:t>}</w:t>
      </w:r>
    </w:p>
    <w:p w:rsidR="00F02143" w:rsidRPr="00A049F9" w:rsidRDefault="00FD6F65" w:rsidP="00FD6F65">
      <w:pPr>
        <w:rPr>
          <w:lang w:val="en-US"/>
        </w:rPr>
      </w:pPr>
      <w:r>
        <w:t xml:space="preserve">Parameter </w:t>
      </w:r>
      <w:r w:rsidR="00F02143" w:rsidRPr="00E9040D">
        <w:rPr>
          <w:position w:val="-14"/>
        </w:rPr>
        <w:object w:dxaOrig="1780" w:dyaOrig="340">
          <v:shape id="_x0000_i1042" type="#_x0000_t75" style="width:89.6pt;height:18.4pt" o:ole="">
            <v:imagedata r:id="rId11" o:title=""/>
          </v:shape>
          <o:OLEObject Type="Embed" ProgID="Equation.3" ShapeID="_x0000_i1042" DrawAspect="Content" ObjectID="_1504728416" r:id="rId31"/>
        </w:object>
      </w:r>
      <w:r w:rsidR="00F02143">
        <w:t xml:space="preserve"> is determined by performing a </w:t>
      </w:r>
      <w:r w:rsidR="00C2349B">
        <w:t>first-</w:t>
      </w:r>
      <w:r w:rsidR="003451FD">
        <w:t>degree</w:t>
      </w:r>
      <w:r w:rsidR="00C2349B">
        <w:t xml:space="preserve"> </w:t>
      </w:r>
      <w:r w:rsidR="00C2349B" w:rsidRPr="00C2349B">
        <w:t>polynomial</w:t>
      </w:r>
      <w:r w:rsidR="00C2349B">
        <w:t xml:space="preserve"> </w:t>
      </w:r>
      <w:r w:rsidR="00F02143">
        <w:t>fit</w:t>
      </w:r>
      <w:r w:rsidR="00C2349B">
        <w:t xml:space="preserve"> </w:t>
      </w:r>
      <w:r w:rsidR="003451FD">
        <w:t xml:space="preserve">with respect to </w:t>
      </w:r>
      <w:r w:rsidR="00C2349B" w:rsidRPr="00FD6F65">
        <w:t>the</w:t>
      </w:r>
      <w:r w:rsidR="00C2349B">
        <w:t xml:space="preserve"> </w:t>
      </w:r>
      <w:r w:rsidR="0067127E">
        <w:t xml:space="preserve">total </w:t>
      </w:r>
      <w:r w:rsidR="00C2349B">
        <w:t>number of information bits including CRC</w:t>
      </w:r>
      <w:r w:rsidR="00AD3B9B">
        <w:t xml:space="preserve"> in </w:t>
      </w:r>
      <w:r w:rsidR="00AD3B9B" w:rsidRPr="00AD3B9B">
        <w:t>logarithmic</w:t>
      </w:r>
      <w:r w:rsidR="00AD3B9B">
        <w:t xml:space="preserve"> domain</w:t>
      </w:r>
      <w:r w:rsidR="00F02143">
        <w:rPr>
          <w:lang w:val="en-US"/>
        </w:rPr>
        <w:t>.</w:t>
      </w:r>
      <w:r w:rsidR="00C2349B">
        <w:rPr>
          <w:lang w:val="en-US"/>
        </w:rPr>
        <w:t xml:space="preserve"> </w:t>
      </w:r>
      <w:r w:rsidR="00F02143">
        <w:t>In</w:t>
      </w:r>
      <w:r w:rsidR="00C2349B">
        <w:t xml:space="preserve"> </w:t>
      </w:r>
      <w:r w:rsidR="003B6565">
        <w:fldChar w:fldCharType="begin"/>
      </w:r>
      <w:r w:rsidR="003B6565">
        <w:instrText xml:space="preserve"> REF _Ref430857319 \h </w:instrText>
      </w:r>
      <w:r w:rsidR="003B6565">
        <w:fldChar w:fldCharType="separate"/>
      </w:r>
      <w:r w:rsidR="0049684F">
        <w:t xml:space="preserve">Figure </w:t>
      </w:r>
      <w:r w:rsidR="0049684F">
        <w:rPr>
          <w:noProof/>
        </w:rPr>
        <w:t>1</w:t>
      </w:r>
      <w:r w:rsidR="003B6565">
        <w:fldChar w:fldCharType="end"/>
      </w:r>
      <w:r w:rsidR="003B6565">
        <w:t xml:space="preserve"> and </w:t>
      </w:r>
      <w:r w:rsidR="003B6565">
        <w:fldChar w:fldCharType="begin"/>
      </w:r>
      <w:r w:rsidR="003B6565">
        <w:instrText xml:space="preserve"> REF _Ref430857365 \h </w:instrText>
      </w:r>
      <w:r w:rsidR="003B6565">
        <w:fldChar w:fldCharType="separate"/>
      </w:r>
      <w:r w:rsidR="0049684F">
        <w:t xml:space="preserve">Figure </w:t>
      </w:r>
      <w:r w:rsidR="0049684F">
        <w:rPr>
          <w:noProof/>
        </w:rPr>
        <w:t>2</w:t>
      </w:r>
      <w:r w:rsidR="003B6565">
        <w:fldChar w:fldCharType="end"/>
      </w:r>
      <w:r w:rsidR="00F02143">
        <w:t>,</w:t>
      </w:r>
      <w:r w:rsidR="00C2349B">
        <w:t xml:space="preserve"> we provide the results </w:t>
      </w:r>
      <w:r w:rsidR="003B6565">
        <w:t>for</w:t>
      </w:r>
      <w:r w:rsidR="00C2349B">
        <w:t xml:space="preserve"> 1 DMRS per slot and 2 DMRS per slot</w:t>
      </w:r>
      <w:r w:rsidR="00AD3B9B">
        <w:t xml:space="preserve"> based on simulation results provided in </w:t>
      </w:r>
      <w:r w:rsidR="00AD3B9B">
        <w:fldChar w:fldCharType="begin"/>
      </w:r>
      <w:r w:rsidR="00AD3B9B">
        <w:instrText xml:space="preserve"> REF _Ref427334460 \n \h </w:instrText>
      </w:r>
      <w:r w:rsidR="00AD3B9B">
        <w:fldChar w:fldCharType="separate"/>
      </w:r>
      <w:r w:rsidR="0049684F">
        <w:t>[1]</w:t>
      </w:r>
      <w:r w:rsidR="00AD3B9B">
        <w:fldChar w:fldCharType="end"/>
      </w:r>
      <w:r w:rsidR="00C2349B">
        <w:t xml:space="preserve">. </w:t>
      </w:r>
      <w:r w:rsidR="00C2349B">
        <w:rPr>
          <w:lang w:val="en-US"/>
        </w:rPr>
        <w:t>For 1 DMRS per slot case, w</w:t>
      </w:r>
      <w:r w:rsidR="00F02143">
        <w:rPr>
          <w:lang w:val="en-US"/>
        </w:rPr>
        <w:t>e observe the</w:t>
      </w:r>
      <w:r w:rsidR="00F02143">
        <w:t xml:space="preserve"> following formula fits the SNR increments very well:</w:t>
      </w:r>
    </w:p>
    <w:p w:rsidR="00C2349B" w:rsidRDefault="00383869" w:rsidP="00EC34E4">
      <w:pPr>
        <w:jc w:val="center"/>
      </w:pPr>
      <w:r w:rsidRPr="00FB1237">
        <w:rPr>
          <w:position w:val="-14"/>
        </w:rPr>
        <w:object w:dxaOrig="5560" w:dyaOrig="380">
          <v:shape id="_x0000_i1043" type="#_x0000_t75" style="width:256.2pt;height:17.6pt" o:ole="">
            <v:imagedata r:id="rId32" o:title=""/>
          </v:shape>
          <o:OLEObject Type="Embed" ProgID="Equation.3" ShapeID="_x0000_i1043" DrawAspect="Content" ObjectID="_1504728417" r:id="rId33"/>
        </w:object>
      </w:r>
    </w:p>
    <w:p w:rsidR="00C2349B" w:rsidRDefault="00C2349B" w:rsidP="00EC34E4">
      <w:pPr>
        <w:jc w:val="left"/>
      </w:pPr>
      <w:r>
        <w:rPr>
          <w:lang w:val="en-US"/>
        </w:rPr>
        <w:t>For 2 DMRS per slot case, we observe the</w:t>
      </w:r>
      <w:r>
        <w:t xml:space="preserve"> following formula fits the SNR increments very well:</w:t>
      </w:r>
    </w:p>
    <w:p w:rsidR="00CF47C9" w:rsidRDefault="00383869" w:rsidP="00EC34E4">
      <w:pPr>
        <w:jc w:val="center"/>
      </w:pPr>
      <w:r w:rsidRPr="00FB1237">
        <w:rPr>
          <w:position w:val="-14"/>
        </w:rPr>
        <w:object w:dxaOrig="5600" w:dyaOrig="380">
          <v:shape id="_x0000_i1044" type="#_x0000_t75" style="width:257pt;height:17.6pt" o:ole="">
            <v:imagedata r:id="rId34" o:title=""/>
          </v:shape>
          <o:OLEObject Type="Embed" ProgID="Equation.3" ShapeID="_x0000_i1044" DrawAspect="Content" ObjectID="_1504728418" r:id="rId35"/>
        </w:object>
      </w:r>
    </w:p>
    <w:p w:rsidR="007B3B7F" w:rsidRPr="00EC34E4" w:rsidRDefault="00814A6E" w:rsidP="00FB1237">
      <w:pPr>
        <w:rPr>
          <w:lang w:val="en-US"/>
        </w:rPr>
      </w:pPr>
      <w:r>
        <w:rPr>
          <w:lang w:val="en-US"/>
        </w:rPr>
        <w:t xml:space="preserve">Note that the </w:t>
      </w:r>
      <w:r w:rsidR="00093763">
        <w:rPr>
          <w:lang w:val="en-US"/>
        </w:rPr>
        <w:t xml:space="preserve">numerical </w:t>
      </w:r>
      <w:r>
        <w:rPr>
          <w:lang w:val="en-US"/>
        </w:rPr>
        <w:t xml:space="preserve">term in the fitting function was not included in </w:t>
      </w:r>
      <w:r w:rsidRPr="00FB7094">
        <w:rPr>
          <w:position w:val="-14"/>
        </w:rPr>
        <w:object w:dxaOrig="1780" w:dyaOrig="380">
          <v:shape id="_x0000_i1045" type="#_x0000_t75" style="width:89.6pt;height:18.4pt" o:ole="">
            <v:imagedata r:id="rId36" o:title=""/>
          </v:shape>
          <o:OLEObject Type="Embed" ProgID="Equation.3" ShapeID="_x0000_i1045" DrawAspect="Content" ObjectID="_1504728419" r:id="rId37"/>
        </w:object>
      </w:r>
      <w:r>
        <w:rPr>
          <w:lang w:val="en-US"/>
        </w:rPr>
        <w:t xml:space="preserve"> since it can be compensated by the nominal power setting. </w:t>
      </w:r>
      <w:r w:rsidR="007B3B7F">
        <w:rPr>
          <w:lang w:val="en-US"/>
        </w:rPr>
        <w:t xml:space="preserve">A further check is </w:t>
      </w:r>
      <w:r w:rsidR="00487904">
        <w:rPr>
          <w:lang w:val="en-US"/>
        </w:rPr>
        <w:t>performed</w:t>
      </w:r>
      <w:r w:rsidR="007B3B7F">
        <w:rPr>
          <w:lang w:val="en-US"/>
        </w:rPr>
        <w:t xml:space="preserve"> by moving the fitted curve with -3dB (</w:t>
      </w:r>
      <w:r w:rsidR="00CA7F13">
        <w:rPr>
          <w:lang w:val="en-US"/>
        </w:rPr>
        <w:t xml:space="preserve">solid </w:t>
      </w:r>
      <w:r w:rsidR="007B3B7F">
        <w:rPr>
          <w:lang w:val="en-US"/>
        </w:rPr>
        <w:t>red) and 3dB (</w:t>
      </w:r>
      <w:r w:rsidR="00CA7F13">
        <w:rPr>
          <w:lang w:val="en-US"/>
        </w:rPr>
        <w:t xml:space="preserve">solid </w:t>
      </w:r>
      <w:r w:rsidR="007B3B7F">
        <w:rPr>
          <w:lang w:val="en-US"/>
        </w:rPr>
        <w:t>black).</w:t>
      </w:r>
      <w:r w:rsidR="00FB1237">
        <w:rPr>
          <w:lang w:val="en-US"/>
        </w:rPr>
        <w:t xml:space="preserve"> </w:t>
      </w:r>
    </w:p>
    <w:p w:rsidR="003B6565" w:rsidRPr="000E725F" w:rsidRDefault="003B6565" w:rsidP="003B6565">
      <w:pPr>
        <w:rPr>
          <w:b/>
          <w:lang w:val="en-US"/>
        </w:rPr>
      </w:pPr>
      <w:r w:rsidRPr="000E725F">
        <w:rPr>
          <w:b/>
        </w:rPr>
        <w:t>Proposal</w:t>
      </w:r>
      <w:r>
        <w:rPr>
          <w:b/>
        </w:rPr>
        <w:t xml:space="preserve"> </w:t>
      </w:r>
      <w:r w:rsidR="005E2DF0">
        <w:rPr>
          <w:b/>
        </w:rPr>
        <w:t>3</w:t>
      </w:r>
      <w:r w:rsidRPr="000E725F">
        <w:rPr>
          <w:b/>
        </w:rPr>
        <w:t xml:space="preserve">: </w:t>
      </w:r>
      <w:r w:rsidRPr="000E725F">
        <w:rPr>
          <w:b/>
          <w:position w:val="-14"/>
        </w:rPr>
        <w:object w:dxaOrig="1780" w:dyaOrig="340">
          <v:shape id="_x0000_i1046" type="#_x0000_t75" style="width:89.6pt;height:18.4pt" o:ole="">
            <v:imagedata r:id="rId11" o:title=""/>
          </v:shape>
          <o:OLEObject Type="Embed" ProgID="Equation.3" ShapeID="_x0000_i1046" DrawAspect="Content" ObjectID="_1504728420" r:id="rId38"/>
        </w:object>
      </w:r>
      <w:r w:rsidRPr="000E725F">
        <w:rPr>
          <w:b/>
          <w:lang w:val="en-US"/>
        </w:rPr>
        <w:t xml:space="preserve"> is a logarithmic function to the </w:t>
      </w:r>
      <w:r>
        <w:rPr>
          <w:b/>
          <w:lang w:val="en-US"/>
        </w:rPr>
        <w:t>payload size including CRC bits</w:t>
      </w:r>
      <w:r w:rsidRPr="000E725F">
        <w:rPr>
          <w:b/>
          <w:lang w:val="en-US"/>
        </w:rPr>
        <w:t xml:space="preserve"> for PUCCH format 4. </w:t>
      </w:r>
    </w:p>
    <w:p w:rsidR="003B6565" w:rsidRDefault="003B6565" w:rsidP="003B6565">
      <w:pPr>
        <w:pStyle w:val="ListParagraph"/>
        <w:numPr>
          <w:ilvl w:val="0"/>
          <w:numId w:val="33"/>
        </w:numPr>
        <w:rPr>
          <w:b/>
        </w:rPr>
      </w:pPr>
      <w:r w:rsidRPr="000E725F">
        <w:rPr>
          <w:b/>
        </w:rPr>
        <w:t>For 1 DMRS</w:t>
      </w:r>
      <w:r>
        <w:rPr>
          <w:b/>
        </w:rPr>
        <w:t xml:space="preserve"> per slot</w:t>
      </w:r>
      <w:r w:rsidRPr="000E725F">
        <w:rPr>
          <w:b/>
        </w:rPr>
        <w:t xml:space="preserve">: </w:t>
      </w:r>
      <w:r w:rsidRPr="000E725F">
        <w:rPr>
          <w:b/>
          <w:position w:val="-14"/>
        </w:rPr>
        <w:object w:dxaOrig="5340" w:dyaOrig="380">
          <v:shape id="_x0000_i1047" type="#_x0000_t75" style="width:247pt;height:17.6pt" o:ole="">
            <v:imagedata r:id="rId39" o:title=""/>
          </v:shape>
          <o:OLEObject Type="Embed" ProgID="Equation.3" ShapeID="_x0000_i1047" DrawAspect="Content" ObjectID="_1504728421" r:id="rId40"/>
        </w:object>
      </w:r>
    </w:p>
    <w:p w:rsidR="003B6565" w:rsidRDefault="003B6565" w:rsidP="003B6565">
      <w:pPr>
        <w:pStyle w:val="ListParagraph"/>
        <w:numPr>
          <w:ilvl w:val="0"/>
          <w:numId w:val="33"/>
        </w:numPr>
        <w:rPr>
          <w:b/>
        </w:rPr>
      </w:pPr>
      <w:r w:rsidRPr="000E725F">
        <w:rPr>
          <w:b/>
        </w:rPr>
        <w:t>For 2 DMRS</w:t>
      </w:r>
      <w:r>
        <w:rPr>
          <w:b/>
        </w:rPr>
        <w:t xml:space="preserve"> per slot</w:t>
      </w:r>
      <w:r w:rsidRPr="000E725F">
        <w:rPr>
          <w:b/>
        </w:rPr>
        <w:t xml:space="preserve">: </w:t>
      </w:r>
      <w:r w:rsidRPr="000E725F">
        <w:rPr>
          <w:b/>
          <w:position w:val="-14"/>
        </w:rPr>
        <w:object w:dxaOrig="5280" w:dyaOrig="380">
          <v:shape id="_x0000_i1048" type="#_x0000_t75" style="width:241.95pt;height:17.6pt" o:ole="">
            <v:imagedata r:id="rId41" o:title=""/>
          </v:shape>
          <o:OLEObject Type="Embed" ProgID="Equation.3" ShapeID="_x0000_i1048" DrawAspect="Content" ObjectID="_1504728422" r:id="rId42"/>
        </w:object>
      </w:r>
    </w:p>
    <w:p w:rsidR="00CF47C9" w:rsidRDefault="00375C7D" w:rsidP="00EC34E4">
      <w:pPr>
        <w:jc w:val="left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0693B4C3" wp14:editId="6B8A4287">
            <wp:extent cx="4617720" cy="24231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72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C7D">
        <w:rPr>
          <w:noProof/>
          <w:lang w:val="en-US"/>
        </w:rPr>
        <w:t xml:space="preserve"> </w:t>
      </w:r>
    </w:p>
    <w:p w:rsidR="00C2349B" w:rsidRDefault="00CF47C9" w:rsidP="00EC34E4">
      <w:pPr>
        <w:pStyle w:val="Caption"/>
        <w:rPr>
          <w:noProof/>
        </w:rPr>
      </w:pPr>
      <w:bookmarkStart w:id="7" w:name="_Ref4308573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684F">
        <w:rPr>
          <w:noProof/>
        </w:rPr>
        <w:t>1</w:t>
      </w:r>
      <w:r>
        <w:fldChar w:fldCharType="end"/>
      </w:r>
      <w:bookmarkEnd w:id="7"/>
      <w:r>
        <w:t>: Operating SNR increments and power control functions for 1 DMRS per slot</w:t>
      </w:r>
    </w:p>
    <w:p w:rsidR="00D73F61" w:rsidRDefault="00375C7D" w:rsidP="00EC34E4">
      <w:pPr>
        <w:pStyle w:val="ListParagraph"/>
        <w:ind w:left="0"/>
        <w:rPr>
          <w:noProof/>
        </w:rPr>
      </w:pPr>
      <w:r>
        <w:rPr>
          <w:noProof/>
          <w:lang w:eastAsia="zh-CN"/>
        </w:rPr>
        <w:lastRenderedPageBreak/>
        <w:drawing>
          <wp:inline distT="0" distB="0" distL="0" distR="0" wp14:anchorId="32271CE5" wp14:editId="218C4D97">
            <wp:extent cx="4599432" cy="2423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32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7C9" w:rsidRDefault="00CF47C9" w:rsidP="00EC34E4">
      <w:pPr>
        <w:pStyle w:val="Caption"/>
        <w:rPr>
          <w:noProof/>
        </w:rPr>
      </w:pPr>
      <w:bookmarkStart w:id="8" w:name="_Ref4308573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684F">
        <w:rPr>
          <w:noProof/>
        </w:rPr>
        <w:t>2</w:t>
      </w:r>
      <w:r>
        <w:fldChar w:fldCharType="end"/>
      </w:r>
      <w:bookmarkEnd w:id="8"/>
      <w:r>
        <w:t>: Operating SNR increments and power control functions for 2 DMRS per slot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B54F0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4409FC">
        <w:rPr>
          <w:iCs/>
        </w:rPr>
        <w:t>the power control schemes for the new PUCCH format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3F25CA">
        <w:t xml:space="preserve"> observations and</w:t>
      </w:r>
      <w:r w:rsidR="00246F2C">
        <w:t xml:space="preserve"> </w:t>
      </w:r>
      <w:r w:rsidR="006B09AD">
        <w:t>proposals</w:t>
      </w:r>
      <w:r w:rsidR="00246F2C">
        <w:t>:</w:t>
      </w:r>
    </w:p>
    <w:p w:rsidR="0018302E" w:rsidRPr="000E725F" w:rsidRDefault="0018302E" w:rsidP="0018302E">
      <w:pPr>
        <w:rPr>
          <w:b/>
          <w:lang w:val="en-US"/>
        </w:rPr>
      </w:pPr>
      <w:r w:rsidRPr="000E725F">
        <w:rPr>
          <w:b/>
          <w:lang w:val="en-US"/>
        </w:rPr>
        <w:t xml:space="preserve">Proposal 1: </w:t>
      </w:r>
      <w:r w:rsidRPr="00543E8D">
        <w:rPr>
          <w:position w:val="-12"/>
        </w:rPr>
        <w:object w:dxaOrig="1700" w:dyaOrig="360">
          <v:shape id="_x0000_i1049" type="#_x0000_t75" style="width:79.55pt;height:17.6pt" o:ole="">
            <v:imagedata r:id="rId17" o:title=""/>
          </v:shape>
          <o:OLEObject Type="Embed" ProgID="Equation.3" ShapeID="_x0000_i1049" DrawAspect="Content" ObjectID="_1504728423" r:id="rId45"/>
        </w:object>
      </w:r>
      <w:r>
        <w:rPr>
          <w:b/>
          <w:lang w:val="en-US"/>
        </w:rPr>
        <w:t xml:space="preserve"> is included in the power control for PUCCH format 4</w:t>
      </w:r>
      <w:r w:rsidR="00C10216">
        <w:rPr>
          <w:b/>
          <w:lang w:val="en-US"/>
        </w:rPr>
        <w:t xml:space="preserve">, </w:t>
      </w:r>
      <w:r w:rsidR="00C10216">
        <w:t xml:space="preserve">where </w:t>
      </w:r>
      <w:r w:rsidR="00C10216" w:rsidRPr="00543E8D">
        <w:rPr>
          <w:position w:val="-12"/>
        </w:rPr>
        <w:object w:dxaOrig="800" w:dyaOrig="360">
          <v:shape id="_x0000_i1050" type="#_x0000_t75" style="width:39.35pt;height:18.4pt" o:ole="">
            <v:imagedata r:id="rId19" o:title=""/>
          </v:shape>
          <o:OLEObject Type="Embed" ProgID="Equation.3" ShapeID="_x0000_i1050" DrawAspect="Content" ObjectID="_1504728424" r:id="rId46"/>
        </w:object>
      </w:r>
      <w:r w:rsidR="00C10216">
        <w:t xml:space="preserve"> is the number of PRBs allocated for PUCCH format 4</w:t>
      </w:r>
      <w:r>
        <w:t>.</w:t>
      </w:r>
    </w:p>
    <w:p w:rsidR="00117188" w:rsidRPr="000E725F" w:rsidRDefault="00117188" w:rsidP="00117188">
      <w:pPr>
        <w:rPr>
          <w:b/>
          <w:lang w:val="en-US"/>
        </w:rPr>
      </w:pPr>
      <w:r>
        <w:rPr>
          <w:b/>
          <w:lang w:val="en-US"/>
        </w:rPr>
        <w:t>Proposal 2</w:t>
      </w:r>
      <w:r w:rsidRPr="000E725F">
        <w:rPr>
          <w:b/>
          <w:lang w:val="en-US"/>
        </w:rPr>
        <w:t xml:space="preserve">: </w:t>
      </w:r>
      <w:r w:rsidRPr="000E725F">
        <w:rPr>
          <w:b/>
          <w:position w:val="-14"/>
        </w:rPr>
        <w:object w:dxaOrig="1140" w:dyaOrig="340">
          <v:shape id="_x0000_i1051" type="#_x0000_t75" style="width:56.95pt;height:18.4pt" o:ole="">
            <v:imagedata r:id="rId9" o:title=""/>
          </v:shape>
          <o:OLEObject Type="Embed" ProgID="Equation.3" ShapeID="_x0000_i1051" DrawAspect="Content" ObjectID="_1504728425" r:id="rId47"/>
        </w:object>
      </w:r>
      <w:r w:rsidRPr="000E725F">
        <w:rPr>
          <w:b/>
          <w:lang w:val="en-US"/>
        </w:rPr>
        <w:t xml:space="preserve">  </w:t>
      </w:r>
      <w:r>
        <w:rPr>
          <w:b/>
          <w:lang w:val="en-US"/>
        </w:rPr>
        <w:t>consists of values</w:t>
      </w:r>
      <w:r w:rsidRPr="000E725F">
        <w:rPr>
          <w:b/>
          <w:lang w:val="en-US"/>
        </w:rPr>
        <w:t xml:space="preserve"> </w:t>
      </w:r>
      <w:r w:rsidRPr="00795E7F">
        <w:rPr>
          <w:b/>
          <w:lang w:val="en-US"/>
        </w:rPr>
        <w:t>{-</w:t>
      </w:r>
      <w:r>
        <w:rPr>
          <w:b/>
          <w:lang w:val="en-US"/>
        </w:rPr>
        <w:t>1</w:t>
      </w:r>
      <w:r w:rsidRPr="00795E7F">
        <w:rPr>
          <w:b/>
          <w:lang w:val="en-US"/>
        </w:rPr>
        <w:t>dB, 0dB, 1dB, 2dB, 3dB, 4dB</w:t>
      </w:r>
      <w:r>
        <w:rPr>
          <w:b/>
          <w:lang w:val="en-US"/>
        </w:rPr>
        <w:t>, 5dB, 6dB</w:t>
      </w:r>
      <w:r w:rsidRPr="00795E7F">
        <w:rPr>
          <w:b/>
          <w:lang w:val="en-US"/>
        </w:rPr>
        <w:t>}</w:t>
      </w:r>
    </w:p>
    <w:p w:rsidR="00690C1C" w:rsidRPr="000E725F" w:rsidRDefault="00690C1C" w:rsidP="00690C1C">
      <w:pPr>
        <w:rPr>
          <w:b/>
          <w:lang w:val="en-US"/>
        </w:rPr>
      </w:pPr>
      <w:r w:rsidRPr="000E725F">
        <w:rPr>
          <w:b/>
        </w:rPr>
        <w:t>Proposal</w:t>
      </w:r>
      <w:r w:rsidR="0018302E">
        <w:rPr>
          <w:b/>
        </w:rPr>
        <w:t xml:space="preserve"> 3</w:t>
      </w:r>
      <w:r w:rsidRPr="000E725F">
        <w:rPr>
          <w:b/>
        </w:rPr>
        <w:t xml:space="preserve">: </w:t>
      </w:r>
      <w:r w:rsidRPr="000E725F">
        <w:rPr>
          <w:b/>
          <w:position w:val="-14"/>
        </w:rPr>
        <w:object w:dxaOrig="1780" w:dyaOrig="340">
          <v:shape id="_x0000_i1052" type="#_x0000_t75" style="width:89.6pt;height:18.4pt" o:ole="">
            <v:imagedata r:id="rId11" o:title=""/>
          </v:shape>
          <o:OLEObject Type="Embed" ProgID="Equation.3" ShapeID="_x0000_i1052" DrawAspect="Content" ObjectID="_1504728426" r:id="rId48"/>
        </w:object>
      </w:r>
      <w:r w:rsidRPr="000E725F">
        <w:rPr>
          <w:b/>
          <w:lang w:val="en-US"/>
        </w:rPr>
        <w:t xml:space="preserve"> is a logarithmic function to the </w:t>
      </w:r>
      <w:r>
        <w:rPr>
          <w:b/>
          <w:lang w:val="en-US"/>
        </w:rPr>
        <w:t>payload size including CRC bits</w:t>
      </w:r>
      <w:r w:rsidRPr="000E725F">
        <w:rPr>
          <w:b/>
          <w:lang w:val="en-US"/>
        </w:rPr>
        <w:t xml:space="preserve"> for PUCCH format 4. </w:t>
      </w:r>
    </w:p>
    <w:p w:rsidR="00690C1C" w:rsidRDefault="00690C1C" w:rsidP="00690C1C">
      <w:pPr>
        <w:pStyle w:val="ListParagraph"/>
        <w:numPr>
          <w:ilvl w:val="0"/>
          <w:numId w:val="33"/>
        </w:numPr>
        <w:rPr>
          <w:b/>
        </w:rPr>
      </w:pPr>
      <w:r w:rsidRPr="000E725F">
        <w:rPr>
          <w:b/>
        </w:rPr>
        <w:t xml:space="preserve">For 1 DMRS: </w:t>
      </w:r>
      <w:r w:rsidRPr="000E725F">
        <w:rPr>
          <w:b/>
          <w:position w:val="-14"/>
        </w:rPr>
        <w:object w:dxaOrig="5340" w:dyaOrig="380">
          <v:shape id="_x0000_i1053" type="#_x0000_t75" style="width:247pt;height:17.6pt" o:ole="">
            <v:imagedata r:id="rId39" o:title=""/>
          </v:shape>
          <o:OLEObject Type="Embed" ProgID="Equation.3" ShapeID="_x0000_i1053" DrawAspect="Content" ObjectID="_1504728427" r:id="rId49"/>
        </w:object>
      </w:r>
    </w:p>
    <w:p w:rsidR="00690C1C" w:rsidRPr="000E725F" w:rsidRDefault="00690C1C" w:rsidP="00690C1C">
      <w:pPr>
        <w:pStyle w:val="ListParagraph"/>
        <w:numPr>
          <w:ilvl w:val="0"/>
          <w:numId w:val="33"/>
        </w:numPr>
        <w:rPr>
          <w:b/>
        </w:rPr>
      </w:pPr>
      <w:r w:rsidRPr="000E725F">
        <w:rPr>
          <w:b/>
        </w:rPr>
        <w:t xml:space="preserve">For 2 DMRS: </w:t>
      </w:r>
      <w:r w:rsidRPr="000E725F">
        <w:rPr>
          <w:b/>
          <w:position w:val="-14"/>
        </w:rPr>
        <w:object w:dxaOrig="5280" w:dyaOrig="380">
          <v:shape id="_x0000_i1054" type="#_x0000_t75" style="width:241.95pt;height:17.6pt" o:ole="">
            <v:imagedata r:id="rId41" o:title=""/>
          </v:shape>
          <o:OLEObject Type="Embed" ProgID="Equation.3" ShapeID="_x0000_i1054" DrawAspect="Content" ObjectID="_1504728428" r:id="rId50"/>
        </w:object>
      </w:r>
    </w:p>
    <w:p w:rsidR="00B67E6C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5E4C06" w:rsidRDefault="005E4C06" w:rsidP="00EC34E4">
      <w:pPr>
        <w:numPr>
          <w:ilvl w:val="0"/>
          <w:numId w:val="34"/>
        </w:numPr>
        <w:rPr>
          <w:lang w:val="en-US"/>
        </w:rPr>
      </w:pPr>
      <w:bookmarkStart w:id="9" w:name="_Ref427334460"/>
      <w:r w:rsidRPr="005E4C06">
        <w:rPr>
          <w:lang w:val="en-US"/>
        </w:rPr>
        <w:t>R1-155536, “New PUCCH format design for CA enhancement</w:t>
      </w:r>
      <w:r w:rsidRPr="00F43256">
        <w:rPr>
          <w:lang w:val="en-US"/>
        </w:rPr>
        <w:t>”, Ericsson</w:t>
      </w:r>
      <w:bookmarkEnd w:id="9"/>
    </w:p>
    <w:p w:rsidR="00F92D62" w:rsidRDefault="00F92D62" w:rsidP="00EC34E4">
      <w:pPr>
        <w:numPr>
          <w:ilvl w:val="0"/>
          <w:numId w:val="34"/>
        </w:numPr>
        <w:rPr>
          <w:lang w:val="en-US"/>
        </w:rPr>
      </w:pPr>
      <w:bookmarkStart w:id="10" w:name="_Ref430851512"/>
      <w:r>
        <w:rPr>
          <w:lang w:val="en-US"/>
        </w:rPr>
        <w:t>3GPP TS 36.213</w:t>
      </w:r>
      <w:bookmarkEnd w:id="10"/>
    </w:p>
    <w:p w:rsidR="009C2314" w:rsidRPr="00E559A3" w:rsidRDefault="009C2314" w:rsidP="00EC34E4">
      <w:pPr>
        <w:numPr>
          <w:ilvl w:val="0"/>
          <w:numId w:val="34"/>
        </w:numPr>
        <w:rPr>
          <w:lang w:val="en-US"/>
        </w:rPr>
      </w:pPr>
      <w:bookmarkStart w:id="11" w:name="_Ref430853259"/>
      <w:r w:rsidRPr="009C2314">
        <w:rPr>
          <w:lang w:val="en-US"/>
        </w:rPr>
        <w:t>R1-105859</w:t>
      </w:r>
      <w:r>
        <w:rPr>
          <w:lang w:val="en-US"/>
        </w:rPr>
        <w:t>, “</w:t>
      </w:r>
      <w:r w:rsidRPr="009C2314">
        <w:rPr>
          <w:lang w:val="en-US"/>
        </w:rPr>
        <w:t>Power control for PUCCH format 3</w:t>
      </w:r>
      <w:r>
        <w:rPr>
          <w:lang w:val="en-US"/>
        </w:rPr>
        <w:t>”, Ericsson, ST-Ericsson</w:t>
      </w:r>
      <w:bookmarkEnd w:id="11"/>
    </w:p>
    <w:sectPr w:rsidR="009C2314" w:rsidRPr="00E559A3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05" w:rsidRDefault="00DA3C05" w:rsidP="000C2022">
      <w:pPr>
        <w:spacing w:after="0"/>
      </w:pPr>
      <w:r>
        <w:separator/>
      </w:r>
    </w:p>
  </w:endnote>
  <w:endnote w:type="continuationSeparator" w:id="0">
    <w:p w:rsidR="00DA3C05" w:rsidRDefault="00DA3C05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05" w:rsidRDefault="00DA3C05" w:rsidP="000C2022">
      <w:pPr>
        <w:spacing w:after="0"/>
      </w:pPr>
      <w:r>
        <w:separator/>
      </w:r>
    </w:p>
  </w:footnote>
  <w:footnote w:type="continuationSeparator" w:id="0">
    <w:p w:rsidR="00DA3C05" w:rsidRDefault="00DA3C05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883C97"/>
    <w:multiLevelType w:val="hybridMultilevel"/>
    <w:tmpl w:val="681A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697C66"/>
    <w:multiLevelType w:val="hybridMultilevel"/>
    <w:tmpl w:val="47CEF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52288"/>
    <w:multiLevelType w:val="hybridMultilevel"/>
    <w:tmpl w:val="D4A2CD8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6165E1"/>
    <w:multiLevelType w:val="hybridMultilevel"/>
    <w:tmpl w:val="820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464F3"/>
    <w:multiLevelType w:val="hybridMultilevel"/>
    <w:tmpl w:val="138E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792524"/>
    <w:multiLevelType w:val="hybridMultilevel"/>
    <w:tmpl w:val="0378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CD4E8E"/>
    <w:multiLevelType w:val="hybridMultilevel"/>
    <w:tmpl w:val="FFA27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150D77"/>
    <w:multiLevelType w:val="hybridMultilevel"/>
    <w:tmpl w:val="5DC23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84567A0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21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E268F3"/>
    <w:multiLevelType w:val="hybridMultilevel"/>
    <w:tmpl w:val="DC288B88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D46F7"/>
    <w:multiLevelType w:val="hybridMultilevel"/>
    <w:tmpl w:val="52BAF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165A57"/>
    <w:multiLevelType w:val="hybridMultilevel"/>
    <w:tmpl w:val="26526E5A"/>
    <w:lvl w:ilvl="0" w:tplc="042C88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1E368C">
      <w:start w:val="24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0F6DA">
      <w:start w:val="24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8D14A">
      <w:start w:val="2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86F6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8148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42BF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165A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1CBE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76367A6"/>
    <w:multiLevelType w:val="hybridMultilevel"/>
    <w:tmpl w:val="213A2A8C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C957DB"/>
    <w:multiLevelType w:val="hybridMultilevel"/>
    <w:tmpl w:val="99607EC4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7"/>
  </w:num>
  <w:num w:numId="5">
    <w:abstractNumId w:val="24"/>
  </w:num>
  <w:num w:numId="6">
    <w:abstractNumId w:val="5"/>
  </w:num>
  <w:num w:numId="7">
    <w:abstractNumId w:val="30"/>
  </w:num>
  <w:num w:numId="8">
    <w:abstractNumId w:val="21"/>
  </w:num>
  <w:num w:numId="9">
    <w:abstractNumId w:val="28"/>
  </w:num>
  <w:num w:numId="10">
    <w:abstractNumId w:val="8"/>
  </w:num>
  <w:num w:numId="11">
    <w:abstractNumId w:val="22"/>
  </w:num>
  <w:num w:numId="12">
    <w:abstractNumId w:val="10"/>
  </w:num>
  <w:num w:numId="13">
    <w:abstractNumId w:val="3"/>
  </w:num>
  <w:num w:numId="14">
    <w:abstractNumId w:val="1"/>
  </w:num>
  <w:num w:numId="15">
    <w:abstractNumId w:val="6"/>
  </w:num>
  <w:num w:numId="16">
    <w:abstractNumId w:val="1"/>
  </w:num>
  <w:num w:numId="17">
    <w:abstractNumId w:val="29"/>
  </w:num>
  <w:num w:numId="18">
    <w:abstractNumId w:val="14"/>
  </w:num>
  <w:num w:numId="19">
    <w:abstractNumId w:val="17"/>
  </w:num>
  <w:num w:numId="20">
    <w:abstractNumId w:val="11"/>
  </w:num>
  <w:num w:numId="21">
    <w:abstractNumId w:val="32"/>
  </w:num>
  <w:num w:numId="22">
    <w:abstractNumId w:val="31"/>
  </w:num>
  <w:num w:numId="23">
    <w:abstractNumId w:val="18"/>
  </w:num>
  <w:num w:numId="24">
    <w:abstractNumId w:val="27"/>
  </w:num>
  <w:num w:numId="25">
    <w:abstractNumId w:val="16"/>
  </w:num>
  <w:num w:numId="26">
    <w:abstractNumId w:val="2"/>
  </w:num>
  <w:num w:numId="27">
    <w:abstractNumId w:val="25"/>
  </w:num>
  <w:num w:numId="28">
    <w:abstractNumId w:val="19"/>
  </w:num>
  <w:num w:numId="29">
    <w:abstractNumId w:val="15"/>
  </w:num>
  <w:num w:numId="30">
    <w:abstractNumId w:val="13"/>
  </w:num>
  <w:num w:numId="31">
    <w:abstractNumId w:val="26"/>
  </w:num>
  <w:num w:numId="32">
    <w:abstractNumId w:val="23"/>
  </w:num>
  <w:num w:numId="33">
    <w:abstractNumId w:val="4"/>
  </w:num>
  <w:num w:numId="34">
    <w:abstractNumId w:val="20"/>
  </w:num>
  <w:num w:numId="3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2BBE"/>
    <w:rsid w:val="00006C28"/>
    <w:rsid w:val="00006F31"/>
    <w:rsid w:val="00010190"/>
    <w:rsid w:val="00012223"/>
    <w:rsid w:val="00013C90"/>
    <w:rsid w:val="000153F6"/>
    <w:rsid w:val="00015C65"/>
    <w:rsid w:val="00017365"/>
    <w:rsid w:val="00021C89"/>
    <w:rsid w:val="00023C54"/>
    <w:rsid w:val="00023CF5"/>
    <w:rsid w:val="000248B1"/>
    <w:rsid w:val="00024DA7"/>
    <w:rsid w:val="00025FD9"/>
    <w:rsid w:val="000323DE"/>
    <w:rsid w:val="000374CB"/>
    <w:rsid w:val="00037EDB"/>
    <w:rsid w:val="00042674"/>
    <w:rsid w:val="000434E5"/>
    <w:rsid w:val="00043CAD"/>
    <w:rsid w:val="0004502C"/>
    <w:rsid w:val="00045A96"/>
    <w:rsid w:val="000462B9"/>
    <w:rsid w:val="000509AD"/>
    <w:rsid w:val="000513DB"/>
    <w:rsid w:val="00051FFB"/>
    <w:rsid w:val="00052C52"/>
    <w:rsid w:val="00052C62"/>
    <w:rsid w:val="000545C6"/>
    <w:rsid w:val="00055357"/>
    <w:rsid w:val="00055B89"/>
    <w:rsid w:val="000575B0"/>
    <w:rsid w:val="000577EB"/>
    <w:rsid w:val="00060C1D"/>
    <w:rsid w:val="00063371"/>
    <w:rsid w:val="000661EF"/>
    <w:rsid w:val="00066A5A"/>
    <w:rsid w:val="00066C59"/>
    <w:rsid w:val="00070520"/>
    <w:rsid w:val="00070AE9"/>
    <w:rsid w:val="00072F8D"/>
    <w:rsid w:val="0007460E"/>
    <w:rsid w:val="0007476D"/>
    <w:rsid w:val="00076361"/>
    <w:rsid w:val="000766CC"/>
    <w:rsid w:val="00080E20"/>
    <w:rsid w:val="00082D5A"/>
    <w:rsid w:val="00090129"/>
    <w:rsid w:val="00090145"/>
    <w:rsid w:val="0009036B"/>
    <w:rsid w:val="00090865"/>
    <w:rsid w:val="000916FA"/>
    <w:rsid w:val="0009172B"/>
    <w:rsid w:val="00093763"/>
    <w:rsid w:val="00093DBF"/>
    <w:rsid w:val="000955EF"/>
    <w:rsid w:val="000A0A13"/>
    <w:rsid w:val="000A375A"/>
    <w:rsid w:val="000A3CBB"/>
    <w:rsid w:val="000A6D95"/>
    <w:rsid w:val="000A716A"/>
    <w:rsid w:val="000B1A2C"/>
    <w:rsid w:val="000B3E0F"/>
    <w:rsid w:val="000C1373"/>
    <w:rsid w:val="000C2022"/>
    <w:rsid w:val="000C553D"/>
    <w:rsid w:val="000C5A87"/>
    <w:rsid w:val="000C61AA"/>
    <w:rsid w:val="000C7D43"/>
    <w:rsid w:val="000D1369"/>
    <w:rsid w:val="000D1973"/>
    <w:rsid w:val="000D3BEA"/>
    <w:rsid w:val="000E08C9"/>
    <w:rsid w:val="000E725F"/>
    <w:rsid w:val="000F1E91"/>
    <w:rsid w:val="000F2A38"/>
    <w:rsid w:val="000F2C29"/>
    <w:rsid w:val="000F4547"/>
    <w:rsid w:val="000F6096"/>
    <w:rsid w:val="000F7999"/>
    <w:rsid w:val="00100788"/>
    <w:rsid w:val="00102793"/>
    <w:rsid w:val="00106BC2"/>
    <w:rsid w:val="0011354F"/>
    <w:rsid w:val="00114680"/>
    <w:rsid w:val="00117188"/>
    <w:rsid w:val="00120745"/>
    <w:rsid w:val="00120819"/>
    <w:rsid w:val="001219E0"/>
    <w:rsid w:val="00122B17"/>
    <w:rsid w:val="00122E62"/>
    <w:rsid w:val="0012304C"/>
    <w:rsid w:val="00132821"/>
    <w:rsid w:val="00133066"/>
    <w:rsid w:val="001352A3"/>
    <w:rsid w:val="001423F6"/>
    <w:rsid w:val="00143E8C"/>
    <w:rsid w:val="00145CB4"/>
    <w:rsid w:val="00145D1F"/>
    <w:rsid w:val="00145E4A"/>
    <w:rsid w:val="00150D13"/>
    <w:rsid w:val="00151103"/>
    <w:rsid w:val="001526CB"/>
    <w:rsid w:val="00154016"/>
    <w:rsid w:val="00156079"/>
    <w:rsid w:val="001622E7"/>
    <w:rsid w:val="00165095"/>
    <w:rsid w:val="00171752"/>
    <w:rsid w:val="00171C9F"/>
    <w:rsid w:val="00172149"/>
    <w:rsid w:val="00172C95"/>
    <w:rsid w:val="0017317C"/>
    <w:rsid w:val="00176033"/>
    <w:rsid w:val="00176F4D"/>
    <w:rsid w:val="001811DE"/>
    <w:rsid w:val="00181D11"/>
    <w:rsid w:val="0018302E"/>
    <w:rsid w:val="00183454"/>
    <w:rsid w:val="001849E3"/>
    <w:rsid w:val="00185F0A"/>
    <w:rsid w:val="00195254"/>
    <w:rsid w:val="00196436"/>
    <w:rsid w:val="001A16DB"/>
    <w:rsid w:val="001A239F"/>
    <w:rsid w:val="001A4934"/>
    <w:rsid w:val="001B0678"/>
    <w:rsid w:val="001B1AFF"/>
    <w:rsid w:val="001B2336"/>
    <w:rsid w:val="001B243B"/>
    <w:rsid w:val="001B3E32"/>
    <w:rsid w:val="001B4D6F"/>
    <w:rsid w:val="001C3A4A"/>
    <w:rsid w:val="001C605C"/>
    <w:rsid w:val="001C6C5C"/>
    <w:rsid w:val="001D1488"/>
    <w:rsid w:val="001D1708"/>
    <w:rsid w:val="001D18A2"/>
    <w:rsid w:val="001D2088"/>
    <w:rsid w:val="001D3DA2"/>
    <w:rsid w:val="001D7487"/>
    <w:rsid w:val="001E1D25"/>
    <w:rsid w:val="001E3E04"/>
    <w:rsid w:val="001E412C"/>
    <w:rsid w:val="001E5D99"/>
    <w:rsid w:val="001E6CEA"/>
    <w:rsid w:val="001F3FAA"/>
    <w:rsid w:val="001F4C78"/>
    <w:rsid w:val="00205542"/>
    <w:rsid w:val="00207A80"/>
    <w:rsid w:val="00220517"/>
    <w:rsid w:val="00220960"/>
    <w:rsid w:val="00230DB5"/>
    <w:rsid w:val="00233CDA"/>
    <w:rsid w:val="002359B4"/>
    <w:rsid w:val="002438B0"/>
    <w:rsid w:val="00243B7F"/>
    <w:rsid w:val="00243D6D"/>
    <w:rsid w:val="00244AF5"/>
    <w:rsid w:val="00246F2C"/>
    <w:rsid w:val="0024710A"/>
    <w:rsid w:val="002475FD"/>
    <w:rsid w:val="002536F6"/>
    <w:rsid w:val="00254F3E"/>
    <w:rsid w:val="002576A0"/>
    <w:rsid w:val="0026164E"/>
    <w:rsid w:val="00261742"/>
    <w:rsid w:val="00262477"/>
    <w:rsid w:val="00266E27"/>
    <w:rsid w:val="00267263"/>
    <w:rsid w:val="00271199"/>
    <w:rsid w:val="002724AE"/>
    <w:rsid w:val="00273B32"/>
    <w:rsid w:val="00275AE5"/>
    <w:rsid w:val="002763B9"/>
    <w:rsid w:val="00280F46"/>
    <w:rsid w:val="00286F41"/>
    <w:rsid w:val="002873AE"/>
    <w:rsid w:val="002902F8"/>
    <w:rsid w:val="00291178"/>
    <w:rsid w:val="00291F94"/>
    <w:rsid w:val="00292344"/>
    <w:rsid w:val="0029601A"/>
    <w:rsid w:val="002A11BF"/>
    <w:rsid w:val="002A276D"/>
    <w:rsid w:val="002A2990"/>
    <w:rsid w:val="002A3E1F"/>
    <w:rsid w:val="002A4A3D"/>
    <w:rsid w:val="002A5561"/>
    <w:rsid w:val="002A5C38"/>
    <w:rsid w:val="002A7E37"/>
    <w:rsid w:val="002B19A1"/>
    <w:rsid w:val="002B270D"/>
    <w:rsid w:val="002B54F0"/>
    <w:rsid w:val="002B5740"/>
    <w:rsid w:val="002C0275"/>
    <w:rsid w:val="002C1086"/>
    <w:rsid w:val="002C1ECB"/>
    <w:rsid w:val="002C2709"/>
    <w:rsid w:val="002C3B83"/>
    <w:rsid w:val="002D2663"/>
    <w:rsid w:val="002D5A86"/>
    <w:rsid w:val="002E0B95"/>
    <w:rsid w:val="002E10FF"/>
    <w:rsid w:val="002E4309"/>
    <w:rsid w:val="002E5646"/>
    <w:rsid w:val="002E5EE6"/>
    <w:rsid w:val="002E621C"/>
    <w:rsid w:val="002E7422"/>
    <w:rsid w:val="002F1D4B"/>
    <w:rsid w:val="002F5212"/>
    <w:rsid w:val="002F6592"/>
    <w:rsid w:val="002F6F3E"/>
    <w:rsid w:val="002F7180"/>
    <w:rsid w:val="002F7888"/>
    <w:rsid w:val="00300365"/>
    <w:rsid w:val="00306C11"/>
    <w:rsid w:val="00312505"/>
    <w:rsid w:val="00312F31"/>
    <w:rsid w:val="00314E22"/>
    <w:rsid w:val="003163C9"/>
    <w:rsid w:val="00316BF9"/>
    <w:rsid w:val="00327856"/>
    <w:rsid w:val="003303A5"/>
    <w:rsid w:val="00334E15"/>
    <w:rsid w:val="00337998"/>
    <w:rsid w:val="003379E0"/>
    <w:rsid w:val="00342DBD"/>
    <w:rsid w:val="00343D1D"/>
    <w:rsid w:val="003451FD"/>
    <w:rsid w:val="0034717F"/>
    <w:rsid w:val="00351633"/>
    <w:rsid w:val="003516E0"/>
    <w:rsid w:val="00353292"/>
    <w:rsid w:val="003538F3"/>
    <w:rsid w:val="00354E44"/>
    <w:rsid w:val="003604DE"/>
    <w:rsid w:val="00360793"/>
    <w:rsid w:val="003679F1"/>
    <w:rsid w:val="0037105A"/>
    <w:rsid w:val="00371529"/>
    <w:rsid w:val="00372724"/>
    <w:rsid w:val="00374DA8"/>
    <w:rsid w:val="00375C7D"/>
    <w:rsid w:val="00376018"/>
    <w:rsid w:val="00382360"/>
    <w:rsid w:val="00383869"/>
    <w:rsid w:val="0039469C"/>
    <w:rsid w:val="003954F9"/>
    <w:rsid w:val="003A0C6E"/>
    <w:rsid w:val="003A150D"/>
    <w:rsid w:val="003A3390"/>
    <w:rsid w:val="003A4CF0"/>
    <w:rsid w:val="003B1067"/>
    <w:rsid w:val="003B12BE"/>
    <w:rsid w:val="003B3042"/>
    <w:rsid w:val="003B3DBC"/>
    <w:rsid w:val="003B4E30"/>
    <w:rsid w:val="003B5FD2"/>
    <w:rsid w:val="003B6565"/>
    <w:rsid w:val="003C0B95"/>
    <w:rsid w:val="003C3D0B"/>
    <w:rsid w:val="003C7B90"/>
    <w:rsid w:val="003D0546"/>
    <w:rsid w:val="003D1A79"/>
    <w:rsid w:val="003D2F71"/>
    <w:rsid w:val="003D66C5"/>
    <w:rsid w:val="003E0840"/>
    <w:rsid w:val="003E18BC"/>
    <w:rsid w:val="003E2444"/>
    <w:rsid w:val="003E2608"/>
    <w:rsid w:val="003E3822"/>
    <w:rsid w:val="003E674A"/>
    <w:rsid w:val="003E6AE4"/>
    <w:rsid w:val="003E78A4"/>
    <w:rsid w:val="003E7A42"/>
    <w:rsid w:val="003E7FA9"/>
    <w:rsid w:val="003F0362"/>
    <w:rsid w:val="003F0B7A"/>
    <w:rsid w:val="003F1250"/>
    <w:rsid w:val="003F1959"/>
    <w:rsid w:val="003F25CA"/>
    <w:rsid w:val="003F5352"/>
    <w:rsid w:val="003F5886"/>
    <w:rsid w:val="003F6DC1"/>
    <w:rsid w:val="00400398"/>
    <w:rsid w:val="00401A72"/>
    <w:rsid w:val="00403322"/>
    <w:rsid w:val="00403A8E"/>
    <w:rsid w:val="00411A31"/>
    <w:rsid w:val="004123B1"/>
    <w:rsid w:val="00413BB1"/>
    <w:rsid w:val="00415D57"/>
    <w:rsid w:val="00420ADA"/>
    <w:rsid w:val="0042188B"/>
    <w:rsid w:val="004222C6"/>
    <w:rsid w:val="004234E1"/>
    <w:rsid w:val="004324FC"/>
    <w:rsid w:val="00432D5E"/>
    <w:rsid w:val="004330E9"/>
    <w:rsid w:val="004363BA"/>
    <w:rsid w:val="004366BC"/>
    <w:rsid w:val="00436735"/>
    <w:rsid w:val="004409FC"/>
    <w:rsid w:val="0044293A"/>
    <w:rsid w:val="004440D5"/>
    <w:rsid w:val="0044767A"/>
    <w:rsid w:val="00450D1B"/>
    <w:rsid w:val="0045271A"/>
    <w:rsid w:val="00454194"/>
    <w:rsid w:val="00454D0A"/>
    <w:rsid w:val="00457AEE"/>
    <w:rsid w:val="00461BC3"/>
    <w:rsid w:val="00464E47"/>
    <w:rsid w:val="004666E3"/>
    <w:rsid w:val="004705E6"/>
    <w:rsid w:val="00470832"/>
    <w:rsid w:val="00472F28"/>
    <w:rsid w:val="0047627B"/>
    <w:rsid w:val="0047671A"/>
    <w:rsid w:val="00487904"/>
    <w:rsid w:val="00491FE8"/>
    <w:rsid w:val="00493BCC"/>
    <w:rsid w:val="00493EF6"/>
    <w:rsid w:val="0049684F"/>
    <w:rsid w:val="00497C79"/>
    <w:rsid w:val="004A29A4"/>
    <w:rsid w:val="004A37E7"/>
    <w:rsid w:val="004A3C88"/>
    <w:rsid w:val="004A458C"/>
    <w:rsid w:val="004B178F"/>
    <w:rsid w:val="004B22B4"/>
    <w:rsid w:val="004B2B12"/>
    <w:rsid w:val="004B2C22"/>
    <w:rsid w:val="004B2C34"/>
    <w:rsid w:val="004B3502"/>
    <w:rsid w:val="004B68DC"/>
    <w:rsid w:val="004C191C"/>
    <w:rsid w:val="004C3C4C"/>
    <w:rsid w:val="004C5334"/>
    <w:rsid w:val="004D1500"/>
    <w:rsid w:val="004D24E3"/>
    <w:rsid w:val="004D2AA8"/>
    <w:rsid w:val="004D37F7"/>
    <w:rsid w:val="004D6FA4"/>
    <w:rsid w:val="004D7A0C"/>
    <w:rsid w:val="004F03E9"/>
    <w:rsid w:val="004F101B"/>
    <w:rsid w:val="004F1226"/>
    <w:rsid w:val="004F2A29"/>
    <w:rsid w:val="004F351C"/>
    <w:rsid w:val="004F4E04"/>
    <w:rsid w:val="004F6284"/>
    <w:rsid w:val="005024EA"/>
    <w:rsid w:val="005043CF"/>
    <w:rsid w:val="0050491E"/>
    <w:rsid w:val="0050603A"/>
    <w:rsid w:val="00510BEB"/>
    <w:rsid w:val="00512450"/>
    <w:rsid w:val="00512453"/>
    <w:rsid w:val="00516407"/>
    <w:rsid w:val="0051694C"/>
    <w:rsid w:val="005209E0"/>
    <w:rsid w:val="00524832"/>
    <w:rsid w:val="00524D1C"/>
    <w:rsid w:val="0052793E"/>
    <w:rsid w:val="0053717E"/>
    <w:rsid w:val="00537727"/>
    <w:rsid w:val="005440D2"/>
    <w:rsid w:val="00544D3C"/>
    <w:rsid w:val="005462E1"/>
    <w:rsid w:val="00547578"/>
    <w:rsid w:val="00550D3B"/>
    <w:rsid w:val="005510E4"/>
    <w:rsid w:val="0056116A"/>
    <w:rsid w:val="005620C5"/>
    <w:rsid w:val="0056280D"/>
    <w:rsid w:val="00563939"/>
    <w:rsid w:val="0056602B"/>
    <w:rsid w:val="0057203A"/>
    <w:rsid w:val="005723AB"/>
    <w:rsid w:val="0057376C"/>
    <w:rsid w:val="00573D17"/>
    <w:rsid w:val="00574CE5"/>
    <w:rsid w:val="00577988"/>
    <w:rsid w:val="0058097B"/>
    <w:rsid w:val="0058129C"/>
    <w:rsid w:val="00584828"/>
    <w:rsid w:val="00584D0F"/>
    <w:rsid w:val="005854D3"/>
    <w:rsid w:val="0059079F"/>
    <w:rsid w:val="0059498A"/>
    <w:rsid w:val="00596CE3"/>
    <w:rsid w:val="005A2B54"/>
    <w:rsid w:val="005A6DD3"/>
    <w:rsid w:val="005A7521"/>
    <w:rsid w:val="005B128C"/>
    <w:rsid w:val="005B1A07"/>
    <w:rsid w:val="005B2933"/>
    <w:rsid w:val="005B30DC"/>
    <w:rsid w:val="005B31A3"/>
    <w:rsid w:val="005B568E"/>
    <w:rsid w:val="005B71E6"/>
    <w:rsid w:val="005C1E47"/>
    <w:rsid w:val="005D327D"/>
    <w:rsid w:val="005D341B"/>
    <w:rsid w:val="005D5E82"/>
    <w:rsid w:val="005D6ACE"/>
    <w:rsid w:val="005D77D6"/>
    <w:rsid w:val="005D7ED8"/>
    <w:rsid w:val="005E1B83"/>
    <w:rsid w:val="005E2DF0"/>
    <w:rsid w:val="005E4540"/>
    <w:rsid w:val="005E4AFC"/>
    <w:rsid w:val="005E4C06"/>
    <w:rsid w:val="005E66DC"/>
    <w:rsid w:val="005E755F"/>
    <w:rsid w:val="005E7623"/>
    <w:rsid w:val="005E7E94"/>
    <w:rsid w:val="005F0256"/>
    <w:rsid w:val="005F06BF"/>
    <w:rsid w:val="005F1028"/>
    <w:rsid w:val="005F366A"/>
    <w:rsid w:val="005F4B92"/>
    <w:rsid w:val="005F69D4"/>
    <w:rsid w:val="005F6C35"/>
    <w:rsid w:val="005F736C"/>
    <w:rsid w:val="006011FA"/>
    <w:rsid w:val="006076BA"/>
    <w:rsid w:val="00610BC0"/>
    <w:rsid w:val="00612CCC"/>
    <w:rsid w:val="00614DF9"/>
    <w:rsid w:val="0062343F"/>
    <w:rsid w:val="0062526A"/>
    <w:rsid w:val="00631569"/>
    <w:rsid w:val="00631F6D"/>
    <w:rsid w:val="006324FD"/>
    <w:rsid w:val="00632AA0"/>
    <w:rsid w:val="006336CA"/>
    <w:rsid w:val="00637CE4"/>
    <w:rsid w:val="0064138E"/>
    <w:rsid w:val="00642A91"/>
    <w:rsid w:val="00645491"/>
    <w:rsid w:val="00647D52"/>
    <w:rsid w:val="00652A89"/>
    <w:rsid w:val="00655390"/>
    <w:rsid w:val="00656BEC"/>
    <w:rsid w:val="00656BF4"/>
    <w:rsid w:val="00657A20"/>
    <w:rsid w:val="00657EDB"/>
    <w:rsid w:val="0066038E"/>
    <w:rsid w:val="006626B1"/>
    <w:rsid w:val="006635EE"/>
    <w:rsid w:val="006668FB"/>
    <w:rsid w:val="0067004F"/>
    <w:rsid w:val="0067127E"/>
    <w:rsid w:val="006759D4"/>
    <w:rsid w:val="006769AF"/>
    <w:rsid w:val="00677A5B"/>
    <w:rsid w:val="00677EEA"/>
    <w:rsid w:val="00681011"/>
    <w:rsid w:val="006817A5"/>
    <w:rsid w:val="00683238"/>
    <w:rsid w:val="00683798"/>
    <w:rsid w:val="00684536"/>
    <w:rsid w:val="00685DE3"/>
    <w:rsid w:val="00690C1C"/>
    <w:rsid w:val="00690E3C"/>
    <w:rsid w:val="00692E19"/>
    <w:rsid w:val="00697F9D"/>
    <w:rsid w:val="006A1698"/>
    <w:rsid w:val="006A1B35"/>
    <w:rsid w:val="006A356A"/>
    <w:rsid w:val="006A3911"/>
    <w:rsid w:val="006A4162"/>
    <w:rsid w:val="006A7283"/>
    <w:rsid w:val="006B09AD"/>
    <w:rsid w:val="006B1671"/>
    <w:rsid w:val="006B2F1F"/>
    <w:rsid w:val="006B6F07"/>
    <w:rsid w:val="006B7BBC"/>
    <w:rsid w:val="006C4334"/>
    <w:rsid w:val="006C4557"/>
    <w:rsid w:val="006C5C09"/>
    <w:rsid w:val="006C6C6E"/>
    <w:rsid w:val="006D2FCB"/>
    <w:rsid w:val="006D344C"/>
    <w:rsid w:val="006D48A6"/>
    <w:rsid w:val="006D7142"/>
    <w:rsid w:val="006E34FB"/>
    <w:rsid w:val="006E491B"/>
    <w:rsid w:val="006E7199"/>
    <w:rsid w:val="006E7272"/>
    <w:rsid w:val="006F2D9C"/>
    <w:rsid w:val="0070165B"/>
    <w:rsid w:val="00702B09"/>
    <w:rsid w:val="007040E1"/>
    <w:rsid w:val="00710D00"/>
    <w:rsid w:val="007118A4"/>
    <w:rsid w:val="00715E98"/>
    <w:rsid w:val="007206B3"/>
    <w:rsid w:val="007227BD"/>
    <w:rsid w:val="00722D67"/>
    <w:rsid w:val="00723FB7"/>
    <w:rsid w:val="00731AAE"/>
    <w:rsid w:val="00731E26"/>
    <w:rsid w:val="00733B14"/>
    <w:rsid w:val="007347F0"/>
    <w:rsid w:val="00734D57"/>
    <w:rsid w:val="0073537C"/>
    <w:rsid w:val="00736A5B"/>
    <w:rsid w:val="007378D4"/>
    <w:rsid w:val="00741B81"/>
    <w:rsid w:val="00741CC2"/>
    <w:rsid w:val="00741DD8"/>
    <w:rsid w:val="007468B1"/>
    <w:rsid w:val="00757F31"/>
    <w:rsid w:val="0076135D"/>
    <w:rsid w:val="007641DB"/>
    <w:rsid w:val="00764BF9"/>
    <w:rsid w:val="00771213"/>
    <w:rsid w:val="00773161"/>
    <w:rsid w:val="00774D67"/>
    <w:rsid w:val="007755B8"/>
    <w:rsid w:val="007769C4"/>
    <w:rsid w:val="00777FDC"/>
    <w:rsid w:val="00783C53"/>
    <w:rsid w:val="00785AB3"/>
    <w:rsid w:val="00785C78"/>
    <w:rsid w:val="0078702F"/>
    <w:rsid w:val="00790BBC"/>
    <w:rsid w:val="00791076"/>
    <w:rsid w:val="0079186C"/>
    <w:rsid w:val="00795E7F"/>
    <w:rsid w:val="00796302"/>
    <w:rsid w:val="007A15A1"/>
    <w:rsid w:val="007A68C7"/>
    <w:rsid w:val="007B0F8F"/>
    <w:rsid w:val="007B2611"/>
    <w:rsid w:val="007B265B"/>
    <w:rsid w:val="007B3A8A"/>
    <w:rsid w:val="007B3B7F"/>
    <w:rsid w:val="007C241D"/>
    <w:rsid w:val="007C671F"/>
    <w:rsid w:val="007C739B"/>
    <w:rsid w:val="007D3E6E"/>
    <w:rsid w:val="007D4912"/>
    <w:rsid w:val="007E1855"/>
    <w:rsid w:val="007E1F3D"/>
    <w:rsid w:val="007E31E2"/>
    <w:rsid w:val="007E7289"/>
    <w:rsid w:val="007F1CC1"/>
    <w:rsid w:val="007F2DC4"/>
    <w:rsid w:val="007F50A4"/>
    <w:rsid w:val="007F748F"/>
    <w:rsid w:val="00802F3A"/>
    <w:rsid w:val="008058AD"/>
    <w:rsid w:val="0080596A"/>
    <w:rsid w:val="00806C18"/>
    <w:rsid w:val="00811A47"/>
    <w:rsid w:val="00814A6E"/>
    <w:rsid w:val="008157A4"/>
    <w:rsid w:val="00815DFF"/>
    <w:rsid w:val="0081625A"/>
    <w:rsid w:val="00816725"/>
    <w:rsid w:val="008201B4"/>
    <w:rsid w:val="008216BE"/>
    <w:rsid w:val="00825897"/>
    <w:rsid w:val="008264B1"/>
    <w:rsid w:val="00826C78"/>
    <w:rsid w:val="0082726C"/>
    <w:rsid w:val="0083320E"/>
    <w:rsid w:val="008336A1"/>
    <w:rsid w:val="008339C0"/>
    <w:rsid w:val="00835C36"/>
    <w:rsid w:val="008362F8"/>
    <w:rsid w:val="0084117B"/>
    <w:rsid w:val="0084628A"/>
    <w:rsid w:val="008465E4"/>
    <w:rsid w:val="00850B58"/>
    <w:rsid w:val="0085122B"/>
    <w:rsid w:val="00855039"/>
    <w:rsid w:val="0085627F"/>
    <w:rsid w:val="00860724"/>
    <w:rsid w:val="00860CB9"/>
    <w:rsid w:val="0086135D"/>
    <w:rsid w:val="00862F4B"/>
    <w:rsid w:val="00865064"/>
    <w:rsid w:val="00871068"/>
    <w:rsid w:val="008725B4"/>
    <w:rsid w:val="00874B0F"/>
    <w:rsid w:val="00876D38"/>
    <w:rsid w:val="00881396"/>
    <w:rsid w:val="00882F81"/>
    <w:rsid w:val="00884662"/>
    <w:rsid w:val="00885257"/>
    <w:rsid w:val="00885740"/>
    <w:rsid w:val="00887955"/>
    <w:rsid w:val="008879E0"/>
    <w:rsid w:val="008907C6"/>
    <w:rsid w:val="008931B3"/>
    <w:rsid w:val="00896C35"/>
    <w:rsid w:val="00897449"/>
    <w:rsid w:val="008A0C92"/>
    <w:rsid w:val="008A3508"/>
    <w:rsid w:val="008B2053"/>
    <w:rsid w:val="008B371B"/>
    <w:rsid w:val="008B7A21"/>
    <w:rsid w:val="008C0AB4"/>
    <w:rsid w:val="008C3936"/>
    <w:rsid w:val="008C663B"/>
    <w:rsid w:val="008D1A69"/>
    <w:rsid w:val="008D4155"/>
    <w:rsid w:val="008E225D"/>
    <w:rsid w:val="008E30C4"/>
    <w:rsid w:val="008E4F69"/>
    <w:rsid w:val="008E67E0"/>
    <w:rsid w:val="008F0545"/>
    <w:rsid w:val="008F43C3"/>
    <w:rsid w:val="008F5C02"/>
    <w:rsid w:val="008F713F"/>
    <w:rsid w:val="0090059A"/>
    <w:rsid w:val="009031F8"/>
    <w:rsid w:val="009112B3"/>
    <w:rsid w:val="00914A33"/>
    <w:rsid w:val="00917B4C"/>
    <w:rsid w:val="0092115B"/>
    <w:rsid w:val="009217F9"/>
    <w:rsid w:val="009219D9"/>
    <w:rsid w:val="009222F7"/>
    <w:rsid w:val="00922393"/>
    <w:rsid w:val="009307A6"/>
    <w:rsid w:val="00935300"/>
    <w:rsid w:val="0094016B"/>
    <w:rsid w:val="00941B6B"/>
    <w:rsid w:val="00941EC9"/>
    <w:rsid w:val="00942467"/>
    <w:rsid w:val="00942A6E"/>
    <w:rsid w:val="00942FFE"/>
    <w:rsid w:val="0094625E"/>
    <w:rsid w:val="0094722A"/>
    <w:rsid w:val="009501C2"/>
    <w:rsid w:val="00951588"/>
    <w:rsid w:val="009521DC"/>
    <w:rsid w:val="0095266D"/>
    <w:rsid w:val="0095560D"/>
    <w:rsid w:val="00962FE3"/>
    <w:rsid w:val="0097066C"/>
    <w:rsid w:val="009718CD"/>
    <w:rsid w:val="009719E8"/>
    <w:rsid w:val="00973821"/>
    <w:rsid w:val="00981094"/>
    <w:rsid w:val="00981656"/>
    <w:rsid w:val="00981C03"/>
    <w:rsid w:val="00982B40"/>
    <w:rsid w:val="00983D96"/>
    <w:rsid w:val="00984E6A"/>
    <w:rsid w:val="009858EF"/>
    <w:rsid w:val="00986A7F"/>
    <w:rsid w:val="009879A4"/>
    <w:rsid w:val="00987C14"/>
    <w:rsid w:val="00987DA8"/>
    <w:rsid w:val="009902E0"/>
    <w:rsid w:val="00990DB2"/>
    <w:rsid w:val="00991E60"/>
    <w:rsid w:val="009948BA"/>
    <w:rsid w:val="009A076F"/>
    <w:rsid w:val="009B004B"/>
    <w:rsid w:val="009B1D8F"/>
    <w:rsid w:val="009B4D08"/>
    <w:rsid w:val="009B5ADE"/>
    <w:rsid w:val="009B7BE9"/>
    <w:rsid w:val="009C0C90"/>
    <w:rsid w:val="009C11B6"/>
    <w:rsid w:val="009C2314"/>
    <w:rsid w:val="009C39C4"/>
    <w:rsid w:val="009C514D"/>
    <w:rsid w:val="009C5402"/>
    <w:rsid w:val="009C7B19"/>
    <w:rsid w:val="009D4759"/>
    <w:rsid w:val="009D5F5C"/>
    <w:rsid w:val="009E1318"/>
    <w:rsid w:val="009E346A"/>
    <w:rsid w:val="009E3784"/>
    <w:rsid w:val="009E4053"/>
    <w:rsid w:val="009E431E"/>
    <w:rsid w:val="009E5676"/>
    <w:rsid w:val="009E76AA"/>
    <w:rsid w:val="009E7CE1"/>
    <w:rsid w:val="009E7CE9"/>
    <w:rsid w:val="009F2E8A"/>
    <w:rsid w:val="009F42F9"/>
    <w:rsid w:val="009F58B1"/>
    <w:rsid w:val="009F594C"/>
    <w:rsid w:val="009F66CB"/>
    <w:rsid w:val="00A0104A"/>
    <w:rsid w:val="00A032AF"/>
    <w:rsid w:val="00A03AA7"/>
    <w:rsid w:val="00A0509E"/>
    <w:rsid w:val="00A05360"/>
    <w:rsid w:val="00A055D0"/>
    <w:rsid w:val="00A05D90"/>
    <w:rsid w:val="00A05E19"/>
    <w:rsid w:val="00A070B5"/>
    <w:rsid w:val="00A11022"/>
    <w:rsid w:val="00A11D4D"/>
    <w:rsid w:val="00A13165"/>
    <w:rsid w:val="00A1419D"/>
    <w:rsid w:val="00A16C20"/>
    <w:rsid w:val="00A17E8E"/>
    <w:rsid w:val="00A209A4"/>
    <w:rsid w:val="00A217BE"/>
    <w:rsid w:val="00A25822"/>
    <w:rsid w:val="00A25907"/>
    <w:rsid w:val="00A27BCD"/>
    <w:rsid w:val="00A32885"/>
    <w:rsid w:val="00A32B50"/>
    <w:rsid w:val="00A34925"/>
    <w:rsid w:val="00A41FE4"/>
    <w:rsid w:val="00A433A5"/>
    <w:rsid w:val="00A44420"/>
    <w:rsid w:val="00A45250"/>
    <w:rsid w:val="00A4748B"/>
    <w:rsid w:val="00A52252"/>
    <w:rsid w:val="00A55D34"/>
    <w:rsid w:val="00A602DD"/>
    <w:rsid w:val="00A64AA3"/>
    <w:rsid w:val="00A66BD0"/>
    <w:rsid w:val="00A6754E"/>
    <w:rsid w:val="00A70AEB"/>
    <w:rsid w:val="00A72ABA"/>
    <w:rsid w:val="00A7397A"/>
    <w:rsid w:val="00A742FA"/>
    <w:rsid w:val="00A76A5C"/>
    <w:rsid w:val="00A81A0C"/>
    <w:rsid w:val="00A82BAF"/>
    <w:rsid w:val="00A82C6E"/>
    <w:rsid w:val="00A87C1E"/>
    <w:rsid w:val="00A90052"/>
    <w:rsid w:val="00A932DC"/>
    <w:rsid w:val="00A93602"/>
    <w:rsid w:val="00A96CFA"/>
    <w:rsid w:val="00AA2822"/>
    <w:rsid w:val="00AA3CEB"/>
    <w:rsid w:val="00AA63DC"/>
    <w:rsid w:val="00AA70DE"/>
    <w:rsid w:val="00AB2267"/>
    <w:rsid w:val="00AB6F6C"/>
    <w:rsid w:val="00AC0650"/>
    <w:rsid w:val="00AC08C1"/>
    <w:rsid w:val="00AC513E"/>
    <w:rsid w:val="00AC56A1"/>
    <w:rsid w:val="00AD07EB"/>
    <w:rsid w:val="00AD3B9B"/>
    <w:rsid w:val="00AD6BEE"/>
    <w:rsid w:val="00AE0BC0"/>
    <w:rsid w:val="00AE1AD3"/>
    <w:rsid w:val="00AE20B1"/>
    <w:rsid w:val="00AE6155"/>
    <w:rsid w:val="00AF18BC"/>
    <w:rsid w:val="00AF1C2A"/>
    <w:rsid w:val="00AF51F4"/>
    <w:rsid w:val="00B013A9"/>
    <w:rsid w:val="00B03371"/>
    <w:rsid w:val="00B0596D"/>
    <w:rsid w:val="00B100FF"/>
    <w:rsid w:val="00B13991"/>
    <w:rsid w:val="00B224A2"/>
    <w:rsid w:val="00B2252B"/>
    <w:rsid w:val="00B22DA2"/>
    <w:rsid w:val="00B23615"/>
    <w:rsid w:val="00B23D20"/>
    <w:rsid w:val="00B250E2"/>
    <w:rsid w:val="00B251C0"/>
    <w:rsid w:val="00B302C2"/>
    <w:rsid w:val="00B31017"/>
    <w:rsid w:val="00B32ACB"/>
    <w:rsid w:val="00B351AE"/>
    <w:rsid w:val="00B37468"/>
    <w:rsid w:val="00B43560"/>
    <w:rsid w:val="00B46811"/>
    <w:rsid w:val="00B46A1C"/>
    <w:rsid w:val="00B46B84"/>
    <w:rsid w:val="00B47C47"/>
    <w:rsid w:val="00B50B10"/>
    <w:rsid w:val="00B51D76"/>
    <w:rsid w:val="00B57CAE"/>
    <w:rsid w:val="00B57E64"/>
    <w:rsid w:val="00B6241B"/>
    <w:rsid w:val="00B63032"/>
    <w:rsid w:val="00B658F9"/>
    <w:rsid w:val="00B6753F"/>
    <w:rsid w:val="00B67E6C"/>
    <w:rsid w:val="00B700AB"/>
    <w:rsid w:val="00B71FD6"/>
    <w:rsid w:val="00B72634"/>
    <w:rsid w:val="00B740AB"/>
    <w:rsid w:val="00B77AD4"/>
    <w:rsid w:val="00B77C50"/>
    <w:rsid w:val="00B84582"/>
    <w:rsid w:val="00B85B23"/>
    <w:rsid w:val="00B863BF"/>
    <w:rsid w:val="00B90B86"/>
    <w:rsid w:val="00B91B14"/>
    <w:rsid w:val="00B91FCE"/>
    <w:rsid w:val="00B92956"/>
    <w:rsid w:val="00B92AA2"/>
    <w:rsid w:val="00B93AFD"/>
    <w:rsid w:val="00B93B6C"/>
    <w:rsid w:val="00B93EC7"/>
    <w:rsid w:val="00BA05A9"/>
    <w:rsid w:val="00BA13CB"/>
    <w:rsid w:val="00BA195C"/>
    <w:rsid w:val="00BA1DBD"/>
    <w:rsid w:val="00BA40E5"/>
    <w:rsid w:val="00BA4172"/>
    <w:rsid w:val="00BA4785"/>
    <w:rsid w:val="00BA64E8"/>
    <w:rsid w:val="00BB3DFD"/>
    <w:rsid w:val="00BC1EAC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23EC"/>
    <w:rsid w:val="00BE298B"/>
    <w:rsid w:val="00BE4D5A"/>
    <w:rsid w:val="00BE4E5A"/>
    <w:rsid w:val="00BE7608"/>
    <w:rsid w:val="00BE7D9B"/>
    <w:rsid w:val="00BF0289"/>
    <w:rsid w:val="00BF4E20"/>
    <w:rsid w:val="00BF4F67"/>
    <w:rsid w:val="00BF5DB0"/>
    <w:rsid w:val="00C0094D"/>
    <w:rsid w:val="00C015E5"/>
    <w:rsid w:val="00C02E55"/>
    <w:rsid w:val="00C032D2"/>
    <w:rsid w:val="00C04481"/>
    <w:rsid w:val="00C0777F"/>
    <w:rsid w:val="00C10216"/>
    <w:rsid w:val="00C10227"/>
    <w:rsid w:val="00C11E5B"/>
    <w:rsid w:val="00C130F9"/>
    <w:rsid w:val="00C136A6"/>
    <w:rsid w:val="00C17ABB"/>
    <w:rsid w:val="00C205F2"/>
    <w:rsid w:val="00C21DAD"/>
    <w:rsid w:val="00C22625"/>
    <w:rsid w:val="00C2349B"/>
    <w:rsid w:val="00C23A01"/>
    <w:rsid w:val="00C23E66"/>
    <w:rsid w:val="00C23EF4"/>
    <w:rsid w:val="00C249D0"/>
    <w:rsid w:val="00C257EA"/>
    <w:rsid w:val="00C3016D"/>
    <w:rsid w:val="00C30E4A"/>
    <w:rsid w:val="00C37799"/>
    <w:rsid w:val="00C43A5C"/>
    <w:rsid w:val="00C46BD0"/>
    <w:rsid w:val="00C52450"/>
    <w:rsid w:val="00C5492C"/>
    <w:rsid w:val="00C549CB"/>
    <w:rsid w:val="00C54FEF"/>
    <w:rsid w:val="00C560D3"/>
    <w:rsid w:val="00C62312"/>
    <w:rsid w:val="00C62619"/>
    <w:rsid w:val="00C62EF3"/>
    <w:rsid w:val="00C640D3"/>
    <w:rsid w:val="00C725C7"/>
    <w:rsid w:val="00C80673"/>
    <w:rsid w:val="00C81FEF"/>
    <w:rsid w:val="00C83CEF"/>
    <w:rsid w:val="00C9378E"/>
    <w:rsid w:val="00C93ECC"/>
    <w:rsid w:val="00C97378"/>
    <w:rsid w:val="00CA01D2"/>
    <w:rsid w:val="00CA1420"/>
    <w:rsid w:val="00CA3E6B"/>
    <w:rsid w:val="00CA48C1"/>
    <w:rsid w:val="00CA5F0B"/>
    <w:rsid w:val="00CA6416"/>
    <w:rsid w:val="00CA7F13"/>
    <w:rsid w:val="00CB23D1"/>
    <w:rsid w:val="00CB7119"/>
    <w:rsid w:val="00CB7D6D"/>
    <w:rsid w:val="00CC02D4"/>
    <w:rsid w:val="00CC02F3"/>
    <w:rsid w:val="00CC12A2"/>
    <w:rsid w:val="00CC7000"/>
    <w:rsid w:val="00CD2D71"/>
    <w:rsid w:val="00CD50CA"/>
    <w:rsid w:val="00CD77FE"/>
    <w:rsid w:val="00CE0054"/>
    <w:rsid w:val="00CE0684"/>
    <w:rsid w:val="00CE13E3"/>
    <w:rsid w:val="00CE27B0"/>
    <w:rsid w:val="00CE3791"/>
    <w:rsid w:val="00CE5698"/>
    <w:rsid w:val="00CF1F88"/>
    <w:rsid w:val="00CF3F35"/>
    <w:rsid w:val="00CF47C9"/>
    <w:rsid w:val="00CF49AA"/>
    <w:rsid w:val="00CF530A"/>
    <w:rsid w:val="00CF7246"/>
    <w:rsid w:val="00D06301"/>
    <w:rsid w:val="00D07663"/>
    <w:rsid w:val="00D1140C"/>
    <w:rsid w:val="00D14D9C"/>
    <w:rsid w:val="00D1528F"/>
    <w:rsid w:val="00D20A17"/>
    <w:rsid w:val="00D232E6"/>
    <w:rsid w:val="00D24D52"/>
    <w:rsid w:val="00D24F2E"/>
    <w:rsid w:val="00D257B9"/>
    <w:rsid w:val="00D30438"/>
    <w:rsid w:val="00D31D2F"/>
    <w:rsid w:val="00D36E71"/>
    <w:rsid w:val="00D424D3"/>
    <w:rsid w:val="00D424FC"/>
    <w:rsid w:val="00D44020"/>
    <w:rsid w:val="00D453CF"/>
    <w:rsid w:val="00D52C3E"/>
    <w:rsid w:val="00D55D02"/>
    <w:rsid w:val="00D565EC"/>
    <w:rsid w:val="00D6025E"/>
    <w:rsid w:val="00D62F82"/>
    <w:rsid w:val="00D63272"/>
    <w:rsid w:val="00D65925"/>
    <w:rsid w:val="00D65AA7"/>
    <w:rsid w:val="00D66182"/>
    <w:rsid w:val="00D67910"/>
    <w:rsid w:val="00D73F61"/>
    <w:rsid w:val="00D751FF"/>
    <w:rsid w:val="00D77F26"/>
    <w:rsid w:val="00D80C4F"/>
    <w:rsid w:val="00D82576"/>
    <w:rsid w:val="00D84E23"/>
    <w:rsid w:val="00D874B9"/>
    <w:rsid w:val="00D879A6"/>
    <w:rsid w:val="00D95A85"/>
    <w:rsid w:val="00D96A10"/>
    <w:rsid w:val="00D96AEA"/>
    <w:rsid w:val="00DA340E"/>
    <w:rsid w:val="00DA3C05"/>
    <w:rsid w:val="00DA7BA8"/>
    <w:rsid w:val="00DB0E16"/>
    <w:rsid w:val="00DB34A6"/>
    <w:rsid w:val="00DB4010"/>
    <w:rsid w:val="00DB7CFA"/>
    <w:rsid w:val="00DC250D"/>
    <w:rsid w:val="00DC67C4"/>
    <w:rsid w:val="00DD2E22"/>
    <w:rsid w:val="00DD339A"/>
    <w:rsid w:val="00DD7B80"/>
    <w:rsid w:val="00DE1240"/>
    <w:rsid w:val="00DE2561"/>
    <w:rsid w:val="00DE5074"/>
    <w:rsid w:val="00DE52B3"/>
    <w:rsid w:val="00DE6959"/>
    <w:rsid w:val="00DE7AB7"/>
    <w:rsid w:val="00DE7CF1"/>
    <w:rsid w:val="00DF163E"/>
    <w:rsid w:val="00DF1FD2"/>
    <w:rsid w:val="00DF2A7B"/>
    <w:rsid w:val="00DF3053"/>
    <w:rsid w:val="00DF570C"/>
    <w:rsid w:val="00E0544A"/>
    <w:rsid w:val="00E05B68"/>
    <w:rsid w:val="00E10C75"/>
    <w:rsid w:val="00E162CE"/>
    <w:rsid w:val="00E16641"/>
    <w:rsid w:val="00E168F2"/>
    <w:rsid w:val="00E16CD2"/>
    <w:rsid w:val="00E20980"/>
    <w:rsid w:val="00E245B4"/>
    <w:rsid w:val="00E261AA"/>
    <w:rsid w:val="00E2647C"/>
    <w:rsid w:val="00E26E4D"/>
    <w:rsid w:val="00E27163"/>
    <w:rsid w:val="00E279B8"/>
    <w:rsid w:val="00E30697"/>
    <w:rsid w:val="00E320B6"/>
    <w:rsid w:val="00E32BB9"/>
    <w:rsid w:val="00E338D2"/>
    <w:rsid w:val="00E3500B"/>
    <w:rsid w:val="00E36335"/>
    <w:rsid w:val="00E3649C"/>
    <w:rsid w:val="00E41709"/>
    <w:rsid w:val="00E42157"/>
    <w:rsid w:val="00E429F2"/>
    <w:rsid w:val="00E44697"/>
    <w:rsid w:val="00E50347"/>
    <w:rsid w:val="00E51787"/>
    <w:rsid w:val="00E53BED"/>
    <w:rsid w:val="00E559A3"/>
    <w:rsid w:val="00E57C83"/>
    <w:rsid w:val="00E60680"/>
    <w:rsid w:val="00E60802"/>
    <w:rsid w:val="00E63160"/>
    <w:rsid w:val="00E63997"/>
    <w:rsid w:val="00E654FD"/>
    <w:rsid w:val="00E6772D"/>
    <w:rsid w:val="00E71A58"/>
    <w:rsid w:val="00E73240"/>
    <w:rsid w:val="00E73661"/>
    <w:rsid w:val="00E74575"/>
    <w:rsid w:val="00E75C99"/>
    <w:rsid w:val="00E76461"/>
    <w:rsid w:val="00E81D31"/>
    <w:rsid w:val="00E8224F"/>
    <w:rsid w:val="00E828D7"/>
    <w:rsid w:val="00E82C6F"/>
    <w:rsid w:val="00E8312F"/>
    <w:rsid w:val="00E85BCA"/>
    <w:rsid w:val="00E864A1"/>
    <w:rsid w:val="00E9310D"/>
    <w:rsid w:val="00E93B91"/>
    <w:rsid w:val="00E95F60"/>
    <w:rsid w:val="00E9789B"/>
    <w:rsid w:val="00EA39F0"/>
    <w:rsid w:val="00EA4DD6"/>
    <w:rsid w:val="00EA52FE"/>
    <w:rsid w:val="00EA60DA"/>
    <w:rsid w:val="00EB14AF"/>
    <w:rsid w:val="00EB385C"/>
    <w:rsid w:val="00EB4B2B"/>
    <w:rsid w:val="00EB5E8D"/>
    <w:rsid w:val="00EB6B39"/>
    <w:rsid w:val="00EB6DE2"/>
    <w:rsid w:val="00EB78AB"/>
    <w:rsid w:val="00EC30CC"/>
    <w:rsid w:val="00EC34E4"/>
    <w:rsid w:val="00EC3FAD"/>
    <w:rsid w:val="00ED08C4"/>
    <w:rsid w:val="00ED24F8"/>
    <w:rsid w:val="00ED4540"/>
    <w:rsid w:val="00ED52A7"/>
    <w:rsid w:val="00EE0E8E"/>
    <w:rsid w:val="00EE36B7"/>
    <w:rsid w:val="00EE40E7"/>
    <w:rsid w:val="00EE541F"/>
    <w:rsid w:val="00EE7B58"/>
    <w:rsid w:val="00EF1382"/>
    <w:rsid w:val="00EF2626"/>
    <w:rsid w:val="00EF2B3F"/>
    <w:rsid w:val="00EF5B11"/>
    <w:rsid w:val="00F02143"/>
    <w:rsid w:val="00F046DE"/>
    <w:rsid w:val="00F06058"/>
    <w:rsid w:val="00F20F38"/>
    <w:rsid w:val="00F23A20"/>
    <w:rsid w:val="00F27174"/>
    <w:rsid w:val="00F31494"/>
    <w:rsid w:val="00F318A9"/>
    <w:rsid w:val="00F3289B"/>
    <w:rsid w:val="00F34369"/>
    <w:rsid w:val="00F37321"/>
    <w:rsid w:val="00F37552"/>
    <w:rsid w:val="00F41AA6"/>
    <w:rsid w:val="00F43256"/>
    <w:rsid w:val="00F444A3"/>
    <w:rsid w:val="00F45C7B"/>
    <w:rsid w:val="00F47DFA"/>
    <w:rsid w:val="00F47E27"/>
    <w:rsid w:val="00F52092"/>
    <w:rsid w:val="00F52A86"/>
    <w:rsid w:val="00F52EFE"/>
    <w:rsid w:val="00F54256"/>
    <w:rsid w:val="00F563E8"/>
    <w:rsid w:val="00F6172B"/>
    <w:rsid w:val="00F649DD"/>
    <w:rsid w:val="00F65A04"/>
    <w:rsid w:val="00F65B61"/>
    <w:rsid w:val="00F65E0F"/>
    <w:rsid w:val="00F67C23"/>
    <w:rsid w:val="00F70B2E"/>
    <w:rsid w:val="00F70F6D"/>
    <w:rsid w:val="00F71A00"/>
    <w:rsid w:val="00F71B9D"/>
    <w:rsid w:val="00F72466"/>
    <w:rsid w:val="00F73BE8"/>
    <w:rsid w:val="00F74459"/>
    <w:rsid w:val="00F745E6"/>
    <w:rsid w:val="00F747EA"/>
    <w:rsid w:val="00F76A7F"/>
    <w:rsid w:val="00F81014"/>
    <w:rsid w:val="00F81C25"/>
    <w:rsid w:val="00F830DF"/>
    <w:rsid w:val="00F863FD"/>
    <w:rsid w:val="00F9047E"/>
    <w:rsid w:val="00F9200E"/>
    <w:rsid w:val="00F92D62"/>
    <w:rsid w:val="00F95557"/>
    <w:rsid w:val="00F96573"/>
    <w:rsid w:val="00F96B97"/>
    <w:rsid w:val="00F97EDA"/>
    <w:rsid w:val="00FA1150"/>
    <w:rsid w:val="00FA153A"/>
    <w:rsid w:val="00FA3911"/>
    <w:rsid w:val="00FA62C0"/>
    <w:rsid w:val="00FA77E0"/>
    <w:rsid w:val="00FA7C33"/>
    <w:rsid w:val="00FB0DF8"/>
    <w:rsid w:val="00FB1237"/>
    <w:rsid w:val="00FB6807"/>
    <w:rsid w:val="00FC51C0"/>
    <w:rsid w:val="00FD0B30"/>
    <w:rsid w:val="00FD570C"/>
    <w:rsid w:val="00FD6F65"/>
    <w:rsid w:val="00FE31EE"/>
    <w:rsid w:val="00FE512E"/>
    <w:rsid w:val="00FE565C"/>
    <w:rsid w:val="00FE5A30"/>
    <w:rsid w:val="00FE5AF7"/>
    <w:rsid w:val="00FF251D"/>
    <w:rsid w:val="00FF2C25"/>
    <w:rsid w:val="00FF4A9B"/>
    <w:rsid w:val="00FF5AD7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9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image" Target="media/image7.wmf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7.bin"/><Relationship Id="rId50" Type="http://schemas.openxmlformats.org/officeDocument/2006/relationships/oleObject" Target="embeddings/oleObject30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3.wmf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6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6.bin"/><Relationship Id="rId41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2.bin"/><Relationship Id="rId32" Type="http://schemas.openxmlformats.org/officeDocument/2006/relationships/image" Target="media/image6.wmf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5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image" Target="media/image8.wmf"/><Relationship Id="rId49" Type="http://schemas.openxmlformats.org/officeDocument/2006/relationships/oleObject" Target="embeddings/oleObject29.bin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oleObject" Target="embeddings/oleObject18.bin"/><Relationship Id="rId44" Type="http://schemas.openxmlformats.org/officeDocument/2006/relationships/image" Target="media/image12.emf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image" Target="media/image5.wmf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0.bin"/><Relationship Id="rId43" Type="http://schemas.openxmlformats.org/officeDocument/2006/relationships/image" Target="media/image11.emf"/><Relationship Id="rId48" Type="http://schemas.openxmlformats.org/officeDocument/2006/relationships/oleObject" Target="embeddings/oleObject28.bin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767F-D0DB-4A5D-9C61-A7C1D77E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 A</dc:creator>
  <cp:lastModifiedBy>Xinghua Song</cp:lastModifiedBy>
  <cp:revision>2</cp:revision>
  <cp:lastPrinted>2014-08-07T12:35:00Z</cp:lastPrinted>
  <dcterms:created xsi:type="dcterms:W3CDTF">2015-09-25T15:18:00Z</dcterms:created>
  <dcterms:modified xsi:type="dcterms:W3CDTF">2015-09-25T15:18:00Z</dcterms:modified>
</cp:coreProperties>
</file>