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DCB" w:rsidRPr="003A3472" w:rsidRDefault="00194DCB" w:rsidP="00194DCB">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sidRPr="003A3472">
        <w:rPr>
          <w:rFonts w:ascii="Arial" w:eastAsia="Times New Roman" w:hAnsi="Arial" w:cs="Arial"/>
          <w:b/>
          <w:bCs/>
          <w:noProof/>
          <w:szCs w:val="18"/>
          <w:lang w:eastAsia="zh-CN"/>
        </w:rPr>
        <w:t>3GPP TSG RAN WG1 Meeting #8</w:t>
      </w:r>
      <w:r w:rsidR="00D82513" w:rsidRPr="003A3472">
        <w:rPr>
          <w:rFonts w:ascii="Arial" w:eastAsia="Times New Roman" w:hAnsi="Arial" w:cs="Arial"/>
          <w:b/>
          <w:bCs/>
          <w:noProof/>
          <w:szCs w:val="18"/>
          <w:lang w:eastAsia="zh-CN"/>
        </w:rPr>
        <w:t>2</w:t>
      </w:r>
      <w:r w:rsidRPr="003A3472">
        <w:rPr>
          <w:rFonts w:ascii="Arial" w:eastAsia="Times New Roman" w:hAnsi="Arial" w:cs="Arial"/>
          <w:b/>
          <w:bCs/>
          <w:noProof/>
          <w:szCs w:val="18"/>
          <w:lang w:eastAsia="zh-CN"/>
        </w:rPr>
        <w:t xml:space="preserve">                                                                                      R1-</w:t>
      </w:r>
      <w:r w:rsidR="003A3472">
        <w:rPr>
          <w:rFonts w:ascii="Arial" w:eastAsia="Times New Roman" w:hAnsi="Arial" w:cs="Arial"/>
          <w:b/>
          <w:bCs/>
          <w:noProof/>
          <w:szCs w:val="18"/>
          <w:lang w:eastAsia="zh-CN"/>
        </w:rPr>
        <w:t>154419</w:t>
      </w:r>
    </w:p>
    <w:p w:rsidR="00194DCB" w:rsidRDefault="00D82513" w:rsidP="00194DCB">
      <w:pPr>
        <w:pStyle w:val="TdocHeader2"/>
        <w:rPr>
          <w:rFonts w:eastAsia="Times New Roman" w:cs="Arial"/>
          <w:bCs/>
          <w:noProof/>
          <w:sz w:val="20"/>
          <w:szCs w:val="18"/>
          <w:lang w:val="en-US" w:eastAsia="zh-CN"/>
        </w:rPr>
      </w:pPr>
      <w:r w:rsidRPr="003A3472">
        <w:rPr>
          <w:rFonts w:eastAsia="Times New Roman" w:cs="Arial"/>
          <w:bCs/>
          <w:noProof/>
          <w:sz w:val="20"/>
          <w:szCs w:val="18"/>
          <w:lang w:val="en-US" w:eastAsia="zh-CN"/>
        </w:rPr>
        <w:t>Beijing</w:t>
      </w:r>
      <w:r w:rsidR="00194DCB" w:rsidRPr="003A3472">
        <w:rPr>
          <w:rFonts w:eastAsia="Times New Roman" w:cs="Arial"/>
          <w:bCs/>
          <w:noProof/>
          <w:sz w:val="20"/>
          <w:szCs w:val="18"/>
          <w:lang w:val="en-US" w:eastAsia="zh-CN"/>
        </w:rPr>
        <w:t xml:space="preserve">, </w:t>
      </w:r>
      <w:r w:rsidRPr="003A3472">
        <w:rPr>
          <w:rFonts w:eastAsia="Times New Roman" w:cs="Arial"/>
          <w:bCs/>
          <w:noProof/>
          <w:sz w:val="20"/>
          <w:szCs w:val="18"/>
          <w:lang w:val="en-US" w:eastAsia="zh-CN"/>
        </w:rPr>
        <w:t>China</w:t>
      </w:r>
      <w:r w:rsidR="00194DCB" w:rsidRPr="003A3472">
        <w:rPr>
          <w:rFonts w:eastAsia="Times New Roman" w:cs="Arial"/>
          <w:bCs/>
          <w:noProof/>
          <w:sz w:val="20"/>
          <w:szCs w:val="18"/>
          <w:lang w:val="en-US" w:eastAsia="zh-CN"/>
        </w:rPr>
        <w:t xml:space="preserve">, </w:t>
      </w:r>
      <w:r w:rsidR="00954F69" w:rsidRPr="003A3472">
        <w:rPr>
          <w:rFonts w:eastAsia="Times New Roman" w:cs="Arial"/>
          <w:bCs/>
          <w:noProof/>
          <w:sz w:val="20"/>
          <w:szCs w:val="18"/>
          <w:lang w:val="en-US" w:eastAsia="zh-CN"/>
        </w:rPr>
        <w:t>24</w:t>
      </w:r>
      <w:r w:rsidR="00194DCB" w:rsidRPr="003A3472">
        <w:rPr>
          <w:rFonts w:eastAsia="Times New Roman" w:cs="Arial"/>
          <w:bCs/>
          <w:noProof/>
          <w:sz w:val="20"/>
          <w:szCs w:val="18"/>
          <w:lang w:val="en-US" w:eastAsia="zh-CN"/>
        </w:rPr>
        <w:t xml:space="preserve">th </w:t>
      </w:r>
      <w:r w:rsidR="00954F69" w:rsidRPr="003A3472">
        <w:rPr>
          <w:rFonts w:eastAsia="Times New Roman" w:cs="Arial"/>
          <w:bCs/>
          <w:noProof/>
          <w:sz w:val="20"/>
          <w:szCs w:val="18"/>
          <w:lang w:val="en-US" w:eastAsia="zh-CN"/>
        </w:rPr>
        <w:t>–</w:t>
      </w:r>
      <w:r w:rsidR="00194DCB" w:rsidRPr="003A3472">
        <w:rPr>
          <w:rFonts w:eastAsia="Times New Roman" w:cs="Arial"/>
          <w:bCs/>
          <w:noProof/>
          <w:sz w:val="20"/>
          <w:szCs w:val="18"/>
          <w:lang w:val="en-US" w:eastAsia="zh-CN"/>
        </w:rPr>
        <w:t xml:space="preserve"> </w:t>
      </w:r>
      <w:r w:rsidR="00954F69" w:rsidRPr="003A3472">
        <w:rPr>
          <w:rFonts w:eastAsia="Times New Roman" w:cs="Arial"/>
          <w:bCs/>
          <w:noProof/>
          <w:sz w:val="20"/>
          <w:szCs w:val="18"/>
          <w:lang w:val="en-US" w:eastAsia="zh-CN"/>
        </w:rPr>
        <w:t>28</w:t>
      </w:r>
      <w:r w:rsidR="00194DCB" w:rsidRPr="003A3472">
        <w:rPr>
          <w:rFonts w:eastAsia="Times New Roman" w:cs="Arial"/>
          <w:bCs/>
          <w:noProof/>
          <w:sz w:val="20"/>
          <w:szCs w:val="18"/>
          <w:lang w:val="en-US" w:eastAsia="zh-CN"/>
        </w:rPr>
        <w:t xml:space="preserve">th </w:t>
      </w:r>
      <w:r w:rsidRPr="003A3472">
        <w:rPr>
          <w:rFonts w:eastAsia="Times New Roman" w:cs="Arial"/>
          <w:bCs/>
          <w:noProof/>
          <w:sz w:val="20"/>
          <w:szCs w:val="18"/>
          <w:lang w:val="en-US" w:eastAsia="zh-CN"/>
        </w:rPr>
        <w:t>Aug</w:t>
      </w:r>
      <w:r w:rsidR="00954F69" w:rsidRPr="003A3472">
        <w:rPr>
          <w:rFonts w:eastAsia="Times New Roman" w:cs="Arial"/>
          <w:bCs/>
          <w:noProof/>
          <w:sz w:val="20"/>
          <w:szCs w:val="18"/>
          <w:lang w:val="en-US" w:eastAsia="zh-CN"/>
        </w:rPr>
        <w:t>ust</w:t>
      </w:r>
      <w:r w:rsidR="00194DCB" w:rsidRPr="003A3472">
        <w:rPr>
          <w:rFonts w:eastAsia="Times New Roman" w:cs="Arial"/>
          <w:bCs/>
          <w:noProof/>
          <w:sz w:val="20"/>
          <w:szCs w:val="18"/>
          <w:lang w:val="en-US" w:eastAsia="zh-CN"/>
        </w:rPr>
        <w:t xml:space="preserve"> 2015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3" w:name="Title"/>
      <w:bookmarkEnd w:id="3"/>
      <w:r w:rsidRPr="008979AC">
        <w:rPr>
          <w:sz w:val="20"/>
          <w:lang w:val="en-US"/>
        </w:rPr>
        <w:tab/>
      </w:r>
      <w:r w:rsidR="007E303F">
        <w:rPr>
          <w:sz w:val="20"/>
          <w:lang w:val="en-US"/>
        </w:rPr>
        <w:t xml:space="preserve">PUCCH </w:t>
      </w:r>
      <w:r w:rsidR="006D2F2D">
        <w:rPr>
          <w:sz w:val="20"/>
          <w:lang w:val="en-US"/>
        </w:rPr>
        <w:t>format design for CA enhancement</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954F69">
        <w:rPr>
          <w:sz w:val="20"/>
          <w:lang w:val="en-US"/>
        </w:rPr>
        <w:t>7.2.2.1.1</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4" w:name="_Ref298777854"/>
      <w:bookmarkEnd w:id="0"/>
      <w:bookmarkEnd w:id="1"/>
      <w:r w:rsidRPr="00310B2F">
        <w:rPr>
          <w:lang w:val="en-US"/>
        </w:rPr>
        <w:t>Introduction</w:t>
      </w:r>
      <w:bookmarkEnd w:id="4"/>
    </w:p>
    <w:p w:rsidR="00E71A58" w:rsidRPr="00E16CD2" w:rsidRDefault="005E4540" w:rsidP="00685DE3">
      <w:pPr>
        <w:rPr>
          <w:lang w:val="en-US"/>
        </w:rPr>
      </w:pPr>
      <w:r>
        <w:t>A new WI was agreed at RAN #66 plenary meeting to support LTE carrier aggregation beyond 5 carriers</w:t>
      </w:r>
      <w:r w:rsidR="000323DE">
        <w:t xml:space="preserve"> </w:t>
      </w:r>
      <w:r w:rsidR="000323DE" w:rsidRPr="002F5DB1">
        <w:fldChar w:fldCharType="begin"/>
      </w:r>
      <w:r w:rsidR="000323DE" w:rsidRPr="002F5DB1">
        <w:instrText xml:space="preserve"> REF _Ref415666081 \r \h </w:instrText>
      </w:r>
      <w:r w:rsidR="002F5DB1">
        <w:instrText xml:space="preserve"> \* MERGEFORMAT </w:instrText>
      </w:r>
      <w:r w:rsidR="000323DE" w:rsidRPr="002F5DB1">
        <w:fldChar w:fldCharType="separate"/>
      </w:r>
      <w:r w:rsidR="00B3452E">
        <w:t>[1]</w:t>
      </w:r>
      <w:r w:rsidR="000323DE" w:rsidRPr="002F5DB1">
        <w:fldChar w:fldCharType="end"/>
      </w:r>
      <w:r w:rsidRPr="002F5DB1">
        <w:t>.</w:t>
      </w:r>
      <w:r w:rsidR="00AC0EDF" w:rsidRPr="002F5DB1">
        <w:t xml:space="preserve"> </w:t>
      </w:r>
      <w:r w:rsidR="005E60A2" w:rsidRPr="00D4108B">
        <w:t xml:space="preserve">In </w:t>
      </w:r>
      <w:r w:rsidR="001F687E" w:rsidRPr="00D4108B">
        <w:fldChar w:fldCharType="begin"/>
      </w:r>
      <w:r w:rsidR="001F687E" w:rsidRPr="00D4108B">
        <w:instrText xml:space="preserve"> REF _Ref419144631 \n \h </w:instrText>
      </w:r>
      <w:r w:rsidR="00C134C0" w:rsidRPr="00D4108B">
        <w:instrText xml:space="preserve"> \* MERGEFORMAT </w:instrText>
      </w:r>
      <w:r w:rsidR="001F687E" w:rsidRPr="00D4108B">
        <w:fldChar w:fldCharType="separate"/>
      </w:r>
      <w:r w:rsidR="00B3452E">
        <w:t>[2]</w:t>
      </w:r>
      <w:r w:rsidR="001F687E" w:rsidRPr="00D4108B">
        <w:fldChar w:fldCharType="end"/>
      </w:r>
      <w:r w:rsidR="00D82513" w:rsidRPr="00D4108B">
        <w:t>-</w:t>
      </w:r>
      <w:r w:rsidR="00D82513" w:rsidRPr="00D4108B">
        <w:fldChar w:fldCharType="begin"/>
      </w:r>
      <w:r w:rsidR="00D82513" w:rsidRPr="00D4108B">
        <w:instrText xml:space="preserve"> REF _Ref424717207 \r \h </w:instrText>
      </w:r>
      <w:r w:rsidR="002F5DB1">
        <w:instrText xml:space="preserve"> \* MERGEFORMAT </w:instrText>
      </w:r>
      <w:r w:rsidR="00D82513" w:rsidRPr="00D4108B">
        <w:fldChar w:fldCharType="separate"/>
      </w:r>
      <w:r w:rsidR="00B3452E">
        <w:t>[3]</w:t>
      </w:r>
      <w:r w:rsidR="00D82513" w:rsidRPr="00D4108B">
        <w:fldChar w:fldCharType="end"/>
      </w:r>
      <w:r w:rsidR="001F687E" w:rsidRPr="00D4108B">
        <w:t xml:space="preserve"> </w:t>
      </w:r>
      <w:r w:rsidR="00BB3E80" w:rsidRPr="00D4108B">
        <w:t>design</w:t>
      </w:r>
      <w:r w:rsidR="00BB3E80">
        <w:t xml:space="preserve"> options for a new PUCCH format supporting </w:t>
      </w:r>
      <w:r w:rsidR="00BB3E80" w:rsidRPr="00E16CD2">
        <w:t xml:space="preserve">up to 32 DL </w:t>
      </w:r>
      <w:r w:rsidR="00BB3E80">
        <w:t xml:space="preserve">component </w:t>
      </w:r>
      <w:r w:rsidR="00BB3E80" w:rsidRPr="00E16CD2">
        <w:t>carriers</w:t>
      </w:r>
      <w:r w:rsidR="00BB3E80">
        <w:t xml:space="preserve"> were discussed accompanied by</w:t>
      </w:r>
      <w:r w:rsidR="0039388E">
        <w:t xml:space="preserve"> </w:t>
      </w:r>
      <w:r w:rsidR="00BB3E80">
        <w:t xml:space="preserve">initial link-level simulation results. </w:t>
      </w:r>
      <w:r>
        <w:t xml:space="preserve">In this contribution, we </w:t>
      </w:r>
      <w:r w:rsidR="00BB3E80">
        <w:t>present</w:t>
      </w:r>
      <w:r w:rsidR="00C65DFE">
        <w:t xml:space="preserve"> </w:t>
      </w:r>
      <w:r w:rsidR="00D82513">
        <w:t xml:space="preserve">additional </w:t>
      </w:r>
      <w:r w:rsidR="00364BE0">
        <w:t xml:space="preserve">link-level </w:t>
      </w:r>
      <w:r w:rsidR="008D3140">
        <w:t xml:space="preserve">simulation </w:t>
      </w:r>
      <w:r w:rsidR="00364BE0">
        <w:t xml:space="preserve">results </w:t>
      </w:r>
      <w:r w:rsidR="00E97467">
        <w:t>based on the agreed assumptions</w:t>
      </w:r>
      <w:r w:rsidR="00D82513">
        <w:t xml:space="preserve"> in the Appendix</w:t>
      </w:r>
      <w:r w:rsidR="00E97467">
        <w:t>.</w:t>
      </w:r>
      <w:r w:rsidR="00BB3E80">
        <w:t xml:space="preserve"> </w:t>
      </w:r>
    </w:p>
    <w:p w:rsidR="00E16CD2" w:rsidRPr="00E16CD2" w:rsidRDefault="008C580B" w:rsidP="00E16CD2">
      <w:pPr>
        <w:pStyle w:val="Heading1"/>
      </w:pPr>
      <w:r>
        <w:t>New PUCCH format design</w:t>
      </w:r>
    </w:p>
    <w:p w:rsidR="006D2F2D" w:rsidRPr="00C134C0" w:rsidRDefault="008C580B" w:rsidP="006D2F2D">
      <w:pPr>
        <w:pStyle w:val="Heading2"/>
      </w:pPr>
      <w:r w:rsidRPr="00C134C0">
        <w:t>Design options</w:t>
      </w:r>
    </w:p>
    <w:p w:rsidR="002653B7" w:rsidRDefault="002653B7" w:rsidP="00A064F6">
      <w:r w:rsidRPr="00C134C0">
        <w:t>To support carrier aggregation with up to 32 CCs, UCI payload size will be significantly increased</w:t>
      </w:r>
      <w:r w:rsidR="00954F69">
        <w:t xml:space="preserve"> and </w:t>
      </w:r>
      <w:r w:rsidRPr="00D82513">
        <w:t>current PUCCH format 3 which supports up to 2</w:t>
      </w:r>
      <w:r w:rsidR="00641863" w:rsidRPr="00B01B98">
        <w:t>2</w:t>
      </w:r>
      <w:r w:rsidRPr="00B01B98">
        <w:t xml:space="preserve"> bits is not sufficient. </w:t>
      </w:r>
      <w:r>
        <w:t xml:space="preserve">It is important to remember in the design of HARQ feedback that DL CA is a feature not only to reach peak data rates on paper, but mainly to increase the data rate of the UE in the whole cell coverage area. Therefore, it is imperative to determine what SNR the HARQ feedback should support so that a target is set on what coverage area DL CA can be operated within. This is to enable that a sufficient number of UEs can operate DL CA. </w:t>
      </w:r>
    </w:p>
    <w:p w:rsidR="002653B7" w:rsidRDefault="002653B7" w:rsidP="00A064F6">
      <w:r>
        <w:t xml:space="preserve">Depending on the supported SNR, </w:t>
      </w:r>
      <w:r w:rsidR="00954F69">
        <w:t>mainly two options of new PUCCH format design are under discussion</w:t>
      </w:r>
      <w:r>
        <w:t xml:space="preserve">. </w:t>
      </w:r>
    </w:p>
    <w:p w:rsidR="009B2399" w:rsidRPr="00322592" w:rsidRDefault="009B2399" w:rsidP="00A064F6">
      <w:pPr>
        <w:rPr>
          <w:u w:val="single"/>
        </w:rPr>
      </w:pPr>
      <w:r w:rsidRPr="00322592">
        <w:rPr>
          <w:u w:val="single"/>
        </w:rPr>
        <w:t>Option 1: Multiple PUCCH format 3</w:t>
      </w:r>
    </w:p>
    <w:p w:rsidR="009B2399" w:rsidRDefault="009B2399" w:rsidP="00A064F6">
      <w:r>
        <w:t xml:space="preserve">One straightforward way could be to use more resources, i.e., to carry more HARQ-ACK bits on PUCCH by using multiple PUCCH format 3. For example, </w:t>
      </w:r>
      <w:r w:rsidR="00322592">
        <w:t xml:space="preserve">a UE can use </w:t>
      </w:r>
      <w:r>
        <w:t xml:space="preserve">PUCCH format 3 on multiple </w:t>
      </w:r>
      <w:r w:rsidR="00322592">
        <w:t>PRBs and/or with multiple OCCs</w:t>
      </w:r>
      <w:r>
        <w:t xml:space="preserve">. </w:t>
      </w:r>
      <w:r w:rsidR="00D82513">
        <w:t>A disadvantage</w:t>
      </w:r>
      <w:r w:rsidR="006A3202">
        <w:t xml:space="preserve"> </w:t>
      </w:r>
      <w:r w:rsidR="00D82513">
        <w:t xml:space="preserve">of </w:t>
      </w:r>
      <w:r w:rsidR="006A3202">
        <w:t xml:space="preserve">using multiple PRBs or OCCs </w:t>
      </w:r>
      <w:r w:rsidR="0016632C">
        <w:t xml:space="preserve">in this way is </w:t>
      </w:r>
      <w:r w:rsidR="00D336F9">
        <w:t xml:space="preserve">the </w:t>
      </w:r>
      <w:r w:rsidR="0016632C">
        <w:t>increase</w:t>
      </w:r>
      <w:r w:rsidR="00D336F9">
        <w:t xml:space="preserve">d </w:t>
      </w:r>
      <w:r w:rsidR="00C92637">
        <w:t>Cubic Metric</w:t>
      </w:r>
      <w:r w:rsidR="00F668A8">
        <w:t xml:space="preserve"> </w:t>
      </w:r>
      <w:r w:rsidR="0016632C">
        <w:t xml:space="preserve">that </w:t>
      </w:r>
      <w:r w:rsidR="00D82513">
        <w:t xml:space="preserve">increases with </w:t>
      </w:r>
      <w:r w:rsidR="0016632C">
        <w:t xml:space="preserve">the </w:t>
      </w:r>
      <w:r w:rsidR="00D82513">
        <w:t xml:space="preserve">number of PRB/OCC resources </w:t>
      </w:r>
      <w:r w:rsidR="007A2BE8">
        <w:fldChar w:fldCharType="begin"/>
      </w:r>
      <w:r w:rsidR="007A2BE8">
        <w:instrText xml:space="preserve"> REF _Ref419144631 \n \h </w:instrText>
      </w:r>
      <w:r w:rsidR="007A2BE8">
        <w:fldChar w:fldCharType="separate"/>
      </w:r>
      <w:r w:rsidR="00B3452E">
        <w:t>[2]</w:t>
      </w:r>
      <w:r w:rsidR="007A2BE8">
        <w:fldChar w:fldCharType="end"/>
      </w:r>
      <w:r w:rsidR="007A2BE8">
        <w:t>.</w:t>
      </w:r>
      <w:r w:rsidR="0025078F">
        <w:t xml:space="preserve"> One </w:t>
      </w:r>
      <w:r w:rsidR="00E85C55">
        <w:t>alternative</w:t>
      </w:r>
      <w:r w:rsidR="0025078F">
        <w:t xml:space="preserve"> to reduce the Cubic Metric with multiple PRBs is to implement a single DFT-precoder and hence restrict the allocation to contiguous PRBs. </w:t>
      </w:r>
      <w:r w:rsidR="00D82513">
        <w:t xml:space="preserve">However, </w:t>
      </w:r>
      <w:r w:rsidR="00D82513">
        <w:fldChar w:fldCharType="begin"/>
      </w:r>
      <w:r w:rsidR="00D82513">
        <w:instrText xml:space="preserve"> REF _Ref424717207 \r \h </w:instrText>
      </w:r>
      <w:r w:rsidR="00D82513">
        <w:fldChar w:fldCharType="separate"/>
      </w:r>
      <w:r w:rsidR="00B3452E">
        <w:t>[3]</w:t>
      </w:r>
      <w:r w:rsidR="00D82513">
        <w:fldChar w:fldCharType="end"/>
      </w:r>
      <w:r w:rsidR="00D82513">
        <w:t xml:space="preserve"> </w:t>
      </w:r>
      <w:r w:rsidR="0016632C">
        <w:t>and additional link-level results show</w:t>
      </w:r>
      <w:r w:rsidR="00D82513">
        <w:t xml:space="preserve"> that </w:t>
      </w:r>
      <w:r w:rsidR="0016632C">
        <w:t xml:space="preserve">such solution has higher required SNR than </w:t>
      </w:r>
      <w:r w:rsidR="005E5FA5">
        <w:rPr>
          <w:szCs w:val="22"/>
        </w:rPr>
        <w:t xml:space="preserve">a </w:t>
      </w:r>
      <w:r w:rsidR="00D82513" w:rsidRPr="00B572FF">
        <w:rPr>
          <w:szCs w:val="22"/>
        </w:rPr>
        <w:t>PUSCH-like design</w:t>
      </w:r>
      <w:r w:rsidR="005E5FA5">
        <w:rPr>
          <w:szCs w:val="22"/>
        </w:rPr>
        <w:t xml:space="preserve"> wherefore only the latter option is </w:t>
      </w:r>
      <w:r w:rsidR="00D336F9">
        <w:rPr>
          <w:szCs w:val="22"/>
        </w:rPr>
        <w:t>pursued further</w:t>
      </w:r>
      <w:r w:rsidR="005E5FA5">
        <w:rPr>
          <w:szCs w:val="22"/>
        </w:rPr>
        <w:t>.</w:t>
      </w:r>
      <w:r w:rsidR="00D82513" w:rsidDel="00C134C0">
        <w:t xml:space="preserve"> </w:t>
      </w:r>
    </w:p>
    <w:p w:rsidR="009B2399" w:rsidRPr="00322592" w:rsidRDefault="009B2399" w:rsidP="00A064F6">
      <w:pPr>
        <w:rPr>
          <w:u w:val="single"/>
        </w:rPr>
      </w:pPr>
      <w:r w:rsidRPr="00322592">
        <w:rPr>
          <w:u w:val="single"/>
        </w:rPr>
        <w:t>Option 2: PUSCH-like design</w:t>
      </w:r>
    </w:p>
    <w:p w:rsidR="00322592" w:rsidRDefault="00D336F9" w:rsidP="00A064F6">
      <w:r>
        <w:t>This</w:t>
      </w:r>
      <w:r w:rsidR="00322592">
        <w:t xml:space="preserve"> </w:t>
      </w:r>
      <w:r>
        <w:t xml:space="preserve">design </w:t>
      </w:r>
      <w:r w:rsidR="00322592">
        <w:t>option use</w:t>
      </w:r>
      <w:r>
        <w:t>s</w:t>
      </w:r>
      <w:r w:rsidR="00322592">
        <w:t xml:space="preserve"> </w:t>
      </w:r>
      <w:r w:rsidR="005A1A70">
        <w:t xml:space="preserve">a </w:t>
      </w:r>
      <w:r w:rsidR="00322592">
        <w:t xml:space="preserve">PUSCH-like structure for </w:t>
      </w:r>
      <w:r>
        <w:t xml:space="preserve">the considered range of </w:t>
      </w:r>
      <w:r w:rsidR="004F388E">
        <w:t>PUCCH payload</w:t>
      </w:r>
      <w:r w:rsidR="00A82ABC">
        <w:t>s</w:t>
      </w:r>
      <w:r>
        <w:t xml:space="preserve">, i.e., </w:t>
      </w:r>
      <w:r w:rsidR="009D61EC">
        <w:br/>
      </w:r>
      <w:r>
        <w:t>22 - 128 bits</w:t>
      </w:r>
      <w:r w:rsidR="00131661">
        <w:t>.</w:t>
      </w:r>
      <w:r w:rsidR="00131661" w:rsidRPr="00131661">
        <w:t xml:space="preserve"> </w:t>
      </w:r>
      <w:r w:rsidR="00131661">
        <w:t xml:space="preserve">With this option, one or more PRB is </w:t>
      </w:r>
      <w:r>
        <w:t>allocated</w:t>
      </w:r>
      <w:r w:rsidR="00131661">
        <w:t xml:space="preserve"> </w:t>
      </w:r>
      <w:r>
        <w:t>per</w:t>
      </w:r>
      <w:r w:rsidR="00131661">
        <w:t xml:space="preserve"> UE</w:t>
      </w:r>
      <w:r w:rsidR="0039694D">
        <w:t xml:space="preserve">. </w:t>
      </w:r>
      <w:r w:rsidR="00A56054">
        <w:t xml:space="preserve">The encoding and resource mapping </w:t>
      </w:r>
      <w:r w:rsidR="002D0A6B">
        <w:t xml:space="preserve">essentially </w:t>
      </w:r>
      <w:r w:rsidR="00A56054">
        <w:t>reuse</w:t>
      </w:r>
      <w:r>
        <w:t>s</w:t>
      </w:r>
      <w:r w:rsidR="00A56054">
        <w:t xml:space="preserve"> </w:t>
      </w:r>
      <w:r w:rsidR="005A5881">
        <w:t xml:space="preserve">the </w:t>
      </w:r>
      <w:r w:rsidR="00A56054">
        <w:t xml:space="preserve">PUSCH design. </w:t>
      </w:r>
      <w:r w:rsidR="00A003AB">
        <w:t>Both 1 and 2 DMRS</w:t>
      </w:r>
      <w:r w:rsidR="002A5983">
        <w:t>s</w:t>
      </w:r>
      <w:r w:rsidR="00A003AB">
        <w:t xml:space="preserve"> per slot </w:t>
      </w:r>
      <w:r w:rsidR="00FC2F84">
        <w:t xml:space="preserve">can be </w:t>
      </w:r>
      <w:r w:rsidR="007A2BE8">
        <w:t>considered</w:t>
      </w:r>
      <w:r w:rsidR="00A003AB">
        <w:t>.</w:t>
      </w:r>
      <w:r>
        <w:t xml:space="preserve"> </w:t>
      </w:r>
    </w:p>
    <w:p w:rsidR="00541C70" w:rsidRPr="00541C70" w:rsidRDefault="00A56054" w:rsidP="00541C70">
      <w:r>
        <w:t xml:space="preserve">For both option 1 and option 2, adding </w:t>
      </w:r>
      <w:r w:rsidR="004300CE">
        <w:t xml:space="preserve">a </w:t>
      </w:r>
      <w:r>
        <w:t>CRC can be</w:t>
      </w:r>
      <w:r w:rsidR="007A2EC1">
        <w:t xml:space="preserve"> </w:t>
      </w:r>
      <w:r>
        <w:t>consider</w:t>
      </w:r>
      <w:r w:rsidR="00902EC4">
        <w:t>ed</w:t>
      </w:r>
      <w:r w:rsidR="007A2EC1">
        <w:t>.</w:t>
      </w:r>
      <w:r>
        <w:t xml:space="preserve"> </w:t>
      </w:r>
      <w:r w:rsidR="007A2EC1">
        <w:t xml:space="preserve"> In </w:t>
      </w:r>
      <w:r w:rsidR="007A2EC1">
        <w:fldChar w:fldCharType="begin"/>
      </w:r>
      <w:r w:rsidR="007A2EC1">
        <w:instrText xml:space="preserve"> REF _Ref424717207 \r \h </w:instrText>
      </w:r>
      <w:r w:rsidR="007A2EC1">
        <w:fldChar w:fldCharType="separate"/>
      </w:r>
      <w:r w:rsidR="00B3452E">
        <w:t>[3]</w:t>
      </w:r>
      <w:r w:rsidR="007A2EC1">
        <w:fldChar w:fldCharType="end"/>
      </w:r>
      <w:r w:rsidR="007A2EC1">
        <w:t xml:space="preserve"> it was found that </w:t>
      </w:r>
      <w:r w:rsidR="007A2EC1" w:rsidRPr="00E059A9">
        <w:t>8-bits CRC</w:t>
      </w:r>
      <w:r w:rsidR="007A2EC1">
        <w:t xml:space="preserve"> provides an improvement up to 1 dB for high payload (and no loss at low payload), and that i</w:t>
      </w:r>
      <w:r w:rsidR="007A2EC1" w:rsidRPr="00E059A9">
        <w:t>t facilitate</w:t>
      </w:r>
      <w:r w:rsidR="007A2EC1">
        <w:t>s</w:t>
      </w:r>
      <w:r w:rsidR="007A2EC1" w:rsidRPr="00E059A9">
        <w:t xml:space="preserve"> </w:t>
      </w:r>
      <w:r w:rsidR="007A2EC1">
        <w:t xml:space="preserve">the </w:t>
      </w:r>
      <w:r w:rsidR="007A2EC1" w:rsidRPr="00E059A9">
        <w:t xml:space="preserve">eNB implementation </w:t>
      </w:r>
      <w:r w:rsidR="007A2EC1">
        <w:t xml:space="preserve">where the </w:t>
      </w:r>
      <w:r w:rsidR="007A2EC1" w:rsidRPr="00E059A9">
        <w:t xml:space="preserve">CRC can be checked to ensure that </w:t>
      </w:r>
      <w:r w:rsidR="007A2EC1">
        <w:t xml:space="preserve">the </w:t>
      </w:r>
      <w:r w:rsidR="007A2EC1" w:rsidRPr="00E059A9">
        <w:t xml:space="preserve">DTX detection fulfils the requirement. </w:t>
      </w:r>
    </w:p>
    <w:p w:rsidR="006D2F2D" w:rsidRPr="006D2F2D" w:rsidRDefault="008C580B" w:rsidP="006D2F2D">
      <w:pPr>
        <w:pStyle w:val="Heading2"/>
      </w:pPr>
      <w:bookmarkStart w:id="5" w:name="_Ref416164921"/>
      <w:r>
        <w:t>Performance evaluation</w:t>
      </w:r>
      <w:bookmarkEnd w:id="5"/>
    </w:p>
    <w:p w:rsidR="00D15266" w:rsidRDefault="00614BFB" w:rsidP="00392616">
      <w:r>
        <w:t xml:space="preserve">In this section, </w:t>
      </w:r>
      <w:r w:rsidR="00B5512A">
        <w:t>link</w:t>
      </w:r>
      <w:r w:rsidR="00221463">
        <w:t>-</w:t>
      </w:r>
      <w:r w:rsidR="00B5512A">
        <w:t>level simulation</w:t>
      </w:r>
      <w:r w:rsidR="00261A06">
        <w:t xml:space="preserve"> results </w:t>
      </w:r>
      <w:r>
        <w:t xml:space="preserve">are </w:t>
      </w:r>
      <w:r w:rsidR="005F014B">
        <w:t>provided</w:t>
      </w:r>
      <w:r>
        <w:t xml:space="preserve"> for</w:t>
      </w:r>
      <w:r w:rsidR="00B5512A">
        <w:t xml:space="preserve"> the</w:t>
      </w:r>
      <w:r w:rsidR="00D15266">
        <w:t xml:space="preserve"> </w:t>
      </w:r>
      <w:r w:rsidR="005F014B">
        <w:t>PUSCH-like</w:t>
      </w:r>
      <w:r w:rsidR="00172B4D">
        <w:t xml:space="preserve"> </w:t>
      </w:r>
      <w:r w:rsidR="00B5512A">
        <w:t xml:space="preserve">design </w:t>
      </w:r>
      <w:r w:rsidR="005F014B">
        <w:t>option with 1 or 2 DMRS/slot and 1-</w:t>
      </w:r>
      <w:r w:rsidR="005C2F99">
        <w:t>6</w:t>
      </w:r>
      <w:r w:rsidR="003F7DDD">
        <w:t xml:space="preserve"> </w:t>
      </w:r>
      <w:r w:rsidR="005F014B">
        <w:t xml:space="preserve">number of allocated PRBs per UE. </w:t>
      </w:r>
      <w:r w:rsidR="00FF35EE">
        <w:t xml:space="preserve">An </w:t>
      </w:r>
      <w:r w:rsidR="00FF35EE" w:rsidRPr="00E059A9">
        <w:t>8-bits CRC</w:t>
      </w:r>
      <w:r w:rsidR="00FF35EE" w:rsidRPr="007A2EC1">
        <w:t xml:space="preserve"> </w:t>
      </w:r>
      <w:r w:rsidR="00FF35EE">
        <w:t xml:space="preserve">is assumed in all simulations. </w:t>
      </w:r>
      <w:r w:rsidR="00FF35EE" w:rsidRPr="00E059A9">
        <w:t xml:space="preserve">In case the CRC detects an erroneously decoded block of ACK/NACK bits, all decoded bits are </w:t>
      </w:r>
      <w:r w:rsidR="00FF35EE" w:rsidRPr="00E059A9">
        <w:lastRenderedPageBreak/>
        <w:t>treated as NACK</w:t>
      </w:r>
      <w:r w:rsidR="003A3472">
        <w:t>(s)</w:t>
      </w:r>
      <w:r w:rsidR="00FF35EE" w:rsidRPr="00E059A9">
        <w:t>. Hence by means of the CRC, the probability of a NACK-to-ACK error is significantly reduced</w:t>
      </w:r>
      <w:r w:rsidR="00FF35EE">
        <w:t>.</w:t>
      </w:r>
      <w:r w:rsidR="00FF35EE" w:rsidRPr="00B01B98">
        <w:t xml:space="preserve"> It should be noted that the CRC bits are additional overhead on top of the targeted information payload of 22 - 128 bits. </w:t>
      </w:r>
      <w:r w:rsidR="00FF35EE">
        <w:t xml:space="preserve">A </w:t>
      </w:r>
      <w:r w:rsidR="003A3472">
        <w:t>Rel-</w:t>
      </w:r>
      <w:r w:rsidR="00FF35EE">
        <w:t>8 t</w:t>
      </w:r>
      <w:r w:rsidR="00FF35EE" w:rsidRPr="00B01B98">
        <w:t xml:space="preserve">ail-biting convolutional code (TBCC) </w:t>
      </w:r>
      <w:r w:rsidR="00FF35EE">
        <w:t xml:space="preserve">and rate matching </w:t>
      </w:r>
      <w:r w:rsidR="00FF35EE" w:rsidRPr="00B01B98">
        <w:t xml:space="preserve">is applied in all cases. </w:t>
      </w:r>
    </w:p>
    <w:p w:rsidR="003A3472" w:rsidRPr="003A3472" w:rsidRDefault="003A3472" w:rsidP="00392616"/>
    <w:p w:rsidR="00527729" w:rsidRDefault="00527729" w:rsidP="00392616">
      <w:pPr>
        <w:pStyle w:val="Heading3"/>
        <w:rPr>
          <w:noProof/>
        </w:rPr>
      </w:pPr>
      <w:r>
        <w:rPr>
          <w:noProof/>
        </w:rPr>
        <w:t>PUSCH-like</w:t>
      </w:r>
      <w:r w:rsidR="00D15266">
        <w:rPr>
          <w:noProof/>
        </w:rPr>
        <w:t xml:space="preserve"> design</w:t>
      </w:r>
    </w:p>
    <w:p w:rsidR="00D30862" w:rsidRPr="00E059A9" w:rsidRDefault="00D15266" w:rsidP="00D30862">
      <w:pPr>
        <w:rPr>
          <w:highlight w:val="red"/>
        </w:rPr>
      </w:pPr>
      <w:r w:rsidRPr="00B01B98">
        <w:t xml:space="preserve">The </w:t>
      </w:r>
      <w:r w:rsidR="00991664">
        <w:t>obtained</w:t>
      </w:r>
      <w:r w:rsidRPr="00B01B98">
        <w:t xml:space="preserve"> </w:t>
      </w:r>
      <w:r w:rsidR="009805B7">
        <w:t xml:space="preserve">operating </w:t>
      </w:r>
      <w:r w:rsidRPr="00B01B98">
        <w:t xml:space="preserve">SNR for </w:t>
      </w:r>
      <w:r w:rsidR="00C746AE" w:rsidRPr="00B01B98">
        <w:t xml:space="preserve">fulfilling the performance metric </w:t>
      </w:r>
      <w:r w:rsidR="00E82C3D" w:rsidRPr="00B01B98">
        <w:t>(</w:t>
      </w:r>
      <w:r w:rsidR="00C746AE" w:rsidRPr="00B01B98">
        <w:t>listed in the Appendix</w:t>
      </w:r>
      <w:r w:rsidR="00E82C3D" w:rsidRPr="00B01B98">
        <w:t xml:space="preserve">) </w:t>
      </w:r>
      <w:r w:rsidR="00E44AD2">
        <w:t>for</w:t>
      </w:r>
      <w:r w:rsidR="00C746AE" w:rsidRPr="00B01B98">
        <w:t xml:space="preserve"> the considered PUSCH-like design</w:t>
      </w:r>
      <w:r w:rsidR="00BF5147" w:rsidRPr="00B01B98">
        <w:t xml:space="preserve"> is shown in</w:t>
      </w:r>
      <w:r w:rsidR="009805B7" w:rsidRPr="00B01B98">
        <w:t xml:space="preserve"> </w:t>
      </w:r>
      <w:r w:rsidR="00E25199">
        <w:fldChar w:fldCharType="begin"/>
      </w:r>
      <w:r w:rsidR="00E25199">
        <w:instrText xml:space="preserve"> REF _Ref426717233 \h </w:instrText>
      </w:r>
      <w:r w:rsidR="00E25199">
        <w:fldChar w:fldCharType="separate"/>
      </w:r>
      <w:r w:rsidR="00B3452E">
        <w:t xml:space="preserve">Figure </w:t>
      </w:r>
      <w:r w:rsidR="00B3452E">
        <w:rPr>
          <w:noProof/>
        </w:rPr>
        <w:t>1</w:t>
      </w:r>
      <w:r w:rsidR="00E25199">
        <w:fldChar w:fldCharType="end"/>
      </w:r>
      <w:r w:rsidR="00E25199">
        <w:t xml:space="preserve"> to </w:t>
      </w:r>
      <w:r w:rsidR="00E25199">
        <w:fldChar w:fldCharType="begin"/>
      </w:r>
      <w:r w:rsidR="00E25199">
        <w:instrText xml:space="preserve"> REF _Ref426717237 \h </w:instrText>
      </w:r>
      <w:r w:rsidR="00E25199">
        <w:fldChar w:fldCharType="separate"/>
      </w:r>
      <w:r w:rsidR="00B3452E">
        <w:t xml:space="preserve">Figure </w:t>
      </w:r>
      <w:r w:rsidR="00B3452E">
        <w:rPr>
          <w:noProof/>
        </w:rPr>
        <w:t>4</w:t>
      </w:r>
      <w:r w:rsidR="00E25199">
        <w:fldChar w:fldCharType="end"/>
      </w:r>
      <w:r w:rsidR="00E25199">
        <w:t xml:space="preserve"> </w:t>
      </w:r>
      <w:r w:rsidR="009805B7">
        <w:t xml:space="preserve">for </w:t>
      </w:r>
      <w:r w:rsidR="00DB06EE">
        <w:t>frequency-flat/frequency-selective (</w:t>
      </w:r>
      <w:r w:rsidR="009805B7">
        <w:t>EPA/ETU</w:t>
      </w:r>
      <w:r w:rsidR="00DB06EE">
        <w:t>)</w:t>
      </w:r>
      <w:r w:rsidR="009805B7">
        <w:t xml:space="preserve"> channel conditions</w:t>
      </w:r>
      <w:r w:rsidR="00E44AD2">
        <w:t xml:space="preserve"> with</w:t>
      </w:r>
      <w:r w:rsidR="00F32147">
        <w:t xml:space="preserve"> </w:t>
      </w:r>
      <w:r w:rsidR="006C5AB3">
        <w:t xml:space="preserve">low </w:t>
      </w:r>
      <w:r w:rsidR="00F32147">
        <w:t>UE speed</w:t>
      </w:r>
      <w:r w:rsidR="003A3472">
        <w:t xml:space="preserve"> (3 km/h)</w:t>
      </w:r>
      <w:r w:rsidR="00610E5E">
        <w:t>.</w:t>
      </w:r>
      <w:r w:rsidR="00F32147">
        <w:t xml:space="preserve"> </w:t>
      </w:r>
    </w:p>
    <w:p w:rsidR="009805B7" w:rsidRDefault="009805B7" w:rsidP="00392616">
      <w:r>
        <w:t xml:space="preserve">In </w:t>
      </w:r>
      <w:r w:rsidR="00E25199">
        <w:fldChar w:fldCharType="begin"/>
      </w:r>
      <w:r w:rsidR="00E25199">
        <w:instrText xml:space="preserve"> REF _Ref426717233 \h </w:instrText>
      </w:r>
      <w:r w:rsidR="00E25199">
        <w:fldChar w:fldCharType="separate"/>
      </w:r>
      <w:r w:rsidR="00B3452E">
        <w:t xml:space="preserve">Figure </w:t>
      </w:r>
      <w:r w:rsidR="00B3452E">
        <w:rPr>
          <w:noProof/>
        </w:rPr>
        <w:t>1</w:t>
      </w:r>
      <w:r w:rsidR="00E25199">
        <w:fldChar w:fldCharType="end"/>
      </w:r>
      <w:r w:rsidR="00E25199">
        <w:t xml:space="preserve"> and </w:t>
      </w:r>
      <w:r w:rsidR="00E25199">
        <w:fldChar w:fldCharType="begin"/>
      </w:r>
      <w:r w:rsidR="00E25199">
        <w:instrText xml:space="preserve"> REF _Ref426717263 \h </w:instrText>
      </w:r>
      <w:r w:rsidR="00E25199">
        <w:fldChar w:fldCharType="separate"/>
      </w:r>
      <w:r w:rsidR="00B3452E">
        <w:t xml:space="preserve">Figure </w:t>
      </w:r>
      <w:r w:rsidR="00B3452E">
        <w:rPr>
          <w:noProof/>
        </w:rPr>
        <w:t>2</w:t>
      </w:r>
      <w:r w:rsidR="00E25199">
        <w:fldChar w:fldCharType="end"/>
      </w:r>
      <w:r w:rsidR="00384552">
        <w:t xml:space="preserve"> </w:t>
      </w:r>
      <w:r>
        <w:t xml:space="preserve">the operating SNR has been </w:t>
      </w:r>
      <w:r w:rsidRPr="00B01B98">
        <w:rPr>
          <w:i/>
        </w:rPr>
        <w:t>adjusted</w:t>
      </w:r>
      <w:r>
        <w:t xml:space="preserve"> to obtain equal transmit power independent of </w:t>
      </w:r>
      <w:r w:rsidR="006C5AB3">
        <w:t xml:space="preserve">the </w:t>
      </w:r>
      <w:r>
        <w:t xml:space="preserve">transmission bandwidth (i.e., </w:t>
      </w:r>
      <w:r w:rsidR="00384552">
        <w:t xml:space="preserve">regardless of the </w:t>
      </w:r>
      <w:r>
        <w:t xml:space="preserve">number </w:t>
      </w:r>
      <w:r w:rsidR="00384552">
        <w:t xml:space="preserve">of used </w:t>
      </w:r>
      <w:r>
        <w:t xml:space="preserve">PRBs) while in </w:t>
      </w:r>
      <w:r w:rsidR="00404351">
        <w:fldChar w:fldCharType="begin"/>
      </w:r>
      <w:r w:rsidR="00404351">
        <w:instrText xml:space="preserve"> REF _Ref426717281 \h </w:instrText>
      </w:r>
      <w:r w:rsidR="00404351">
        <w:fldChar w:fldCharType="separate"/>
      </w:r>
      <w:r w:rsidR="00B3452E">
        <w:t xml:space="preserve">Figure </w:t>
      </w:r>
      <w:r w:rsidR="00B3452E">
        <w:rPr>
          <w:noProof/>
        </w:rPr>
        <w:t>3</w:t>
      </w:r>
      <w:r w:rsidR="00404351">
        <w:fldChar w:fldCharType="end"/>
      </w:r>
      <w:r w:rsidR="00E25199">
        <w:t xml:space="preserve"> and </w:t>
      </w:r>
      <w:r w:rsidR="00E25199">
        <w:fldChar w:fldCharType="begin"/>
      </w:r>
      <w:r w:rsidR="00E25199">
        <w:instrText xml:space="preserve"> REF _Ref426717237 \h </w:instrText>
      </w:r>
      <w:r w:rsidR="00E25199">
        <w:fldChar w:fldCharType="separate"/>
      </w:r>
      <w:r w:rsidR="00B3452E">
        <w:t xml:space="preserve">Figure </w:t>
      </w:r>
      <w:r w:rsidR="00B3452E">
        <w:rPr>
          <w:noProof/>
        </w:rPr>
        <w:t>4</w:t>
      </w:r>
      <w:r w:rsidR="00E25199">
        <w:fldChar w:fldCharType="end"/>
      </w:r>
      <w:r>
        <w:t xml:space="preserve"> </w:t>
      </w:r>
      <w:r w:rsidR="00FC4444">
        <w:t>the transmit power is allow</w:t>
      </w:r>
      <w:r w:rsidR="005E1424">
        <w:t>ed</w:t>
      </w:r>
      <w:r w:rsidR="00FC4444">
        <w:t xml:space="preserve"> to increase </w:t>
      </w:r>
      <w:r w:rsidR="005E1424">
        <w:t>proportionally to</w:t>
      </w:r>
      <w:r w:rsidR="00384552">
        <w:t xml:space="preserve"> </w:t>
      </w:r>
      <w:r w:rsidR="005E1424">
        <w:t xml:space="preserve">the </w:t>
      </w:r>
      <w:r w:rsidR="00384552">
        <w:t xml:space="preserve">transmission bandwidth, i.e., </w:t>
      </w:r>
      <w:r w:rsidR="00FC4444">
        <w:t>by 10log10(</w:t>
      </w:r>
      <w:r w:rsidR="005C2F99">
        <w:t xml:space="preserve">nr of </w:t>
      </w:r>
      <w:r w:rsidR="00FC4444">
        <w:t>PRB)</w:t>
      </w:r>
      <w:r>
        <w:t xml:space="preserve"> </w:t>
      </w:r>
      <w:r w:rsidR="00FC4444">
        <w:t>[dB].</w:t>
      </w:r>
      <w:r w:rsidRPr="00B01B98">
        <w:t xml:space="preserve"> </w:t>
      </w:r>
      <w:r w:rsidR="003A6D99">
        <w:t xml:space="preserve">It should be noted that </w:t>
      </w:r>
      <w:r w:rsidR="00FF35EE">
        <w:t xml:space="preserve">the </w:t>
      </w:r>
      <w:r w:rsidR="003A6D99">
        <w:t xml:space="preserve">adjusted SNR is not “SNR” in the normal sense. </w:t>
      </w:r>
      <w:r w:rsidR="00BE316B">
        <w:t>Thus</w:t>
      </w:r>
      <w:r w:rsidR="003A6D99">
        <w:t xml:space="preserve">, </w:t>
      </w:r>
      <w:r w:rsidR="00E25199">
        <w:fldChar w:fldCharType="begin"/>
      </w:r>
      <w:r w:rsidR="00E25199">
        <w:instrText xml:space="preserve"> REF _Ref426717233 \h </w:instrText>
      </w:r>
      <w:r w:rsidR="00E25199">
        <w:fldChar w:fldCharType="separate"/>
      </w:r>
      <w:r w:rsidR="00B3452E">
        <w:t xml:space="preserve">Figure </w:t>
      </w:r>
      <w:r w:rsidR="00B3452E">
        <w:rPr>
          <w:noProof/>
        </w:rPr>
        <w:t>1</w:t>
      </w:r>
      <w:r w:rsidR="00E25199">
        <w:fldChar w:fldCharType="end"/>
      </w:r>
      <w:r w:rsidR="00E25199">
        <w:t xml:space="preserve"> and </w:t>
      </w:r>
      <w:r w:rsidR="00E25199">
        <w:fldChar w:fldCharType="begin"/>
      </w:r>
      <w:r w:rsidR="00E25199">
        <w:instrText xml:space="preserve"> REF _Ref426717263 \h </w:instrText>
      </w:r>
      <w:r w:rsidR="00E25199">
        <w:fldChar w:fldCharType="separate"/>
      </w:r>
      <w:r w:rsidR="00B3452E">
        <w:t xml:space="preserve">Figure </w:t>
      </w:r>
      <w:r w:rsidR="00B3452E">
        <w:rPr>
          <w:noProof/>
        </w:rPr>
        <w:t>2</w:t>
      </w:r>
      <w:r w:rsidR="00E25199">
        <w:fldChar w:fldCharType="end"/>
      </w:r>
      <w:r w:rsidR="00E25199">
        <w:t xml:space="preserve"> </w:t>
      </w:r>
      <w:r w:rsidR="00BE316B">
        <w:t>provide</w:t>
      </w:r>
      <w:r w:rsidR="003A6D99">
        <w:t xml:space="preserve"> </w:t>
      </w:r>
      <w:r w:rsidR="00BE316B">
        <w:t>insight</w:t>
      </w:r>
      <w:r w:rsidR="009B0762">
        <w:t>s</w:t>
      </w:r>
      <w:r w:rsidR="00BE316B">
        <w:t xml:space="preserve"> whether </w:t>
      </w:r>
      <w:r w:rsidR="003A6D99">
        <w:t xml:space="preserve">bandwidth expansion </w:t>
      </w:r>
      <w:r w:rsidR="00BE316B">
        <w:t xml:space="preserve">with </w:t>
      </w:r>
      <w:r w:rsidR="003A3472">
        <w:t>equal transmit power</w:t>
      </w:r>
      <w:r w:rsidR="00A428EF">
        <w:t xml:space="preserve"> </w:t>
      </w:r>
      <w:r w:rsidR="00BE316B">
        <w:t xml:space="preserve">is </w:t>
      </w:r>
      <w:r w:rsidR="00F23439">
        <w:t>advantageous</w:t>
      </w:r>
      <w:r w:rsidR="00B048B8">
        <w:t>.</w:t>
      </w:r>
      <w:r w:rsidR="00BE316B">
        <w:t xml:space="preserve"> </w:t>
      </w:r>
      <w:r w:rsidR="00E25199">
        <w:fldChar w:fldCharType="begin"/>
      </w:r>
      <w:r w:rsidR="00E25199">
        <w:instrText xml:space="preserve"> REF _Ref426717281 \h </w:instrText>
      </w:r>
      <w:r w:rsidR="00E25199">
        <w:fldChar w:fldCharType="separate"/>
      </w:r>
      <w:r w:rsidR="00B3452E">
        <w:t xml:space="preserve">Figure </w:t>
      </w:r>
      <w:r w:rsidR="00B3452E">
        <w:rPr>
          <w:noProof/>
        </w:rPr>
        <w:t>3</w:t>
      </w:r>
      <w:r w:rsidR="00E25199">
        <w:fldChar w:fldCharType="end"/>
      </w:r>
      <w:r w:rsidR="00E25199">
        <w:t xml:space="preserve"> and </w:t>
      </w:r>
      <w:r w:rsidR="00E25199">
        <w:fldChar w:fldCharType="begin"/>
      </w:r>
      <w:r w:rsidR="00E25199">
        <w:instrText xml:space="preserve"> REF _Ref426717237 \h </w:instrText>
      </w:r>
      <w:r w:rsidR="00E25199">
        <w:fldChar w:fldCharType="separate"/>
      </w:r>
      <w:r w:rsidR="00B3452E">
        <w:t xml:space="preserve">Figure </w:t>
      </w:r>
      <w:r w:rsidR="00B3452E">
        <w:rPr>
          <w:noProof/>
        </w:rPr>
        <w:t>4</w:t>
      </w:r>
      <w:r w:rsidR="00E25199">
        <w:fldChar w:fldCharType="end"/>
      </w:r>
      <w:r w:rsidR="00E25199">
        <w:t xml:space="preserve"> </w:t>
      </w:r>
      <w:r w:rsidR="00E54F34">
        <w:t xml:space="preserve">compare </w:t>
      </w:r>
      <w:r w:rsidR="00A40C63">
        <w:t xml:space="preserve">the </w:t>
      </w:r>
      <w:r w:rsidR="003A6D99">
        <w:t>link-level performance</w:t>
      </w:r>
      <w:r w:rsidR="00E54F34">
        <w:t xml:space="preserve"> as a function of </w:t>
      </w:r>
      <w:r w:rsidR="00A40C63">
        <w:t xml:space="preserve">true </w:t>
      </w:r>
      <w:r w:rsidR="00E54F34">
        <w:t>SNR</w:t>
      </w:r>
      <w:r w:rsidR="003A3472">
        <w:t xml:space="preserve"> to provide insights whether bandwidth expansion with equal transmit PSD is advantageous</w:t>
      </w:r>
      <w:r w:rsidR="00E54F34">
        <w:t>.</w:t>
      </w:r>
      <w:r w:rsidR="003A6D99">
        <w:t xml:space="preserve">  </w:t>
      </w:r>
    </w:p>
    <w:p w:rsidR="00D216D6" w:rsidRDefault="00184586" w:rsidP="00392616">
      <w:r>
        <w:t xml:space="preserve">Generally, the obtained performance is </w:t>
      </w:r>
      <w:r w:rsidR="00453CE4">
        <w:t xml:space="preserve">affected </w:t>
      </w:r>
      <w:r>
        <w:t>by the code rate, transmit PSD, and amount of frequency diversity that can be harvest. The latter is typically more profound on the frequency-selective channel (ETU) whe</w:t>
      </w:r>
      <w:r w:rsidR="00453CE4">
        <w:t>n</w:t>
      </w:r>
      <w:r>
        <w:t xml:space="preserve"> the code rate is sufficiently low.</w:t>
      </w:r>
      <w:r w:rsidR="00367423">
        <w:t xml:space="preserve"> However, </w:t>
      </w:r>
      <w:r w:rsidR="00453CE4">
        <w:t>with</w:t>
      </w:r>
      <w:r w:rsidR="00367423">
        <w:t xml:space="preserve"> equal transmit power</w:t>
      </w:r>
      <w:r w:rsidR="002E1045">
        <w:t>,</w:t>
      </w:r>
      <w:r w:rsidR="00D216D6">
        <w:t xml:space="preserve"> a </w:t>
      </w:r>
      <w:r w:rsidR="00367423">
        <w:t xml:space="preserve">larger bandwidth </w:t>
      </w:r>
      <w:r w:rsidR="00CC54A1">
        <w:t xml:space="preserve">on ETU </w:t>
      </w:r>
      <w:r w:rsidR="00194FE9">
        <w:t xml:space="preserve">may cause larger </w:t>
      </w:r>
      <w:r w:rsidR="00CC54A1">
        <w:t xml:space="preserve">impact from </w:t>
      </w:r>
      <w:r w:rsidR="00D216D6">
        <w:t xml:space="preserve">channel estimation </w:t>
      </w:r>
      <w:r w:rsidR="00194FE9">
        <w:t>errors.</w:t>
      </w:r>
      <w:r w:rsidR="00367423">
        <w:t xml:space="preserve"> </w:t>
      </w:r>
    </w:p>
    <w:p w:rsidR="00625475" w:rsidRPr="00B01B98" w:rsidRDefault="003F0EAC" w:rsidP="00625475">
      <w:r>
        <w:t>I</w:t>
      </w:r>
      <w:r w:rsidR="001A7C97">
        <w:t xml:space="preserve">t can be observed </w:t>
      </w:r>
      <w:r>
        <w:t xml:space="preserve">from </w:t>
      </w:r>
      <w:r w:rsidR="00E25199">
        <w:fldChar w:fldCharType="begin"/>
      </w:r>
      <w:r w:rsidR="00E25199">
        <w:instrText xml:space="preserve"> REF _Ref426717233 \h </w:instrText>
      </w:r>
      <w:r w:rsidR="00E25199">
        <w:fldChar w:fldCharType="separate"/>
      </w:r>
      <w:r w:rsidR="00B3452E">
        <w:t xml:space="preserve">Figure </w:t>
      </w:r>
      <w:r w:rsidR="00B3452E">
        <w:rPr>
          <w:noProof/>
        </w:rPr>
        <w:t>1</w:t>
      </w:r>
      <w:r w:rsidR="00E25199">
        <w:fldChar w:fldCharType="end"/>
      </w:r>
      <w:r w:rsidR="00E25199">
        <w:t xml:space="preserve"> and </w:t>
      </w:r>
      <w:r w:rsidR="00E25199">
        <w:fldChar w:fldCharType="begin"/>
      </w:r>
      <w:r w:rsidR="00E25199">
        <w:instrText xml:space="preserve"> REF _Ref426717263 \h </w:instrText>
      </w:r>
      <w:r w:rsidR="00E25199">
        <w:fldChar w:fldCharType="separate"/>
      </w:r>
      <w:r w:rsidR="00B3452E">
        <w:t xml:space="preserve">Figure </w:t>
      </w:r>
      <w:r w:rsidR="00B3452E">
        <w:rPr>
          <w:noProof/>
        </w:rPr>
        <w:t>2</w:t>
      </w:r>
      <w:r w:rsidR="00E25199">
        <w:fldChar w:fldCharType="end"/>
      </w:r>
      <w:r w:rsidR="00E25199">
        <w:t xml:space="preserve"> </w:t>
      </w:r>
      <w:r w:rsidR="001A7C97">
        <w:t>that the gain of increasing the transmission bandwidth</w:t>
      </w:r>
      <w:r w:rsidR="00E44AD2">
        <w:t xml:space="preserve"> </w:t>
      </w:r>
      <w:r>
        <w:t xml:space="preserve">(assuming equal transmit power) </w:t>
      </w:r>
      <w:r w:rsidR="001A7C97">
        <w:t>starts to saturate</w:t>
      </w:r>
      <w:r w:rsidR="009B0762">
        <w:t xml:space="preserve"> at 2 PRB for</w:t>
      </w:r>
      <w:r w:rsidR="00E44AD2">
        <w:t xml:space="preserve"> moderate to high payload,</w:t>
      </w:r>
      <w:r w:rsidR="001A7C97">
        <w:t xml:space="preserve"> especially for ETU. </w:t>
      </w:r>
      <w:r w:rsidR="007537A4">
        <w:t xml:space="preserve">Due to the circular buffer rate matching scheme, a code rate smaller than 1/3 leads to repetition of coded symbols, which can be viewed as increasing the </w:t>
      </w:r>
      <w:r w:rsidR="00B212AE">
        <w:t xml:space="preserve">operating </w:t>
      </w:r>
      <w:r w:rsidR="007537A4">
        <w:t>SNR</w:t>
      </w:r>
      <w:r w:rsidR="000908A7">
        <w:t xml:space="preserve">. </w:t>
      </w:r>
      <w:r w:rsidR="007537A4">
        <w:t xml:space="preserve">For 2 DMRS/slot and 8 CRC bits the code rate equals 1/3 at 72 information bits. This explains why the gain from increasing the bandwidth is only significant at payloads higher than this, and why it saturates at 2 PRBs when comparing the signals with equal total transmit power. </w:t>
      </w:r>
      <w:r w:rsidR="00625475">
        <w:rPr>
          <w:lang w:val="en-US"/>
        </w:rPr>
        <w:t>When assuming</w:t>
      </w:r>
      <w:r w:rsidR="00625475">
        <w:t xml:space="preserve"> fixed transmit PSD level, it can be</w:t>
      </w:r>
      <w:r w:rsidR="00625475">
        <w:rPr>
          <w:lang w:val="en-US"/>
        </w:rPr>
        <w:t xml:space="preserve"> observed f</w:t>
      </w:r>
      <w:r w:rsidR="00625475">
        <w:t xml:space="preserve">rom </w:t>
      </w:r>
      <w:r w:rsidR="009C256E">
        <w:fldChar w:fldCharType="begin"/>
      </w:r>
      <w:r w:rsidR="009C256E">
        <w:instrText xml:space="preserve"> REF _Ref426717281 \h </w:instrText>
      </w:r>
      <w:r w:rsidR="009C256E">
        <w:fldChar w:fldCharType="separate"/>
      </w:r>
      <w:r w:rsidR="00B3452E">
        <w:t xml:space="preserve">Figure </w:t>
      </w:r>
      <w:r w:rsidR="00B3452E">
        <w:rPr>
          <w:noProof/>
        </w:rPr>
        <w:t>3</w:t>
      </w:r>
      <w:r w:rsidR="009C256E">
        <w:fldChar w:fldCharType="end"/>
      </w:r>
      <w:r w:rsidR="009C256E">
        <w:t xml:space="preserve"> and </w:t>
      </w:r>
      <w:r w:rsidR="00E25199">
        <w:fldChar w:fldCharType="begin"/>
      </w:r>
      <w:r w:rsidR="00E25199">
        <w:instrText xml:space="preserve"> REF _Ref426717237 \h </w:instrText>
      </w:r>
      <w:r w:rsidR="00E25199">
        <w:fldChar w:fldCharType="separate"/>
      </w:r>
      <w:r w:rsidR="00B3452E">
        <w:t xml:space="preserve">Figure </w:t>
      </w:r>
      <w:r w:rsidR="00B3452E">
        <w:rPr>
          <w:noProof/>
        </w:rPr>
        <w:t>4</w:t>
      </w:r>
      <w:r w:rsidR="00E25199">
        <w:fldChar w:fldCharType="end"/>
      </w:r>
      <w:r w:rsidR="00625475">
        <w:t xml:space="preserve"> that the considered worst case of 128 ACK/NACK bits in a strong interference-limited scenario with a SINR of  -3 dB requires at least 6 PRBs</w:t>
      </w:r>
      <w:r w:rsidR="00F352D2">
        <w:t xml:space="preserve"> </w:t>
      </w:r>
      <w:r w:rsidR="00625475">
        <w:t>with 1 DMRS/slot on EPA and more than 6 PRBs on ETU. In this case, at least 7.8 dB higher transmit power would be required relative the 1 PRB case (fixed PSD). It should be noted that the interference is here approximated by AWGN.</w:t>
      </w:r>
    </w:p>
    <w:p w:rsidR="00E76C3E" w:rsidRDefault="00535F69" w:rsidP="00392616">
      <w:r>
        <w:t>It can further</w:t>
      </w:r>
      <w:r w:rsidR="00841C47">
        <w:t>more</w:t>
      </w:r>
      <w:r>
        <w:t xml:space="preserve"> be observed that </w:t>
      </w:r>
      <w:r w:rsidR="00F16C59">
        <w:t xml:space="preserve">there is </w:t>
      </w:r>
      <w:r w:rsidR="00841C47">
        <w:t xml:space="preserve">a </w:t>
      </w:r>
      <w:r w:rsidR="00F16C59">
        <w:t>negative gain in</w:t>
      </w:r>
      <w:r>
        <w:t xml:space="preserve"> increasing the transmission bandwidth for low payload </w:t>
      </w:r>
      <w:r w:rsidR="00841C47">
        <w:t>with</w:t>
      </w:r>
      <w:r w:rsidR="008B04E2">
        <w:t xml:space="preserve"> 1 DMRS/slot </w:t>
      </w:r>
      <w:r w:rsidR="00F16C59">
        <w:t>on ETU</w:t>
      </w:r>
      <w:r>
        <w:t xml:space="preserve"> </w:t>
      </w:r>
      <w:r w:rsidR="008B04E2">
        <w:t>channel conditions</w:t>
      </w:r>
      <w:r w:rsidR="00841C47">
        <w:t>,</w:t>
      </w:r>
      <w:r w:rsidR="008B04E2">
        <w:t xml:space="preserve"> </w:t>
      </w:r>
      <w:r w:rsidR="00F16C59">
        <w:t>when assuming</w:t>
      </w:r>
      <w:r>
        <w:t xml:space="preserve"> equal transmit power</w:t>
      </w:r>
      <w:r w:rsidR="00F16C59">
        <w:t>.</w:t>
      </w:r>
      <w:r>
        <w:t xml:space="preserve"> </w:t>
      </w:r>
      <w:r w:rsidR="00DF4904">
        <w:t xml:space="preserve">Using 2 DMRS/slot for low payload provides better performance on both EPA and ETU compared to using 1 DMRS/slot. </w:t>
      </w:r>
      <w:r w:rsidR="00DD2930">
        <w:t>F</w:t>
      </w:r>
      <w:r w:rsidR="00DF4904">
        <w:t xml:space="preserve">or </w:t>
      </w:r>
      <w:r w:rsidR="005C4F93">
        <w:t xml:space="preserve">moderate to </w:t>
      </w:r>
      <w:r w:rsidR="00D035C1">
        <w:t xml:space="preserve">high </w:t>
      </w:r>
      <w:r w:rsidR="00DF4904">
        <w:t>payload</w:t>
      </w:r>
      <w:r w:rsidR="005C4F93">
        <w:t xml:space="preserve">, </w:t>
      </w:r>
      <w:r w:rsidR="00DF4904">
        <w:t xml:space="preserve">1 DMRS/slot </w:t>
      </w:r>
      <w:r w:rsidR="00D035C1">
        <w:t>obtain</w:t>
      </w:r>
      <w:r w:rsidR="009B0762">
        <w:t>s</w:t>
      </w:r>
      <w:r w:rsidR="00DD2930">
        <w:t xml:space="preserve"> up </w:t>
      </w:r>
      <w:r w:rsidR="005C4F93">
        <w:t>to</w:t>
      </w:r>
      <w:r w:rsidR="00DF4904">
        <w:t xml:space="preserve"> </w:t>
      </w:r>
      <w:r w:rsidR="005C4F93">
        <w:t xml:space="preserve">(about) 1 dB </w:t>
      </w:r>
      <w:r w:rsidR="00F235E2">
        <w:t>improvement</w:t>
      </w:r>
      <w:r w:rsidR="005C4F93">
        <w:t xml:space="preserve"> compared to 2 DMRS/slot </w:t>
      </w:r>
      <w:r w:rsidR="00DD2930">
        <w:t>for</w:t>
      </w:r>
      <w:r w:rsidR="005C4F93">
        <w:t xml:space="preserve"> some case</w:t>
      </w:r>
      <w:r w:rsidR="00F235E2">
        <w:t>s</w:t>
      </w:r>
      <w:r w:rsidR="00DD2930">
        <w:t xml:space="preserve"> </w:t>
      </w:r>
      <w:r w:rsidR="00D9036F">
        <w:t>on</w:t>
      </w:r>
      <w:r w:rsidR="005C4F93">
        <w:t xml:space="preserve"> EPA</w:t>
      </w:r>
      <w:r w:rsidR="00D035C1">
        <w:t>,</w:t>
      </w:r>
      <w:r w:rsidR="005C4F93">
        <w:t xml:space="preserve"> </w:t>
      </w:r>
      <w:r w:rsidR="00D035C1">
        <w:t>but</w:t>
      </w:r>
      <w:r w:rsidR="00F235E2">
        <w:t xml:space="preserve"> </w:t>
      </w:r>
      <w:r w:rsidR="005C4F93">
        <w:t>somewhat lower</w:t>
      </w:r>
      <w:r w:rsidR="00F235E2">
        <w:t xml:space="preserve">, or none, </w:t>
      </w:r>
      <w:r w:rsidR="00DD2930">
        <w:t xml:space="preserve">performance benefit </w:t>
      </w:r>
      <w:r w:rsidR="00D9036F">
        <w:t>on</w:t>
      </w:r>
      <w:r w:rsidR="005C4F93">
        <w:t xml:space="preserve"> ETU.  </w:t>
      </w:r>
      <w:r w:rsidR="00DF4904">
        <w:t xml:space="preserve"> </w:t>
      </w:r>
    </w:p>
    <w:p w:rsidR="006C0A4D" w:rsidRPr="006C0A4D" w:rsidRDefault="006C0A4D" w:rsidP="0044391F">
      <w:pPr>
        <w:rPr>
          <w:szCs w:val="22"/>
        </w:rPr>
      </w:pPr>
    </w:p>
    <w:p w:rsidR="00E25199" w:rsidRDefault="009D61EC" w:rsidP="003A3472">
      <w:pPr>
        <w:keepNext/>
        <w:jc w:val="center"/>
      </w:pPr>
      <w:r>
        <w:rPr>
          <w:noProof/>
          <w:lang w:val="en-US"/>
        </w:rPr>
        <w:lastRenderedPageBreak/>
        <w:drawing>
          <wp:inline distT="0" distB="0" distL="0" distR="0" wp14:anchorId="0D7807F9" wp14:editId="50D6A08A">
            <wp:extent cx="5167618" cy="368524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3kmh_1-2DMRSslot_1-3+6PRB_adjusted_SNR.png"/>
                    <pic:cNvPicPr/>
                  </pic:nvPicPr>
                  <pic:blipFill>
                    <a:blip r:embed="rId9">
                      <a:extLst>
                        <a:ext uri="{28A0092B-C50C-407E-A947-70E740481C1C}">
                          <a14:useLocalDpi xmlns:a14="http://schemas.microsoft.com/office/drawing/2010/main" val="0"/>
                        </a:ext>
                      </a:extLst>
                    </a:blip>
                    <a:stretch>
                      <a:fillRect/>
                    </a:stretch>
                  </pic:blipFill>
                  <pic:spPr>
                    <a:xfrm>
                      <a:off x="0" y="0"/>
                      <a:ext cx="5171582" cy="3688068"/>
                    </a:xfrm>
                    <a:prstGeom prst="rect">
                      <a:avLst/>
                    </a:prstGeom>
                  </pic:spPr>
                </pic:pic>
              </a:graphicData>
            </a:graphic>
          </wp:inline>
        </w:drawing>
      </w:r>
    </w:p>
    <w:p w:rsidR="00E25199" w:rsidRDefault="00E25199" w:rsidP="003A3472">
      <w:pPr>
        <w:pStyle w:val="Caption"/>
        <w:jc w:val="center"/>
      </w:pPr>
      <w:bookmarkStart w:id="6" w:name="_Ref426717233"/>
      <w:r>
        <w:t xml:space="preserve">Figure </w:t>
      </w:r>
      <w:r>
        <w:fldChar w:fldCharType="begin"/>
      </w:r>
      <w:r>
        <w:instrText xml:space="preserve"> SEQ Figure \* ARABIC </w:instrText>
      </w:r>
      <w:r>
        <w:fldChar w:fldCharType="separate"/>
      </w:r>
      <w:r w:rsidR="00B3452E">
        <w:rPr>
          <w:noProof/>
        </w:rPr>
        <w:t>1</w:t>
      </w:r>
      <w:r>
        <w:fldChar w:fldCharType="end"/>
      </w:r>
      <w:bookmarkEnd w:id="6"/>
      <w:r>
        <w:t>: Adjusted operating SNR, equal transmit power, EPA 3 km/h, 8-bits CRC.</w:t>
      </w:r>
    </w:p>
    <w:p w:rsidR="00997D1B" w:rsidRPr="00997D1B" w:rsidRDefault="00997D1B" w:rsidP="003A3472"/>
    <w:p w:rsidR="00E25199" w:rsidRDefault="009D61EC" w:rsidP="003A3472">
      <w:pPr>
        <w:keepNext/>
        <w:jc w:val="center"/>
      </w:pPr>
      <w:r>
        <w:rPr>
          <w:noProof/>
          <w:lang w:val="en-US"/>
        </w:rPr>
        <w:drawing>
          <wp:inline distT="0" distB="0" distL="0" distR="0" wp14:anchorId="0509BB1A" wp14:editId="615B7C4E">
            <wp:extent cx="5217952" cy="3721136"/>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_3kmh_1-2DMRSslot_1-3+6PRB_adjusted_SNR.png"/>
                    <pic:cNvPicPr/>
                  </pic:nvPicPr>
                  <pic:blipFill>
                    <a:blip r:embed="rId10">
                      <a:extLst>
                        <a:ext uri="{28A0092B-C50C-407E-A947-70E740481C1C}">
                          <a14:useLocalDpi xmlns:a14="http://schemas.microsoft.com/office/drawing/2010/main" val="0"/>
                        </a:ext>
                      </a:extLst>
                    </a:blip>
                    <a:stretch>
                      <a:fillRect/>
                    </a:stretch>
                  </pic:blipFill>
                  <pic:spPr>
                    <a:xfrm>
                      <a:off x="0" y="0"/>
                      <a:ext cx="5217640" cy="3720913"/>
                    </a:xfrm>
                    <a:prstGeom prst="rect">
                      <a:avLst/>
                    </a:prstGeom>
                  </pic:spPr>
                </pic:pic>
              </a:graphicData>
            </a:graphic>
          </wp:inline>
        </w:drawing>
      </w:r>
    </w:p>
    <w:p w:rsidR="00E25199" w:rsidRDefault="00E25199" w:rsidP="003A3472">
      <w:pPr>
        <w:pStyle w:val="Caption"/>
        <w:jc w:val="center"/>
      </w:pPr>
      <w:bookmarkStart w:id="7" w:name="_Ref426717263"/>
      <w:r>
        <w:t xml:space="preserve">Figure </w:t>
      </w:r>
      <w:r>
        <w:fldChar w:fldCharType="begin"/>
      </w:r>
      <w:r>
        <w:instrText xml:space="preserve"> SEQ Figure \* ARABIC </w:instrText>
      </w:r>
      <w:r>
        <w:fldChar w:fldCharType="separate"/>
      </w:r>
      <w:r w:rsidR="00B3452E">
        <w:rPr>
          <w:noProof/>
        </w:rPr>
        <w:t>2</w:t>
      </w:r>
      <w:r>
        <w:fldChar w:fldCharType="end"/>
      </w:r>
      <w:bookmarkEnd w:id="7"/>
      <w:r>
        <w:t>: Adjusted operating SNR, equal transmit power, ETU 3 km/h, 8-bits CRC.</w:t>
      </w:r>
    </w:p>
    <w:p w:rsidR="00AF5775" w:rsidRDefault="009D61EC" w:rsidP="003A3472">
      <w:pPr>
        <w:keepNext/>
        <w:jc w:val="center"/>
      </w:pPr>
      <w:r>
        <w:rPr>
          <w:noProof/>
          <w:lang w:val="en-US"/>
        </w:rPr>
        <w:lastRenderedPageBreak/>
        <w:drawing>
          <wp:inline distT="0" distB="0" distL="0" distR="0" wp14:anchorId="665DA712" wp14:editId="31DF556D">
            <wp:extent cx="5290908" cy="3773163"/>
            <wp:effectExtent l="0" t="0" r="508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3kmh_1-2DMRSslot_1-3+6PRB.png"/>
                    <pic:cNvPicPr/>
                  </pic:nvPicPr>
                  <pic:blipFill>
                    <a:blip r:embed="rId11">
                      <a:extLst>
                        <a:ext uri="{28A0092B-C50C-407E-A947-70E740481C1C}">
                          <a14:useLocalDpi xmlns:a14="http://schemas.microsoft.com/office/drawing/2010/main" val="0"/>
                        </a:ext>
                      </a:extLst>
                    </a:blip>
                    <a:stretch>
                      <a:fillRect/>
                    </a:stretch>
                  </pic:blipFill>
                  <pic:spPr>
                    <a:xfrm>
                      <a:off x="0" y="0"/>
                      <a:ext cx="5293205" cy="3774801"/>
                    </a:xfrm>
                    <a:prstGeom prst="rect">
                      <a:avLst/>
                    </a:prstGeom>
                  </pic:spPr>
                </pic:pic>
              </a:graphicData>
            </a:graphic>
          </wp:inline>
        </w:drawing>
      </w:r>
    </w:p>
    <w:p w:rsidR="00AF5775" w:rsidRDefault="00AF5775" w:rsidP="003A3472">
      <w:pPr>
        <w:pStyle w:val="Caption"/>
        <w:jc w:val="center"/>
      </w:pPr>
      <w:bookmarkStart w:id="8" w:name="_Ref426717281"/>
      <w:r>
        <w:t xml:space="preserve">Figure </w:t>
      </w:r>
      <w:r>
        <w:fldChar w:fldCharType="begin"/>
      </w:r>
      <w:r>
        <w:instrText xml:space="preserve"> SEQ Figure \* ARABIC </w:instrText>
      </w:r>
      <w:r>
        <w:fldChar w:fldCharType="separate"/>
      </w:r>
      <w:r w:rsidR="00B3452E">
        <w:rPr>
          <w:noProof/>
        </w:rPr>
        <w:t>3</w:t>
      </w:r>
      <w:r>
        <w:fldChar w:fldCharType="end"/>
      </w:r>
      <w:bookmarkEnd w:id="8"/>
      <w:r>
        <w:t xml:space="preserve">: </w:t>
      </w:r>
      <w:r w:rsidR="009D61EC">
        <w:t>O</w:t>
      </w:r>
      <w:r w:rsidRPr="00193DD6">
        <w:t xml:space="preserve">perating SNR, equal transmit </w:t>
      </w:r>
      <w:r w:rsidR="00E25199">
        <w:t>PSD</w:t>
      </w:r>
      <w:r w:rsidRPr="00193DD6">
        <w:t xml:space="preserve">, </w:t>
      </w:r>
      <w:r>
        <w:t xml:space="preserve">EPA </w:t>
      </w:r>
      <w:r w:rsidRPr="00193DD6">
        <w:t>3 km/h, 8-bits CRC.</w:t>
      </w:r>
    </w:p>
    <w:p w:rsidR="00997D1B" w:rsidRPr="00997D1B" w:rsidRDefault="00997D1B" w:rsidP="003A3472"/>
    <w:p w:rsidR="00AF5775" w:rsidRDefault="009D61EC" w:rsidP="003A3472">
      <w:pPr>
        <w:keepNext/>
        <w:jc w:val="center"/>
      </w:pPr>
      <w:r>
        <w:rPr>
          <w:noProof/>
          <w:lang w:val="en-US"/>
        </w:rPr>
        <w:drawing>
          <wp:inline distT="0" distB="0" distL="0" distR="0" wp14:anchorId="3F3441AE" wp14:editId="52C88015">
            <wp:extent cx="5615218" cy="4004441"/>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U_3kmh_1-2DMRSslot_1-3+6PRB.png"/>
                    <pic:cNvPicPr/>
                  </pic:nvPicPr>
                  <pic:blipFill>
                    <a:blip r:embed="rId12">
                      <a:extLst>
                        <a:ext uri="{28A0092B-C50C-407E-A947-70E740481C1C}">
                          <a14:useLocalDpi xmlns:a14="http://schemas.microsoft.com/office/drawing/2010/main" val="0"/>
                        </a:ext>
                      </a:extLst>
                    </a:blip>
                    <a:stretch>
                      <a:fillRect/>
                    </a:stretch>
                  </pic:blipFill>
                  <pic:spPr>
                    <a:xfrm>
                      <a:off x="0" y="0"/>
                      <a:ext cx="5617655" cy="4006179"/>
                    </a:xfrm>
                    <a:prstGeom prst="rect">
                      <a:avLst/>
                    </a:prstGeom>
                  </pic:spPr>
                </pic:pic>
              </a:graphicData>
            </a:graphic>
          </wp:inline>
        </w:drawing>
      </w:r>
    </w:p>
    <w:p w:rsidR="0011527B" w:rsidRDefault="00AF5775" w:rsidP="003A3472">
      <w:pPr>
        <w:pStyle w:val="Caption"/>
        <w:jc w:val="center"/>
      </w:pPr>
      <w:bookmarkStart w:id="9" w:name="_Ref426717237"/>
      <w:r>
        <w:t xml:space="preserve">Figure </w:t>
      </w:r>
      <w:r>
        <w:fldChar w:fldCharType="begin"/>
      </w:r>
      <w:r>
        <w:instrText xml:space="preserve"> SEQ Figure \* ARABIC </w:instrText>
      </w:r>
      <w:r>
        <w:fldChar w:fldCharType="separate"/>
      </w:r>
      <w:r w:rsidR="00B3452E">
        <w:rPr>
          <w:noProof/>
        </w:rPr>
        <w:t>4</w:t>
      </w:r>
      <w:r>
        <w:fldChar w:fldCharType="end"/>
      </w:r>
      <w:bookmarkEnd w:id="9"/>
      <w:r>
        <w:t xml:space="preserve">: </w:t>
      </w:r>
      <w:r w:rsidR="009D61EC">
        <w:t>O</w:t>
      </w:r>
      <w:r>
        <w:t xml:space="preserve">perating SNR, equal transmit </w:t>
      </w:r>
      <w:r w:rsidR="00E25199">
        <w:t>PSD</w:t>
      </w:r>
      <w:r>
        <w:t>, ETU 3 km/h, 8-bits CRC.</w:t>
      </w:r>
    </w:p>
    <w:p w:rsidR="0011527B" w:rsidRDefault="0011527B" w:rsidP="0011527B"/>
    <w:p w:rsidR="0011527B" w:rsidRDefault="0011527B" w:rsidP="0011527B"/>
    <w:p w:rsidR="0011527B" w:rsidRDefault="0011527B" w:rsidP="0011527B">
      <w:pPr>
        <w:rPr>
          <w:lang w:val="en-US"/>
        </w:rPr>
      </w:pPr>
      <w:r>
        <w:t>T</w:t>
      </w:r>
      <w:r>
        <w:rPr>
          <w:lang w:val="en-US"/>
        </w:rPr>
        <w:t xml:space="preserve">he </w:t>
      </w:r>
      <w:r w:rsidR="00C30B99">
        <w:rPr>
          <w:lang w:val="en-US"/>
        </w:rPr>
        <w:t xml:space="preserve">simulation results </w:t>
      </w:r>
      <w:r w:rsidR="005A72B0">
        <w:rPr>
          <w:lang w:val="en-US"/>
        </w:rPr>
        <w:t xml:space="preserve">in this section </w:t>
      </w:r>
      <w:r w:rsidR="00C30B99">
        <w:rPr>
          <w:lang w:val="en-US"/>
        </w:rPr>
        <w:t xml:space="preserve">can be </w:t>
      </w:r>
      <w:r>
        <w:rPr>
          <w:lang w:val="en-US"/>
        </w:rPr>
        <w:t>summarized as follows.</w:t>
      </w:r>
    </w:p>
    <w:p w:rsidR="0011527B" w:rsidRPr="003E2CB5" w:rsidRDefault="0011527B" w:rsidP="0011527B">
      <w:pPr>
        <w:rPr>
          <w:b/>
        </w:rPr>
      </w:pPr>
      <w:r w:rsidRPr="00094EB3">
        <w:rPr>
          <w:b/>
        </w:rPr>
        <w:t>Observation</w:t>
      </w:r>
      <w:r>
        <w:rPr>
          <w:b/>
        </w:rPr>
        <w:t>s</w:t>
      </w:r>
      <w:r w:rsidRPr="00094EB3">
        <w:rPr>
          <w:b/>
        </w:rPr>
        <w:t xml:space="preserve">: </w:t>
      </w:r>
      <w:r>
        <w:rPr>
          <w:lang w:val="en-US"/>
        </w:rPr>
        <w:t xml:space="preserve"> </w:t>
      </w:r>
    </w:p>
    <w:p w:rsidR="0011527B" w:rsidRPr="00DA1FDA" w:rsidRDefault="0011527B" w:rsidP="0011527B">
      <w:pPr>
        <w:pStyle w:val="BodyText"/>
        <w:numPr>
          <w:ilvl w:val="0"/>
          <w:numId w:val="32"/>
        </w:numPr>
        <w:rPr>
          <w:b/>
          <w:lang w:val="en-US"/>
        </w:rPr>
      </w:pPr>
      <w:r w:rsidRPr="00DA1FDA">
        <w:rPr>
          <w:b/>
          <w:lang w:val="en-US"/>
        </w:rPr>
        <w:t>1 DMRS/slot provides lower code rate, but reduced channel estimation performance compared to 2 DMRS/slot.</w:t>
      </w:r>
    </w:p>
    <w:p w:rsidR="0011527B" w:rsidRPr="00DA1FDA" w:rsidRDefault="0011527B" w:rsidP="0011527B">
      <w:pPr>
        <w:pStyle w:val="BodyText"/>
        <w:numPr>
          <w:ilvl w:val="0"/>
          <w:numId w:val="32"/>
        </w:numPr>
        <w:rPr>
          <w:b/>
          <w:lang w:val="en-US"/>
        </w:rPr>
      </w:pPr>
      <w:r w:rsidRPr="00DA1FDA">
        <w:rPr>
          <w:b/>
          <w:lang w:val="en-US"/>
        </w:rPr>
        <w:t>1 DMRS/slot gives up to 1 dB better performance at high payload. At low to moderate payload, 2 DMRS/slot is a better choice.</w:t>
      </w:r>
    </w:p>
    <w:p w:rsidR="0011527B" w:rsidRPr="00DA1FDA" w:rsidRDefault="0011527B" w:rsidP="0011527B">
      <w:pPr>
        <w:pStyle w:val="BodyText"/>
        <w:numPr>
          <w:ilvl w:val="0"/>
          <w:numId w:val="32"/>
        </w:numPr>
        <w:rPr>
          <w:b/>
          <w:lang w:val="en-US"/>
        </w:rPr>
      </w:pPr>
      <w:r w:rsidRPr="00DA1FDA">
        <w:rPr>
          <w:b/>
          <w:lang w:val="en-US"/>
        </w:rPr>
        <w:t>2 DMRS/slot enables (more easily) estimating frequency offsets despite frequency-hopping on slot boundary.</w:t>
      </w:r>
    </w:p>
    <w:p w:rsidR="0011527B" w:rsidRPr="00DA1FDA" w:rsidRDefault="00B3452E" w:rsidP="0011527B">
      <w:pPr>
        <w:pStyle w:val="ListParagraph"/>
        <w:numPr>
          <w:ilvl w:val="0"/>
          <w:numId w:val="32"/>
        </w:numPr>
        <w:rPr>
          <w:b/>
          <w:sz w:val="22"/>
          <w:szCs w:val="22"/>
        </w:rPr>
      </w:pPr>
      <w:r w:rsidRPr="00DA1FDA">
        <w:rPr>
          <w:b/>
          <w:sz w:val="22"/>
          <w:szCs w:val="22"/>
        </w:rPr>
        <w:t>A s</w:t>
      </w:r>
      <w:r w:rsidR="0011527B" w:rsidRPr="00DA1FDA">
        <w:rPr>
          <w:b/>
          <w:sz w:val="22"/>
          <w:szCs w:val="22"/>
        </w:rPr>
        <w:t>ignificant performance gain can be achieved by using mo</w:t>
      </w:r>
      <w:r w:rsidR="00C30B99" w:rsidRPr="00DA1FDA">
        <w:rPr>
          <w:b/>
          <w:sz w:val="22"/>
          <w:szCs w:val="22"/>
        </w:rPr>
        <w:t>re than 1 PRB for large payload</w:t>
      </w:r>
      <w:r w:rsidR="0011527B" w:rsidRPr="00DA1FDA">
        <w:rPr>
          <w:b/>
          <w:sz w:val="22"/>
          <w:szCs w:val="22"/>
        </w:rPr>
        <w:t xml:space="preserve">. </w:t>
      </w:r>
      <w:r w:rsidR="00704E77" w:rsidRPr="00DA1FDA">
        <w:rPr>
          <w:b/>
          <w:sz w:val="22"/>
          <w:szCs w:val="22"/>
        </w:rPr>
        <w:br/>
      </w:r>
    </w:p>
    <w:p w:rsidR="0011527B" w:rsidRPr="00DA1FDA" w:rsidRDefault="0011527B" w:rsidP="0011527B">
      <w:pPr>
        <w:pStyle w:val="ListParagraph"/>
        <w:numPr>
          <w:ilvl w:val="0"/>
          <w:numId w:val="32"/>
        </w:numPr>
        <w:rPr>
          <w:b/>
          <w:sz w:val="22"/>
          <w:szCs w:val="22"/>
        </w:rPr>
      </w:pPr>
      <w:r w:rsidRPr="00DA1FDA">
        <w:rPr>
          <w:b/>
          <w:sz w:val="22"/>
          <w:szCs w:val="22"/>
        </w:rPr>
        <w:t>The performance gain from bandwidth expan</w:t>
      </w:r>
      <w:r w:rsidR="00C30B99" w:rsidRPr="00DA1FDA">
        <w:rPr>
          <w:b/>
          <w:sz w:val="22"/>
          <w:szCs w:val="22"/>
        </w:rPr>
        <w:t xml:space="preserve">sion starts to saturate </w:t>
      </w:r>
      <w:r w:rsidRPr="00DA1FDA">
        <w:rPr>
          <w:b/>
          <w:sz w:val="22"/>
          <w:szCs w:val="22"/>
        </w:rPr>
        <w:t>at 2 PRBs</w:t>
      </w:r>
      <w:r w:rsidR="00C30B99" w:rsidRPr="00DA1FDA">
        <w:rPr>
          <w:b/>
          <w:sz w:val="22"/>
          <w:szCs w:val="22"/>
        </w:rPr>
        <w:t>, assuming equal power</w:t>
      </w:r>
      <w:r w:rsidR="005A72B0" w:rsidRPr="00DA1FDA">
        <w:rPr>
          <w:b/>
          <w:sz w:val="22"/>
          <w:szCs w:val="22"/>
        </w:rPr>
        <w:t>.</w:t>
      </w:r>
    </w:p>
    <w:p w:rsidR="00696148" w:rsidRDefault="00696148" w:rsidP="0047163E">
      <w:pPr>
        <w:pStyle w:val="Caption"/>
      </w:pPr>
    </w:p>
    <w:p w:rsidR="00B00B64" w:rsidRDefault="00B00B64" w:rsidP="0044391F">
      <w:pPr>
        <w:pStyle w:val="Heading3"/>
        <w:rPr>
          <w:noProof/>
        </w:rPr>
      </w:pPr>
      <w:r>
        <w:rPr>
          <w:noProof/>
        </w:rPr>
        <w:t>High Speed UEs</w:t>
      </w:r>
    </w:p>
    <w:p w:rsidR="00E12096" w:rsidRPr="00B01B98" w:rsidRDefault="00781478" w:rsidP="00094EB3">
      <w:r>
        <w:fldChar w:fldCharType="begin"/>
      </w:r>
      <w:r>
        <w:instrText xml:space="preserve"> REF _Ref427234685 \h </w:instrText>
      </w:r>
      <w:r>
        <w:fldChar w:fldCharType="separate"/>
      </w:r>
      <w:r>
        <w:t xml:space="preserve">Figure </w:t>
      </w:r>
      <w:r>
        <w:rPr>
          <w:noProof/>
        </w:rPr>
        <w:t>5</w:t>
      </w:r>
      <w:r>
        <w:fldChar w:fldCharType="end"/>
      </w:r>
      <w:r>
        <w:t xml:space="preserve"> </w:t>
      </w:r>
      <w:r w:rsidR="003E2C6B">
        <w:t xml:space="preserve">to </w:t>
      </w:r>
      <w:r w:rsidR="003E2C6B">
        <w:fldChar w:fldCharType="begin"/>
      </w:r>
      <w:r w:rsidR="003E2C6B">
        <w:instrText xml:space="preserve"> REF _Ref424649418 \h </w:instrText>
      </w:r>
      <w:r w:rsidR="003E2C6B">
        <w:fldChar w:fldCharType="separate"/>
      </w:r>
      <w:r w:rsidR="00B3452E">
        <w:t xml:space="preserve">Figure </w:t>
      </w:r>
      <w:r w:rsidR="00B3452E">
        <w:rPr>
          <w:noProof/>
        </w:rPr>
        <w:t>8</w:t>
      </w:r>
      <w:r w:rsidR="003E2C6B">
        <w:fldChar w:fldCharType="end"/>
      </w:r>
      <w:r w:rsidR="003E2C6B">
        <w:t xml:space="preserve"> </w:t>
      </w:r>
      <w:r w:rsidR="00B75BCF">
        <w:t>show</w:t>
      </w:r>
      <w:r w:rsidR="00BA4628">
        <w:t xml:space="preserve"> the</w:t>
      </w:r>
      <w:r w:rsidR="003E2C6B">
        <w:t xml:space="preserve"> </w:t>
      </w:r>
      <w:r w:rsidR="00B00B64">
        <w:t>adjusted</w:t>
      </w:r>
      <w:r w:rsidR="003E2C6B">
        <w:t>/non-adjusted</w:t>
      </w:r>
      <w:r w:rsidR="00B00B64">
        <w:t xml:space="preserve"> </w:t>
      </w:r>
      <w:r w:rsidR="00BA4628">
        <w:t xml:space="preserve">operating </w:t>
      </w:r>
      <w:r w:rsidR="00BA4628" w:rsidRPr="00E059A9">
        <w:t xml:space="preserve">SNR for fulfilling the performance metric (listed in the Appendix) </w:t>
      </w:r>
      <w:r w:rsidR="00BA4628">
        <w:t>for</w:t>
      </w:r>
      <w:r w:rsidR="00BA4628" w:rsidRPr="00E059A9">
        <w:t xml:space="preserve"> the considered PUSCH-like design </w:t>
      </w:r>
      <w:r w:rsidR="00BA4628">
        <w:t xml:space="preserve">with UE speed 350 km/h for </w:t>
      </w:r>
      <w:r w:rsidR="002C2F3D">
        <w:t>EPA</w:t>
      </w:r>
      <w:r w:rsidR="003E2C6B">
        <w:t xml:space="preserve"> and </w:t>
      </w:r>
      <w:r w:rsidR="002C2F3D">
        <w:t>ETU</w:t>
      </w:r>
      <w:r w:rsidR="00BA4628">
        <w:t xml:space="preserve"> channel conditions. </w:t>
      </w:r>
      <w:r w:rsidR="0047163E">
        <w:t>It should be noted that n</w:t>
      </w:r>
      <w:r w:rsidR="00BA4628">
        <w:t>o explicit estimation and compensation for the high Doppler frequency is considered</w:t>
      </w:r>
      <w:r w:rsidR="00B75BCF">
        <w:t>, only averaging the channel estimates in case of 2 DMRS/slot</w:t>
      </w:r>
      <w:r w:rsidR="00BA4628">
        <w:t>.</w:t>
      </w:r>
      <w:r w:rsidR="007A0181">
        <w:t xml:space="preserve"> </w:t>
      </w:r>
      <w:r w:rsidR="006C00A5">
        <w:t xml:space="preserve">As before, </w:t>
      </w:r>
      <w:r w:rsidR="000050E4" w:rsidRPr="00E059A9">
        <w:t>8-bits CRC</w:t>
      </w:r>
      <w:r w:rsidR="000050E4">
        <w:t xml:space="preserve"> </w:t>
      </w:r>
      <w:r w:rsidR="006C00A5">
        <w:t xml:space="preserve">and </w:t>
      </w:r>
      <w:r w:rsidR="00BC0541">
        <w:t>r</w:t>
      </w:r>
      <w:r w:rsidR="000050E4">
        <w:t xml:space="preserve">el.8 TBCC </w:t>
      </w:r>
      <w:r w:rsidR="00BC0541">
        <w:t xml:space="preserve">with rate matching </w:t>
      </w:r>
      <w:r w:rsidR="000050E4">
        <w:t>are</w:t>
      </w:r>
      <w:r w:rsidR="000050E4" w:rsidRPr="00E059A9">
        <w:t xml:space="preserve"> applied in all cases.</w:t>
      </w:r>
      <w:r w:rsidR="0024586C">
        <w:t xml:space="preserve"> </w:t>
      </w:r>
    </w:p>
    <w:p w:rsidR="0047163E" w:rsidRDefault="006C00A5" w:rsidP="0047163E">
      <w:r w:rsidRPr="00B01B98">
        <w:t xml:space="preserve">Compared </w:t>
      </w:r>
      <w:r>
        <w:t>to low UE speed (3 km/h), the performance loss at 350 km/h is in the order of 1 to 3 dB</w:t>
      </w:r>
      <w:r w:rsidR="00FD0400">
        <w:t>,</w:t>
      </w:r>
      <w:r>
        <w:t xml:space="preserve"> with larger losses at high payload and less number of PRBs. </w:t>
      </w:r>
      <w:r w:rsidR="00B75BCF">
        <w:t xml:space="preserve">It can be observed that the payload sizes for which 1 or 2 DMRS/slot are superior remain roughly the same as with low UE speed. However, for the cases with 2 DMRS/slot, the performance could potentially be further improved by using more advanced channel estimation methods.  </w:t>
      </w:r>
      <w:r w:rsidR="0022051F">
        <w:t xml:space="preserve">For 120 km/h (not shown), the link-performance results are </w:t>
      </w:r>
      <w:r w:rsidR="00251CFF">
        <w:t>in the order</w:t>
      </w:r>
      <w:r w:rsidR="00756ADF">
        <w:t xml:space="preserve"> </w:t>
      </w:r>
      <w:r w:rsidR="00251CFF">
        <w:t>of</w:t>
      </w:r>
      <w:r w:rsidR="0022051F">
        <w:t xml:space="preserve"> 0.2-0.5 dB worse compared to 3 km/h. </w:t>
      </w:r>
    </w:p>
    <w:p w:rsidR="0047163E" w:rsidRPr="00C7046E" w:rsidRDefault="0047163E" w:rsidP="0047163E"/>
    <w:p w:rsidR="0047163E" w:rsidRPr="00055A6C" w:rsidRDefault="0047163E" w:rsidP="0047163E">
      <w:r w:rsidRPr="00094EB3">
        <w:rPr>
          <w:b/>
        </w:rPr>
        <w:t>Observation</w:t>
      </w:r>
      <w:r>
        <w:rPr>
          <w:b/>
        </w:rPr>
        <w:t>s</w:t>
      </w:r>
      <w:r w:rsidRPr="00094EB3">
        <w:rPr>
          <w:b/>
        </w:rPr>
        <w:t xml:space="preserve">: </w:t>
      </w:r>
    </w:p>
    <w:p w:rsidR="0047163E" w:rsidRPr="00DA1FDA" w:rsidRDefault="0047163E" w:rsidP="0047163E">
      <w:pPr>
        <w:pStyle w:val="BodyText"/>
        <w:numPr>
          <w:ilvl w:val="0"/>
          <w:numId w:val="32"/>
        </w:numPr>
        <w:rPr>
          <w:b/>
          <w:lang w:val="en-US"/>
        </w:rPr>
      </w:pPr>
      <w:r w:rsidRPr="00DA1FDA">
        <w:rPr>
          <w:b/>
          <w:lang w:val="en-US"/>
        </w:rPr>
        <w:t>Minor performance loss with UE speed up to 120 km/h, but 1-3 dB loss at 350 km/h.</w:t>
      </w:r>
    </w:p>
    <w:p w:rsidR="0047163E" w:rsidRPr="00DA1FDA" w:rsidRDefault="0047163E" w:rsidP="0047163E">
      <w:pPr>
        <w:pStyle w:val="BodyText"/>
        <w:numPr>
          <w:ilvl w:val="0"/>
          <w:numId w:val="32"/>
        </w:numPr>
        <w:rPr>
          <w:b/>
          <w:lang w:val="en-US"/>
        </w:rPr>
      </w:pPr>
      <w:r w:rsidRPr="00DA1FDA">
        <w:rPr>
          <w:b/>
          <w:lang w:val="en-US"/>
        </w:rPr>
        <w:t>The advantage with &gt; 1 PRB increases with UE speed in most cases.</w:t>
      </w:r>
    </w:p>
    <w:p w:rsidR="0047163E" w:rsidRPr="00DA1FDA" w:rsidRDefault="0047163E" w:rsidP="0047163E">
      <w:pPr>
        <w:pStyle w:val="BodyText"/>
        <w:numPr>
          <w:ilvl w:val="0"/>
          <w:numId w:val="32"/>
        </w:numPr>
        <w:rPr>
          <w:b/>
          <w:lang w:val="en-US"/>
        </w:rPr>
      </w:pPr>
      <w:r w:rsidRPr="00DA1FDA">
        <w:rPr>
          <w:b/>
          <w:lang w:val="en-US"/>
        </w:rPr>
        <w:t>The performance gain from bandwidth expansion starts to saturate at 4 PRBs at UE speed 350 km/h, assuming equal power.</w:t>
      </w:r>
    </w:p>
    <w:p w:rsidR="0011527B" w:rsidRPr="0047163E" w:rsidRDefault="0011527B" w:rsidP="00094EB3">
      <w:pPr>
        <w:rPr>
          <w:lang w:val="en-US"/>
        </w:rPr>
      </w:pPr>
    </w:p>
    <w:p w:rsidR="002F0D8E" w:rsidRDefault="0011527B" w:rsidP="003A3472">
      <w:pPr>
        <w:jc w:val="center"/>
      </w:pPr>
      <w:r>
        <w:rPr>
          <w:noProof/>
          <w:lang w:val="en-US"/>
        </w:rPr>
        <w:lastRenderedPageBreak/>
        <w:drawing>
          <wp:inline distT="0" distB="0" distL="0" distR="0" wp14:anchorId="6C7BA446" wp14:editId="5E5A0AE3">
            <wp:extent cx="5352083" cy="3816789"/>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justed_oper_snr_crit_edit1.png"/>
                    <pic:cNvPicPr/>
                  </pic:nvPicPr>
                  <pic:blipFill>
                    <a:blip r:embed="rId13">
                      <a:extLst>
                        <a:ext uri="{28A0092B-C50C-407E-A947-70E740481C1C}">
                          <a14:useLocalDpi xmlns:a14="http://schemas.microsoft.com/office/drawing/2010/main" val="0"/>
                        </a:ext>
                      </a:extLst>
                    </a:blip>
                    <a:stretch>
                      <a:fillRect/>
                    </a:stretch>
                  </pic:blipFill>
                  <pic:spPr>
                    <a:xfrm>
                      <a:off x="0" y="0"/>
                      <a:ext cx="5355448" cy="3819189"/>
                    </a:xfrm>
                    <a:prstGeom prst="rect">
                      <a:avLst/>
                    </a:prstGeom>
                  </pic:spPr>
                </pic:pic>
              </a:graphicData>
            </a:graphic>
          </wp:inline>
        </w:drawing>
      </w:r>
    </w:p>
    <w:p w:rsidR="002F0D8E" w:rsidRPr="0047163E" w:rsidRDefault="002F0D8E" w:rsidP="00B3452E">
      <w:pPr>
        <w:pStyle w:val="Caption"/>
        <w:jc w:val="center"/>
      </w:pPr>
      <w:bookmarkStart w:id="10" w:name="_Ref427234685"/>
      <w:r>
        <w:t xml:space="preserve">Figure </w:t>
      </w:r>
      <w:r>
        <w:fldChar w:fldCharType="begin"/>
      </w:r>
      <w:r>
        <w:instrText xml:space="preserve"> SEQ Figure \* ARABIC </w:instrText>
      </w:r>
      <w:r>
        <w:fldChar w:fldCharType="separate"/>
      </w:r>
      <w:r w:rsidR="00B3452E">
        <w:rPr>
          <w:noProof/>
        </w:rPr>
        <w:t>5</w:t>
      </w:r>
      <w:r>
        <w:fldChar w:fldCharType="end"/>
      </w:r>
      <w:bookmarkEnd w:id="10"/>
      <w:r>
        <w:t>: Adjusted operating SNR</w:t>
      </w:r>
      <w:r w:rsidRPr="0047163E">
        <w:t>, equal transmit power, EPA 350 km/h, 8-bits CRC.</w:t>
      </w:r>
    </w:p>
    <w:p w:rsidR="002F0D8E" w:rsidRDefault="002F0D8E" w:rsidP="00286797"/>
    <w:p w:rsidR="00286797" w:rsidRDefault="002F0D8E" w:rsidP="003A3472">
      <w:pPr>
        <w:jc w:val="center"/>
      </w:pPr>
      <w:r>
        <w:rPr>
          <w:noProof/>
          <w:lang w:val="en-US"/>
        </w:rPr>
        <w:drawing>
          <wp:inline distT="0" distB="0" distL="0" distR="0" wp14:anchorId="10F46750" wp14:editId="0B2C34DE">
            <wp:extent cx="5517052" cy="3934436"/>
            <wp:effectExtent l="0" t="0" r="762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justed_oper_snr_crit_v2_edit1.png"/>
                    <pic:cNvPicPr/>
                  </pic:nvPicPr>
                  <pic:blipFill>
                    <a:blip r:embed="rId14">
                      <a:extLst>
                        <a:ext uri="{28A0092B-C50C-407E-A947-70E740481C1C}">
                          <a14:useLocalDpi xmlns:a14="http://schemas.microsoft.com/office/drawing/2010/main" val="0"/>
                        </a:ext>
                      </a:extLst>
                    </a:blip>
                    <a:stretch>
                      <a:fillRect/>
                    </a:stretch>
                  </pic:blipFill>
                  <pic:spPr>
                    <a:xfrm>
                      <a:off x="0" y="0"/>
                      <a:ext cx="5513070" cy="3931597"/>
                    </a:xfrm>
                    <a:prstGeom prst="rect">
                      <a:avLst/>
                    </a:prstGeom>
                  </pic:spPr>
                </pic:pic>
              </a:graphicData>
            </a:graphic>
          </wp:inline>
        </w:drawing>
      </w:r>
    </w:p>
    <w:p w:rsidR="002F0D8E" w:rsidRPr="003E2CB5" w:rsidRDefault="002F0D8E" w:rsidP="002F0D8E">
      <w:pPr>
        <w:pStyle w:val="Caption"/>
        <w:jc w:val="center"/>
        <w:rPr>
          <w:color w:val="FF0000"/>
        </w:rPr>
      </w:pPr>
      <w:bookmarkStart w:id="11" w:name="_Ref427162351"/>
      <w:bookmarkStart w:id="12" w:name="_Ref424649396"/>
      <w:r>
        <w:t xml:space="preserve">Figure </w:t>
      </w:r>
      <w:r>
        <w:fldChar w:fldCharType="begin"/>
      </w:r>
      <w:r>
        <w:instrText xml:space="preserve"> SEQ Figure \* ARABIC </w:instrText>
      </w:r>
      <w:r>
        <w:fldChar w:fldCharType="separate"/>
      </w:r>
      <w:r w:rsidR="00B3452E">
        <w:rPr>
          <w:noProof/>
        </w:rPr>
        <w:t>6</w:t>
      </w:r>
      <w:r>
        <w:fldChar w:fldCharType="end"/>
      </w:r>
      <w:bookmarkEnd w:id="11"/>
      <w:r>
        <w:t xml:space="preserve">: Adjusted operating </w:t>
      </w:r>
      <w:r w:rsidRPr="0047163E">
        <w:t>SNR, equal transmit power, ETU 350 km/h, 8-bits CRC.</w:t>
      </w:r>
    </w:p>
    <w:bookmarkEnd w:id="12"/>
    <w:p w:rsidR="00286797" w:rsidRDefault="00286797" w:rsidP="00286797"/>
    <w:p w:rsidR="002F0D8E" w:rsidRDefault="009D7AF6" w:rsidP="003A3472">
      <w:pPr>
        <w:jc w:val="center"/>
      </w:pPr>
      <w:r>
        <w:rPr>
          <w:noProof/>
          <w:lang w:val="en-US"/>
        </w:rPr>
        <w:lastRenderedPageBreak/>
        <w:drawing>
          <wp:inline distT="0" distB="0" distL="0" distR="0" wp14:anchorId="351DA070" wp14:editId="4CA0C42D">
            <wp:extent cx="5547361" cy="396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r_snr_crit_v2_edit1.png"/>
                    <pic:cNvPicPr/>
                  </pic:nvPicPr>
                  <pic:blipFill>
                    <a:blip r:embed="rId15">
                      <a:extLst>
                        <a:ext uri="{28A0092B-C50C-407E-A947-70E740481C1C}">
                          <a14:useLocalDpi xmlns:a14="http://schemas.microsoft.com/office/drawing/2010/main" val="0"/>
                        </a:ext>
                      </a:extLst>
                    </a:blip>
                    <a:stretch>
                      <a:fillRect/>
                    </a:stretch>
                  </pic:blipFill>
                  <pic:spPr>
                    <a:xfrm>
                      <a:off x="0" y="0"/>
                      <a:ext cx="5550098" cy="3964355"/>
                    </a:xfrm>
                    <a:prstGeom prst="rect">
                      <a:avLst/>
                    </a:prstGeom>
                  </pic:spPr>
                </pic:pic>
              </a:graphicData>
            </a:graphic>
          </wp:inline>
        </w:drawing>
      </w:r>
    </w:p>
    <w:p w:rsidR="002F0D8E" w:rsidRDefault="002F0D8E" w:rsidP="002F0D8E">
      <w:pPr>
        <w:pStyle w:val="Caption"/>
        <w:jc w:val="center"/>
      </w:pPr>
      <w:r>
        <w:t xml:space="preserve">Figure </w:t>
      </w:r>
      <w:r>
        <w:fldChar w:fldCharType="begin"/>
      </w:r>
      <w:r>
        <w:instrText xml:space="preserve"> SEQ Figure \* ARABIC </w:instrText>
      </w:r>
      <w:r>
        <w:fldChar w:fldCharType="separate"/>
      </w:r>
      <w:r w:rsidR="00B3452E">
        <w:rPr>
          <w:noProof/>
        </w:rPr>
        <w:t>7</w:t>
      </w:r>
      <w:r>
        <w:fldChar w:fldCharType="end"/>
      </w:r>
      <w:r>
        <w:t xml:space="preserve">: </w:t>
      </w:r>
      <w:r w:rsidRPr="0047163E">
        <w:t>Operating SNR, equal transmit PSD, EPA 350km/h, 8-bits CRC.</w:t>
      </w:r>
    </w:p>
    <w:p w:rsidR="002F0D8E" w:rsidRDefault="002F0D8E" w:rsidP="00286797"/>
    <w:p w:rsidR="00286797" w:rsidRDefault="002F0D8E" w:rsidP="003A3472">
      <w:pPr>
        <w:jc w:val="center"/>
      </w:pPr>
      <w:r>
        <w:rPr>
          <w:noProof/>
          <w:lang w:val="en-US"/>
        </w:rPr>
        <w:drawing>
          <wp:inline distT="0" distB="0" distL="0" distR="0" wp14:anchorId="5531C2E1" wp14:editId="710E0B0D">
            <wp:extent cx="5481469" cy="390906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r_snr_crit_v2_edit1.png"/>
                    <pic:cNvPicPr/>
                  </pic:nvPicPr>
                  <pic:blipFill>
                    <a:blip r:embed="rId16">
                      <a:extLst>
                        <a:ext uri="{28A0092B-C50C-407E-A947-70E740481C1C}">
                          <a14:useLocalDpi xmlns:a14="http://schemas.microsoft.com/office/drawing/2010/main" val="0"/>
                        </a:ext>
                      </a:extLst>
                    </a:blip>
                    <a:stretch>
                      <a:fillRect/>
                    </a:stretch>
                  </pic:blipFill>
                  <pic:spPr>
                    <a:xfrm>
                      <a:off x="0" y="0"/>
                      <a:ext cx="5489874" cy="3915054"/>
                    </a:xfrm>
                    <a:prstGeom prst="rect">
                      <a:avLst/>
                    </a:prstGeom>
                  </pic:spPr>
                </pic:pic>
              </a:graphicData>
            </a:graphic>
          </wp:inline>
        </w:drawing>
      </w:r>
    </w:p>
    <w:p w:rsidR="005B218C" w:rsidRPr="0047163E" w:rsidRDefault="00286797" w:rsidP="00D4108B">
      <w:pPr>
        <w:pStyle w:val="Caption"/>
        <w:jc w:val="center"/>
      </w:pPr>
      <w:bookmarkStart w:id="13" w:name="_Ref424649418"/>
      <w:bookmarkStart w:id="14" w:name="_Ref424649400"/>
      <w:r>
        <w:t xml:space="preserve">Figure </w:t>
      </w:r>
      <w:r>
        <w:fldChar w:fldCharType="begin"/>
      </w:r>
      <w:r>
        <w:instrText xml:space="preserve"> SEQ Figure \* ARABIC </w:instrText>
      </w:r>
      <w:r>
        <w:fldChar w:fldCharType="separate"/>
      </w:r>
      <w:r w:rsidR="00B3452E">
        <w:rPr>
          <w:noProof/>
        </w:rPr>
        <w:t>8</w:t>
      </w:r>
      <w:r>
        <w:fldChar w:fldCharType="end"/>
      </w:r>
      <w:bookmarkEnd w:id="13"/>
      <w:r>
        <w:t xml:space="preserve">: </w:t>
      </w:r>
      <w:r w:rsidRPr="0047163E">
        <w:t xml:space="preserve">Operating SNR, </w:t>
      </w:r>
      <w:r w:rsidR="002D436B" w:rsidRPr="0047163E">
        <w:t xml:space="preserve">equal transmit PSD, </w:t>
      </w:r>
      <w:r w:rsidR="002F0D8E" w:rsidRPr="0047163E">
        <w:t xml:space="preserve">ETU </w:t>
      </w:r>
      <w:r w:rsidRPr="0047163E">
        <w:t>3</w:t>
      </w:r>
      <w:r w:rsidR="001A39DF" w:rsidRPr="0047163E">
        <w:t>50</w:t>
      </w:r>
      <w:r w:rsidRPr="0047163E">
        <w:t>km/h, 8-bits CRC.</w:t>
      </w:r>
      <w:bookmarkEnd w:id="14"/>
    </w:p>
    <w:p w:rsidR="00386285" w:rsidRDefault="00386285" w:rsidP="00386285">
      <w:r>
        <w:lastRenderedPageBreak/>
        <w:t>Based on above simulations and observations</w:t>
      </w:r>
      <w:r w:rsidR="0047163E">
        <w:t xml:space="preserve"> in this contribution,</w:t>
      </w:r>
      <w:r>
        <w:t xml:space="preserve"> it can be concluded that one new PUCCH format based on PUSCH-like design can be used to </w:t>
      </w:r>
      <w:r w:rsidR="0047163E">
        <w:t>support HARQ-ACK payload size up to</w:t>
      </w:r>
      <w:r>
        <w:t xml:space="preserve"> 128 bits with reliable performance. Regarding the number of DMRS</w:t>
      </w:r>
      <w:r w:rsidR="005644B2">
        <w:t>s</w:t>
      </w:r>
      <w:r>
        <w:t xml:space="preserve">, it seems 2 DMRS/slot can perform well in </w:t>
      </w:r>
      <w:r w:rsidR="00594D50">
        <w:t xml:space="preserve">the </w:t>
      </w:r>
      <w:r>
        <w:t xml:space="preserve">majority </w:t>
      </w:r>
      <w:r w:rsidR="00594D50">
        <w:t xml:space="preserve">of considered </w:t>
      </w:r>
      <w:r>
        <w:t xml:space="preserve">scenarios. </w:t>
      </w:r>
      <w:r w:rsidR="00594D50">
        <w:t>One</w:t>
      </w:r>
      <w:r>
        <w:t xml:space="preserve"> DMRS/slot only performs better if the code rate is very high which can be alleviated by increas</w:t>
      </w:r>
      <w:r w:rsidR="005644B2">
        <w:t>ing</w:t>
      </w:r>
      <w:r>
        <w:t xml:space="preserve"> </w:t>
      </w:r>
      <w:r w:rsidR="00594D50">
        <w:t xml:space="preserve">the </w:t>
      </w:r>
      <w:r>
        <w:t xml:space="preserve">number of PRBs. </w:t>
      </w:r>
      <w:r w:rsidR="004A1720">
        <w:t>In addition, it can be beneficial to support different bandwidth</w:t>
      </w:r>
      <w:r w:rsidR="00594D50">
        <w:t>s</w:t>
      </w:r>
      <w:r w:rsidR="004A1720">
        <w:t xml:space="preserve"> with the new format depending on the payload size.</w:t>
      </w:r>
    </w:p>
    <w:p w:rsidR="00386285" w:rsidRPr="00287369" w:rsidRDefault="00386285" w:rsidP="00386285">
      <w:pPr>
        <w:rPr>
          <w:b/>
        </w:rPr>
      </w:pPr>
      <w:r>
        <w:rPr>
          <w:b/>
        </w:rPr>
        <w:t>Proposal:</w:t>
      </w:r>
    </w:p>
    <w:p w:rsidR="00386285" w:rsidRPr="00DA1FDA" w:rsidRDefault="00386285" w:rsidP="00386285">
      <w:pPr>
        <w:pStyle w:val="BodyText"/>
        <w:numPr>
          <w:ilvl w:val="0"/>
          <w:numId w:val="32"/>
        </w:numPr>
        <w:rPr>
          <w:b/>
          <w:lang w:val="en-US"/>
        </w:rPr>
      </w:pPr>
      <w:r w:rsidRPr="00DA1FDA">
        <w:rPr>
          <w:b/>
          <w:lang w:val="en-US"/>
        </w:rPr>
        <w:t>Introduce one new PUCCH format based on a PUSCH-like design</w:t>
      </w:r>
      <w:r w:rsidR="004A1720" w:rsidRPr="00DA1FDA">
        <w:rPr>
          <w:b/>
          <w:lang w:val="en-US"/>
        </w:rPr>
        <w:t>, using 2 DMRS/slot.</w:t>
      </w:r>
    </w:p>
    <w:p w:rsidR="00386285" w:rsidRPr="00DA1FDA" w:rsidRDefault="00386285" w:rsidP="00386285">
      <w:pPr>
        <w:pStyle w:val="BodyText"/>
        <w:numPr>
          <w:ilvl w:val="0"/>
          <w:numId w:val="32"/>
        </w:numPr>
        <w:rPr>
          <w:b/>
          <w:lang w:val="en-US"/>
        </w:rPr>
      </w:pPr>
      <w:r w:rsidRPr="00DA1FDA">
        <w:rPr>
          <w:b/>
          <w:lang w:val="en-US"/>
        </w:rPr>
        <w:t xml:space="preserve">The maximum number of bits supported by the new PUCCH format </w:t>
      </w:r>
      <w:r w:rsidR="004A1720" w:rsidRPr="00DA1FDA">
        <w:rPr>
          <w:b/>
          <w:lang w:val="en-US"/>
        </w:rPr>
        <w:t>is</w:t>
      </w:r>
      <w:r w:rsidRPr="00DA1FDA">
        <w:rPr>
          <w:b/>
          <w:lang w:val="en-US"/>
        </w:rPr>
        <w:t xml:space="preserve"> 128.</w:t>
      </w:r>
    </w:p>
    <w:p w:rsidR="00386285" w:rsidRPr="00DA1FDA" w:rsidRDefault="004A1720" w:rsidP="00594D50">
      <w:pPr>
        <w:pStyle w:val="ListParagraph"/>
        <w:numPr>
          <w:ilvl w:val="0"/>
          <w:numId w:val="32"/>
        </w:numPr>
        <w:jc w:val="both"/>
        <w:rPr>
          <w:rFonts w:eastAsia="Times New Roman"/>
          <w:b/>
          <w:sz w:val="22"/>
          <w:szCs w:val="20"/>
          <w:lang w:eastAsia="zh-CN"/>
        </w:rPr>
      </w:pPr>
      <w:r w:rsidRPr="00DA1FDA">
        <w:rPr>
          <w:b/>
          <w:sz w:val="22"/>
          <w:szCs w:val="22"/>
        </w:rPr>
        <w:t>S</w:t>
      </w:r>
      <w:r w:rsidR="00386285" w:rsidRPr="00DA1FDA">
        <w:rPr>
          <w:b/>
          <w:sz w:val="22"/>
          <w:szCs w:val="22"/>
        </w:rPr>
        <w:t>upport different bandwidths</w:t>
      </w:r>
      <w:r w:rsidRPr="00DA1FDA">
        <w:rPr>
          <w:b/>
          <w:sz w:val="22"/>
          <w:szCs w:val="22"/>
        </w:rPr>
        <w:t xml:space="preserve"> with the new PUCCH format depending on payload size.</w:t>
      </w:r>
    </w:p>
    <w:p w:rsidR="00DE2561" w:rsidRPr="00D4108B" w:rsidRDefault="00DE2561" w:rsidP="00E429F2">
      <w:pPr>
        <w:pStyle w:val="Heading1"/>
        <w:rPr>
          <w:lang w:val="en-US"/>
        </w:rPr>
      </w:pPr>
      <w:r w:rsidRPr="00D4108B">
        <w:rPr>
          <w:lang w:val="en-US"/>
        </w:rPr>
        <w:t>Conclusion</w:t>
      </w:r>
    </w:p>
    <w:p w:rsidR="00BD2972" w:rsidRPr="00D4108B" w:rsidRDefault="002B54F0" w:rsidP="009141D6">
      <w:r w:rsidRPr="00D4108B">
        <w:rPr>
          <w:noProof/>
        </w:rPr>
        <w:t>In this contribution we discus</w:t>
      </w:r>
      <w:r w:rsidR="000509AD" w:rsidRPr="00D4108B">
        <w:rPr>
          <w:noProof/>
        </w:rPr>
        <w:t xml:space="preserve">sed </w:t>
      </w:r>
      <w:r w:rsidR="0042188B" w:rsidRPr="00D4108B">
        <w:rPr>
          <w:iCs/>
        </w:rPr>
        <w:t xml:space="preserve">the </w:t>
      </w:r>
      <w:r w:rsidR="00DC2A5D" w:rsidRPr="00D4108B">
        <w:rPr>
          <w:iCs/>
        </w:rPr>
        <w:t xml:space="preserve">PUCCH format design for CA enhancements to support up to 32 </w:t>
      </w:r>
      <w:r w:rsidR="007C1A84" w:rsidRPr="00D4108B">
        <w:rPr>
          <w:iCs/>
        </w:rPr>
        <w:t xml:space="preserve">component </w:t>
      </w:r>
      <w:r w:rsidR="00DC2A5D" w:rsidRPr="00D4108B">
        <w:rPr>
          <w:iCs/>
        </w:rPr>
        <w:t>carriers</w:t>
      </w:r>
      <w:r w:rsidR="00E53135" w:rsidRPr="00D4108B">
        <w:rPr>
          <w:iCs/>
        </w:rPr>
        <w:t xml:space="preserve"> and provided link-level simulation results</w:t>
      </w:r>
      <w:r w:rsidR="00ED52A7" w:rsidRPr="00D4108B">
        <w:rPr>
          <w:iCs/>
        </w:rPr>
        <w:t>.</w:t>
      </w:r>
      <w:r w:rsidR="00265D6F" w:rsidRPr="00D4108B">
        <w:t xml:space="preserve"> The above discussion</w:t>
      </w:r>
      <w:r w:rsidR="006A07CD" w:rsidRPr="00D4108B">
        <w:t>s and observations</w:t>
      </w:r>
      <w:r w:rsidR="00265D6F" w:rsidRPr="00D4108B">
        <w:t xml:space="preserve"> can be</w:t>
      </w:r>
      <w:r w:rsidR="00246F2C" w:rsidRPr="00D4108B">
        <w:t xml:space="preserve"> summarized </w:t>
      </w:r>
      <w:r w:rsidR="00265D6F" w:rsidRPr="00D4108B">
        <w:t>as follows</w:t>
      </w:r>
      <w:r w:rsidR="009D62DE">
        <w:t>.</w:t>
      </w:r>
    </w:p>
    <w:p w:rsidR="00E6699B" w:rsidRPr="00D4108B" w:rsidRDefault="00E6699B" w:rsidP="009141D6">
      <w:pPr>
        <w:rPr>
          <w:b/>
        </w:rPr>
      </w:pPr>
      <w:r w:rsidRPr="00D4108B">
        <w:rPr>
          <w:b/>
        </w:rPr>
        <w:t>Observations:</w:t>
      </w:r>
    </w:p>
    <w:p w:rsidR="006D7C65" w:rsidRPr="00DA1FDA" w:rsidRDefault="006D7C65" w:rsidP="006D7C65">
      <w:pPr>
        <w:pStyle w:val="BodyText"/>
        <w:numPr>
          <w:ilvl w:val="0"/>
          <w:numId w:val="32"/>
        </w:numPr>
        <w:rPr>
          <w:b/>
          <w:lang w:val="en-US"/>
        </w:rPr>
      </w:pPr>
      <w:r w:rsidRPr="00DA1FDA">
        <w:rPr>
          <w:b/>
          <w:lang w:val="en-US"/>
        </w:rPr>
        <w:t>1 DMRS/slot provides lower code rate, but reduced channel estimation performance compared to 2 DMRS/slot.</w:t>
      </w:r>
    </w:p>
    <w:p w:rsidR="006D7C65" w:rsidRPr="00DA1FDA" w:rsidRDefault="006D7C65" w:rsidP="006D7C65">
      <w:pPr>
        <w:pStyle w:val="BodyText"/>
        <w:numPr>
          <w:ilvl w:val="0"/>
          <w:numId w:val="32"/>
        </w:numPr>
        <w:rPr>
          <w:b/>
          <w:lang w:val="en-US"/>
        </w:rPr>
      </w:pPr>
      <w:r w:rsidRPr="00DA1FDA">
        <w:rPr>
          <w:b/>
          <w:lang w:val="en-US"/>
        </w:rPr>
        <w:t>1 DMRS/slot gives up to 1 dB better performance at high payload. At low to moderate payload, 2 DMRS/slot is a better choice.</w:t>
      </w:r>
    </w:p>
    <w:p w:rsidR="006D7C65" w:rsidRPr="00DA1FDA" w:rsidRDefault="006D7C65" w:rsidP="006D7C65">
      <w:pPr>
        <w:pStyle w:val="BodyText"/>
        <w:numPr>
          <w:ilvl w:val="0"/>
          <w:numId w:val="32"/>
        </w:numPr>
        <w:rPr>
          <w:b/>
          <w:lang w:val="en-US"/>
        </w:rPr>
      </w:pPr>
      <w:r w:rsidRPr="00DA1FDA">
        <w:rPr>
          <w:b/>
          <w:lang w:val="en-US"/>
        </w:rPr>
        <w:t>2 DMRS/slot enables (more easily) estimating frequency offsets despite frequency-hopping on slot boundary.</w:t>
      </w:r>
    </w:p>
    <w:p w:rsidR="006D7C65" w:rsidRPr="00DA1FDA" w:rsidRDefault="006D7C65" w:rsidP="006D7C65">
      <w:pPr>
        <w:pStyle w:val="BodyText"/>
        <w:numPr>
          <w:ilvl w:val="0"/>
          <w:numId w:val="32"/>
        </w:numPr>
        <w:rPr>
          <w:b/>
          <w:lang w:val="en-US"/>
        </w:rPr>
      </w:pPr>
      <w:r w:rsidRPr="00DA1FDA">
        <w:rPr>
          <w:b/>
          <w:lang w:val="en-US"/>
        </w:rPr>
        <w:t xml:space="preserve">A significant performance gain can be achieved by using more than 1 PRB for large payload. </w:t>
      </w:r>
    </w:p>
    <w:p w:rsidR="006D7C65" w:rsidRPr="00DA1FDA" w:rsidRDefault="006D7C65" w:rsidP="006D7C65">
      <w:pPr>
        <w:pStyle w:val="BodyText"/>
        <w:numPr>
          <w:ilvl w:val="0"/>
          <w:numId w:val="32"/>
        </w:numPr>
        <w:rPr>
          <w:b/>
          <w:lang w:val="en-US"/>
        </w:rPr>
      </w:pPr>
      <w:r w:rsidRPr="00DA1FDA">
        <w:rPr>
          <w:b/>
          <w:lang w:val="en-US"/>
        </w:rPr>
        <w:t>The performance gain from bandwidth expansion starts to saturate at 2 PRBs, assuming equal power.</w:t>
      </w:r>
    </w:p>
    <w:p w:rsidR="00AF5775" w:rsidRPr="00DA1FDA" w:rsidRDefault="00AF5775" w:rsidP="006D7C65">
      <w:pPr>
        <w:pStyle w:val="BodyText"/>
        <w:numPr>
          <w:ilvl w:val="0"/>
          <w:numId w:val="32"/>
        </w:numPr>
        <w:rPr>
          <w:b/>
          <w:lang w:val="en-US"/>
        </w:rPr>
      </w:pPr>
      <w:r w:rsidRPr="00DA1FDA">
        <w:rPr>
          <w:b/>
          <w:lang w:val="en-US"/>
        </w:rPr>
        <w:t>Minor performance loss with UE speed up to 120 km/h, but 1-3 dB loss at 350 km/h.</w:t>
      </w:r>
    </w:p>
    <w:p w:rsidR="00227D50" w:rsidRPr="00DA1FDA" w:rsidRDefault="00AF5775" w:rsidP="006D7C65">
      <w:pPr>
        <w:pStyle w:val="BodyText"/>
        <w:numPr>
          <w:ilvl w:val="0"/>
          <w:numId w:val="32"/>
        </w:numPr>
        <w:rPr>
          <w:b/>
          <w:lang w:val="en-US"/>
        </w:rPr>
      </w:pPr>
      <w:r w:rsidRPr="00DA1FDA">
        <w:rPr>
          <w:b/>
          <w:lang w:val="en-US"/>
        </w:rPr>
        <w:t>The advantage with &gt; 1 PRB increases with UE speed in most cases.</w:t>
      </w:r>
    </w:p>
    <w:p w:rsidR="00386285" w:rsidRPr="00DA1FDA" w:rsidRDefault="00227D50" w:rsidP="006D7C65">
      <w:pPr>
        <w:pStyle w:val="BodyText"/>
        <w:numPr>
          <w:ilvl w:val="0"/>
          <w:numId w:val="32"/>
        </w:numPr>
        <w:jc w:val="left"/>
        <w:rPr>
          <w:b/>
          <w:szCs w:val="22"/>
          <w:lang w:val="en-US" w:eastAsia="en-US"/>
        </w:rPr>
      </w:pPr>
      <w:r w:rsidRPr="00DA1FDA">
        <w:rPr>
          <w:b/>
          <w:lang w:val="en-US"/>
        </w:rPr>
        <w:t>The performance gain from bandwidth expansion starts to saturate at 4 PRBs</w:t>
      </w:r>
      <w:r w:rsidR="006D7C65" w:rsidRPr="00DA1FDA">
        <w:rPr>
          <w:b/>
          <w:lang w:val="en-US"/>
        </w:rPr>
        <w:t xml:space="preserve"> at UE speed 350</w:t>
      </w:r>
      <w:r w:rsidR="008C12BF" w:rsidRPr="00DA1FDA">
        <w:rPr>
          <w:b/>
          <w:lang w:val="en-US"/>
        </w:rPr>
        <w:t xml:space="preserve"> km/h</w:t>
      </w:r>
      <w:r w:rsidRPr="00DA1FDA">
        <w:rPr>
          <w:b/>
          <w:lang w:val="en-US"/>
        </w:rPr>
        <w:t>, assuming equal power.</w:t>
      </w:r>
      <w:r w:rsidR="00C67DDE" w:rsidRPr="00DA1FDA">
        <w:rPr>
          <w:b/>
        </w:rPr>
        <w:br/>
      </w:r>
    </w:p>
    <w:p w:rsidR="00CE7E9A" w:rsidRPr="00DA1FDA" w:rsidRDefault="00CE7E9A" w:rsidP="00CE7E9A">
      <w:pPr>
        <w:rPr>
          <w:b/>
        </w:rPr>
      </w:pPr>
      <w:r w:rsidRPr="00DA1FDA">
        <w:rPr>
          <w:b/>
        </w:rPr>
        <w:t>Proposal</w:t>
      </w:r>
      <w:r w:rsidR="006D7C65" w:rsidRPr="00DA1FDA">
        <w:rPr>
          <w:b/>
        </w:rPr>
        <w:t>s</w:t>
      </w:r>
      <w:r w:rsidRPr="00DA1FDA">
        <w:rPr>
          <w:b/>
        </w:rPr>
        <w:t>:</w:t>
      </w:r>
    </w:p>
    <w:p w:rsidR="00CE7E9A" w:rsidRPr="00DA1FDA" w:rsidRDefault="00CE7E9A" w:rsidP="00CE7E9A">
      <w:pPr>
        <w:pStyle w:val="BodyText"/>
        <w:numPr>
          <w:ilvl w:val="0"/>
          <w:numId w:val="32"/>
        </w:numPr>
        <w:rPr>
          <w:b/>
          <w:lang w:val="en-US"/>
        </w:rPr>
      </w:pPr>
      <w:r w:rsidRPr="00DA1FDA">
        <w:rPr>
          <w:b/>
          <w:lang w:val="en-US"/>
        </w:rPr>
        <w:t>Introduce one new PUCCH format based on a PUSCH-like design, using 2 DMRS/slot.</w:t>
      </w:r>
    </w:p>
    <w:p w:rsidR="00CE7E9A" w:rsidRPr="00DA1FDA" w:rsidRDefault="00CE7E9A" w:rsidP="00CE7E9A">
      <w:pPr>
        <w:pStyle w:val="BodyText"/>
        <w:numPr>
          <w:ilvl w:val="0"/>
          <w:numId w:val="32"/>
        </w:numPr>
        <w:rPr>
          <w:b/>
          <w:lang w:val="en-US"/>
        </w:rPr>
      </w:pPr>
      <w:r w:rsidRPr="00DA1FDA">
        <w:rPr>
          <w:b/>
          <w:lang w:val="en-US"/>
        </w:rPr>
        <w:t>The maximum number of bits supported by the new PUCCH format is 128.</w:t>
      </w:r>
    </w:p>
    <w:p w:rsidR="00CE7E9A" w:rsidRPr="00DA1FDA" w:rsidRDefault="00CE7E9A" w:rsidP="00CE7E9A">
      <w:pPr>
        <w:pStyle w:val="ListParagraph"/>
        <w:numPr>
          <w:ilvl w:val="0"/>
          <w:numId w:val="32"/>
        </w:numPr>
        <w:jc w:val="both"/>
        <w:rPr>
          <w:rFonts w:eastAsia="Times New Roman"/>
          <w:b/>
          <w:sz w:val="22"/>
          <w:szCs w:val="20"/>
          <w:lang w:eastAsia="zh-CN"/>
        </w:rPr>
      </w:pPr>
      <w:r w:rsidRPr="00DA1FDA">
        <w:rPr>
          <w:b/>
          <w:sz w:val="22"/>
          <w:szCs w:val="22"/>
        </w:rPr>
        <w:t>Support different bandwidths with the new PUCCH format depending on payload size.</w:t>
      </w:r>
    </w:p>
    <w:p w:rsidR="00594D50" w:rsidRPr="00287369" w:rsidRDefault="00594D50" w:rsidP="003A3472">
      <w:pPr>
        <w:pStyle w:val="ListParagraph"/>
        <w:jc w:val="both"/>
        <w:rPr>
          <w:rFonts w:eastAsia="Times New Roman"/>
          <w:sz w:val="22"/>
          <w:szCs w:val="20"/>
          <w:lang w:eastAsia="zh-CN"/>
        </w:rPr>
      </w:pPr>
    </w:p>
    <w:p w:rsidR="00B67E6C" w:rsidRPr="00A36A0B" w:rsidRDefault="00B67E6C" w:rsidP="00B67E6C">
      <w:pPr>
        <w:pStyle w:val="Heading1"/>
        <w:rPr>
          <w:lang w:val="en-US"/>
        </w:rPr>
      </w:pPr>
      <w:r w:rsidRPr="00A36A0B">
        <w:rPr>
          <w:lang w:val="en-US"/>
        </w:rPr>
        <w:t>Reference</w:t>
      </w:r>
      <w:r w:rsidR="00E3500B" w:rsidRPr="00A36A0B">
        <w:rPr>
          <w:lang w:val="en-US"/>
        </w:rPr>
        <w:t>s</w:t>
      </w:r>
    </w:p>
    <w:p w:rsidR="00D942BA" w:rsidRPr="00D82513" w:rsidRDefault="00D942BA" w:rsidP="00D942BA">
      <w:pPr>
        <w:pStyle w:val="Reference"/>
        <w:rPr>
          <w:lang w:val="en-US"/>
        </w:rPr>
      </w:pPr>
      <w:bookmarkStart w:id="15" w:name="_Ref363567898"/>
      <w:bookmarkStart w:id="16" w:name="_Ref367350341"/>
      <w:bookmarkStart w:id="17" w:name="_Ref370111837"/>
      <w:bookmarkStart w:id="18" w:name="_Ref370203071"/>
      <w:bookmarkStart w:id="19" w:name="_Ref377571746"/>
      <w:bookmarkStart w:id="20" w:name="_Ref386564944"/>
      <w:bookmarkStart w:id="21" w:name="_Ref386565146"/>
      <w:bookmarkStart w:id="22" w:name="_Ref395083208"/>
      <w:bookmarkStart w:id="23" w:name="_Ref415666081"/>
      <w:r w:rsidRPr="00D82513">
        <w:rPr>
          <w:lang w:val="en-US"/>
        </w:rPr>
        <w:t>RP-142286, “New WI proposal: LTE Carrier Aggregation Enhancement Beyond 5 Carriers On the number of antenna columns”.</w:t>
      </w:r>
    </w:p>
    <w:p w:rsidR="002972EE" w:rsidRPr="00B01B98" w:rsidRDefault="002972EE" w:rsidP="002972EE">
      <w:pPr>
        <w:pStyle w:val="Reference"/>
        <w:rPr>
          <w:noProof/>
        </w:rPr>
      </w:pPr>
      <w:bookmarkStart w:id="24" w:name="_Ref419144631"/>
      <w:bookmarkEnd w:id="15"/>
      <w:bookmarkEnd w:id="16"/>
      <w:bookmarkEnd w:id="17"/>
      <w:bookmarkEnd w:id="18"/>
      <w:bookmarkEnd w:id="19"/>
      <w:bookmarkEnd w:id="20"/>
      <w:bookmarkEnd w:id="21"/>
      <w:bookmarkEnd w:id="22"/>
      <w:bookmarkEnd w:id="23"/>
      <w:r w:rsidRPr="00D82513">
        <w:rPr>
          <w:noProof/>
        </w:rPr>
        <w:t>R1-151800, “</w:t>
      </w:r>
      <w:r w:rsidRPr="00D82513">
        <w:rPr>
          <w:lang w:val="en-US"/>
        </w:rPr>
        <w:t>PUCCH format design for CA enhancement</w:t>
      </w:r>
      <w:r w:rsidRPr="00D82513">
        <w:rPr>
          <w:noProof/>
        </w:rPr>
        <w:t>”, Ericsson</w:t>
      </w:r>
      <w:bookmarkEnd w:id="24"/>
    </w:p>
    <w:p w:rsidR="000A04E2" w:rsidRPr="00DA1FDA" w:rsidRDefault="00D82513" w:rsidP="00DA1FDA">
      <w:pPr>
        <w:pStyle w:val="Reference"/>
        <w:rPr>
          <w:noProof/>
        </w:rPr>
      </w:pPr>
      <w:bookmarkStart w:id="25" w:name="_Ref424717207"/>
      <w:r>
        <w:rPr>
          <w:noProof/>
        </w:rPr>
        <w:t xml:space="preserve">R1-153068 , </w:t>
      </w:r>
      <w:r w:rsidRPr="00B01B98">
        <w:rPr>
          <w:noProof/>
        </w:rPr>
        <w:t>“</w:t>
      </w:r>
      <w:r w:rsidRPr="00D82513">
        <w:rPr>
          <w:lang w:val="en-US"/>
        </w:rPr>
        <w:t>PUCCH format design for CA enhancement</w:t>
      </w:r>
      <w:r w:rsidRPr="00B01B98">
        <w:rPr>
          <w:noProof/>
        </w:rPr>
        <w:t>”</w:t>
      </w:r>
      <w:r>
        <w:rPr>
          <w:noProof/>
        </w:rPr>
        <w:t>, Ericsson</w:t>
      </w:r>
      <w:bookmarkEnd w:id="25"/>
    </w:p>
    <w:p w:rsidR="000A04E2" w:rsidRDefault="000A04E2" w:rsidP="000A04E2">
      <w:pPr>
        <w:pStyle w:val="Heading1"/>
        <w:rPr>
          <w:lang w:val="en-US"/>
        </w:rPr>
      </w:pPr>
      <w:r>
        <w:rPr>
          <w:lang w:val="en-US"/>
        </w:rPr>
        <w:lastRenderedPageBreak/>
        <w:t xml:space="preserve">Appendix: </w:t>
      </w:r>
      <w:r w:rsidRPr="00944667">
        <w:rPr>
          <w:lang w:val="en-US"/>
        </w:rPr>
        <w:t>Simulation assumptions</w:t>
      </w:r>
      <w:r>
        <w:rPr>
          <w:lang w:val="en-US"/>
        </w:rPr>
        <w:br/>
      </w:r>
    </w:p>
    <w:p w:rsidR="000A04E2" w:rsidRPr="000A04E2" w:rsidRDefault="000A04E2" w:rsidP="000A04E2">
      <w:pPr>
        <w:rPr>
          <w:lang w:val="en-US"/>
        </w:rPr>
      </w:pPr>
    </w:p>
    <w:p w:rsidR="009A792F" w:rsidRPr="00E02C10" w:rsidRDefault="0038030A" w:rsidP="009A792F">
      <w:pPr>
        <w:pStyle w:val="BodyText"/>
        <w:spacing w:before="240"/>
        <w:jc w:val="center"/>
        <w:rPr>
          <w:b/>
        </w:rPr>
      </w:pPr>
      <w:r w:rsidRPr="00D15266">
        <w:rPr>
          <w:lang w:val="en-US"/>
        </w:rPr>
        <w:tab/>
      </w:r>
      <w:r w:rsidR="009A792F">
        <w:rPr>
          <w:b/>
        </w:rPr>
        <w:t>Table I.</w:t>
      </w:r>
      <w:r w:rsidR="009A792F" w:rsidRPr="00E02C10">
        <w:rPr>
          <w:b/>
        </w:rPr>
        <w:t xml:space="preserve"> Link</w:t>
      </w:r>
      <w:r w:rsidR="009A792F">
        <w:rPr>
          <w:b/>
        </w:rPr>
        <w:t>-level simulation</w:t>
      </w:r>
      <w:r w:rsidR="009A792F" w:rsidRPr="00E02C10">
        <w:rPr>
          <w:b/>
        </w:rPr>
        <w:t xml:space="preserve"> assumptions.</w:t>
      </w:r>
    </w:p>
    <w:tbl>
      <w:tblPr>
        <w:tblW w:w="0" w:type="auto"/>
        <w:jc w:val="center"/>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5648"/>
      </w:tblGrid>
      <w:tr w:rsidR="009A792F" w:rsidRPr="00CE5566" w:rsidTr="00732D60">
        <w:trPr>
          <w:jc w:val="center"/>
        </w:trPr>
        <w:tc>
          <w:tcPr>
            <w:tcW w:w="2859" w:type="dxa"/>
            <w:shd w:val="clear" w:color="auto" w:fill="auto"/>
          </w:tcPr>
          <w:p w:rsidR="009A792F" w:rsidRPr="00CE5566" w:rsidRDefault="009A792F" w:rsidP="009F20AA">
            <w:pPr>
              <w:pStyle w:val="BodyText"/>
              <w:spacing w:after="0"/>
              <w:jc w:val="center"/>
              <w:rPr>
                <w:rFonts w:ascii="Arial" w:eastAsia="宋体" w:hAnsi="Arial" w:cs="Arial"/>
                <w:color w:val="0000FF"/>
                <w:kern w:val="2"/>
              </w:rPr>
            </w:pPr>
            <w:r w:rsidRPr="00CE5566">
              <w:rPr>
                <w:rFonts w:eastAsia="Batang" w:hAnsi="Arial"/>
                <w:b/>
                <w:bCs/>
                <w:lang w:eastAsia="ko-KR"/>
              </w:rPr>
              <w:t>Parameter</w:t>
            </w:r>
          </w:p>
        </w:tc>
        <w:tc>
          <w:tcPr>
            <w:tcW w:w="5648" w:type="dxa"/>
            <w:shd w:val="clear" w:color="auto" w:fill="auto"/>
          </w:tcPr>
          <w:p w:rsidR="009A792F" w:rsidRPr="00CE5566" w:rsidRDefault="005344CC" w:rsidP="009F20AA">
            <w:pPr>
              <w:pStyle w:val="BodyText"/>
              <w:spacing w:after="0"/>
              <w:jc w:val="center"/>
              <w:rPr>
                <w:rFonts w:ascii="Arial" w:eastAsia="宋体" w:hAnsi="Arial" w:cs="Arial"/>
                <w:color w:val="0000FF"/>
                <w:kern w:val="2"/>
              </w:rPr>
            </w:pPr>
            <w:r>
              <w:rPr>
                <w:rFonts w:eastAsia="Batang" w:hAnsi="Arial"/>
                <w:b/>
                <w:bCs/>
                <w:lang w:eastAsia="ko-KR"/>
              </w:rPr>
              <w:t>Setting</w:t>
            </w:r>
          </w:p>
        </w:tc>
      </w:tr>
      <w:tr w:rsidR="009A792F" w:rsidRPr="00CE5566" w:rsidTr="00732D60">
        <w:trPr>
          <w:jc w:val="center"/>
        </w:trPr>
        <w:tc>
          <w:tcPr>
            <w:tcW w:w="2859" w:type="dxa"/>
            <w:shd w:val="clear" w:color="auto" w:fill="auto"/>
          </w:tcPr>
          <w:p w:rsidR="009A792F" w:rsidRPr="00CE5566" w:rsidRDefault="005344CC" w:rsidP="009F20AA">
            <w:pPr>
              <w:pStyle w:val="BodyText"/>
              <w:spacing w:after="0"/>
              <w:jc w:val="center"/>
              <w:rPr>
                <w:rFonts w:eastAsia="Batang" w:hAnsi="Arial"/>
                <w:lang w:eastAsia="ko-KR"/>
              </w:rPr>
            </w:pPr>
            <w:r>
              <w:rPr>
                <w:rFonts w:eastAsia="Batang" w:hAnsi="Arial"/>
                <w:lang w:eastAsia="ko-KR"/>
              </w:rPr>
              <w:t>C</w:t>
            </w:r>
            <w:r w:rsidR="009A792F" w:rsidRPr="00CE5566">
              <w:rPr>
                <w:rFonts w:eastAsia="Batang" w:hAnsi="Arial"/>
                <w:lang w:eastAsia="ko-KR"/>
              </w:rPr>
              <w:t>arrier frequency</w:t>
            </w:r>
          </w:p>
        </w:tc>
        <w:tc>
          <w:tcPr>
            <w:tcW w:w="5648" w:type="dxa"/>
            <w:shd w:val="clear" w:color="auto" w:fill="auto"/>
          </w:tcPr>
          <w:p w:rsidR="009A792F" w:rsidRPr="00CE5566" w:rsidRDefault="009A792F" w:rsidP="009F20AA">
            <w:pPr>
              <w:pStyle w:val="BodyText"/>
              <w:spacing w:after="0"/>
              <w:jc w:val="center"/>
              <w:rPr>
                <w:rFonts w:eastAsia="Batang" w:hAnsi="Arial"/>
                <w:lang w:eastAsia="ko-KR"/>
              </w:rPr>
            </w:pPr>
            <w:r w:rsidRPr="00CE5566">
              <w:rPr>
                <w:rFonts w:eastAsia="Batang" w:hAnsi="Arial"/>
                <w:lang w:eastAsia="ko-KR"/>
              </w:rPr>
              <w:t>2 GHz</w:t>
            </w:r>
          </w:p>
        </w:tc>
      </w:tr>
      <w:tr w:rsidR="009A792F" w:rsidRPr="009A792F" w:rsidTr="00732D60">
        <w:trPr>
          <w:jc w:val="center"/>
        </w:trPr>
        <w:tc>
          <w:tcPr>
            <w:tcW w:w="2859" w:type="dxa"/>
            <w:shd w:val="clear" w:color="auto" w:fill="auto"/>
          </w:tcPr>
          <w:p w:rsidR="009A792F" w:rsidRPr="00CE5566" w:rsidRDefault="005344CC" w:rsidP="00B26138">
            <w:pPr>
              <w:pStyle w:val="BodyText"/>
              <w:spacing w:after="0"/>
              <w:jc w:val="center"/>
              <w:rPr>
                <w:rFonts w:ascii="Arial" w:eastAsia="宋体" w:hAnsi="Arial" w:cs="Arial"/>
                <w:color w:val="0000FF"/>
                <w:kern w:val="2"/>
              </w:rPr>
            </w:pPr>
            <w:r>
              <w:rPr>
                <w:rFonts w:eastAsia="Batang" w:hAnsi="Arial"/>
                <w:lang w:eastAsia="ko-KR"/>
              </w:rPr>
              <w:t>System b</w:t>
            </w:r>
            <w:r w:rsidR="00B26138">
              <w:rPr>
                <w:rFonts w:eastAsia="Batang" w:hAnsi="Arial"/>
                <w:lang w:eastAsia="ko-KR"/>
              </w:rPr>
              <w:t>andwidth</w:t>
            </w:r>
          </w:p>
        </w:tc>
        <w:tc>
          <w:tcPr>
            <w:tcW w:w="5648" w:type="dxa"/>
            <w:shd w:val="clear" w:color="auto" w:fill="auto"/>
          </w:tcPr>
          <w:p w:rsidR="009A792F" w:rsidRPr="00B26138" w:rsidRDefault="009A792F" w:rsidP="00B26138">
            <w:pPr>
              <w:pStyle w:val="BodyText"/>
              <w:spacing w:after="0"/>
              <w:jc w:val="center"/>
              <w:rPr>
                <w:rFonts w:eastAsia="Batang" w:hAnsi="Arial"/>
                <w:lang w:eastAsia="ko-KR"/>
              </w:rPr>
            </w:pPr>
            <w:r>
              <w:rPr>
                <w:rFonts w:eastAsia="Batang" w:hAnsi="Arial"/>
                <w:lang w:eastAsia="ko-KR"/>
              </w:rPr>
              <w:t>10 MHz</w:t>
            </w:r>
          </w:p>
        </w:tc>
      </w:tr>
      <w:tr w:rsidR="00B26138" w:rsidRPr="009A792F" w:rsidTr="00732D60">
        <w:trPr>
          <w:jc w:val="center"/>
        </w:trPr>
        <w:tc>
          <w:tcPr>
            <w:tcW w:w="2859" w:type="dxa"/>
            <w:shd w:val="clear" w:color="auto" w:fill="auto"/>
          </w:tcPr>
          <w:p w:rsidR="00B26138" w:rsidRPr="00CE5566" w:rsidRDefault="005344CC" w:rsidP="009F20AA">
            <w:pPr>
              <w:pStyle w:val="BodyText"/>
              <w:spacing w:after="0"/>
              <w:jc w:val="center"/>
              <w:rPr>
                <w:rFonts w:eastAsia="Batang" w:hAnsi="Arial"/>
                <w:lang w:eastAsia="ko-KR"/>
              </w:rPr>
            </w:pPr>
            <w:r>
              <w:rPr>
                <w:rFonts w:eastAsia="Batang" w:hAnsi="Arial"/>
                <w:lang w:eastAsia="ko-KR"/>
              </w:rPr>
              <w:t>C</w:t>
            </w:r>
            <w:r w:rsidR="00B26138" w:rsidRPr="00CE5566">
              <w:rPr>
                <w:rFonts w:eastAsia="Batang" w:hAnsi="Arial"/>
                <w:lang w:eastAsia="ko-KR"/>
              </w:rPr>
              <w:t>hannel model</w:t>
            </w:r>
          </w:p>
        </w:tc>
        <w:tc>
          <w:tcPr>
            <w:tcW w:w="5648" w:type="dxa"/>
            <w:shd w:val="clear" w:color="auto" w:fill="auto"/>
          </w:tcPr>
          <w:p w:rsidR="00B26138" w:rsidRDefault="00B26138" w:rsidP="005344CC">
            <w:pPr>
              <w:pStyle w:val="BodyText"/>
              <w:spacing w:after="0"/>
              <w:jc w:val="center"/>
              <w:rPr>
                <w:rFonts w:eastAsia="Batang" w:hAnsi="Arial"/>
                <w:lang w:eastAsia="ko-KR"/>
              </w:rPr>
            </w:pPr>
            <w:r>
              <w:rPr>
                <w:rFonts w:eastAsia="Batang" w:hAnsi="Arial"/>
                <w:lang w:eastAsia="ko-KR"/>
              </w:rPr>
              <w:t>EPA</w:t>
            </w:r>
            <w:r w:rsidR="005344CC">
              <w:rPr>
                <w:rFonts w:eastAsia="Batang" w:hAnsi="Arial"/>
                <w:lang w:eastAsia="ko-KR"/>
              </w:rPr>
              <w:t xml:space="preserve"> or</w:t>
            </w:r>
            <w:r>
              <w:rPr>
                <w:rFonts w:eastAsia="Batang" w:hAnsi="Arial"/>
                <w:lang w:eastAsia="ko-KR"/>
              </w:rPr>
              <w:t xml:space="preserve"> ETU</w:t>
            </w:r>
          </w:p>
        </w:tc>
      </w:tr>
      <w:tr w:rsidR="00B26138" w:rsidRPr="009A792F" w:rsidTr="00732D60">
        <w:trPr>
          <w:jc w:val="center"/>
        </w:trPr>
        <w:tc>
          <w:tcPr>
            <w:tcW w:w="2859" w:type="dxa"/>
            <w:shd w:val="clear" w:color="auto" w:fill="auto"/>
          </w:tcPr>
          <w:p w:rsidR="00B26138" w:rsidRPr="00CE5566" w:rsidRDefault="00B26138" w:rsidP="009F20AA">
            <w:pPr>
              <w:pStyle w:val="BodyText"/>
              <w:spacing w:after="0"/>
              <w:jc w:val="center"/>
              <w:rPr>
                <w:rFonts w:eastAsia="Batang" w:hAnsi="Arial"/>
                <w:lang w:eastAsia="ko-KR"/>
              </w:rPr>
            </w:pPr>
            <w:r w:rsidRPr="00CE5566">
              <w:rPr>
                <w:rFonts w:eastAsia="Batang" w:hAnsi="Arial"/>
                <w:lang w:eastAsia="ko-KR"/>
              </w:rPr>
              <w:t>UE speed</w:t>
            </w:r>
          </w:p>
        </w:tc>
        <w:tc>
          <w:tcPr>
            <w:tcW w:w="5648" w:type="dxa"/>
            <w:shd w:val="clear" w:color="auto" w:fill="auto"/>
          </w:tcPr>
          <w:p w:rsidR="00B26138" w:rsidRDefault="00B26138" w:rsidP="009F20AA">
            <w:pPr>
              <w:pStyle w:val="BodyText"/>
              <w:spacing w:after="0"/>
              <w:jc w:val="center"/>
              <w:rPr>
                <w:rFonts w:eastAsia="Batang" w:hAnsi="Arial"/>
                <w:lang w:eastAsia="ko-KR"/>
              </w:rPr>
            </w:pPr>
            <w:r>
              <w:rPr>
                <w:rFonts w:eastAsia="Batang" w:hAnsi="Arial"/>
                <w:lang w:eastAsia="ko-KR"/>
              </w:rPr>
              <w:t>3 km/h</w:t>
            </w:r>
            <w:r w:rsidR="00B06F2F">
              <w:rPr>
                <w:rFonts w:eastAsia="Batang" w:hAnsi="Arial"/>
                <w:lang w:eastAsia="ko-KR"/>
              </w:rPr>
              <w:t>,</w:t>
            </w:r>
            <w:r w:rsidR="008257DB">
              <w:rPr>
                <w:rFonts w:eastAsia="Batang" w:hAnsi="Arial"/>
                <w:lang w:eastAsia="ko-KR"/>
              </w:rPr>
              <w:t xml:space="preserve"> </w:t>
            </w:r>
            <w:r w:rsidR="00B06F2F">
              <w:rPr>
                <w:rFonts w:eastAsia="Batang" w:hAnsi="Arial"/>
                <w:lang w:eastAsia="ko-KR"/>
              </w:rPr>
              <w:t>350 km/h</w:t>
            </w:r>
          </w:p>
        </w:tc>
      </w:tr>
      <w:tr w:rsidR="005344CC" w:rsidRPr="009A792F"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rFonts w:eastAsia="Batang" w:hAnsi="Arial"/>
                <w:lang w:eastAsia="ko-KR"/>
              </w:rPr>
              <w:t>A</w:t>
            </w:r>
            <w:r w:rsidRPr="00CE5566">
              <w:rPr>
                <w:rFonts w:eastAsia="Batang" w:hAnsi="Arial"/>
                <w:lang w:eastAsia="ko-KR"/>
              </w:rPr>
              <w:t>ntenna setup</w:t>
            </w:r>
          </w:p>
        </w:tc>
        <w:tc>
          <w:tcPr>
            <w:tcW w:w="5648" w:type="dxa"/>
            <w:shd w:val="clear" w:color="auto" w:fill="auto"/>
          </w:tcPr>
          <w:p w:rsidR="005344CC" w:rsidRDefault="005344CC" w:rsidP="009F20AA">
            <w:pPr>
              <w:pStyle w:val="BodyText"/>
              <w:spacing w:after="0"/>
              <w:jc w:val="center"/>
              <w:rPr>
                <w:rFonts w:eastAsia="Batang" w:hAnsi="Arial"/>
                <w:lang w:eastAsia="ko-KR"/>
              </w:rPr>
            </w:pPr>
            <w:r w:rsidRPr="00CE5566">
              <w:rPr>
                <w:rFonts w:eastAsia="宋体" w:hAnsi="Arial" w:hint="eastAsia"/>
                <w:lang w:val="nb-NO"/>
              </w:rPr>
              <w:t>1</w:t>
            </w:r>
            <w:r w:rsidRPr="00CE5566">
              <w:rPr>
                <w:rFonts w:eastAsia="Batang" w:hAnsi="Arial"/>
                <w:lang w:val="nb-NO" w:eastAsia="ko-KR"/>
              </w:rPr>
              <w:t>T</w:t>
            </w:r>
            <w:r>
              <w:rPr>
                <w:rFonts w:eastAsia="Batang" w:hAnsi="Arial"/>
                <w:lang w:val="nb-NO" w:eastAsia="ko-KR"/>
              </w:rPr>
              <w:t xml:space="preserve">x, </w:t>
            </w:r>
            <w:r w:rsidRPr="00CE5566">
              <w:rPr>
                <w:rFonts w:eastAsia="Batang" w:hAnsi="Arial"/>
                <w:lang w:val="nb-NO" w:eastAsia="ko-KR"/>
              </w:rPr>
              <w:t>2R</w:t>
            </w:r>
            <w:r>
              <w:rPr>
                <w:rFonts w:eastAsia="Batang" w:hAnsi="Arial"/>
                <w:lang w:val="nb-NO" w:eastAsia="ko-KR"/>
              </w:rPr>
              <w:t>x, uncorrelated</w:t>
            </w:r>
          </w:p>
        </w:tc>
      </w:tr>
      <w:tr w:rsidR="005344CC" w:rsidRPr="009A792F" w:rsidTr="00732D60">
        <w:trPr>
          <w:jc w:val="center"/>
        </w:trPr>
        <w:tc>
          <w:tcPr>
            <w:tcW w:w="2859" w:type="dxa"/>
            <w:shd w:val="clear" w:color="auto" w:fill="auto"/>
          </w:tcPr>
          <w:p w:rsidR="005344CC" w:rsidRDefault="005344CC" w:rsidP="009F20AA">
            <w:pPr>
              <w:pStyle w:val="BodyText"/>
              <w:spacing w:after="0"/>
              <w:jc w:val="center"/>
              <w:rPr>
                <w:rFonts w:eastAsia="Batang" w:hAnsi="Arial"/>
                <w:lang w:eastAsia="ko-KR"/>
              </w:rPr>
            </w:pPr>
            <w:r>
              <w:t>Channel coding</w:t>
            </w:r>
          </w:p>
        </w:tc>
        <w:tc>
          <w:tcPr>
            <w:tcW w:w="5648" w:type="dxa"/>
            <w:shd w:val="clear" w:color="auto" w:fill="auto"/>
          </w:tcPr>
          <w:p w:rsidR="005344CC" w:rsidRPr="00CE5566" w:rsidRDefault="00B40D91" w:rsidP="009F20AA">
            <w:pPr>
              <w:pStyle w:val="BodyText"/>
              <w:spacing w:after="0"/>
              <w:jc w:val="center"/>
              <w:rPr>
                <w:rFonts w:eastAsia="宋体" w:hAnsi="Arial"/>
                <w:lang w:val="nb-NO"/>
              </w:rPr>
            </w:pPr>
            <w:r>
              <w:rPr>
                <w:rFonts w:eastAsia="宋体" w:hAnsi="Arial"/>
                <w:lang w:val="nb-NO"/>
              </w:rPr>
              <w:t xml:space="preserve">Rel. 8 </w:t>
            </w:r>
            <w:r w:rsidR="005344CC">
              <w:rPr>
                <w:rFonts w:eastAsia="宋体" w:hAnsi="Arial"/>
                <w:lang w:val="nb-NO"/>
              </w:rPr>
              <w:t>TBCC</w:t>
            </w:r>
            <w:r>
              <w:rPr>
                <w:rFonts w:eastAsia="宋体" w:hAnsi="Arial"/>
                <w:lang w:val="nb-NO"/>
              </w:rPr>
              <w:t xml:space="preserve"> and rate matching</w:t>
            </w:r>
          </w:p>
        </w:tc>
      </w:tr>
      <w:tr w:rsidR="005344CC" w:rsidRPr="009A792F" w:rsidTr="00732D60">
        <w:trPr>
          <w:jc w:val="center"/>
        </w:trPr>
        <w:tc>
          <w:tcPr>
            <w:tcW w:w="2859" w:type="dxa"/>
            <w:shd w:val="clear" w:color="auto" w:fill="auto"/>
          </w:tcPr>
          <w:p w:rsidR="005344CC" w:rsidRPr="005344CC" w:rsidRDefault="005344CC" w:rsidP="005344CC">
            <w:pPr>
              <w:ind w:left="1440" w:hanging="1440"/>
              <w:jc w:val="center"/>
              <w:rPr>
                <w:rFonts w:ascii="Times" w:eastAsiaTheme="minorHAnsi" w:hAnsi="Times" w:cs="Times"/>
                <w:szCs w:val="22"/>
                <w:lang w:eastAsia="en-US"/>
              </w:rPr>
            </w:pPr>
            <w:r>
              <w:t>DMRS Structure</w:t>
            </w:r>
          </w:p>
        </w:tc>
        <w:tc>
          <w:tcPr>
            <w:tcW w:w="5648" w:type="dxa"/>
            <w:shd w:val="clear" w:color="auto" w:fill="auto"/>
          </w:tcPr>
          <w:p w:rsidR="005344CC" w:rsidRDefault="005344CC" w:rsidP="009F20AA">
            <w:pPr>
              <w:pStyle w:val="BodyText"/>
              <w:spacing w:after="0"/>
              <w:jc w:val="center"/>
              <w:rPr>
                <w:rFonts w:eastAsia="宋体" w:hAnsi="Arial"/>
                <w:lang w:val="nb-NO"/>
              </w:rPr>
            </w:pPr>
            <w:r>
              <w:rPr>
                <w:rFonts w:eastAsia="宋体" w:hAnsi="Arial"/>
                <w:lang w:val="nb-NO"/>
              </w:rPr>
              <w:t>1 or 2 DMRS per slot</w:t>
            </w:r>
          </w:p>
        </w:tc>
      </w:tr>
      <w:tr w:rsidR="005344CC" w:rsidRPr="009A792F" w:rsidTr="00732D60">
        <w:trPr>
          <w:jc w:val="center"/>
        </w:trPr>
        <w:tc>
          <w:tcPr>
            <w:tcW w:w="2859" w:type="dxa"/>
            <w:shd w:val="clear" w:color="auto" w:fill="auto"/>
          </w:tcPr>
          <w:p w:rsidR="005344CC" w:rsidRPr="00732D60" w:rsidRDefault="005344CC" w:rsidP="005344CC">
            <w:pPr>
              <w:ind w:left="1440" w:hanging="1440"/>
              <w:jc w:val="center"/>
              <w:rPr>
                <w:rFonts w:ascii="Times" w:eastAsiaTheme="minorHAnsi" w:hAnsi="Times" w:cs="Times"/>
                <w:szCs w:val="22"/>
                <w:lang w:eastAsia="en-US"/>
              </w:rPr>
            </w:pPr>
            <w:r>
              <w:t xml:space="preserve">Channel estimation </w:t>
            </w:r>
          </w:p>
        </w:tc>
        <w:tc>
          <w:tcPr>
            <w:tcW w:w="5648" w:type="dxa"/>
            <w:shd w:val="clear" w:color="auto" w:fill="auto"/>
          </w:tcPr>
          <w:p w:rsidR="005344CC" w:rsidRDefault="005344CC" w:rsidP="009F20AA">
            <w:pPr>
              <w:pStyle w:val="BodyText"/>
              <w:spacing w:after="0"/>
              <w:jc w:val="center"/>
              <w:rPr>
                <w:rFonts w:eastAsia="宋体" w:hAnsi="Arial"/>
                <w:lang w:val="nb-NO"/>
              </w:rPr>
            </w:pPr>
            <w:r>
              <w:rPr>
                <w:rFonts w:eastAsia="宋体" w:hAnsi="Arial"/>
                <w:lang w:val="nb-NO"/>
              </w:rPr>
              <w:t>Practical, non-ideal</w:t>
            </w:r>
          </w:p>
        </w:tc>
      </w:tr>
      <w:tr w:rsidR="005344CC" w:rsidRPr="00732D60" w:rsidTr="00732D60">
        <w:trPr>
          <w:jc w:val="center"/>
        </w:trPr>
        <w:tc>
          <w:tcPr>
            <w:tcW w:w="2859" w:type="dxa"/>
            <w:shd w:val="clear" w:color="auto" w:fill="auto"/>
          </w:tcPr>
          <w:p w:rsidR="005344CC" w:rsidRDefault="005344CC" w:rsidP="005344CC">
            <w:pPr>
              <w:ind w:left="1440" w:hanging="1440"/>
              <w:jc w:val="center"/>
            </w:pPr>
            <w:r>
              <w:t>Number of PRBs for PUCCH</w:t>
            </w:r>
          </w:p>
        </w:tc>
        <w:tc>
          <w:tcPr>
            <w:tcW w:w="5648" w:type="dxa"/>
            <w:shd w:val="clear" w:color="auto" w:fill="auto"/>
          </w:tcPr>
          <w:p w:rsidR="005344CC" w:rsidRDefault="005344CC" w:rsidP="005344CC">
            <w:pPr>
              <w:pStyle w:val="BodyText"/>
              <w:spacing w:after="0"/>
              <w:jc w:val="center"/>
              <w:rPr>
                <w:rFonts w:eastAsia="宋体" w:hAnsi="Arial"/>
                <w:lang w:val="nb-NO"/>
              </w:rPr>
            </w:pPr>
            <w:r>
              <w:rPr>
                <w:rFonts w:eastAsia="宋体" w:hAnsi="Arial"/>
                <w:lang w:val="nb-NO"/>
              </w:rPr>
              <w:t xml:space="preserve">1 </w:t>
            </w:r>
            <w:r w:rsidR="005E3970">
              <w:rPr>
                <w:rFonts w:eastAsia="宋体" w:hAnsi="Arial"/>
                <w:lang w:val="nb-NO"/>
              </w:rPr>
              <w:t>–</w:t>
            </w:r>
            <w:r>
              <w:rPr>
                <w:rFonts w:eastAsia="宋体" w:hAnsi="Arial"/>
                <w:lang w:val="nb-NO"/>
              </w:rPr>
              <w:t xml:space="preserve"> </w:t>
            </w:r>
            <w:r w:rsidR="008257DB">
              <w:rPr>
                <w:rFonts w:eastAsia="宋体" w:hAnsi="Arial"/>
                <w:lang w:val="nb-NO"/>
              </w:rPr>
              <w:t>6</w:t>
            </w:r>
          </w:p>
        </w:tc>
      </w:tr>
      <w:tr w:rsidR="005344CC" w:rsidRPr="00732D60" w:rsidTr="005344CC">
        <w:trPr>
          <w:jc w:val="center"/>
        </w:trPr>
        <w:tc>
          <w:tcPr>
            <w:tcW w:w="2859" w:type="dxa"/>
            <w:shd w:val="clear" w:color="auto" w:fill="auto"/>
          </w:tcPr>
          <w:p w:rsidR="005344CC" w:rsidRDefault="005344CC" w:rsidP="005344CC">
            <w:pPr>
              <w:ind w:left="1440" w:hanging="1440"/>
              <w:jc w:val="center"/>
            </w:pPr>
            <w:r>
              <w:t>Transmit power</w:t>
            </w:r>
          </w:p>
        </w:tc>
        <w:tc>
          <w:tcPr>
            <w:tcW w:w="5648" w:type="dxa"/>
            <w:shd w:val="clear" w:color="auto" w:fill="auto"/>
          </w:tcPr>
          <w:p w:rsidR="005344CC" w:rsidRDefault="005344CC" w:rsidP="005344CC">
            <w:pPr>
              <w:pStyle w:val="BodyText"/>
              <w:spacing w:after="0"/>
              <w:jc w:val="center"/>
              <w:rPr>
                <w:rFonts w:eastAsia="宋体" w:hAnsi="Arial"/>
                <w:lang w:val="nb-NO"/>
              </w:rPr>
            </w:pPr>
            <w:r w:rsidRPr="00524193">
              <w:rPr>
                <w:rFonts w:eastAsia="宋体" w:hAnsi="Arial"/>
                <w:lang w:val="nb-NO"/>
              </w:rPr>
              <w:t>Normalized</w:t>
            </w:r>
            <w:r>
              <w:rPr>
                <w:rFonts w:eastAsia="宋体" w:hAnsi="Arial"/>
                <w:lang w:val="nb-NO"/>
              </w:rPr>
              <w:t xml:space="preserve"> </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kern w:val="2"/>
              </w:rPr>
              <w:t xml:space="preserve">PUCCH </w:t>
            </w:r>
            <w:r w:rsidRPr="00CE5566">
              <w:rPr>
                <w:kern w:val="2"/>
              </w:rPr>
              <w:t>f</w:t>
            </w:r>
            <w:r w:rsidRPr="00CE5566">
              <w:rPr>
                <w:rFonts w:hint="eastAsia"/>
                <w:kern w:val="2"/>
              </w:rPr>
              <w:t>requency hopping</w:t>
            </w:r>
          </w:p>
        </w:tc>
        <w:tc>
          <w:tcPr>
            <w:tcW w:w="5648" w:type="dxa"/>
            <w:shd w:val="clear" w:color="auto" w:fill="auto"/>
          </w:tcPr>
          <w:p w:rsidR="005344CC" w:rsidRPr="00CE5566" w:rsidRDefault="00B84C35" w:rsidP="009F20AA">
            <w:pPr>
              <w:pStyle w:val="BodyText"/>
              <w:spacing w:after="0"/>
              <w:jc w:val="center"/>
              <w:rPr>
                <w:rFonts w:eastAsia="宋体" w:hAnsi="Arial"/>
              </w:rPr>
            </w:pPr>
            <w:r>
              <w:rPr>
                <w:rFonts w:eastAsia="宋体" w:hAnsi="Arial"/>
              </w:rPr>
              <w:t>A</w:t>
            </w:r>
            <w:r w:rsidR="005344CC" w:rsidRPr="00CE5566">
              <w:rPr>
                <w:rFonts w:eastAsia="宋体" w:hAnsi="Arial"/>
              </w:rPr>
              <w:t>t slot boundary</w:t>
            </w:r>
          </w:p>
        </w:tc>
      </w:tr>
      <w:tr w:rsidR="005344CC" w:rsidRPr="00CE5566" w:rsidTr="00732D60">
        <w:trPr>
          <w:jc w:val="center"/>
        </w:trPr>
        <w:tc>
          <w:tcPr>
            <w:tcW w:w="2859" w:type="dxa"/>
            <w:shd w:val="clear" w:color="auto" w:fill="auto"/>
          </w:tcPr>
          <w:p w:rsidR="005344CC" w:rsidRPr="00CE5566" w:rsidRDefault="005344CC" w:rsidP="005344CC">
            <w:pPr>
              <w:pStyle w:val="BodyText"/>
              <w:spacing w:after="0"/>
              <w:jc w:val="center"/>
              <w:rPr>
                <w:rFonts w:ascii="Arial" w:eastAsia="宋体" w:hAnsi="Arial" w:cs="Arial"/>
                <w:kern w:val="2"/>
              </w:rPr>
            </w:pPr>
            <w:r>
              <w:t xml:space="preserve">CRC length </w:t>
            </w:r>
          </w:p>
        </w:tc>
        <w:tc>
          <w:tcPr>
            <w:tcW w:w="5648" w:type="dxa"/>
            <w:shd w:val="clear" w:color="auto" w:fill="auto"/>
          </w:tcPr>
          <w:p w:rsidR="005344CC" w:rsidRPr="00CE5566" w:rsidRDefault="005344CC" w:rsidP="009F20AA">
            <w:pPr>
              <w:pStyle w:val="BodyText"/>
              <w:spacing w:after="0"/>
              <w:jc w:val="center"/>
              <w:rPr>
                <w:rFonts w:eastAsia="宋体" w:hAnsi="Arial"/>
                <w:lang w:val="nb-NO"/>
              </w:rPr>
            </w:pPr>
            <w:r>
              <w:rPr>
                <w:rFonts w:eastAsia="宋体" w:hAnsi="Arial"/>
                <w:lang w:val="nb-NO"/>
              </w:rPr>
              <w:t>0 or 8  bits</w:t>
            </w:r>
          </w:p>
        </w:tc>
      </w:tr>
      <w:tr w:rsidR="005344CC" w:rsidRPr="00CE5566" w:rsidTr="005344CC">
        <w:trPr>
          <w:jc w:val="center"/>
        </w:trPr>
        <w:tc>
          <w:tcPr>
            <w:tcW w:w="2859" w:type="dxa"/>
            <w:shd w:val="clear" w:color="auto" w:fill="auto"/>
          </w:tcPr>
          <w:p w:rsidR="005344CC" w:rsidRDefault="005344CC" w:rsidP="005344CC">
            <w:pPr>
              <w:pStyle w:val="BodyText"/>
              <w:spacing w:after="0"/>
              <w:jc w:val="center"/>
            </w:pPr>
            <w:r>
              <w:rPr>
                <w:lang w:eastAsia="ja-JP"/>
              </w:rPr>
              <w:t>Payload size</w:t>
            </w:r>
          </w:p>
        </w:tc>
        <w:tc>
          <w:tcPr>
            <w:tcW w:w="5648" w:type="dxa"/>
            <w:shd w:val="clear" w:color="auto" w:fill="auto"/>
          </w:tcPr>
          <w:p w:rsidR="005344CC" w:rsidRDefault="005344CC" w:rsidP="009F20AA">
            <w:pPr>
              <w:pStyle w:val="BodyText"/>
              <w:spacing w:after="0"/>
              <w:jc w:val="center"/>
              <w:rPr>
                <w:rFonts w:eastAsia="宋体" w:hAnsi="Arial"/>
                <w:lang w:val="nb-NO"/>
              </w:rPr>
            </w:pPr>
            <w:r>
              <w:rPr>
                <w:lang w:eastAsia="ja-JP"/>
              </w:rPr>
              <w:t>22, 32,</w:t>
            </w:r>
            <w:r w:rsidR="00B06F2F">
              <w:rPr>
                <w:lang w:eastAsia="ja-JP"/>
              </w:rPr>
              <w:t xml:space="preserve"> 42, 52, 62,</w:t>
            </w:r>
            <w:r>
              <w:rPr>
                <w:lang w:eastAsia="ja-JP"/>
              </w:rPr>
              <w:t xml:space="preserve"> 64, </w:t>
            </w:r>
            <w:r w:rsidR="00B06F2F">
              <w:rPr>
                <w:lang w:eastAsia="ja-JP"/>
              </w:rPr>
              <w:t xml:space="preserve">72, 82, 92, 102, 11, 122, </w:t>
            </w:r>
            <w:r>
              <w:rPr>
                <w:lang w:eastAsia="ja-JP"/>
              </w:rPr>
              <w:t>and 128 bits</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宋体" w:hAnsi="Arial"/>
              </w:rPr>
            </w:pPr>
            <w:r w:rsidRPr="00CE5566">
              <w:rPr>
                <w:rFonts w:eastAsia="宋体" w:hAnsi="Arial" w:hint="eastAsia"/>
              </w:rPr>
              <w:t>CP type</w:t>
            </w:r>
          </w:p>
        </w:tc>
        <w:tc>
          <w:tcPr>
            <w:tcW w:w="5648"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N</w:t>
            </w:r>
            <w:r w:rsidR="005344CC" w:rsidRPr="00CE5566">
              <w:rPr>
                <w:rFonts w:eastAsia="宋体" w:hAnsi="Arial" w:hint="eastAsia"/>
              </w:rPr>
              <w:t>ormal CP</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宋体" w:hAnsi="Arial"/>
              </w:rPr>
            </w:pPr>
            <w:r>
              <w:rPr>
                <w:rFonts w:eastAsia="宋体" w:hAnsi="Arial"/>
              </w:rPr>
              <w:t>S</w:t>
            </w:r>
            <w:r w:rsidR="005344CC" w:rsidRPr="00CE5566">
              <w:rPr>
                <w:rFonts w:eastAsia="宋体" w:hAnsi="Arial"/>
              </w:rPr>
              <w:t>ignal bandwidth</w:t>
            </w:r>
            <w:r w:rsidR="005344CC">
              <w:rPr>
                <w:rFonts w:eastAsia="宋体" w:hAnsi="Arial"/>
              </w:rPr>
              <w:t xml:space="preserve"> per PRB </w:t>
            </w:r>
          </w:p>
        </w:tc>
        <w:tc>
          <w:tcPr>
            <w:tcW w:w="5648" w:type="dxa"/>
            <w:shd w:val="clear" w:color="auto" w:fill="auto"/>
            <w:vAlign w:val="center"/>
          </w:tcPr>
          <w:p w:rsidR="005344CC" w:rsidRPr="00CE5566" w:rsidRDefault="005344CC" w:rsidP="00B26138">
            <w:pPr>
              <w:pStyle w:val="BodyText"/>
              <w:spacing w:after="0"/>
              <w:jc w:val="center"/>
              <w:rPr>
                <w:rFonts w:eastAsia="宋体" w:hAnsi="Arial"/>
              </w:rPr>
            </w:pPr>
            <w:r w:rsidRPr="00CE5566">
              <w:rPr>
                <w:rFonts w:eastAsia="宋体" w:hAnsi="Arial"/>
              </w:rPr>
              <w:t>180 kHz</w:t>
            </w:r>
            <w:r>
              <w:rPr>
                <w:rFonts w:eastAsia="宋体" w:hAnsi="Arial"/>
              </w:rPr>
              <w:t xml:space="preserve"> </w:t>
            </w:r>
          </w:p>
        </w:tc>
      </w:tr>
      <w:tr w:rsidR="008248B2" w:rsidRPr="00CE5566" w:rsidTr="00732D60">
        <w:trPr>
          <w:jc w:val="center"/>
        </w:trPr>
        <w:tc>
          <w:tcPr>
            <w:tcW w:w="2859" w:type="dxa"/>
            <w:shd w:val="clear" w:color="auto" w:fill="auto"/>
            <w:vAlign w:val="center"/>
          </w:tcPr>
          <w:p w:rsidR="008248B2" w:rsidRDefault="008248B2" w:rsidP="009F20AA">
            <w:pPr>
              <w:pStyle w:val="BodyText"/>
              <w:spacing w:after="0"/>
              <w:jc w:val="center"/>
              <w:rPr>
                <w:rFonts w:eastAsia="宋体" w:hAnsi="Arial"/>
              </w:rPr>
            </w:pPr>
            <w:r>
              <w:rPr>
                <w:rFonts w:eastAsia="宋体" w:hAnsi="Arial"/>
              </w:rPr>
              <w:t>Modulation</w:t>
            </w:r>
          </w:p>
        </w:tc>
        <w:tc>
          <w:tcPr>
            <w:tcW w:w="5648" w:type="dxa"/>
            <w:shd w:val="clear" w:color="auto" w:fill="auto"/>
            <w:vAlign w:val="center"/>
          </w:tcPr>
          <w:p w:rsidR="008248B2" w:rsidRPr="00CE5566" w:rsidRDefault="008248B2" w:rsidP="00B26138">
            <w:pPr>
              <w:pStyle w:val="BodyText"/>
              <w:spacing w:after="0"/>
              <w:jc w:val="center"/>
              <w:rPr>
                <w:rFonts w:eastAsia="宋体" w:hAnsi="Arial"/>
              </w:rPr>
            </w:pPr>
            <w:r>
              <w:rPr>
                <w:rFonts w:eastAsia="宋体" w:hAnsi="Arial"/>
              </w:rPr>
              <w:t>QPSK</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宋体" w:hAnsi="Arial"/>
              </w:rPr>
            </w:pPr>
            <w:r>
              <w:rPr>
                <w:rFonts w:eastAsia="宋体" w:hAnsi="Arial"/>
              </w:rPr>
              <w:t>N</w:t>
            </w:r>
            <w:r w:rsidR="005344CC" w:rsidRPr="00CE5566">
              <w:rPr>
                <w:rFonts w:eastAsia="宋体" w:hAnsi="Arial"/>
              </w:rPr>
              <w:t>umber of UEs</w:t>
            </w:r>
          </w:p>
        </w:tc>
        <w:tc>
          <w:tcPr>
            <w:tcW w:w="5648" w:type="dxa"/>
            <w:shd w:val="clear" w:color="auto" w:fill="auto"/>
            <w:vAlign w:val="center"/>
          </w:tcPr>
          <w:p w:rsidR="005344CC" w:rsidRDefault="005344CC" w:rsidP="009F20AA">
            <w:pPr>
              <w:pStyle w:val="BodyText"/>
              <w:spacing w:after="0"/>
              <w:jc w:val="center"/>
            </w:pPr>
            <w:r>
              <w:t>1</w:t>
            </w:r>
          </w:p>
        </w:tc>
      </w:tr>
      <w:tr w:rsidR="005344CC" w:rsidRPr="00CE5566" w:rsidTr="00732D60">
        <w:trPr>
          <w:jc w:val="center"/>
        </w:trPr>
        <w:tc>
          <w:tcPr>
            <w:tcW w:w="2859"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 xml:space="preserve">Receiver noise </w:t>
            </w:r>
          </w:p>
        </w:tc>
        <w:tc>
          <w:tcPr>
            <w:tcW w:w="5648"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AWGN</w:t>
            </w:r>
          </w:p>
        </w:tc>
      </w:tr>
      <w:tr w:rsidR="005E3970" w:rsidRPr="00CE5566" w:rsidTr="00732D60">
        <w:trPr>
          <w:jc w:val="center"/>
        </w:trPr>
        <w:tc>
          <w:tcPr>
            <w:tcW w:w="2859" w:type="dxa"/>
            <w:shd w:val="clear" w:color="auto" w:fill="auto"/>
            <w:vAlign w:val="center"/>
          </w:tcPr>
          <w:p w:rsidR="005E3970" w:rsidRDefault="005E3970" w:rsidP="009F20AA">
            <w:pPr>
              <w:pStyle w:val="BodyText"/>
              <w:spacing w:after="0"/>
              <w:jc w:val="center"/>
              <w:rPr>
                <w:rFonts w:eastAsia="宋体" w:hAnsi="Arial"/>
              </w:rPr>
            </w:pPr>
            <w:r>
              <w:rPr>
                <w:rFonts w:eastAsia="宋体" w:hAnsi="Arial"/>
              </w:rPr>
              <w:t>N</w:t>
            </w:r>
            <w:r w:rsidRPr="00CE5566">
              <w:rPr>
                <w:rFonts w:eastAsia="宋体" w:hAnsi="Arial"/>
              </w:rPr>
              <w:t>oise estimation</w:t>
            </w:r>
          </w:p>
        </w:tc>
        <w:tc>
          <w:tcPr>
            <w:tcW w:w="5648" w:type="dxa"/>
            <w:shd w:val="clear" w:color="auto" w:fill="auto"/>
            <w:vAlign w:val="center"/>
          </w:tcPr>
          <w:p w:rsidR="005E3970" w:rsidRDefault="005E3970" w:rsidP="009F20AA">
            <w:pPr>
              <w:pStyle w:val="BodyText"/>
              <w:spacing w:after="0"/>
              <w:jc w:val="center"/>
              <w:rPr>
                <w:rFonts w:eastAsia="宋体" w:hAnsi="Arial"/>
              </w:rPr>
            </w:pPr>
            <w:r>
              <w:t>Ideal</w:t>
            </w:r>
          </w:p>
        </w:tc>
      </w:tr>
      <w:tr w:rsidR="005E3970" w:rsidRPr="00CE5566" w:rsidTr="00732D60">
        <w:trPr>
          <w:jc w:val="center"/>
        </w:trPr>
        <w:tc>
          <w:tcPr>
            <w:tcW w:w="2859" w:type="dxa"/>
            <w:shd w:val="clear" w:color="auto" w:fill="auto"/>
          </w:tcPr>
          <w:p w:rsidR="005E3970" w:rsidRPr="00CE5566" w:rsidRDefault="005E3970" w:rsidP="009F20AA">
            <w:pPr>
              <w:pStyle w:val="BodyText"/>
              <w:spacing w:after="0"/>
              <w:jc w:val="center"/>
              <w:rPr>
                <w:rFonts w:eastAsia="宋体" w:hAnsi="Arial"/>
              </w:rPr>
            </w:pPr>
            <w:r>
              <w:t xml:space="preserve">Performance Metric </w:t>
            </w:r>
          </w:p>
        </w:tc>
        <w:tc>
          <w:tcPr>
            <w:tcW w:w="5648" w:type="dxa"/>
            <w:shd w:val="clear" w:color="auto" w:fill="auto"/>
          </w:tcPr>
          <w:p w:rsidR="005E3970" w:rsidRDefault="005E3970">
            <w:pPr>
              <w:ind w:left="36" w:hanging="36"/>
              <w:rPr>
                <w:rFonts w:ascii="Times" w:eastAsiaTheme="minorHAnsi" w:hAnsi="Times" w:cs="Times"/>
                <w:szCs w:val="22"/>
                <w:lang w:eastAsia="en-US"/>
              </w:rPr>
            </w:pPr>
            <w:r>
              <w:t>ACK missed detection probability (1 %), NACK-to-ACK error probability (0.1%);  DTX-to-ACK probability 1%</w:t>
            </w:r>
          </w:p>
          <w:p w:rsidR="005E3970" w:rsidRPr="00CE5566" w:rsidRDefault="005E3970" w:rsidP="009F20AA">
            <w:pPr>
              <w:pStyle w:val="BodyText"/>
              <w:spacing w:after="0"/>
              <w:jc w:val="center"/>
              <w:rPr>
                <w:rFonts w:eastAsia="宋体" w:hAnsi="Arial"/>
              </w:rPr>
            </w:pPr>
            <w:r>
              <w:t>With CRC, in case CRC check fail eNodeB considers all bits as “NACK”</w:t>
            </w:r>
          </w:p>
        </w:tc>
      </w:tr>
    </w:tbl>
    <w:p w:rsidR="00380DF4" w:rsidRDefault="00380DF4" w:rsidP="0038030A">
      <w:pPr>
        <w:tabs>
          <w:tab w:val="left" w:pos="5760"/>
        </w:tabs>
        <w:rPr>
          <w:lang w:val="en-US"/>
        </w:rPr>
      </w:pPr>
    </w:p>
    <w:p w:rsidR="00380DF4" w:rsidRPr="00953B34" w:rsidRDefault="00380DF4" w:rsidP="0038030A">
      <w:pPr>
        <w:tabs>
          <w:tab w:val="left" w:pos="5760"/>
        </w:tabs>
        <w:rPr>
          <w:color w:val="FF0000"/>
          <w:lang w:val="en-US"/>
        </w:rPr>
      </w:pPr>
    </w:p>
    <w:sectPr w:rsidR="00380DF4" w:rsidRPr="00953B34" w:rsidSect="005A7521">
      <w:footerReference w:type="default" r:id="rId17"/>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7A3" w:rsidRDefault="00E137A3" w:rsidP="000C2022">
      <w:pPr>
        <w:spacing w:after="0"/>
      </w:pPr>
      <w:r>
        <w:separator/>
      </w:r>
    </w:p>
  </w:endnote>
  <w:endnote w:type="continuationSeparator" w:id="0">
    <w:p w:rsidR="00E137A3" w:rsidRDefault="00E137A3"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9E0" w:rsidRPr="00B01B98" w:rsidRDefault="006F19E0">
    <w:pPr>
      <w:pStyle w:val="Footer"/>
      <w:rPr>
        <w:lang w:val="en-US"/>
      </w:rPr>
    </w:pPr>
  </w:p>
  <w:p w:rsidR="006F19E0" w:rsidRDefault="006F19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7A3" w:rsidRDefault="00E137A3" w:rsidP="000C2022">
      <w:pPr>
        <w:spacing w:after="0"/>
      </w:pPr>
      <w:r>
        <w:separator/>
      </w:r>
    </w:p>
  </w:footnote>
  <w:footnote w:type="continuationSeparator" w:id="0">
    <w:p w:rsidR="00E137A3" w:rsidRDefault="00E137A3"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66E6"/>
    <w:multiLevelType w:val="hybridMultilevel"/>
    <w:tmpl w:val="839ECFD2"/>
    <w:lvl w:ilvl="0" w:tplc="44502D90">
      <w:start w:val="1"/>
      <w:numFmt w:val="bullet"/>
      <w:lvlText w:val="–"/>
      <w:lvlJc w:val="left"/>
      <w:pPr>
        <w:tabs>
          <w:tab w:val="num" w:pos="720"/>
        </w:tabs>
        <w:ind w:left="720" w:hanging="360"/>
      </w:pPr>
      <w:rPr>
        <w:rFonts w:ascii="Ericsson Capital TT" w:hAnsi="Ericsson Capital TT" w:hint="default"/>
      </w:rPr>
    </w:lvl>
    <w:lvl w:ilvl="1" w:tplc="5B240D2C">
      <w:start w:val="1"/>
      <w:numFmt w:val="bullet"/>
      <w:lvlText w:val="–"/>
      <w:lvlJc w:val="left"/>
      <w:pPr>
        <w:tabs>
          <w:tab w:val="num" w:pos="1440"/>
        </w:tabs>
        <w:ind w:left="1440" w:hanging="360"/>
      </w:pPr>
      <w:rPr>
        <w:rFonts w:ascii="Ericsson Capital TT" w:hAnsi="Ericsson Capital TT" w:hint="default"/>
      </w:rPr>
    </w:lvl>
    <w:lvl w:ilvl="2" w:tplc="C928B95A" w:tentative="1">
      <w:start w:val="1"/>
      <w:numFmt w:val="bullet"/>
      <w:lvlText w:val="–"/>
      <w:lvlJc w:val="left"/>
      <w:pPr>
        <w:tabs>
          <w:tab w:val="num" w:pos="2160"/>
        </w:tabs>
        <w:ind w:left="2160" w:hanging="360"/>
      </w:pPr>
      <w:rPr>
        <w:rFonts w:ascii="Ericsson Capital TT" w:hAnsi="Ericsson Capital TT" w:hint="default"/>
      </w:rPr>
    </w:lvl>
    <w:lvl w:ilvl="3" w:tplc="2120552A" w:tentative="1">
      <w:start w:val="1"/>
      <w:numFmt w:val="bullet"/>
      <w:lvlText w:val="–"/>
      <w:lvlJc w:val="left"/>
      <w:pPr>
        <w:tabs>
          <w:tab w:val="num" w:pos="2880"/>
        </w:tabs>
        <w:ind w:left="2880" w:hanging="360"/>
      </w:pPr>
      <w:rPr>
        <w:rFonts w:ascii="Ericsson Capital TT" w:hAnsi="Ericsson Capital TT" w:hint="default"/>
      </w:rPr>
    </w:lvl>
    <w:lvl w:ilvl="4" w:tplc="A0DC9492" w:tentative="1">
      <w:start w:val="1"/>
      <w:numFmt w:val="bullet"/>
      <w:lvlText w:val="–"/>
      <w:lvlJc w:val="left"/>
      <w:pPr>
        <w:tabs>
          <w:tab w:val="num" w:pos="3600"/>
        </w:tabs>
        <w:ind w:left="3600" w:hanging="360"/>
      </w:pPr>
      <w:rPr>
        <w:rFonts w:ascii="Ericsson Capital TT" w:hAnsi="Ericsson Capital TT" w:hint="default"/>
      </w:rPr>
    </w:lvl>
    <w:lvl w:ilvl="5" w:tplc="3FE46908" w:tentative="1">
      <w:start w:val="1"/>
      <w:numFmt w:val="bullet"/>
      <w:lvlText w:val="–"/>
      <w:lvlJc w:val="left"/>
      <w:pPr>
        <w:tabs>
          <w:tab w:val="num" w:pos="4320"/>
        </w:tabs>
        <w:ind w:left="4320" w:hanging="360"/>
      </w:pPr>
      <w:rPr>
        <w:rFonts w:ascii="Ericsson Capital TT" w:hAnsi="Ericsson Capital TT" w:hint="default"/>
      </w:rPr>
    </w:lvl>
    <w:lvl w:ilvl="6" w:tplc="F50090CA" w:tentative="1">
      <w:start w:val="1"/>
      <w:numFmt w:val="bullet"/>
      <w:lvlText w:val="–"/>
      <w:lvlJc w:val="left"/>
      <w:pPr>
        <w:tabs>
          <w:tab w:val="num" w:pos="5040"/>
        </w:tabs>
        <w:ind w:left="5040" w:hanging="360"/>
      </w:pPr>
      <w:rPr>
        <w:rFonts w:ascii="Ericsson Capital TT" w:hAnsi="Ericsson Capital TT" w:hint="default"/>
      </w:rPr>
    </w:lvl>
    <w:lvl w:ilvl="7" w:tplc="42507152" w:tentative="1">
      <w:start w:val="1"/>
      <w:numFmt w:val="bullet"/>
      <w:lvlText w:val="–"/>
      <w:lvlJc w:val="left"/>
      <w:pPr>
        <w:tabs>
          <w:tab w:val="num" w:pos="5760"/>
        </w:tabs>
        <w:ind w:left="5760" w:hanging="360"/>
      </w:pPr>
      <w:rPr>
        <w:rFonts w:ascii="Ericsson Capital TT" w:hAnsi="Ericsson Capital TT" w:hint="default"/>
      </w:rPr>
    </w:lvl>
    <w:lvl w:ilvl="8" w:tplc="E83E1CFC"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636D91"/>
    <w:multiLevelType w:val="hybridMultilevel"/>
    <w:tmpl w:val="6452290A"/>
    <w:lvl w:ilvl="0" w:tplc="041D0001">
      <w:start w:val="1"/>
      <w:numFmt w:val="bullet"/>
      <w:lvlText w:val=""/>
      <w:lvlJc w:val="left"/>
      <w:pPr>
        <w:ind w:left="1080" w:hanging="360"/>
      </w:pPr>
      <w:rPr>
        <w:rFonts w:ascii="Symbol" w:hAnsi="Symbol" w:hint="default"/>
        <w:lang w:val="en-GB"/>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7">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33631E73"/>
    <w:multiLevelType w:val="hybridMultilevel"/>
    <w:tmpl w:val="D6980E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53158BA"/>
    <w:multiLevelType w:val="hybridMultilevel"/>
    <w:tmpl w:val="456810F4"/>
    <w:lvl w:ilvl="0" w:tplc="DCF097DC">
      <w:start w:val="1"/>
      <w:numFmt w:val="bullet"/>
      <w:lvlText w:val="–"/>
      <w:lvlJc w:val="left"/>
      <w:pPr>
        <w:tabs>
          <w:tab w:val="num" w:pos="720"/>
        </w:tabs>
        <w:ind w:left="720" w:hanging="360"/>
      </w:pPr>
      <w:rPr>
        <w:rFonts w:ascii="Ericsson Capital TT" w:hAnsi="Ericsson Capital TT" w:hint="default"/>
      </w:rPr>
    </w:lvl>
    <w:lvl w:ilvl="1" w:tplc="64E640A2">
      <w:start w:val="1"/>
      <w:numFmt w:val="bullet"/>
      <w:lvlText w:val="–"/>
      <w:lvlJc w:val="left"/>
      <w:pPr>
        <w:tabs>
          <w:tab w:val="num" w:pos="1440"/>
        </w:tabs>
        <w:ind w:left="1440" w:hanging="360"/>
      </w:pPr>
      <w:rPr>
        <w:rFonts w:ascii="Ericsson Capital TT" w:hAnsi="Ericsson Capital TT" w:hint="default"/>
      </w:rPr>
    </w:lvl>
    <w:lvl w:ilvl="2" w:tplc="F5D0AC58" w:tentative="1">
      <w:start w:val="1"/>
      <w:numFmt w:val="bullet"/>
      <w:lvlText w:val="–"/>
      <w:lvlJc w:val="left"/>
      <w:pPr>
        <w:tabs>
          <w:tab w:val="num" w:pos="2160"/>
        </w:tabs>
        <w:ind w:left="2160" w:hanging="360"/>
      </w:pPr>
      <w:rPr>
        <w:rFonts w:ascii="Ericsson Capital TT" w:hAnsi="Ericsson Capital TT" w:hint="default"/>
      </w:rPr>
    </w:lvl>
    <w:lvl w:ilvl="3" w:tplc="3B2C5998" w:tentative="1">
      <w:start w:val="1"/>
      <w:numFmt w:val="bullet"/>
      <w:lvlText w:val="–"/>
      <w:lvlJc w:val="left"/>
      <w:pPr>
        <w:tabs>
          <w:tab w:val="num" w:pos="2880"/>
        </w:tabs>
        <w:ind w:left="2880" w:hanging="360"/>
      </w:pPr>
      <w:rPr>
        <w:rFonts w:ascii="Ericsson Capital TT" w:hAnsi="Ericsson Capital TT" w:hint="default"/>
      </w:rPr>
    </w:lvl>
    <w:lvl w:ilvl="4" w:tplc="8B78DA86" w:tentative="1">
      <w:start w:val="1"/>
      <w:numFmt w:val="bullet"/>
      <w:lvlText w:val="–"/>
      <w:lvlJc w:val="left"/>
      <w:pPr>
        <w:tabs>
          <w:tab w:val="num" w:pos="3600"/>
        </w:tabs>
        <w:ind w:left="3600" w:hanging="360"/>
      </w:pPr>
      <w:rPr>
        <w:rFonts w:ascii="Ericsson Capital TT" w:hAnsi="Ericsson Capital TT" w:hint="default"/>
      </w:rPr>
    </w:lvl>
    <w:lvl w:ilvl="5" w:tplc="F11666BE" w:tentative="1">
      <w:start w:val="1"/>
      <w:numFmt w:val="bullet"/>
      <w:lvlText w:val="–"/>
      <w:lvlJc w:val="left"/>
      <w:pPr>
        <w:tabs>
          <w:tab w:val="num" w:pos="4320"/>
        </w:tabs>
        <w:ind w:left="4320" w:hanging="360"/>
      </w:pPr>
      <w:rPr>
        <w:rFonts w:ascii="Ericsson Capital TT" w:hAnsi="Ericsson Capital TT" w:hint="default"/>
      </w:rPr>
    </w:lvl>
    <w:lvl w:ilvl="6" w:tplc="09C65C88" w:tentative="1">
      <w:start w:val="1"/>
      <w:numFmt w:val="bullet"/>
      <w:lvlText w:val="–"/>
      <w:lvlJc w:val="left"/>
      <w:pPr>
        <w:tabs>
          <w:tab w:val="num" w:pos="5040"/>
        </w:tabs>
        <w:ind w:left="5040" w:hanging="360"/>
      </w:pPr>
      <w:rPr>
        <w:rFonts w:ascii="Ericsson Capital TT" w:hAnsi="Ericsson Capital TT" w:hint="default"/>
      </w:rPr>
    </w:lvl>
    <w:lvl w:ilvl="7" w:tplc="4A0660E8" w:tentative="1">
      <w:start w:val="1"/>
      <w:numFmt w:val="bullet"/>
      <w:lvlText w:val="–"/>
      <w:lvlJc w:val="left"/>
      <w:pPr>
        <w:tabs>
          <w:tab w:val="num" w:pos="5760"/>
        </w:tabs>
        <w:ind w:left="5760" w:hanging="360"/>
      </w:pPr>
      <w:rPr>
        <w:rFonts w:ascii="Ericsson Capital TT" w:hAnsi="Ericsson Capital TT" w:hint="default"/>
      </w:rPr>
    </w:lvl>
    <w:lvl w:ilvl="8" w:tplc="0562CE26"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381696A"/>
    <w:multiLevelType w:val="hybridMultilevel"/>
    <w:tmpl w:val="C05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BEC5F90"/>
    <w:multiLevelType w:val="hybridMultilevel"/>
    <w:tmpl w:val="74D217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523DA9"/>
    <w:multiLevelType w:val="hybridMultilevel"/>
    <w:tmpl w:val="BAB89DE8"/>
    <w:lvl w:ilvl="0" w:tplc="C482252E">
      <w:start w:val="9"/>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22">
    <w:nsid w:val="567B7F54"/>
    <w:multiLevelType w:val="hybridMultilevel"/>
    <w:tmpl w:val="0C2C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0F2FCF"/>
    <w:multiLevelType w:val="hybridMultilevel"/>
    <w:tmpl w:val="C4F21E86"/>
    <w:lvl w:ilvl="0" w:tplc="4F6EA768">
      <w:start w:val="1"/>
      <w:numFmt w:val="bullet"/>
      <w:lvlText w:val="›"/>
      <w:lvlJc w:val="left"/>
      <w:pPr>
        <w:tabs>
          <w:tab w:val="num" w:pos="720"/>
        </w:tabs>
        <w:ind w:left="720" w:hanging="360"/>
      </w:pPr>
      <w:rPr>
        <w:rFonts w:ascii="Arial" w:hAnsi="Arial" w:hint="default"/>
      </w:rPr>
    </w:lvl>
    <w:lvl w:ilvl="1" w:tplc="A9F47D30">
      <w:start w:val="1355"/>
      <w:numFmt w:val="bullet"/>
      <w:lvlText w:val="–"/>
      <w:lvlJc w:val="left"/>
      <w:pPr>
        <w:tabs>
          <w:tab w:val="num" w:pos="1440"/>
        </w:tabs>
        <w:ind w:left="1440" w:hanging="360"/>
      </w:pPr>
      <w:rPr>
        <w:rFonts w:ascii="Ericsson Capital TT" w:hAnsi="Ericsson Capital TT" w:hint="default"/>
      </w:rPr>
    </w:lvl>
    <w:lvl w:ilvl="2" w:tplc="3622057C" w:tentative="1">
      <w:start w:val="1"/>
      <w:numFmt w:val="bullet"/>
      <w:lvlText w:val="›"/>
      <w:lvlJc w:val="left"/>
      <w:pPr>
        <w:tabs>
          <w:tab w:val="num" w:pos="2160"/>
        </w:tabs>
        <w:ind w:left="2160" w:hanging="360"/>
      </w:pPr>
      <w:rPr>
        <w:rFonts w:ascii="Arial" w:hAnsi="Arial" w:hint="default"/>
      </w:rPr>
    </w:lvl>
    <w:lvl w:ilvl="3" w:tplc="B596CDC4" w:tentative="1">
      <w:start w:val="1"/>
      <w:numFmt w:val="bullet"/>
      <w:lvlText w:val="›"/>
      <w:lvlJc w:val="left"/>
      <w:pPr>
        <w:tabs>
          <w:tab w:val="num" w:pos="2880"/>
        </w:tabs>
        <w:ind w:left="2880" w:hanging="360"/>
      </w:pPr>
      <w:rPr>
        <w:rFonts w:ascii="Arial" w:hAnsi="Arial" w:hint="default"/>
      </w:rPr>
    </w:lvl>
    <w:lvl w:ilvl="4" w:tplc="87065C8C" w:tentative="1">
      <w:start w:val="1"/>
      <w:numFmt w:val="bullet"/>
      <w:lvlText w:val="›"/>
      <w:lvlJc w:val="left"/>
      <w:pPr>
        <w:tabs>
          <w:tab w:val="num" w:pos="3600"/>
        </w:tabs>
        <w:ind w:left="3600" w:hanging="360"/>
      </w:pPr>
      <w:rPr>
        <w:rFonts w:ascii="Arial" w:hAnsi="Arial" w:hint="default"/>
      </w:rPr>
    </w:lvl>
    <w:lvl w:ilvl="5" w:tplc="C9D47E1C" w:tentative="1">
      <w:start w:val="1"/>
      <w:numFmt w:val="bullet"/>
      <w:lvlText w:val="›"/>
      <w:lvlJc w:val="left"/>
      <w:pPr>
        <w:tabs>
          <w:tab w:val="num" w:pos="4320"/>
        </w:tabs>
        <w:ind w:left="4320" w:hanging="360"/>
      </w:pPr>
      <w:rPr>
        <w:rFonts w:ascii="Arial" w:hAnsi="Arial" w:hint="default"/>
      </w:rPr>
    </w:lvl>
    <w:lvl w:ilvl="6" w:tplc="98B6EB38" w:tentative="1">
      <w:start w:val="1"/>
      <w:numFmt w:val="bullet"/>
      <w:lvlText w:val="›"/>
      <w:lvlJc w:val="left"/>
      <w:pPr>
        <w:tabs>
          <w:tab w:val="num" w:pos="5040"/>
        </w:tabs>
        <w:ind w:left="5040" w:hanging="360"/>
      </w:pPr>
      <w:rPr>
        <w:rFonts w:ascii="Arial" w:hAnsi="Arial" w:hint="default"/>
      </w:rPr>
    </w:lvl>
    <w:lvl w:ilvl="7" w:tplc="52D8A8F6" w:tentative="1">
      <w:start w:val="1"/>
      <w:numFmt w:val="bullet"/>
      <w:lvlText w:val="›"/>
      <w:lvlJc w:val="left"/>
      <w:pPr>
        <w:tabs>
          <w:tab w:val="num" w:pos="5760"/>
        </w:tabs>
        <w:ind w:left="5760" w:hanging="360"/>
      </w:pPr>
      <w:rPr>
        <w:rFonts w:ascii="Arial" w:hAnsi="Arial" w:hint="default"/>
      </w:rPr>
    </w:lvl>
    <w:lvl w:ilvl="8" w:tplc="5E9C16EA" w:tentative="1">
      <w:start w:val="1"/>
      <w:numFmt w:val="bullet"/>
      <w:lvlText w:val="›"/>
      <w:lvlJc w:val="left"/>
      <w:pPr>
        <w:tabs>
          <w:tab w:val="num" w:pos="6480"/>
        </w:tabs>
        <w:ind w:left="6480" w:hanging="360"/>
      </w:pPr>
      <w:rPr>
        <w:rFonts w:ascii="Arial" w:hAnsi="Arial" w:hint="default"/>
      </w:rPr>
    </w:lvl>
  </w:abstractNum>
  <w:abstractNum w:abstractNumId="25">
    <w:nsid w:val="5E610AEB"/>
    <w:multiLevelType w:val="hybridMultilevel"/>
    <w:tmpl w:val="398C1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513C78"/>
    <w:multiLevelType w:val="hybridMultilevel"/>
    <w:tmpl w:val="1F6009DA"/>
    <w:lvl w:ilvl="0" w:tplc="13BEB0E6">
      <w:start w:val="1"/>
      <w:numFmt w:val="bullet"/>
      <w:lvlText w:val=""/>
      <w:lvlJc w:val="left"/>
      <w:pPr>
        <w:ind w:left="1080" w:hanging="360"/>
      </w:pPr>
      <w:rPr>
        <w:rFonts w:ascii="Symbol" w:hAnsi="Symbol" w:hint="default"/>
        <w:lang w:val="en-GB"/>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nsid w:val="63B30559"/>
    <w:multiLevelType w:val="hybridMultilevel"/>
    <w:tmpl w:val="C07E5A0E"/>
    <w:lvl w:ilvl="0" w:tplc="13BEB0E6">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CC50627"/>
    <w:multiLevelType w:val="hybridMultilevel"/>
    <w:tmpl w:val="5CCC8B68"/>
    <w:lvl w:ilvl="0" w:tplc="8F66A12A">
      <w:start w:val="1"/>
      <w:numFmt w:val="bullet"/>
      <w:lvlText w:val="›"/>
      <w:lvlJc w:val="left"/>
      <w:pPr>
        <w:tabs>
          <w:tab w:val="num" w:pos="720"/>
        </w:tabs>
        <w:ind w:left="720" w:hanging="360"/>
      </w:pPr>
      <w:rPr>
        <w:rFonts w:ascii="Arial" w:hAnsi="Arial" w:hint="default"/>
      </w:rPr>
    </w:lvl>
    <w:lvl w:ilvl="1" w:tplc="50F068BC">
      <w:start w:val="688"/>
      <w:numFmt w:val="bullet"/>
      <w:lvlText w:val="–"/>
      <w:lvlJc w:val="left"/>
      <w:pPr>
        <w:tabs>
          <w:tab w:val="num" w:pos="1440"/>
        </w:tabs>
        <w:ind w:left="1440" w:hanging="360"/>
      </w:pPr>
      <w:rPr>
        <w:rFonts w:ascii="Ericsson Capital TT" w:hAnsi="Ericsson Capital TT" w:hint="default"/>
      </w:rPr>
    </w:lvl>
    <w:lvl w:ilvl="2" w:tplc="7FEE6794">
      <w:start w:val="688"/>
      <w:numFmt w:val="bullet"/>
      <w:lvlText w:val="›"/>
      <w:lvlJc w:val="left"/>
      <w:pPr>
        <w:tabs>
          <w:tab w:val="num" w:pos="2160"/>
        </w:tabs>
        <w:ind w:left="2160" w:hanging="360"/>
      </w:pPr>
      <w:rPr>
        <w:rFonts w:ascii="Ericsson Capital TT" w:hAnsi="Ericsson Capital TT" w:hint="default"/>
      </w:rPr>
    </w:lvl>
    <w:lvl w:ilvl="3" w:tplc="2854A3E2" w:tentative="1">
      <w:start w:val="1"/>
      <w:numFmt w:val="bullet"/>
      <w:lvlText w:val="›"/>
      <w:lvlJc w:val="left"/>
      <w:pPr>
        <w:tabs>
          <w:tab w:val="num" w:pos="2880"/>
        </w:tabs>
        <w:ind w:left="2880" w:hanging="360"/>
      </w:pPr>
      <w:rPr>
        <w:rFonts w:ascii="Arial" w:hAnsi="Arial" w:hint="default"/>
      </w:rPr>
    </w:lvl>
    <w:lvl w:ilvl="4" w:tplc="A7D2A2B8" w:tentative="1">
      <w:start w:val="1"/>
      <w:numFmt w:val="bullet"/>
      <w:lvlText w:val="›"/>
      <w:lvlJc w:val="left"/>
      <w:pPr>
        <w:tabs>
          <w:tab w:val="num" w:pos="3600"/>
        </w:tabs>
        <w:ind w:left="3600" w:hanging="360"/>
      </w:pPr>
      <w:rPr>
        <w:rFonts w:ascii="Arial" w:hAnsi="Arial" w:hint="default"/>
      </w:rPr>
    </w:lvl>
    <w:lvl w:ilvl="5" w:tplc="DF74F61E" w:tentative="1">
      <w:start w:val="1"/>
      <w:numFmt w:val="bullet"/>
      <w:lvlText w:val="›"/>
      <w:lvlJc w:val="left"/>
      <w:pPr>
        <w:tabs>
          <w:tab w:val="num" w:pos="4320"/>
        </w:tabs>
        <w:ind w:left="4320" w:hanging="360"/>
      </w:pPr>
      <w:rPr>
        <w:rFonts w:ascii="Arial" w:hAnsi="Arial" w:hint="default"/>
      </w:rPr>
    </w:lvl>
    <w:lvl w:ilvl="6" w:tplc="5E8CA480" w:tentative="1">
      <w:start w:val="1"/>
      <w:numFmt w:val="bullet"/>
      <w:lvlText w:val="›"/>
      <w:lvlJc w:val="left"/>
      <w:pPr>
        <w:tabs>
          <w:tab w:val="num" w:pos="5040"/>
        </w:tabs>
        <w:ind w:left="5040" w:hanging="360"/>
      </w:pPr>
      <w:rPr>
        <w:rFonts w:ascii="Arial" w:hAnsi="Arial" w:hint="default"/>
      </w:rPr>
    </w:lvl>
    <w:lvl w:ilvl="7" w:tplc="6B38C888" w:tentative="1">
      <w:start w:val="1"/>
      <w:numFmt w:val="bullet"/>
      <w:lvlText w:val="›"/>
      <w:lvlJc w:val="left"/>
      <w:pPr>
        <w:tabs>
          <w:tab w:val="num" w:pos="5760"/>
        </w:tabs>
        <w:ind w:left="5760" w:hanging="360"/>
      </w:pPr>
      <w:rPr>
        <w:rFonts w:ascii="Arial" w:hAnsi="Arial" w:hint="default"/>
      </w:rPr>
    </w:lvl>
    <w:lvl w:ilvl="8" w:tplc="8320EC6E" w:tentative="1">
      <w:start w:val="1"/>
      <w:numFmt w:val="bullet"/>
      <w:lvlText w:val="›"/>
      <w:lvlJc w:val="left"/>
      <w:pPr>
        <w:tabs>
          <w:tab w:val="num" w:pos="6480"/>
        </w:tabs>
        <w:ind w:left="6480" w:hanging="360"/>
      </w:pPr>
      <w:rPr>
        <w:rFonts w:ascii="Arial" w:hAnsi="Arial" w:hint="default"/>
      </w:rPr>
    </w:lvl>
  </w:abstractNum>
  <w:abstractNum w:abstractNumId="30">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31B2FEB"/>
    <w:multiLevelType w:val="hybridMultilevel"/>
    <w:tmpl w:val="2604E4B8"/>
    <w:lvl w:ilvl="0" w:tplc="13BEB0E6">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8"/>
  </w:num>
  <w:num w:numId="3">
    <w:abstractNumId w:val="12"/>
  </w:num>
  <w:num w:numId="4">
    <w:abstractNumId w:val="7"/>
  </w:num>
  <w:num w:numId="5">
    <w:abstractNumId w:val="26"/>
  </w:num>
  <w:num w:numId="6">
    <w:abstractNumId w:val="5"/>
  </w:num>
  <w:num w:numId="7">
    <w:abstractNumId w:val="34"/>
  </w:num>
  <w:num w:numId="8">
    <w:abstractNumId w:val="21"/>
  </w:num>
  <w:num w:numId="9">
    <w:abstractNumId w:val="31"/>
  </w:num>
  <w:num w:numId="10">
    <w:abstractNumId w:val="8"/>
  </w:num>
  <w:num w:numId="11">
    <w:abstractNumId w:val="23"/>
  </w:num>
  <w:num w:numId="12">
    <w:abstractNumId w:val="10"/>
  </w:num>
  <w:num w:numId="13">
    <w:abstractNumId w:val="3"/>
  </w:num>
  <w:num w:numId="14">
    <w:abstractNumId w:val="2"/>
  </w:num>
  <w:num w:numId="15">
    <w:abstractNumId w:val="6"/>
  </w:num>
  <w:num w:numId="16">
    <w:abstractNumId w:val="2"/>
  </w:num>
  <w:num w:numId="17">
    <w:abstractNumId w:val="33"/>
  </w:num>
  <w:num w:numId="18">
    <w:abstractNumId w:val="15"/>
  </w:num>
  <w:num w:numId="19">
    <w:abstractNumId w:val="17"/>
  </w:num>
  <w:num w:numId="20">
    <w:abstractNumId w:val="11"/>
  </w:num>
  <w:num w:numId="21">
    <w:abstractNumId w:val="1"/>
  </w:num>
  <w:num w:numId="22">
    <w:abstractNumId w:val="19"/>
  </w:num>
  <w:num w:numId="23">
    <w:abstractNumId w:val="9"/>
  </w:num>
  <w:num w:numId="24">
    <w:abstractNumId w:val="1"/>
  </w:num>
  <w:num w:numId="25">
    <w:abstractNumId w:val="30"/>
  </w:num>
  <w:num w:numId="26">
    <w:abstractNumId w:val="25"/>
  </w:num>
  <w:num w:numId="27">
    <w:abstractNumId w:val="22"/>
  </w:num>
  <w:num w:numId="28">
    <w:abstractNumId w:val="16"/>
  </w:num>
  <w:num w:numId="29">
    <w:abstractNumId w:val="0"/>
  </w:num>
  <w:num w:numId="30">
    <w:abstractNumId w:val="29"/>
  </w:num>
  <w:num w:numId="31">
    <w:abstractNumId w:val="13"/>
  </w:num>
  <w:num w:numId="32">
    <w:abstractNumId w:val="32"/>
  </w:num>
  <w:num w:numId="33">
    <w:abstractNumId w:val="24"/>
  </w:num>
  <w:num w:numId="34">
    <w:abstractNumId w:val="14"/>
  </w:num>
  <w:num w:numId="35">
    <w:abstractNumId w:val="28"/>
  </w:num>
  <w:num w:numId="36">
    <w:abstractNumId w:val="27"/>
  </w:num>
  <w:num w:numId="37">
    <w:abstractNumId w:val="20"/>
  </w:num>
  <w:num w:numId="38">
    <w:abstractNumId w:val="1"/>
  </w:num>
  <w:num w:numId="39">
    <w:abstractNumId w:val="1"/>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2CE"/>
    <w:rsid w:val="00001917"/>
    <w:rsid w:val="000050E4"/>
    <w:rsid w:val="00006F31"/>
    <w:rsid w:val="00010190"/>
    <w:rsid w:val="000133BD"/>
    <w:rsid w:val="00015C65"/>
    <w:rsid w:val="00017365"/>
    <w:rsid w:val="00017CA9"/>
    <w:rsid w:val="00021C89"/>
    <w:rsid w:val="00023C54"/>
    <w:rsid w:val="00023CF5"/>
    <w:rsid w:val="00024DA7"/>
    <w:rsid w:val="00025FD9"/>
    <w:rsid w:val="00026CBF"/>
    <w:rsid w:val="0003089C"/>
    <w:rsid w:val="000323DE"/>
    <w:rsid w:val="0003382E"/>
    <w:rsid w:val="000374CB"/>
    <w:rsid w:val="00041897"/>
    <w:rsid w:val="000434E5"/>
    <w:rsid w:val="00043AED"/>
    <w:rsid w:val="0004502C"/>
    <w:rsid w:val="00045620"/>
    <w:rsid w:val="000462B9"/>
    <w:rsid w:val="000509AD"/>
    <w:rsid w:val="000513DB"/>
    <w:rsid w:val="00052C52"/>
    <w:rsid w:val="00054192"/>
    <w:rsid w:val="000545C6"/>
    <w:rsid w:val="00055A6C"/>
    <w:rsid w:val="00055B89"/>
    <w:rsid w:val="00063371"/>
    <w:rsid w:val="00066320"/>
    <w:rsid w:val="00066C59"/>
    <w:rsid w:val="00070520"/>
    <w:rsid w:val="0007063C"/>
    <w:rsid w:val="00070AE9"/>
    <w:rsid w:val="00071151"/>
    <w:rsid w:val="0007167E"/>
    <w:rsid w:val="000738C6"/>
    <w:rsid w:val="0007460E"/>
    <w:rsid w:val="0007476D"/>
    <w:rsid w:val="00074A8E"/>
    <w:rsid w:val="00074AF9"/>
    <w:rsid w:val="00076361"/>
    <w:rsid w:val="00080E20"/>
    <w:rsid w:val="000821DE"/>
    <w:rsid w:val="0008325A"/>
    <w:rsid w:val="00084C7C"/>
    <w:rsid w:val="00090129"/>
    <w:rsid w:val="0009036B"/>
    <w:rsid w:val="000908A7"/>
    <w:rsid w:val="000916FA"/>
    <w:rsid w:val="0009172B"/>
    <w:rsid w:val="00094EB3"/>
    <w:rsid w:val="000955EF"/>
    <w:rsid w:val="00096428"/>
    <w:rsid w:val="00097418"/>
    <w:rsid w:val="000975D5"/>
    <w:rsid w:val="000A038E"/>
    <w:rsid w:val="000A04E2"/>
    <w:rsid w:val="000A0A13"/>
    <w:rsid w:val="000A375A"/>
    <w:rsid w:val="000A3BCE"/>
    <w:rsid w:val="000A3CBB"/>
    <w:rsid w:val="000A5482"/>
    <w:rsid w:val="000A6D95"/>
    <w:rsid w:val="000A7A94"/>
    <w:rsid w:val="000B1A2C"/>
    <w:rsid w:val="000B3E0F"/>
    <w:rsid w:val="000B638D"/>
    <w:rsid w:val="000C00BD"/>
    <w:rsid w:val="000C1221"/>
    <w:rsid w:val="000C1373"/>
    <w:rsid w:val="000C2022"/>
    <w:rsid w:val="000C2361"/>
    <w:rsid w:val="000C2A61"/>
    <w:rsid w:val="000C2AEC"/>
    <w:rsid w:val="000C350B"/>
    <w:rsid w:val="000C4417"/>
    <w:rsid w:val="000C5804"/>
    <w:rsid w:val="000C61AA"/>
    <w:rsid w:val="000C6E53"/>
    <w:rsid w:val="000C7D43"/>
    <w:rsid w:val="000D1369"/>
    <w:rsid w:val="000D2280"/>
    <w:rsid w:val="000E5672"/>
    <w:rsid w:val="000E7A32"/>
    <w:rsid w:val="000F0247"/>
    <w:rsid w:val="000F2C29"/>
    <w:rsid w:val="000F3E97"/>
    <w:rsid w:val="000F6096"/>
    <w:rsid w:val="000F7999"/>
    <w:rsid w:val="00100788"/>
    <w:rsid w:val="00102793"/>
    <w:rsid w:val="001042E8"/>
    <w:rsid w:val="00104981"/>
    <w:rsid w:val="00114680"/>
    <w:rsid w:val="0011527B"/>
    <w:rsid w:val="00120819"/>
    <w:rsid w:val="001219E0"/>
    <w:rsid w:val="00122E62"/>
    <w:rsid w:val="001233EF"/>
    <w:rsid w:val="001249AA"/>
    <w:rsid w:val="00126566"/>
    <w:rsid w:val="0013155F"/>
    <w:rsid w:val="00131661"/>
    <w:rsid w:val="00131F67"/>
    <w:rsid w:val="001325C4"/>
    <w:rsid w:val="00132833"/>
    <w:rsid w:val="001352A3"/>
    <w:rsid w:val="001357CA"/>
    <w:rsid w:val="001423F6"/>
    <w:rsid w:val="00142C24"/>
    <w:rsid w:val="00142F9B"/>
    <w:rsid w:val="0014382A"/>
    <w:rsid w:val="00143E8C"/>
    <w:rsid w:val="00145CB4"/>
    <w:rsid w:val="00145D1F"/>
    <w:rsid w:val="00145E4A"/>
    <w:rsid w:val="00150D13"/>
    <w:rsid w:val="00154016"/>
    <w:rsid w:val="001551E0"/>
    <w:rsid w:val="00155BB3"/>
    <w:rsid w:val="00156079"/>
    <w:rsid w:val="00157A0A"/>
    <w:rsid w:val="001613AB"/>
    <w:rsid w:val="00164C54"/>
    <w:rsid w:val="00165095"/>
    <w:rsid w:val="0016632C"/>
    <w:rsid w:val="00166A63"/>
    <w:rsid w:val="00170345"/>
    <w:rsid w:val="00170B9E"/>
    <w:rsid w:val="00171752"/>
    <w:rsid w:val="00171C9F"/>
    <w:rsid w:val="00172149"/>
    <w:rsid w:val="00172B4D"/>
    <w:rsid w:val="00172C95"/>
    <w:rsid w:val="00175049"/>
    <w:rsid w:val="00176033"/>
    <w:rsid w:val="00176F4D"/>
    <w:rsid w:val="001773AC"/>
    <w:rsid w:val="001811DE"/>
    <w:rsid w:val="00181D11"/>
    <w:rsid w:val="00184586"/>
    <w:rsid w:val="001849E3"/>
    <w:rsid w:val="00185F0A"/>
    <w:rsid w:val="001916D8"/>
    <w:rsid w:val="00192377"/>
    <w:rsid w:val="00194DCB"/>
    <w:rsid w:val="00194FE9"/>
    <w:rsid w:val="00195254"/>
    <w:rsid w:val="00196436"/>
    <w:rsid w:val="001A16DB"/>
    <w:rsid w:val="001A1CD9"/>
    <w:rsid w:val="001A2D8A"/>
    <w:rsid w:val="001A39DF"/>
    <w:rsid w:val="001A3CDB"/>
    <w:rsid w:val="001A4934"/>
    <w:rsid w:val="001A79A7"/>
    <w:rsid w:val="001A7C97"/>
    <w:rsid w:val="001B0678"/>
    <w:rsid w:val="001B1AFF"/>
    <w:rsid w:val="001B3E32"/>
    <w:rsid w:val="001B424C"/>
    <w:rsid w:val="001B4D6F"/>
    <w:rsid w:val="001B54E1"/>
    <w:rsid w:val="001B6A96"/>
    <w:rsid w:val="001C1633"/>
    <w:rsid w:val="001C1966"/>
    <w:rsid w:val="001C2B25"/>
    <w:rsid w:val="001C3A4A"/>
    <w:rsid w:val="001C6732"/>
    <w:rsid w:val="001C6C5C"/>
    <w:rsid w:val="001D1488"/>
    <w:rsid w:val="001D1708"/>
    <w:rsid w:val="001D18A2"/>
    <w:rsid w:val="001D3DA2"/>
    <w:rsid w:val="001D5348"/>
    <w:rsid w:val="001D7487"/>
    <w:rsid w:val="001E087D"/>
    <w:rsid w:val="001E3E04"/>
    <w:rsid w:val="001E412C"/>
    <w:rsid w:val="001E5D99"/>
    <w:rsid w:val="001E7846"/>
    <w:rsid w:val="001F59DE"/>
    <w:rsid w:val="001F687E"/>
    <w:rsid w:val="00205280"/>
    <w:rsid w:val="00205542"/>
    <w:rsid w:val="00207503"/>
    <w:rsid w:val="00220517"/>
    <w:rsid w:val="0022051F"/>
    <w:rsid w:val="00220960"/>
    <w:rsid w:val="00220C6F"/>
    <w:rsid w:val="00221463"/>
    <w:rsid w:val="002252FC"/>
    <w:rsid w:val="00227D50"/>
    <w:rsid w:val="00230DB5"/>
    <w:rsid w:val="00231267"/>
    <w:rsid w:val="00231CB0"/>
    <w:rsid w:val="00233CDA"/>
    <w:rsid w:val="00240192"/>
    <w:rsid w:val="00243B7F"/>
    <w:rsid w:val="00243D6D"/>
    <w:rsid w:val="00244AF5"/>
    <w:rsid w:val="0024586C"/>
    <w:rsid w:val="00246F2C"/>
    <w:rsid w:val="002470CA"/>
    <w:rsid w:val="0024710A"/>
    <w:rsid w:val="002475FD"/>
    <w:rsid w:val="0025078F"/>
    <w:rsid w:val="0025142B"/>
    <w:rsid w:val="00251CFF"/>
    <w:rsid w:val="002536F6"/>
    <w:rsid w:val="00254F3E"/>
    <w:rsid w:val="0025572C"/>
    <w:rsid w:val="002568B5"/>
    <w:rsid w:val="00257998"/>
    <w:rsid w:val="00257F1B"/>
    <w:rsid w:val="00261A06"/>
    <w:rsid w:val="00262477"/>
    <w:rsid w:val="002627FB"/>
    <w:rsid w:val="002653B7"/>
    <w:rsid w:val="00265D6F"/>
    <w:rsid w:val="00266478"/>
    <w:rsid w:val="00271199"/>
    <w:rsid w:val="00272442"/>
    <w:rsid w:val="002724AE"/>
    <w:rsid w:val="00273658"/>
    <w:rsid w:val="00273B32"/>
    <w:rsid w:val="002763B9"/>
    <w:rsid w:val="0027649F"/>
    <w:rsid w:val="002770AF"/>
    <w:rsid w:val="00280F46"/>
    <w:rsid w:val="00281F5F"/>
    <w:rsid w:val="00282BE7"/>
    <w:rsid w:val="0028345F"/>
    <w:rsid w:val="0028479B"/>
    <w:rsid w:val="002853A3"/>
    <w:rsid w:val="00285CB4"/>
    <w:rsid w:val="00286797"/>
    <w:rsid w:val="002902F8"/>
    <w:rsid w:val="002907D5"/>
    <w:rsid w:val="00291178"/>
    <w:rsid w:val="00292344"/>
    <w:rsid w:val="00292802"/>
    <w:rsid w:val="00294AE7"/>
    <w:rsid w:val="002972EE"/>
    <w:rsid w:val="002A11BF"/>
    <w:rsid w:val="002A276D"/>
    <w:rsid w:val="002A3E1F"/>
    <w:rsid w:val="002A4A3D"/>
    <w:rsid w:val="002A513D"/>
    <w:rsid w:val="002A5561"/>
    <w:rsid w:val="002A5983"/>
    <w:rsid w:val="002A5BD7"/>
    <w:rsid w:val="002A5C38"/>
    <w:rsid w:val="002A7E37"/>
    <w:rsid w:val="002B19A1"/>
    <w:rsid w:val="002B270D"/>
    <w:rsid w:val="002B54F0"/>
    <w:rsid w:val="002C0275"/>
    <w:rsid w:val="002C2137"/>
    <w:rsid w:val="002C2709"/>
    <w:rsid w:val="002C2F3D"/>
    <w:rsid w:val="002C350B"/>
    <w:rsid w:val="002C52D0"/>
    <w:rsid w:val="002D0A6B"/>
    <w:rsid w:val="002D376F"/>
    <w:rsid w:val="002D436B"/>
    <w:rsid w:val="002D5A86"/>
    <w:rsid w:val="002E0B95"/>
    <w:rsid w:val="002E1045"/>
    <w:rsid w:val="002E4309"/>
    <w:rsid w:val="002E5646"/>
    <w:rsid w:val="002E5EE6"/>
    <w:rsid w:val="002E621C"/>
    <w:rsid w:val="002E6284"/>
    <w:rsid w:val="002E7422"/>
    <w:rsid w:val="002F0D8E"/>
    <w:rsid w:val="002F1D4B"/>
    <w:rsid w:val="002F4D43"/>
    <w:rsid w:val="002F5212"/>
    <w:rsid w:val="002F5517"/>
    <w:rsid w:val="002F5DB1"/>
    <w:rsid w:val="002F6F3E"/>
    <w:rsid w:val="002F7180"/>
    <w:rsid w:val="002F7888"/>
    <w:rsid w:val="002F7C6B"/>
    <w:rsid w:val="00306C11"/>
    <w:rsid w:val="00312F31"/>
    <w:rsid w:val="003132DB"/>
    <w:rsid w:val="003138E7"/>
    <w:rsid w:val="00313CE8"/>
    <w:rsid w:val="00314E22"/>
    <w:rsid w:val="003163C9"/>
    <w:rsid w:val="00316599"/>
    <w:rsid w:val="003204DB"/>
    <w:rsid w:val="0032057F"/>
    <w:rsid w:val="00322592"/>
    <w:rsid w:val="00327183"/>
    <w:rsid w:val="00327856"/>
    <w:rsid w:val="003303A5"/>
    <w:rsid w:val="00333BC9"/>
    <w:rsid w:val="00334E15"/>
    <w:rsid w:val="00336500"/>
    <w:rsid w:val="003379E0"/>
    <w:rsid w:val="00342DBD"/>
    <w:rsid w:val="00343D1D"/>
    <w:rsid w:val="0034717F"/>
    <w:rsid w:val="00347B59"/>
    <w:rsid w:val="003516E0"/>
    <w:rsid w:val="003518B8"/>
    <w:rsid w:val="003519FC"/>
    <w:rsid w:val="0035217A"/>
    <w:rsid w:val="00353292"/>
    <w:rsid w:val="003538F3"/>
    <w:rsid w:val="00356933"/>
    <w:rsid w:val="00364639"/>
    <w:rsid w:val="00364BE0"/>
    <w:rsid w:val="00367423"/>
    <w:rsid w:val="003679F1"/>
    <w:rsid w:val="00371529"/>
    <w:rsid w:val="0037478B"/>
    <w:rsid w:val="00376018"/>
    <w:rsid w:val="00376684"/>
    <w:rsid w:val="0038030A"/>
    <w:rsid w:val="00380DF4"/>
    <w:rsid w:val="00382360"/>
    <w:rsid w:val="003839BF"/>
    <w:rsid w:val="00384552"/>
    <w:rsid w:val="00385525"/>
    <w:rsid w:val="00386285"/>
    <w:rsid w:val="00391BD1"/>
    <w:rsid w:val="00392616"/>
    <w:rsid w:val="0039388E"/>
    <w:rsid w:val="0039469C"/>
    <w:rsid w:val="003954F9"/>
    <w:rsid w:val="0039694D"/>
    <w:rsid w:val="003A0C6E"/>
    <w:rsid w:val="003A150D"/>
    <w:rsid w:val="003A1928"/>
    <w:rsid w:val="003A2803"/>
    <w:rsid w:val="003A3472"/>
    <w:rsid w:val="003A4CF0"/>
    <w:rsid w:val="003A5844"/>
    <w:rsid w:val="003A58CC"/>
    <w:rsid w:val="003A5AA2"/>
    <w:rsid w:val="003A6D99"/>
    <w:rsid w:val="003B3DBC"/>
    <w:rsid w:val="003C06C4"/>
    <w:rsid w:val="003D00C9"/>
    <w:rsid w:val="003D0546"/>
    <w:rsid w:val="003D1A79"/>
    <w:rsid w:val="003D5349"/>
    <w:rsid w:val="003D66C5"/>
    <w:rsid w:val="003D7C8E"/>
    <w:rsid w:val="003E2608"/>
    <w:rsid w:val="003E2C6B"/>
    <w:rsid w:val="003E6AE4"/>
    <w:rsid w:val="003E78A4"/>
    <w:rsid w:val="003E7A42"/>
    <w:rsid w:val="003E7F7F"/>
    <w:rsid w:val="003E7FA9"/>
    <w:rsid w:val="003F0362"/>
    <w:rsid w:val="003F0B7A"/>
    <w:rsid w:val="003F0EAC"/>
    <w:rsid w:val="003F1959"/>
    <w:rsid w:val="003F5352"/>
    <w:rsid w:val="003F5886"/>
    <w:rsid w:val="003F6DC1"/>
    <w:rsid w:val="003F7DDD"/>
    <w:rsid w:val="00401A72"/>
    <w:rsid w:val="00403322"/>
    <w:rsid w:val="00403A8E"/>
    <w:rsid w:val="00404351"/>
    <w:rsid w:val="00410063"/>
    <w:rsid w:val="004123B1"/>
    <w:rsid w:val="00412E35"/>
    <w:rsid w:val="00415D57"/>
    <w:rsid w:val="00416F4C"/>
    <w:rsid w:val="004173A7"/>
    <w:rsid w:val="0042188B"/>
    <w:rsid w:val="00421F23"/>
    <w:rsid w:val="00423419"/>
    <w:rsid w:val="00423BAC"/>
    <w:rsid w:val="004259F3"/>
    <w:rsid w:val="004300CE"/>
    <w:rsid w:val="00431378"/>
    <w:rsid w:val="00432D5E"/>
    <w:rsid w:val="00432E41"/>
    <w:rsid w:val="00433613"/>
    <w:rsid w:val="004366BC"/>
    <w:rsid w:val="00436735"/>
    <w:rsid w:val="0044080C"/>
    <w:rsid w:val="0044293A"/>
    <w:rsid w:val="00442ECD"/>
    <w:rsid w:val="0044391F"/>
    <w:rsid w:val="004440D5"/>
    <w:rsid w:val="004454F9"/>
    <w:rsid w:val="0044628A"/>
    <w:rsid w:val="004470A3"/>
    <w:rsid w:val="00453CE4"/>
    <w:rsid w:val="00454194"/>
    <w:rsid w:val="0045497D"/>
    <w:rsid w:val="00454D0A"/>
    <w:rsid w:val="00454D8E"/>
    <w:rsid w:val="00457AEE"/>
    <w:rsid w:val="00461BC3"/>
    <w:rsid w:val="00464E47"/>
    <w:rsid w:val="004666E3"/>
    <w:rsid w:val="00470832"/>
    <w:rsid w:val="0047163E"/>
    <w:rsid w:val="00471FF0"/>
    <w:rsid w:val="0047212F"/>
    <w:rsid w:val="00472F28"/>
    <w:rsid w:val="00473E1A"/>
    <w:rsid w:val="0047627B"/>
    <w:rsid w:val="0047671A"/>
    <w:rsid w:val="004865CC"/>
    <w:rsid w:val="00493BCC"/>
    <w:rsid w:val="00493EF6"/>
    <w:rsid w:val="00494053"/>
    <w:rsid w:val="004953C9"/>
    <w:rsid w:val="00496B8F"/>
    <w:rsid w:val="00497291"/>
    <w:rsid w:val="00497C79"/>
    <w:rsid w:val="004A0003"/>
    <w:rsid w:val="004A1720"/>
    <w:rsid w:val="004A29A4"/>
    <w:rsid w:val="004A3C88"/>
    <w:rsid w:val="004A6543"/>
    <w:rsid w:val="004A6D69"/>
    <w:rsid w:val="004B2B12"/>
    <w:rsid w:val="004B63B4"/>
    <w:rsid w:val="004B68DC"/>
    <w:rsid w:val="004C191C"/>
    <w:rsid w:val="004C3C4C"/>
    <w:rsid w:val="004C5334"/>
    <w:rsid w:val="004D1500"/>
    <w:rsid w:val="004D1CBD"/>
    <w:rsid w:val="004D24E3"/>
    <w:rsid w:val="004D2AA8"/>
    <w:rsid w:val="004D64DB"/>
    <w:rsid w:val="004D68D4"/>
    <w:rsid w:val="004E31B8"/>
    <w:rsid w:val="004E491C"/>
    <w:rsid w:val="004E5FAC"/>
    <w:rsid w:val="004E7141"/>
    <w:rsid w:val="004F1226"/>
    <w:rsid w:val="004F2589"/>
    <w:rsid w:val="004F388E"/>
    <w:rsid w:val="004F5259"/>
    <w:rsid w:val="004F6284"/>
    <w:rsid w:val="005043CF"/>
    <w:rsid w:val="0050491E"/>
    <w:rsid w:val="0050603A"/>
    <w:rsid w:val="00510BEB"/>
    <w:rsid w:val="00512450"/>
    <w:rsid w:val="00514D8E"/>
    <w:rsid w:val="00515A3C"/>
    <w:rsid w:val="0051694C"/>
    <w:rsid w:val="005209E0"/>
    <w:rsid w:val="00524193"/>
    <w:rsid w:val="00524832"/>
    <w:rsid w:val="00527729"/>
    <w:rsid w:val="0052793E"/>
    <w:rsid w:val="0053176F"/>
    <w:rsid w:val="005344CC"/>
    <w:rsid w:val="00535F69"/>
    <w:rsid w:val="005366E4"/>
    <w:rsid w:val="0053717E"/>
    <w:rsid w:val="00537727"/>
    <w:rsid w:val="00541C70"/>
    <w:rsid w:val="0054238D"/>
    <w:rsid w:val="005440D2"/>
    <w:rsid w:val="005444B1"/>
    <w:rsid w:val="00544D3C"/>
    <w:rsid w:val="00550D3B"/>
    <w:rsid w:val="005510E4"/>
    <w:rsid w:val="005531AF"/>
    <w:rsid w:val="00560E34"/>
    <w:rsid w:val="0056116A"/>
    <w:rsid w:val="00561186"/>
    <w:rsid w:val="00561985"/>
    <w:rsid w:val="005620C5"/>
    <w:rsid w:val="0056322A"/>
    <w:rsid w:val="00563939"/>
    <w:rsid w:val="005644B2"/>
    <w:rsid w:val="005647CA"/>
    <w:rsid w:val="0057024E"/>
    <w:rsid w:val="00571EAC"/>
    <w:rsid w:val="0057203A"/>
    <w:rsid w:val="005720C6"/>
    <w:rsid w:val="005723AB"/>
    <w:rsid w:val="00573D17"/>
    <w:rsid w:val="00574CA3"/>
    <w:rsid w:val="00574CE5"/>
    <w:rsid w:val="005752D6"/>
    <w:rsid w:val="00576F21"/>
    <w:rsid w:val="00577988"/>
    <w:rsid w:val="0058097B"/>
    <w:rsid w:val="0058129C"/>
    <w:rsid w:val="00584828"/>
    <w:rsid w:val="005854D3"/>
    <w:rsid w:val="0059079F"/>
    <w:rsid w:val="00593C9A"/>
    <w:rsid w:val="00594D50"/>
    <w:rsid w:val="005A1A70"/>
    <w:rsid w:val="005A2B54"/>
    <w:rsid w:val="005A5881"/>
    <w:rsid w:val="005A6DD3"/>
    <w:rsid w:val="005A72B0"/>
    <w:rsid w:val="005A7521"/>
    <w:rsid w:val="005B128C"/>
    <w:rsid w:val="005B12C9"/>
    <w:rsid w:val="005B1A07"/>
    <w:rsid w:val="005B1F77"/>
    <w:rsid w:val="005B218C"/>
    <w:rsid w:val="005B30DC"/>
    <w:rsid w:val="005B31A3"/>
    <w:rsid w:val="005B6097"/>
    <w:rsid w:val="005B6C25"/>
    <w:rsid w:val="005B71E6"/>
    <w:rsid w:val="005C1E47"/>
    <w:rsid w:val="005C2F99"/>
    <w:rsid w:val="005C4F93"/>
    <w:rsid w:val="005C641F"/>
    <w:rsid w:val="005D23AA"/>
    <w:rsid w:val="005D327D"/>
    <w:rsid w:val="005D341B"/>
    <w:rsid w:val="005D5E82"/>
    <w:rsid w:val="005D6ACE"/>
    <w:rsid w:val="005E1424"/>
    <w:rsid w:val="005E1B83"/>
    <w:rsid w:val="005E1FAF"/>
    <w:rsid w:val="005E3970"/>
    <w:rsid w:val="005E4540"/>
    <w:rsid w:val="005E5FA5"/>
    <w:rsid w:val="005E60A2"/>
    <w:rsid w:val="005E66DC"/>
    <w:rsid w:val="005E7003"/>
    <w:rsid w:val="005E738C"/>
    <w:rsid w:val="005E755F"/>
    <w:rsid w:val="005E7E94"/>
    <w:rsid w:val="005F014B"/>
    <w:rsid w:val="005F0256"/>
    <w:rsid w:val="005F1028"/>
    <w:rsid w:val="005F366A"/>
    <w:rsid w:val="005F4B92"/>
    <w:rsid w:val="005F60CF"/>
    <w:rsid w:val="005F69D4"/>
    <w:rsid w:val="005F6C35"/>
    <w:rsid w:val="005F736C"/>
    <w:rsid w:val="006011FA"/>
    <w:rsid w:val="00602E10"/>
    <w:rsid w:val="00606B3F"/>
    <w:rsid w:val="006076BA"/>
    <w:rsid w:val="00610738"/>
    <w:rsid w:val="00610E5E"/>
    <w:rsid w:val="00611D00"/>
    <w:rsid w:val="00612CCC"/>
    <w:rsid w:val="006146F4"/>
    <w:rsid w:val="00614BFB"/>
    <w:rsid w:val="00614DF9"/>
    <w:rsid w:val="00617925"/>
    <w:rsid w:val="00617B73"/>
    <w:rsid w:val="0062048D"/>
    <w:rsid w:val="0062343F"/>
    <w:rsid w:val="00625475"/>
    <w:rsid w:val="00631569"/>
    <w:rsid w:val="00631F6D"/>
    <w:rsid w:val="006324FD"/>
    <w:rsid w:val="00632AA0"/>
    <w:rsid w:val="006336CA"/>
    <w:rsid w:val="0063510A"/>
    <w:rsid w:val="00635180"/>
    <w:rsid w:val="00637CE4"/>
    <w:rsid w:val="00640C91"/>
    <w:rsid w:val="00641863"/>
    <w:rsid w:val="00643A96"/>
    <w:rsid w:val="00643C6F"/>
    <w:rsid w:val="00645491"/>
    <w:rsid w:val="00647D52"/>
    <w:rsid w:val="006515B3"/>
    <w:rsid w:val="0065207E"/>
    <w:rsid w:val="00652A89"/>
    <w:rsid w:val="00656619"/>
    <w:rsid w:val="00656E38"/>
    <w:rsid w:val="00657A20"/>
    <w:rsid w:val="00657EDB"/>
    <w:rsid w:val="00660B9F"/>
    <w:rsid w:val="006623D6"/>
    <w:rsid w:val="006626B1"/>
    <w:rsid w:val="0067004F"/>
    <w:rsid w:val="00673361"/>
    <w:rsid w:val="006763DE"/>
    <w:rsid w:val="006769AF"/>
    <w:rsid w:val="00677EEA"/>
    <w:rsid w:val="00681011"/>
    <w:rsid w:val="00683238"/>
    <w:rsid w:val="00683798"/>
    <w:rsid w:val="00684037"/>
    <w:rsid w:val="00684536"/>
    <w:rsid w:val="00685DE3"/>
    <w:rsid w:val="00690E3C"/>
    <w:rsid w:val="00692B29"/>
    <w:rsid w:val="00692E19"/>
    <w:rsid w:val="00696148"/>
    <w:rsid w:val="00697D7C"/>
    <w:rsid w:val="00697F9D"/>
    <w:rsid w:val="006A07CD"/>
    <w:rsid w:val="006A0A9C"/>
    <w:rsid w:val="006A1B35"/>
    <w:rsid w:val="006A22D1"/>
    <w:rsid w:val="006A3202"/>
    <w:rsid w:val="006A356A"/>
    <w:rsid w:val="006A59E3"/>
    <w:rsid w:val="006A5B68"/>
    <w:rsid w:val="006A6492"/>
    <w:rsid w:val="006B09AD"/>
    <w:rsid w:val="006B1671"/>
    <w:rsid w:val="006B2F1F"/>
    <w:rsid w:val="006B4367"/>
    <w:rsid w:val="006B6F07"/>
    <w:rsid w:val="006B7142"/>
    <w:rsid w:val="006B7BBC"/>
    <w:rsid w:val="006C00A5"/>
    <w:rsid w:val="006C0A4D"/>
    <w:rsid w:val="006C4557"/>
    <w:rsid w:val="006C4EFD"/>
    <w:rsid w:val="006C5AB3"/>
    <w:rsid w:val="006C6C6E"/>
    <w:rsid w:val="006D2F2D"/>
    <w:rsid w:val="006D3321"/>
    <w:rsid w:val="006D7142"/>
    <w:rsid w:val="006D7C65"/>
    <w:rsid w:val="006E23ED"/>
    <w:rsid w:val="006E34FB"/>
    <w:rsid w:val="006E3D3E"/>
    <w:rsid w:val="006E491B"/>
    <w:rsid w:val="006E4C9D"/>
    <w:rsid w:val="006E559F"/>
    <w:rsid w:val="006E7199"/>
    <w:rsid w:val="006F0EC1"/>
    <w:rsid w:val="006F1662"/>
    <w:rsid w:val="006F19E0"/>
    <w:rsid w:val="006F6070"/>
    <w:rsid w:val="00701473"/>
    <w:rsid w:val="0070165B"/>
    <w:rsid w:val="00702015"/>
    <w:rsid w:val="00702B09"/>
    <w:rsid w:val="00702BCE"/>
    <w:rsid w:val="00704C46"/>
    <w:rsid w:val="00704E77"/>
    <w:rsid w:val="00705C52"/>
    <w:rsid w:val="007067F5"/>
    <w:rsid w:val="007118A4"/>
    <w:rsid w:val="007148DF"/>
    <w:rsid w:val="00715E98"/>
    <w:rsid w:val="00716B13"/>
    <w:rsid w:val="007206B3"/>
    <w:rsid w:val="007227BD"/>
    <w:rsid w:val="00722CBC"/>
    <w:rsid w:val="00731E26"/>
    <w:rsid w:val="00732D60"/>
    <w:rsid w:val="00733B14"/>
    <w:rsid w:val="007349CE"/>
    <w:rsid w:val="0073734A"/>
    <w:rsid w:val="007378D4"/>
    <w:rsid w:val="00741B81"/>
    <w:rsid w:val="00741DD8"/>
    <w:rsid w:val="007501A2"/>
    <w:rsid w:val="00750D08"/>
    <w:rsid w:val="00751EE9"/>
    <w:rsid w:val="007537A4"/>
    <w:rsid w:val="00756ADF"/>
    <w:rsid w:val="00761B0B"/>
    <w:rsid w:val="0076265E"/>
    <w:rsid w:val="007641DB"/>
    <w:rsid w:val="00767B28"/>
    <w:rsid w:val="00773161"/>
    <w:rsid w:val="007755B8"/>
    <w:rsid w:val="007769C4"/>
    <w:rsid w:val="00776B4B"/>
    <w:rsid w:val="00776B57"/>
    <w:rsid w:val="00777FDC"/>
    <w:rsid w:val="00780C75"/>
    <w:rsid w:val="00781478"/>
    <w:rsid w:val="00785AB3"/>
    <w:rsid w:val="00785CD8"/>
    <w:rsid w:val="00790AF8"/>
    <w:rsid w:val="00790BBC"/>
    <w:rsid w:val="00791076"/>
    <w:rsid w:val="0079186C"/>
    <w:rsid w:val="007926B6"/>
    <w:rsid w:val="0079287D"/>
    <w:rsid w:val="00796302"/>
    <w:rsid w:val="007A0181"/>
    <w:rsid w:val="007A2BE8"/>
    <w:rsid w:val="007A2EC1"/>
    <w:rsid w:val="007A604B"/>
    <w:rsid w:val="007A68C7"/>
    <w:rsid w:val="007B0F8F"/>
    <w:rsid w:val="007B1B91"/>
    <w:rsid w:val="007B2611"/>
    <w:rsid w:val="007B6279"/>
    <w:rsid w:val="007C10A1"/>
    <w:rsid w:val="007C1A84"/>
    <w:rsid w:val="007C241D"/>
    <w:rsid w:val="007C671F"/>
    <w:rsid w:val="007C7017"/>
    <w:rsid w:val="007C739B"/>
    <w:rsid w:val="007D15DB"/>
    <w:rsid w:val="007D66C1"/>
    <w:rsid w:val="007D7898"/>
    <w:rsid w:val="007E1855"/>
    <w:rsid w:val="007E1F3D"/>
    <w:rsid w:val="007E3002"/>
    <w:rsid w:val="007E303F"/>
    <w:rsid w:val="007E31E2"/>
    <w:rsid w:val="007E33C4"/>
    <w:rsid w:val="007F1CC1"/>
    <w:rsid w:val="007F2D7F"/>
    <w:rsid w:val="007F2DC4"/>
    <w:rsid w:val="007F460F"/>
    <w:rsid w:val="007F50A4"/>
    <w:rsid w:val="007F748F"/>
    <w:rsid w:val="0080248F"/>
    <w:rsid w:val="00802F3A"/>
    <w:rsid w:val="008058AD"/>
    <w:rsid w:val="0080596A"/>
    <w:rsid w:val="0080796D"/>
    <w:rsid w:val="0080799A"/>
    <w:rsid w:val="00811A47"/>
    <w:rsid w:val="00811C1D"/>
    <w:rsid w:val="00813807"/>
    <w:rsid w:val="00815DFF"/>
    <w:rsid w:val="00816725"/>
    <w:rsid w:val="008201B4"/>
    <w:rsid w:val="00822761"/>
    <w:rsid w:val="008248B2"/>
    <w:rsid w:val="008257DB"/>
    <w:rsid w:val="00825897"/>
    <w:rsid w:val="00826C78"/>
    <w:rsid w:val="0082726C"/>
    <w:rsid w:val="00827E8B"/>
    <w:rsid w:val="00832927"/>
    <w:rsid w:val="008336A1"/>
    <w:rsid w:val="008339C0"/>
    <w:rsid w:val="008362F8"/>
    <w:rsid w:val="00837110"/>
    <w:rsid w:val="0084117B"/>
    <w:rsid w:val="00841C47"/>
    <w:rsid w:val="008433C7"/>
    <w:rsid w:val="0084494B"/>
    <w:rsid w:val="008460EB"/>
    <w:rsid w:val="0084628A"/>
    <w:rsid w:val="008465E4"/>
    <w:rsid w:val="00850B58"/>
    <w:rsid w:val="0085122B"/>
    <w:rsid w:val="008516EB"/>
    <w:rsid w:val="00851B1C"/>
    <w:rsid w:val="0085627F"/>
    <w:rsid w:val="00860724"/>
    <w:rsid w:val="0086135D"/>
    <w:rsid w:val="00862F4B"/>
    <w:rsid w:val="00864ADD"/>
    <w:rsid w:val="00865064"/>
    <w:rsid w:val="00865D52"/>
    <w:rsid w:val="008664BF"/>
    <w:rsid w:val="0086732C"/>
    <w:rsid w:val="00874B0F"/>
    <w:rsid w:val="00874B7D"/>
    <w:rsid w:val="00874ED3"/>
    <w:rsid w:val="00877C53"/>
    <w:rsid w:val="00881396"/>
    <w:rsid w:val="00882B6B"/>
    <w:rsid w:val="00884662"/>
    <w:rsid w:val="00885257"/>
    <w:rsid w:val="00885740"/>
    <w:rsid w:val="00887955"/>
    <w:rsid w:val="008907C6"/>
    <w:rsid w:val="008931B3"/>
    <w:rsid w:val="00896C35"/>
    <w:rsid w:val="008A1DE8"/>
    <w:rsid w:val="008A24A0"/>
    <w:rsid w:val="008A3508"/>
    <w:rsid w:val="008A6235"/>
    <w:rsid w:val="008A7D70"/>
    <w:rsid w:val="008B04E2"/>
    <w:rsid w:val="008B0D00"/>
    <w:rsid w:val="008B1703"/>
    <w:rsid w:val="008B2053"/>
    <w:rsid w:val="008B371B"/>
    <w:rsid w:val="008B5A81"/>
    <w:rsid w:val="008B5CE9"/>
    <w:rsid w:val="008B7A21"/>
    <w:rsid w:val="008C12BF"/>
    <w:rsid w:val="008C2465"/>
    <w:rsid w:val="008C580B"/>
    <w:rsid w:val="008D3140"/>
    <w:rsid w:val="008D3D9A"/>
    <w:rsid w:val="008D4155"/>
    <w:rsid w:val="008D65A3"/>
    <w:rsid w:val="008E0A51"/>
    <w:rsid w:val="008E30C4"/>
    <w:rsid w:val="008E4F69"/>
    <w:rsid w:val="008E67E0"/>
    <w:rsid w:val="008E7267"/>
    <w:rsid w:val="008E7626"/>
    <w:rsid w:val="008F0545"/>
    <w:rsid w:val="008F6CEE"/>
    <w:rsid w:val="00902EC4"/>
    <w:rsid w:val="009031F8"/>
    <w:rsid w:val="009048FC"/>
    <w:rsid w:val="00905F16"/>
    <w:rsid w:val="00910277"/>
    <w:rsid w:val="009141D6"/>
    <w:rsid w:val="00914A33"/>
    <w:rsid w:val="009151BD"/>
    <w:rsid w:val="00920B8F"/>
    <w:rsid w:val="0092115B"/>
    <w:rsid w:val="009219D9"/>
    <w:rsid w:val="00921E80"/>
    <w:rsid w:val="009222F7"/>
    <w:rsid w:val="00922393"/>
    <w:rsid w:val="0092333E"/>
    <w:rsid w:val="00931AAB"/>
    <w:rsid w:val="0093491C"/>
    <w:rsid w:val="00935300"/>
    <w:rsid w:val="0094016B"/>
    <w:rsid w:val="00941B6B"/>
    <w:rsid w:val="00941EC9"/>
    <w:rsid w:val="00942467"/>
    <w:rsid w:val="00942A6E"/>
    <w:rsid w:val="009430B8"/>
    <w:rsid w:val="00944667"/>
    <w:rsid w:val="00944C10"/>
    <w:rsid w:val="0094625E"/>
    <w:rsid w:val="0094658F"/>
    <w:rsid w:val="0094722A"/>
    <w:rsid w:val="00951588"/>
    <w:rsid w:val="00953B34"/>
    <w:rsid w:val="00954F69"/>
    <w:rsid w:val="00962089"/>
    <w:rsid w:val="00962908"/>
    <w:rsid w:val="009629EB"/>
    <w:rsid w:val="00966986"/>
    <w:rsid w:val="00966E9A"/>
    <w:rsid w:val="00966FB3"/>
    <w:rsid w:val="009676AB"/>
    <w:rsid w:val="00971082"/>
    <w:rsid w:val="009718CD"/>
    <w:rsid w:val="00973821"/>
    <w:rsid w:val="009774F4"/>
    <w:rsid w:val="009805B7"/>
    <w:rsid w:val="00981094"/>
    <w:rsid w:val="00982B0B"/>
    <w:rsid w:val="00982B40"/>
    <w:rsid w:val="00983D96"/>
    <w:rsid w:val="009858EF"/>
    <w:rsid w:val="00986A7F"/>
    <w:rsid w:val="009879A4"/>
    <w:rsid w:val="00987C14"/>
    <w:rsid w:val="00987DA8"/>
    <w:rsid w:val="009902E0"/>
    <w:rsid w:val="00990B9B"/>
    <w:rsid w:val="00990DB2"/>
    <w:rsid w:val="00991664"/>
    <w:rsid w:val="00991E60"/>
    <w:rsid w:val="00995256"/>
    <w:rsid w:val="009955E8"/>
    <w:rsid w:val="0099644A"/>
    <w:rsid w:val="00997D1B"/>
    <w:rsid w:val="009A368F"/>
    <w:rsid w:val="009A792F"/>
    <w:rsid w:val="009B0762"/>
    <w:rsid w:val="009B1D8F"/>
    <w:rsid w:val="009B2399"/>
    <w:rsid w:val="009B4CB4"/>
    <w:rsid w:val="009B4D08"/>
    <w:rsid w:val="009B5ADE"/>
    <w:rsid w:val="009B7908"/>
    <w:rsid w:val="009C256E"/>
    <w:rsid w:val="009C2C01"/>
    <w:rsid w:val="009C514D"/>
    <w:rsid w:val="009C5476"/>
    <w:rsid w:val="009C5B03"/>
    <w:rsid w:val="009C6143"/>
    <w:rsid w:val="009D05FC"/>
    <w:rsid w:val="009D2258"/>
    <w:rsid w:val="009D48B9"/>
    <w:rsid w:val="009D5F5C"/>
    <w:rsid w:val="009D61EC"/>
    <w:rsid w:val="009D62DE"/>
    <w:rsid w:val="009D7AF6"/>
    <w:rsid w:val="009E1318"/>
    <w:rsid w:val="009E1AB8"/>
    <w:rsid w:val="009E4053"/>
    <w:rsid w:val="009E5676"/>
    <w:rsid w:val="009E76AA"/>
    <w:rsid w:val="009E7CE9"/>
    <w:rsid w:val="009F0278"/>
    <w:rsid w:val="009F20AA"/>
    <w:rsid w:val="009F58B1"/>
    <w:rsid w:val="009F594C"/>
    <w:rsid w:val="009F65F0"/>
    <w:rsid w:val="00A003AB"/>
    <w:rsid w:val="00A032AF"/>
    <w:rsid w:val="00A04FBC"/>
    <w:rsid w:val="00A0509E"/>
    <w:rsid w:val="00A064F6"/>
    <w:rsid w:val="00A07667"/>
    <w:rsid w:val="00A1051F"/>
    <w:rsid w:val="00A11022"/>
    <w:rsid w:val="00A11B57"/>
    <w:rsid w:val="00A11D4D"/>
    <w:rsid w:val="00A13165"/>
    <w:rsid w:val="00A13862"/>
    <w:rsid w:val="00A1419D"/>
    <w:rsid w:val="00A16758"/>
    <w:rsid w:val="00A20B6A"/>
    <w:rsid w:val="00A21BE4"/>
    <w:rsid w:val="00A25907"/>
    <w:rsid w:val="00A27BCD"/>
    <w:rsid w:val="00A32B50"/>
    <w:rsid w:val="00A3534F"/>
    <w:rsid w:val="00A3584B"/>
    <w:rsid w:val="00A36A0B"/>
    <w:rsid w:val="00A40C63"/>
    <w:rsid w:val="00A41FE4"/>
    <w:rsid w:val="00A428EF"/>
    <w:rsid w:val="00A43C18"/>
    <w:rsid w:val="00A44420"/>
    <w:rsid w:val="00A44D2D"/>
    <w:rsid w:val="00A45250"/>
    <w:rsid w:val="00A50C4C"/>
    <w:rsid w:val="00A510CD"/>
    <w:rsid w:val="00A521CD"/>
    <w:rsid w:val="00A52252"/>
    <w:rsid w:val="00A55D34"/>
    <w:rsid w:val="00A56054"/>
    <w:rsid w:val="00A64AA3"/>
    <w:rsid w:val="00A6634E"/>
    <w:rsid w:val="00A66BD0"/>
    <w:rsid w:val="00A6754E"/>
    <w:rsid w:val="00A70AEB"/>
    <w:rsid w:val="00A724BF"/>
    <w:rsid w:val="00A72ABA"/>
    <w:rsid w:val="00A7397A"/>
    <w:rsid w:val="00A742FA"/>
    <w:rsid w:val="00A76A5C"/>
    <w:rsid w:val="00A81384"/>
    <w:rsid w:val="00A819A8"/>
    <w:rsid w:val="00A81A0C"/>
    <w:rsid w:val="00A82ABC"/>
    <w:rsid w:val="00A82C6E"/>
    <w:rsid w:val="00A84941"/>
    <w:rsid w:val="00A8607A"/>
    <w:rsid w:val="00A86384"/>
    <w:rsid w:val="00A87C1E"/>
    <w:rsid w:val="00A90052"/>
    <w:rsid w:val="00A92812"/>
    <w:rsid w:val="00A932DC"/>
    <w:rsid w:val="00A93602"/>
    <w:rsid w:val="00A93EAC"/>
    <w:rsid w:val="00A963E3"/>
    <w:rsid w:val="00AA1203"/>
    <w:rsid w:val="00AA2822"/>
    <w:rsid w:val="00AA3CEB"/>
    <w:rsid w:val="00AA4C23"/>
    <w:rsid w:val="00AA63DC"/>
    <w:rsid w:val="00AA70DE"/>
    <w:rsid w:val="00AA783A"/>
    <w:rsid w:val="00AB1BE1"/>
    <w:rsid w:val="00AB2267"/>
    <w:rsid w:val="00AB2A89"/>
    <w:rsid w:val="00AB3ED6"/>
    <w:rsid w:val="00AB490F"/>
    <w:rsid w:val="00AB56F8"/>
    <w:rsid w:val="00AB67F4"/>
    <w:rsid w:val="00AB6F6C"/>
    <w:rsid w:val="00AC0112"/>
    <w:rsid w:val="00AC0650"/>
    <w:rsid w:val="00AC08C1"/>
    <w:rsid w:val="00AC0EDF"/>
    <w:rsid w:val="00AC76E8"/>
    <w:rsid w:val="00AD07EB"/>
    <w:rsid w:val="00AD6BEE"/>
    <w:rsid w:val="00AE1987"/>
    <w:rsid w:val="00AE1AD3"/>
    <w:rsid w:val="00AE6155"/>
    <w:rsid w:val="00AF18BC"/>
    <w:rsid w:val="00AF22E0"/>
    <w:rsid w:val="00AF51F4"/>
    <w:rsid w:val="00AF5775"/>
    <w:rsid w:val="00AF59FC"/>
    <w:rsid w:val="00AF6522"/>
    <w:rsid w:val="00AF76D9"/>
    <w:rsid w:val="00B00B64"/>
    <w:rsid w:val="00B013A9"/>
    <w:rsid w:val="00B01B98"/>
    <w:rsid w:val="00B03371"/>
    <w:rsid w:val="00B04779"/>
    <w:rsid w:val="00B048B8"/>
    <w:rsid w:val="00B0596D"/>
    <w:rsid w:val="00B06D16"/>
    <w:rsid w:val="00B06F2F"/>
    <w:rsid w:val="00B10311"/>
    <w:rsid w:val="00B13991"/>
    <w:rsid w:val="00B14A8B"/>
    <w:rsid w:val="00B201C1"/>
    <w:rsid w:val="00B212AE"/>
    <w:rsid w:val="00B2252B"/>
    <w:rsid w:val="00B22901"/>
    <w:rsid w:val="00B23615"/>
    <w:rsid w:val="00B23D20"/>
    <w:rsid w:val="00B250E2"/>
    <w:rsid w:val="00B251C0"/>
    <w:rsid w:val="00B25AD0"/>
    <w:rsid w:val="00B26138"/>
    <w:rsid w:val="00B26CC7"/>
    <w:rsid w:val="00B302C2"/>
    <w:rsid w:val="00B31017"/>
    <w:rsid w:val="00B31F4C"/>
    <w:rsid w:val="00B33F17"/>
    <w:rsid w:val="00B3452E"/>
    <w:rsid w:val="00B351AE"/>
    <w:rsid w:val="00B35D5F"/>
    <w:rsid w:val="00B3650A"/>
    <w:rsid w:val="00B37468"/>
    <w:rsid w:val="00B37593"/>
    <w:rsid w:val="00B376D1"/>
    <w:rsid w:val="00B379AF"/>
    <w:rsid w:val="00B40D91"/>
    <w:rsid w:val="00B43F5E"/>
    <w:rsid w:val="00B44866"/>
    <w:rsid w:val="00B4497D"/>
    <w:rsid w:val="00B46811"/>
    <w:rsid w:val="00B46A1C"/>
    <w:rsid w:val="00B4766E"/>
    <w:rsid w:val="00B4784F"/>
    <w:rsid w:val="00B5102D"/>
    <w:rsid w:val="00B51B50"/>
    <w:rsid w:val="00B5512A"/>
    <w:rsid w:val="00B57CAE"/>
    <w:rsid w:val="00B610BD"/>
    <w:rsid w:val="00B6241B"/>
    <w:rsid w:val="00B658F9"/>
    <w:rsid w:val="00B65D53"/>
    <w:rsid w:val="00B67E6C"/>
    <w:rsid w:val="00B700AB"/>
    <w:rsid w:val="00B70FFD"/>
    <w:rsid w:val="00B71C57"/>
    <w:rsid w:val="00B72634"/>
    <w:rsid w:val="00B740AB"/>
    <w:rsid w:val="00B75BCF"/>
    <w:rsid w:val="00B75CB5"/>
    <w:rsid w:val="00B76253"/>
    <w:rsid w:val="00B77FEA"/>
    <w:rsid w:val="00B82344"/>
    <w:rsid w:val="00B84582"/>
    <w:rsid w:val="00B84C35"/>
    <w:rsid w:val="00B863BF"/>
    <w:rsid w:val="00B9095B"/>
    <w:rsid w:val="00B90B81"/>
    <w:rsid w:val="00B91B14"/>
    <w:rsid w:val="00B91FCE"/>
    <w:rsid w:val="00B92956"/>
    <w:rsid w:val="00B93B6C"/>
    <w:rsid w:val="00B95686"/>
    <w:rsid w:val="00BA05A9"/>
    <w:rsid w:val="00BA1182"/>
    <w:rsid w:val="00BA13CB"/>
    <w:rsid w:val="00BA2720"/>
    <w:rsid w:val="00BA40E5"/>
    <w:rsid w:val="00BA4172"/>
    <w:rsid w:val="00BA4628"/>
    <w:rsid w:val="00BA6009"/>
    <w:rsid w:val="00BA64E8"/>
    <w:rsid w:val="00BB3DFD"/>
    <w:rsid w:val="00BB3E80"/>
    <w:rsid w:val="00BB4D85"/>
    <w:rsid w:val="00BB5D36"/>
    <w:rsid w:val="00BC0541"/>
    <w:rsid w:val="00BC0CC3"/>
    <w:rsid w:val="00BC1625"/>
    <w:rsid w:val="00BC16E6"/>
    <w:rsid w:val="00BC34C2"/>
    <w:rsid w:val="00BC43AC"/>
    <w:rsid w:val="00BC5241"/>
    <w:rsid w:val="00BD11E0"/>
    <w:rsid w:val="00BD1DD3"/>
    <w:rsid w:val="00BD2972"/>
    <w:rsid w:val="00BD4545"/>
    <w:rsid w:val="00BD549A"/>
    <w:rsid w:val="00BD5705"/>
    <w:rsid w:val="00BD5A37"/>
    <w:rsid w:val="00BD7B3A"/>
    <w:rsid w:val="00BE0510"/>
    <w:rsid w:val="00BE1F19"/>
    <w:rsid w:val="00BE316B"/>
    <w:rsid w:val="00BE4097"/>
    <w:rsid w:val="00BE4AA7"/>
    <w:rsid w:val="00BE4D5A"/>
    <w:rsid w:val="00BE7608"/>
    <w:rsid w:val="00BE7D9B"/>
    <w:rsid w:val="00BF0289"/>
    <w:rsid w:val="00BF4E20"/>
    <w:rsid w:val="00BF4F67"/>
    <w:rsid w:val="00BF5147"/>
    <w:rsid w:val="00BF5DB0"/>
    <w:rsid w:val="00C02433"/>
    <w:rsid w:val="00C05742"/>
    <w:rsid w:val="00C0777F"/>
    <w:rsid w:val="00C10227"/>
    <w:rsid w:val="00C11E5B"/>
    <w:rsid w:val="00C130F9"/>
    <w:rsid w:val="00C134C0"/>
    <w:rsid w:val="00C136EB"/>
    <w:rsid w:val="00C205F2"/>
    <w:rsid w:val="00C213FF"/>
    <w:rsid w:val="00C22625"/>
    <w:rsid w:val="00C23A01"/>
    <w:rsid w:val="00C3016D"/>
    <w:rsid w:val="00C30B99"/>
    <w:rsid w:val="00C325EC"/>
    <w:rsid w:val="00C33192"/>
    <w:rsid w:val="00C37799"/>
    <w:rsid w:val="00C4178E"/>
    <w:rsid w:val="00C43A5C"/>
    <w:rsid w:val="00C43CFA"/>
    <w:rsid w:val="00C46BD0"/>
    <w:rsid w:val="00C5492C"/>
    <w:rsid w:val="00C560D3"/>
    <w:rsid w:val="00C62619"/>
    <w:rsid w:val="00C62EF3"/>
    <w:rsid w:val="00C636DC"/>
    <w:rsid w:val="00C65DFE"/>
    <w:rsid w:val="00C66BF3"/>
    <w:rsid w:val="00C67DDE"/>
    <w:rsid w:val="00C7046E"/>
    <w:rsid w:val="00C746AE"/>
    <w:rsid w:val="00C76388"/>
    <w:rsid w:val="00C76EEA"/>
    <w:rsid w:val="00C80673"/>
    <w:rsid w:val="00C814DC"/>
    <w:rsid w:val="00C81FEF"/>
    <w:rsid w:val="00C83CEF"/>
    <w:rsid w:val="00C918CB"/>
    <w:rsid w:val="00C92637"/>
    <w:rsid w:val="00C9378E"/>
    <w:rsid w:val="00C93ECC"/>
    <w:rsid w:val="00C94447"/>
    <w:rsid w:val="00C97378"/>
    <w:rsid w:val="00CA1420"/>
    <w:rsid w:val="00CA3E6B"/>
    <w:rsid w:val="00CA5F0B"/>
    <w:rsid w:val="00CA6416"/>
    <w:rsid w:val="00CA7571"/>
    <w:rsid w:val="00CB23D1"/>
    <w:rsid w:val="00CB272C"/>
    <w:rsid w:val="00CB68B2"/>
    <w:rsid w:val="00CB72C1"/>
    <w:rsid w:val="00CB7D6D"/>
    <w:rsid w:val="00CC02F3"/>
    <w:rsid w:val="00CC12A2"/>
    <w:rsid w:val="00CC339A"/>
    <w:rsid w:val="00CC54A1"/>
    <w:rsid w:val="00CD1EC1"/>
    <w:rsid w:val="00CD2C9E"/>
    <w:rsid w:val="00CD2D71"/>
    <w:rsid w:val="00CD3B25"/>
    <w:rsid w:val="00CD3B64"/>
    <w:rsid w:val="00CD50CA"/>
    <w:rsid w:val="00CD77FE"/>
    <w:rsid w:val="00CE0054"/>
    <w:rsid w:val="00CE1422"/>
    <w:rsid w:val="00CE27B0"/>
    <w:rsid w:val="00CE3791"/>
    <w:rsid w:val="00CE3A83"/>
    <w:rsid w:val="00CE5698"/>
    <w:rsid w:val="00CE7E9A"/>
    <w:rsid w:val="00CF1F88"/>
    <w:rsid w:val="00CF3F35"/>
    <w:rsid w:val="00CF4480"/>
    <w:rsid w:val="00CF49AA"/>
    <w:rsid w:val="00CF5745"/>
    <w:rsid w:val="00CF6ED1"/>
    <w:rsid w:val="00CF7246"/>
    <w:rsid w:val="00D00411"/>
    <w:rsid w:val="00D035C1"/>
    <w:rsid w:val="00D0363A"/>
    <w:rsid w:val="00D039B5"/>
    <w:rsid w:val="00D06301"/>
    <w:rsid w:val="00D074CD"/>
    <w:rsid w:val="00D07663"/>
    <w:rsid w:val="00D07EAF"/>
    <w:rsid w:val="00D10E21"/>
    <w:rsid w:val="00D1140C"/>
    <w:rsid w:val="00D13EA7"/>
    <w:rsid w:val="00D15266"/>
    <w:rsid w:val="00D1528F"/>
    <w:rsid w:val="00D1797E"/>
    <w:rsid w:val="00D20927"/>
    <w:rsid w:val="00D20A17"/>
    <w:rsid w:val="00D216D6"/>
    <w:rsid w:val="00D21A6E"/>
    <w:rsid w:val="00D22123"/>
    <w:rsid w:val="00D24D52"/>
    <w:rsid w:val="00D24F2E"/>
    <w:rsid w:val="00D257B9"/>
    <w:rsid w:val="00D27E1C"/>
    <w:rsid w:val="00D30306"/>
    <w:rsid w:val="00D3052C"/>
    <w:rsid w:val="00D30862"/>
    <w:rsid w:val="00D31D2F"/>
    <w:rsid w:val="00D336F9"/>
    <w:rsid w:val="00D4108B"/>
    <w:rsid w:val="00D412D5"/>
    <w:rsid w:val="00D424D3"/>
    <w:rsid w:val="00D424FC"/>
    <w:rsid w:val="00D43D43"/>
    <w:rsid w:val="00D44020"/>
    <w:rsid w:val="00D453CF"/>
    <w:rsid w:val="00D453DF"/>
    <w:rsid w:val="00D47734"/>
    <w:rsid w:val="00D51355"/>
    <w:rsid w:val="00D55256"/>
    <w:rsid w:val="00D55AE7"/>
    <w:rsid w:val="00D55D02"/>
    <w:rsid w:val="00D565EC"/>
    <w:rsid w:val="00D57951"/>
    <w:rsid w:val="00D6025E"/>
    <w:rsid w:val="00D60659"/>
    <w:rsid w:val="00D60BB9"/>
    <w:rsid w:val="00D624C1"/>
    <w:rsid w:val="00D63272"/>
    <w:rsid w:val="00D65925"/>
    <w:rsid w:val="00D65AA7"/>
    <w:rsid w:val="00D66817"/>
    <w:rsid w:val="00D66B2F"/>
    <w:rsid w:val="00D67910"/>
    <w:rsid w:val="00D73332"/>
    <w:rsid w:val="00D80C4F"/>
    <w:rsid w:val="00D82513"/>
    <w:rsid w:val="00D82576"/>
    <w:rsid w:val="00D84E23"/>
    <w:rsid w:val="00D84E6A"/>
    <w:rsid w:val="00D874B9"/>
    <w:rsid w:val="00D9036F"/>
    <w:rsid w:val="00D942BA"/>
    <w:rsid w:val="00D9504C"/>
    <w:rsid w:val="00D96AEA"/>
    <w:rsid w:val="00DA1FDA"/>
    <w:rsid w:val="00DA7BA8"/>
    <w:rsid w:val="00DB06EE"/>
    <w:rsid w:val="00DB0E16"/>
    <w:rsid w:val="00DB2207"/>
    <w:rsid w:val="00DB34A6"/>
    <w:rsid w:val="00DB4010"/>
    <w:rsid w:val="00DB4D2F"/>
    <w:rsid w:val="00DB77B9"/>
    <w:rsid w:val="00DB7CFA"/>
    <w:rsid w:val="00DC04CC"/>
    <w:rsid w:val="00DC0A38"/>
    <w:rsid w:val="00DC1188"/>
    <w:rsid w:val="00DC250D"/>
    <w:rsid w:val="00DC2A5D"/>
    <w:rsid w:val="00DC4F9C"/>
    <w:rsid w:val="00DC6757"/>
    <w:rsid w:val="00DC7AF2"/>
    <w:rsid w:val="00DD2930"/>
    <w:rsid w:val="00DD76B6"/>
    <w:rsid w:val="00DD7B80"/>
    <w:rsid w:val="00DE00E0"/>
    <w:rsid w:val="00DE2561"/>
    <w:rsid w:val="00DE28EE"/>
    <w:rsid w:val="00DE5074"/>
    <w:rsid w:val="00DE7CF1"/>
    <w:rsid w:val="00DF163E"/>
    <w:rsid w:val="00DF1FD2"/>
    <w:rsid w:val="00DF3053"/>
    <w:rsid w:val="00DF4904"/>
    <w:rsid w:val="00DF570C"/>
    <w:rsid w:val="00DF5C4F"/>
    <w:rsid w:val="00E0318E"/>
    <w:rsid w:val="00E0544A"/>
    <w:rsid w:val="00E05B68"/>
    <w:rsid w:val="00E10C75"/>
    <w:rsid w:val="00E12096"/>
    <w:rsid w:val="00E137A3"/>
    <w:rsid w:val="00E162CE"/>
    <w:rsid w:val="00E16810"/>
    <w:rsid w:val="00E16CD2"/>
    <w:rsid w:val="00E17E3C"/>
    <w:rsid w:val="00E2055A"/>
    <w:rsid w:val="00E245B4"/>
    <w:rsid w:val="00E25199"/>
    <w:rsid w:val="00E2647C"/>
    <w:rsid w:val="00E320B6"/>
    <w:rsid w:val="00E32827"/>
    <w:rsid w:val="00E32BB9"/>
    <w:rsid w:val="00E338D2"/>
    <w:rsid w:val="00E341CE"/>
    <w:rsid w:val="00E3500B"/>
    <w:rsid w:val="00E3603E"/>
    <w:rsid w:val="00E36335"/>
    <w:rsid w:val="00E3649C"/>
    <w:rsid w:val="00E367D1"/>
    <w:rsid w:val="00E41052"/>
    <w:rsid w:val="00E41A1A"/>
    <w:rsid w:val="00E42157"/>
    <w:rsid w:val="00E429F2"/>
    <w:rsid w:val="00E44AD2"/>
    <w:rsid w:val="00E45398"/>
    <w:rsid w:val="00E45E97"/>
    <w:rsid w:val="00E53135"/>
    <w:rsid w:val="00E542FA"/>
    <w:rsid w:val="00E54F34"/>
    <w:rsid w:val="00E57C83"/>
    <w:rsid w:val="00E60680"/>
    <w:rsid w:val="00E61024"/>
    <w:rsid w:val="00E63160"/>
    <w:rsid w:val="00E6392E"/>
    <w:rsid w:val="00E654FD"/>
    <w:rsid w:val="00E6699B"/>
    <w:rsid w:val="00E6733A"/>
    <w:rsid w:val="00E6772D"/>
    <w:rsid w:val="00E711B6"/>
    <w:rsid w:val="00E71A58"/>
    <w:rsid w:val="00E727C8"/>
    <w:rsid w:val="00E733CA"/>
    <w:rsid w:val="00E74575"/>
    <w:rsid w:val="00E76C3E"/>
    <w:rsid w:val="00E80DEE"/>
    <w:rsid w:val="00E81D31"/>
    <w:rsid w:val="00E82C3D"/>
    <w:rsid w:val="00E82C6F"/>
    <w:rsid w:val="00E835B2"/>
    <w:rsid w:val="00E84E34"/>
    <w:rsid w:val="00E85BCA"/>
    <w:rsid w:val="00E85C55"/>
    <w:rsid w:val="00E864A1"/>
    <w:rsid w:val="00E92D42"/>
    <w:rsid w:val="00E9310D"/>
    <w:rsid w:val="00E944AD"/>
    <w:rsid w:val="00E95F60"/>
    <w:rsid w:val="00E97467"/>
    <w:rsid w:val="00EA246F"/>
    <w:rsid w:val="00EA39F0"/>
    <w:rsid w:val="00EA4552"/>
    <w:rsid w:val="00EA4DD6"/>
    <w:rsid w:val="00EA6F39"/>
    <w:rsid w:val="00EB14AF"/>
    <w:rsid w:val="00EB374F"/>
    <w:rsid w:val="00EB385C"/>
    <w:rsid w:val="00EB5E8D"/>
    <w:rsid w:val="00EB6B39"/>
    <w:rsid w:val="00EB6DE2"/>
    <w:rsid w:val="00EC28A0"/>
    <w:rsid w:val="00EC30CC"/>
    <w:rsid w:val="00EC3FAD"/>
    <w:rsid w:val="00EC62A9"/>
    <w:rsid w:val="00EC79F1"/>
    <w:rsid w:val="00ED1D4B"/>
    <w:rsid w:val="00ED24F8"/>
    <w:rsid w:val="00ED4124"/>
    <w:rsid w:val="00ED52A7"/>
    <w:rsid w:val="00EE0E8E"/>
    <w:rsid w:val="00EE15C5"/>
    <w:rsid w:val="00EE567A"/>
    <w:rsid w:val="00EE6EB5"/>
    <w:rsid w:val="00EE7C81"/>
    <w:rsid w:val="00EF3F67"/>
    <w:rsid w:val="00EF4122"/>
    <w:rsid w:val="00EF5B11"/>
    <w:rsid w:val="00EF6C42"/>
    <w:rsid w:val="00F07A02"/>
    <w:rsid w:val="00F126E7"/>
    <w:rsid w:val="00F13DC4"/>
    <w:rsid w:val="00F14389"/>
    <w:rsid w:val="00F16AC4"/>
    <w:rsid w:val="00F16C59"/>
    <w:rsid w:val="00F16EC1"/>
    <w:rsid w:val="00F2103B"/>
    <w:rsid w:val="00F23439"/>
    <w:rsid w:val="00F235E2"/>
    <w:rsid w:val="00F23A20"/>
    <w:rsid w:val="00F23EB6"/>
    <w:rsid w:val="00F27174"/>
    <w:rsid w:val="00F275A7"/>
    <w:rsid w:val="00F318A9"/>
    <w:rsid w:val="00F32147"/>
    <w:rsid w:val="00F3289B"/>
    <w:rsid w:val="00F34369"/>
    <w:rsid w:val="00F352D2"/>
    <w:rsid w:val="00F36997"/>
    <w:rsid w:val="00F37552"/>
    <w:rsid w:val="00F40A6A"/>
    <w:rsid w:val="00F41AA6"/>
    <w:rsid w:val="00F42AEE"/>
    <w:rsid w:val="00F45C7B"/>
    <w:rsid w:val="00F52092"/>
    <w:rsid w:val="00F52643"/>
    <w:rsid w:val="00F52EFE"/>
    <w:rsid w:val="00F54256"/>
    <w:rsid w:val="00F6001E"/>
    <w:rsid w:val="00F6172B"/>
    <w:rsid w:val="00F6186F"/>
    <w:rsid w:val="00F61BAC"/>
    <w:rsid w:val="00F62C34"/>
    <w:rsid w:val="00F649DD"/>
    <w:rsid w:val="00F65A04"/>
    <w:rsid w:val="00F65AF9"/>
    <w:rsid w:val="00F65E0F"/>
    <w:rsid w:val="00F668A8"/>
    <w:rsid w:val="00F67203"/>
    <w:rsid w:val="00F67C23"/>
    <w:rsid w:val="00F70B2E"/>
    <w:rsid w:val="00F71A00"/>
    <w:rsid w:val="00F71B9D"/>
    <w:rsid w:val="00F731B4"/>
    <w:rsid w:val="00F73BE8"/>
    <w:rsid w:val="00F74459"/>
    <w:rsid w:val="00F745E6"/>
    <w:rsid w:val="00F75832"/>
    <w:rsid w:val="00F7686C"/>
    <w:rsid w:val="00F76A7F"/>
    <w:rsid w:val="00F81C25"/>
    <w:rsid w:val="00F82A29"/>
    <w:rsid w:val="00F82FA0"/>
    <w:rsid w:val="00F85758"/>
    <w:rsid w:val="00F85A0D"/>
    <w:rsid w:val="00F9200E"/>
    <w:rsid w:val="00F94DEF"/>
    <w:rsid w:val="00F95557"/>
    <w:rsid w:val="00F96573"/>
    <w:rsid w:val="00F96B97"/>
    <w:rsid w:val="00F96CC9"/>
    <w:rsid w:val="00FA153A"/>
    <w:rsid w:val="00FA3911"/>
    <w:rsid w:val="00FA77E0"/>
    <w:rsid w:val="00FB0DF8"/>
    <w:rsid w:val="00FB2CDC"/>
    <w:rsid w:val="00FB46A3"/>
    <w:rsid w:val="00FB6807"/>
    <w:rsid w:val="00FC1530"/>
    <w:rsid w:val="00FC1753"/>
    <w:rsid w:val="00FC2F84"/>
    <w:rsid w:val="00FC4026"/>
    <w:rsid w:val="00FC4104"/>
    <w:rsid w:val="00FC4444"/>
    <w:rsid w:val="00FC51C0"/>
    <w:rsid w:val="00FC6F58"/>
    <w:rsid w:val="00FC7671"/>
    <w:rsid w:val="00FD02EC"/>
    <w:rsid w:val="00FD0400"/>
    <w:rsid w:val="00FD13A5"/>
    <w:rsid w:val="00FD570C"/>
    <w:rsid w:val="00FD6191"/>
    <w:rsid w:val="00FD6C88"/>
    <w:rsid w:val="00FE31EE"/>
    <w:rsid w:val="00FE4D18"/>
    <w:rsid w:val="00FE512E"/>
    <w:rsid w:val="00FE565C"/>
    <w:rsid w:val="00FE5AF7"/>
    <w:rsid w:val="00FE6A32"/>
    <w:rsid w:val="00FE7EB8"/>
    <w:rsid w:val="00FF0F24"/>
    <w:rsid w:val="00FF251D"/>
    <w:rsid w:val="00FF35EE"/>
    <w:rsid w:val="00FF4CF1"/>
    <w:rsid w:val="00FF658B"/>
    <w:rsid w:val="00FF6964"/>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basedOn w:val="Normal"/>
    <w:link w:val="HeaderChar"/>
    <w:uiPriority w:val="99"/>
    <w:unhideWhenUsed/>
    <w:rsid w:val="00017CA9"/>
    <w:pPr>
      <w:tabs>
        <w:tab w:val="center" w:pos="4536"/>
        <w:tab w:val="right" w:pos="9072"/>
      </w:tabs>
      <w:spacing w:after="0"/>
    </w:pPr>
  </w:style>
  <w:style w:type="character" w:customStyle="1" w:styleId="HeaderChar">
    <w:name w:val="Header Char"/>
    <w:basedOn w:val="DefaultParagraphFont"/>
    <w:link w:val="Header"/>
    <w:uiPriority w:val="99"/>
    <w:rsid w:val="00017CA9"/>
    <w:rPr>
      <w:rFonts w:ascii="Times New Roman" w:eastAsia="Times New Roman" w:hAnsi="Times New Roman"/>
      <w:sz w:val="22"/>
      <w:lang w:val="en-GB"/>
    </w:rPr>
  </w:style>
  <w:style w:type="paragraph" w:styleId="Footer">
    <w:name w:val="footer"/>
    <w:basedOn w:val="Normal"/>
    <w:link w:val="FooterChar"/>
    <w:uiPriority w:val="99"/>
    <w:unhideWhenUsed/>
    <w:rsid w:val="00017CA9"/>
    <w:pPr>
      <w:tabs>
        <w:tab w:val="center" w:pos="4536"/>
        <w:tab w:val="right" w:pos="9072"/>
      </w:tabs>
      <w:spacing w:after="0"/>
    </w:pPr>
  </w:style>
  <w:style w:type="character" w:customStyle="1" w:styleId="FooterChar">
    <w:name w:val="Footer Char"/>
    <w:basedOn w:val="DefaultParagraphFont"/>
    <w:link w:val="Footer"/>
    <w:uiPriority w:val="99"/>
    <w:rsid w:val="00017CA9"/>
    <w:rPr>
      <w:rFonts w:ascii="Times New Roman" w:eastAsia="Times New Roman" w:hAnsi="Times New Roman"/>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styleId="Header">
    <w:name w:val="header"/>
    <w:basedOn w:val="Normal"/>
    <w:link w:val="HeaderChar"/>
    <w:uiPriority w:val="99"/>
    <w:unhideWhenUsed/>
    <w:rsid w:val="00017CA9"/>
    <w:pPr>
      <w:tabs>
        <w:tab w:val="center" w:pos="4536"/>
        <w:tab w:val="right" w:pos="9072"/>
      </w:tabs>
      <w:spacing w:after="0"/>
    </w:pPr>
  </w:style>
  <w:style w:type="character" w:customStyle="1" w:styleId="HeaderChar">
    <w:name w:val="Header Char"/>
    <w:basedOn w:val="DefaultParagraphFont"/>
    <w:link w:val="Header"/>
    <w:uiPriority w:val="99"/>
    <w:rsid w:val="00017CA9"/>
    <w:rPr>
      <w:rFonts w:ascii="Times New Roman" w:eastAsia="Times New Roman" w:hAnsi="Times New Roman"/>
      <w:sz w:val="22"/>
      <w:lang w:val="en-GB"/>
    </w:rPr>
  </w:style>
  <w:style w:type="paragraph" w:styleId="Footer">
    <w:name w:val="footer"/>
    <w:basedOn w:val="Normal"/>
    <w:link w:val="FooterChar"/>
    <w:uiPriority w:val="99"/>
    <w:unhideWhenUsed/>
    <w:rsid w:val="00017CA9"/>
    <w:pPr>
      <w:tabs>
        <w:tab w:val="center" w:pos="4536"/>
        <w:tab w:val="right" w:pos="9072"/>
      </w:tabs>
      <w:spacing w:after="0"/>
    </w:pPr>
  </w:style>
  <w:style w:type="character" w:customStyle="1" w:styleId="FooterChar">
    <w:name w:val="Footer Char"/>
    <w:basedOn w:val="DefaultParagraphFont"/>
    <w:link w:val="Footer"/>
    <w:uiPriority w:val="99"/>
    <w:rsid w:val="00017CA9"/>
    <w:rPr>
      <w:rFonts w:ascii="Times New Roman" w:eastAsia="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129247087">
      <w:bodyDiv w:val="1"/>
      <w:marLeft w:val="0"/>
      <w:marRight w:val="0"/>
      <w:marTop w:val="0"/>
      <w:marBottom w:val="0"/>
      <w:divBdr>
        <w:top w:val="none" w:sz="0" w:space="0" w:color="auto"/>
        <w:left w:val="none" w:sz="0" w:space="0" w:color="auto"/>
        <w:bottom w:val="none" w:sz="0" w:space="0" w:color="auto"/>
        <w:right w:val="none" w:sz="0" w:space="0" w:color="auto"/>
      </w:divBdr>
      <w:divsChild>
        <w:div w:id="230963555">
          <w:marLeft w:val="274"/>
          <w:marRight w:val="0"/>
          <w:marTop w:val="115"/>
          <w:marBottom w:val="0"/>
          <w:divBdr>
            <w:top w:val="none" w:sz="0" w:space="0" w:color="auto"/>
            <w:left w:val="none" w:sz="0" w:space="0" w:color="auto"/>
            <w:bottom w:val="none" w:sz="0" w:space="0" w:color="auto"/>
            <w:right w:val="none" w:sz="0" w:space="0" w:color="auto"/>
          </w:divBdr>
        </w:div>
        <w:div w:id="506988479">
          <w:marLeft w:val="835"/>
          <w:marRight w:val="0"/>
          <w:marTop w:val="96"/>
          <w:marBottom w:val="0"/>
          <w:divBdr>
            <w:top w:val="none" w:sz="0" w:space="0" w:color="auto"/>
            <w:left w:val="none" w:sz="0" w:space="0" w:color="auto"/>
            <w:bottom w:val="none" w:sz="0" w:space="0" w:color="auto"/>
            <w:right w:val="none" w:sz="0" w:space="0" w:color="auto"/>
          </w:divBdr>
        </w:div>
        <w:div w:id="1245726787">
          <w:marLeft w:val="835"/>
          <w:marRight w:val="0"/>
          <w:marTop w:val="96"/>
          <w:marBottom w:val="0"/>
          <w:divBdr>
            <w:top w:val="none" w:sz="0" w:space="0" w:color="auto"/>
            <w:left w:val="none" w:sz="0" w:space="0" w:color="auto"/>
            <w:bottom w:val="none" w:sz="0" w:space="0" w:color="auto"/>
            <w:right w:val="none" w:sz="0" w:space="0" w:color="auto"/>
          </w:divBdr>
        </w:div>
        <w:div w:id="1722707870">
          <w:marLeft w:val="1411"/>
          <w:marRight w:val="0"/>
          <w:marTop w:val="86"/>
          <w:marBottom w:val="0"/>
          <w:divBdr>
            <w:top w:val="none" w:sz="0" w:space="0" w:color="auto"/>
            <w:left w:val="none" w:sz="0" w:space="0" w:color="auto"/>
            <w:bottom w:val="none" w:sz="0" w:space="0" w:color="auto"/>
            <w:right w:val="none" w:sz="0" w:space="0" w:color="auto"/>
          </w:divBdr>
        </w:div>
        <w:div w:id="842203281">
          <w:marLeft w:val="835"/>
          <w:marRight w:val="0"/>
          <w:marTop w:val="86"/>
          <w:marBottom w:val="0"/>
          <w:divBdr>
            <w:top w:val="none" w:sz="0" w:space="0" w:color="auto"/>
            <w:left w:val="none" w:sz="0" w:space="0" w:color="auto"/>
            <w:bottom w:val="none" w:sz="0" w:space="0" w:color="auto"/>
            <w:right w:val="none" w:sz="0" w:space="0" w:color="auto"/>
          </w:divBdr>
        </w:div>
        <w:div w:id="855584083">
          <w:marLeft w:val="835"/>
          <w:marRight w:val="0"/>
          <w:marTop w:val="86"/>
          <w:marBottom w:val="0"/>
          <w:divBdr>
            <w:top w:val="none" w:sz="0" w:space="0" w:color="auto"/>
            <w:left w:val="none" w:sz="0" w:space="0" w:color="auto"/>
            <w:bottom w:val="none" w:sz="0" w:space="0" w:color="auto"/>
            <w:right w:val="none" w:sz="0" w:space="0" w:color="auto"/>
          </w:divBdr>
        </w:div>
        <w:div w:id="997920270">
          <w:marLeft w:val="1411"/>
          <w:marRight w:val="0"/>
          <w:marTop w:val="86"/>
          <w:marBottom w:val="0"/>
          <w:divBdr>
            <w:top w:val="none" w:sz="0" w:space="0" w:color="auto"/>
            <w:left w:val="none" w:sz="0" w:space="0" w:color="auto"/>
            <w:bottom w:val="none" w:sz="0" w:space="0" w:color="auto"/>
            <w:right w:val="none" w:sz="0" w:space="0" w:color="auto"/>
          </w:divBdr>
        </w:div>
        <w:div w:id="990989074">
          <w:marLeft w:val="835"/>
          <w:marRight w:val="0"/>
          <w:marTop w:val="86"/>
          <w:marBottom w:val="0"/>
          <w:divBdr>
            <w:top w:val="none" w:sz="0" w:space="0" w:color="auto"/>
            <w:left w:val="none" w:sz="0" w:space="0" w:color="auto"/>
            <w:bottom w:val="none" w:sz="0" w:space="0" w:color="auto"/>
            <w:right w:val="none" w:sz="0" w:space="0" w:color="auto"/>
          </w:divBdr>
        </w:div>
        <w:div w:id="1854957522">
          <w:marLeft w:val="1411"/>
          <w:marRight w:val="0"/>
          <w:marTop w:val="86"/>
          <w:marBottom w:val="0"/>
          <w:divBdr>
            <w:top w:val="none" w:sz="0" w:space="0" w:color="auto"/>
            <w:left w:val="none" w:sz="0" w:space="0" w:color="auto"/>
            <w:bottom w:val="none" w:sz="0" w:space="0" w:color="auto"/>
            <w:right w:val="none" w:sz="0" w:space="0" w:color="auto"/>
          </w:divBdr>
        </w:div>
      </w:divsChild>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672731965">
      <w:bodyDiv w:val="1"/>
      <w:marLeft w:val="0"/>
      <w:marRight w:val="0"/>
      <w:marTop w:val="0"/>
      <w:marBottom w:val="0"/>
      <w:divBdr>
        <w:top w:val="none" w:sz="0" w:space="0" w:color="auto"/>
        <w:left w:val="none" w:sz="0" w:space="0" w:color="auto"/>
        <w:bottom w:val="none" w:sz="0" w:space="0" w:color="auto"/>
        <w:right w:val="none" w:sz="0" w:space="0" w:color="auto"/>
      </w:divBdr>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24012971">
      <w:bodyDiv w:val="1"/>
      <w:marLeft w:val="0"/>
      <w:marRight w:val="0"/>
      <w:marTop w:val="0"/>
      <w:marBottom w:val="0"/>
      <w:divBdr>
        <w:top w:val="none" w:sz="0" w:space="0" w:color="auto"/>
        <w:left w:val="none" w:sz="0" w:space="0" w:color="auto"/>
        <w:bottom w:val="none" w:sz="0" w:space="0" w:color="auto"/>
        <w:right w:val="none" w:sz="0" w:space="0" w:color="auto"/>
      </w:divBdr>
      <w:divsChild>
        <w:div w:id="1887914724">
          <w:marLeft w:val="835"/>
          <w:marRight w:val="0"/>
          <w:marTop w:val="96"/>
          <w:marBottom w:val="0"/>
          <w:divBdr>
            <w:top w:val="none" w:sz="0" w:space="0" w:color="auto"/>
            <w:left w:val="none" w:sz="0" w:space="0" w:color="auto"/>
            <w:bottom w:val="none" w:sz="0" w:space="0" w:color="auto"/>
            <w:right w:val="none" w:sz="0" w:space="0" w:color="auto"/>
          </w:divBdr>
        </w:div>
      </w:divsChild>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64839220">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202133686">
      <w:bodyDiv w:val="1"/>
      <w:marLeft w:val="0"/>
      <w:marRight w:val="0"/>
      <w:marTop w:val="0"/>
      <w:marBottom w:val="0"/>
      <w:divBdr>
        <w:top w:val="none" w:sz="0" w:space="0" w:color="auto"/>
        <w:left w:val="none" w:sz="0" w:space="0" w:color="auto"/>
        <w:bottom w:val="none" w:sz="0" w:space="0" w:color="auto"/>
        <w:right w:val="none" w:sz="0" w:space="0" w:color="auto"/>
      </w:divBdr>
    </w:div>
    <w:div w:id="1322008242">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12406199">
      <w:bodyDiv w:val="1"/>
      <w:marLeft w:val="0"/>
      <w:marRight w:val="0"/>
      <w:marTop w:val="0"/>
      <w:marBottom w:val="0"/>
      <w:divBdr>
        <w:top w:val="none" w:sz="0" w:space="0" w:color="auto"/>
        <w:left w:val="none" w:sz="0" w:space="0" w:color="auto"/>
        <w:bottom w:val="none" w:sz="0" w:space="0" w:color="auto"/>
        <w:right w:val="none" w:sz="0" w:space="0" w:color="auto"/>
      </w:divBdr>
      <w:divsChild>
        <w:div w:id="1183125587">
          <w:marLeft w:val="835"/>
          <w:marRight w:val="0"/>
          <w:marTop w:val="96"/>
          <w:marBottom w:val="0"/>
          <w:divBdr>
            <w:top w:val="none" w:sz="0" w:space="0" w:color="auto"/>
            <w:left w:val="none" w:sz="0" w:space="0" w:color="auto"/>
            <w:bottom w:val="none" w:sz="0" w:space="0" w:color="auto"/>
            <w:right w:val="none" w:sz="0" w:space="0" w:color="auto"/>
          </w:divBdr>
        </w:div>
        <w:div w:id="1372339339">
          <w:marLeft w:val="835"/>
          <w:marRight w:val="0"/>
          <w:marTop w:val="96"/>
          <w:marBottom w:val="0"/>
          <w:divBdr>
            <w:top w:val="none" w:sz="0" w:space="0" w:color="auto"/>
            <w:left w:val="none" w:sz="0" w:space="0" w:color="auto"/>
            <w:bottom w:val="none" w:sz="0" w:space="0" w:color="auto"/>
            <w:right w:val="none" w:sz="0" w:space="0" w:color="auto"/>
          </w:divBdr>
        </w:div>
        <w:div w:id="1634478145">
          <w:marLeft w:val="835"/>
          <w:marRight w:val="0"/>
          <w:marTop w:val="96"/>
          <w:marBottom w:val="0"/>
          <w:divBdr>
            <w:top w:val="none" w:sz="0" w:space="0" w:color="auto"/>
            <w:left w:val="none" w:sz="0" w:space="0" w:color="auto"/>
            <w:bottom w:val="none" w:sz="0" w:space="0" w:color="auto"/>
            <w:right w:val="none" w:sz="0" w:space="0" w:color="auto"/>
          </w:divBdr>
        </w:div>
        <w:div w:id="86848731">
          <w:marLeft w:val="835"/>
          <w:marRight w:val="0"/>
          <w:marTop w:val="96"/>
          <w:marBottom w:val="0"/>
          <w:divBdr>
            <w:top w:val="none" w:sz="0" w:space="0" w:color="auto"/>
            <w:left w:val="none" w:sz="0" w:space="0" w:color="auto"/>
            <w:bottom w:val="none" w:sz="0" w:space="0" w:color="auto"/>
            <w:right w:val="none" w:sz="0" w:space="0" w:color="auto"/>
          </w:divBdr>
        </w:div>
      </w:divsChild>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88286573">
      <w:bodyDiv w:val="1"/>
      <w:marLeft w:val="0"/>
      <w:marRight w:val="0"/>
      <w:marTop w:val="0"/>
      <w:marBottom w:val="0"/>
      <w:divBdr>
        <w:top w:val="none" w:sz="0" w:space="0" w:color="auto"/>
        <w:left w:val="none" w:sz="0" w:space="0" w:color="auto"/>
        <w:bottom w:val="none" w:sz="0" w:space="0" w:color="auto"/>
        <w:right w:val="none" w:sz="0" w:space="0" w:color="auto"/>
      </w:divBdr>
      <w:divsChild>
        <w:div w:id="24409809">
          <w:marLeft w:val="274"/>
          <w:marRight w:val="0"/>
          <w:marTop w:val="115"/>
          <w:marBottom w:val="0"/>
          <w:divBdr>
            <w:top w:val="none" w:sz="0" w:space="0" w:color="auto"/>
            <w:left w:val="none" w:sz="0" w:space="0" w:color="auto"/>
            <w:bottom w:val="none" w:sz="0" w:space="0" w:color="auto"/>
            <w:right w:val="none" w:sz="0" w:space="0" w:color="auto"/>
          </w:divBdr>
        </w:div>
        <w:div w:id="781725383">
          <w:marLeft w:val="835"/>
          <w:marRight w:val="0"/>
          <w:marTop w:val="96"/>
          <w:marBottom w:val="0"/>
          <w:divBdr>
            <w:top w:val="none" w:sz="0" w:space="0" w:color="auto"/>
            <w:left w:val="none" w:sz="0" w:space="0" w:color="auto"/>
            <w:bottom w:val="none" w:sz="0" w:space="0" w:color="auto"/>
            <w:right w:val="none" w:sz="0" w:space="0" w:color="auto"/>
          </w:divBdr>
        </w:div>
        <w:div w:id="1883250466">
          <w:marLeft w:val="274"/>
          <w:marRight w:val="0"/>
          <w:marTop w:val="115"/>
          <w:marBottom w:val="0"/>
          <w:divBdr>
            <w:top w:val="none" w:sz="0" w:space="0" w:color="auto"/>
            <w:left w:val="none" w:sz="0" w:space="0" w:color="auto"/>
            <w:bottom w:val="none" w:sz="0" w:space="0" w:color="auto"/>
            <w:right w:val="none" w:sz="0" w:space="0" w:color="auto"/>
          </w:divBdr>
        </w:div>
      </w:divsChild>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695113887">
      <w:bodyDiv w:val="1"/>
      <w:marLeft w:val="0"/>
      <w:marRight w:val="0"/>
      <w:marTop w:val="0"/>
      <w:marBottom w:val="0"/>
      <w:divBdr>
        <w:top w:val="none" w:sz="0" w:space="0" w:color="auto"/>
        <w:left w:val="none" w:sz="0" w:space="0" w:color="auto"/>
        <w:bottom w:val="none" w:sz="0" w:space="0" w:color="auto"/>
        <w:right w:val="none" w:sz="0" w:space="0" w:color="auto"/>
      </w:divBdr>
      <w:divsChild>
        <w:div w:id="1906329280">
          <w:marLeft w:val="274"/>
          <w:marRight w:val="0"/>
          <w:marTop w:val="115"/>
          <w:marBottom w:val="0"/>
          <w:divBdr>
            <w:top w:val="none" w:sz="0" w:space="0" w:color="auto"/>
            <w:left w:val="none" w:sz="0" w:space="0" w:color="auto"/>
            <w:bottom w:val="none" w:sz="0" w:space="0" w:color="auto"/>
            <w:right w:val="none" w:sz="0" w:space="0" w:color="auto"/>
          </w:divBdr>
        </w:div>
        <w:div w:id="480461554">
          <w:marLeft w:val="835"/>
          <w:marRight w:val="0"/>
          <w:marTop w:val="96"/>
          <w:marBottom w:val="0"/>
          <w:divBdr>
            <w:top w:val="none" w:sz="0" w:space="0" w:color="auto"/>
            <w:left w:val="none" w:sz="0" w:space="0" w:color="auto"/>
            <w:bottom w:val="none" w:sz="0" w:space="0" w:color="auto"/>
            <w:right w:val="none" w:sz="0" w:space="0" w:color="auto"/>
          </w:divBdr>
        </w:div>
        <w:div w:id="1792750395">
          <w:marLeft w:val="274"/>
          <w:marRight w:val="0"/>
          <w:marTop w:val="115"/>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 w:id="188934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C65F9-AAEB-41B3-A1B0-30E0DF6BE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1951</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Xinghua Song</cp:lastModifiedBy>
  <cp:revision>2</cp:revision>
  <cp:lastPrinted>2015-08-12T14:52:00Z</cp:lastPrinted>
  <dcterms:created xsi:type="dcterms:W3CDTF">2015-08-14T15:09:00Z</dcterms:created>
  <dcterms:modified xsi:type="dcterms:W3CDTF">2015-08-14T15:09:00Z</dcterms:modified>
</cp:coreProperties>
</file>