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ADE" w:rsidRPr="00161B8F" w:rsidRDefault="00B80E46">
      <w:pPr>
        <w:pStyle w:val="Header"/>
        <w:tabs>
          <w:tab w:val="right" w:pos="9639"/>
        </w:tabs>
        <w:rPr>
          <w:i/>
          <w:noProof w:val="0"/>
          <w:sz w:val="28"/>
          <w:lang w:eastAsia="ja-JP"/>
        </w:rPr>
      </w:pPr>
      <w:r>
        <w:rPr>
          <w:noProof w:val="0"/>
          <w:sz w:val="24"/>
        </w:rPr>
        <w:t xml:space="preserve">3GPP TSG-RAN WG1 Meeting </w:t>
      </w:r>
      <w:r w:rsidR="000D7788">
        <w:rPr>
          <w:noProof w:val="0"/>
          <w:sz w:val="24"/>
        </w:rPr>
        <w:t>8</w:t>
      </w:r>
      <w:r w:rsidR="00535747">
        <w:rPr>
          <w:noProof w:val="0"/>
          <w:sz w:val="24"/>
        </w:rPr>
        <w:t>2</w:t>
      </w:r>
      <w:r w:rsidR="00161A8F" w:rsidRPr="00161B8F">
        <w:rPr>
          <w:noProof w:val="0"/>
          <w:sz w:val="24"/>
        </w:rPr>
        <w:tab/>
      </w:r>
      <w:r w:rsidR="00161A8F" w:rsidRPr="00161B8F">
        <w:rPr>
          <w:i/>
          <w:noProof w:val="0"/>
          <w:sz w:val="28"/>
        </w:rPr>
        <w:t>R1-</w:t>
      </w:r>
      <w:r w:rsidR="004C6BFD" w:rsidRPr="00161B8F">
        <w:rPr>
          <w:i/>
          <w:noProof w:val="0"/>
          <w:sz w:val="28"/>
        </w:rPr>
        <w:t>1</w:t>
      </w:r>
      <w:r w:rsidR="004C6BFD">
        <w:rPr>
          <w:i/>
          <w:noProof w:val="0"/>
          <w:sz w:val="28"/>
        </w:rPr>
        <w:t>5</w:t>
      </w:r>
      <w:r w:rsidR="00535747">
        <w:rPr>
          <w:i/>
          <w:noProof w:val="0"/>
          <w:sz w:val="28"/>
          <w:lang w:eastAsia="ja-JP"/>
        </w:rPr>
        <w:t>39</w:t>
      </w:r>
      <w:r w:rsidR="00503236">
        <w:rPr>
          <w:i/>
          <w:noProof w:val="0"/>
          <w:sz w:val="28"/>
          <w:lang w:eastAsia="ja-JP"/>
        </w:rPr>
        <w:t>73</w:t>
      </w:r>
    </w:p>
    <w:p w:rsidR="00F07ADE" w:rsidRPr="00161B8F" w:rsidRDefault="008C330F">
      <w:pPr>
        <w:pStyle w:val="Header"/>
        <w:tabs>
          <w:tab w:val="right" w:pos="10206"/>
        </w:tabs>
        <w:rPr>
          <w:noProof w:val="0"/>
          <w:sz w:val="24"/>
        </w:rPr>
      </w:pPr>
      <w:r>
        <w:rPr>
          <w:noProof w:val="0"/>
          <w:sz w:val="24"/>
          <w:lang w:eastAsia="ja-JP"/>
        </w:rPr>
        <w:t xml:space="preserve">24 </w:t>
      </w:r>
      <w:r w:rsidR="000D7788">
        <w:rPr>
          <w:noProof w:val="0"/>
          <w:sz w:val="24"/>
          <w:lang w:eastAsia="ja-JP"/>
        </w:rPr>
        <w:t xml:space="preserve">- </w:t>
      </w:r>
      <w:r>
        <w:rPr>
          <w:noProof w:val="0"/>
          <w:sz w:val="24"/>
          <w:lang w:eastAsia="ja-JP"/>
        </w:rPr>
        <w:t xml:space="preserve">28 </w:t>
      </w:r>
      <w:r w:rsidR="00535747">
        <w:rPr>
          <w:noProof w:val="0"/>
          <w:sz w:val="24"/>
          <w:lang w:eastAsia="ja-JP"/>
        </w:rPr>
        <w:t>August, Beijing, China</w:t>
      </w:r>
    </w:p>
    <w:p w:rsidR="00161A8F" w:rsidRPr="00161B8F" w:rsidRDefault="00161A8F">
      <w:pPr>
        <w:pStyle w:val="RecCCITT"/>
        <w:keepNext w:val="0"/>
        <w:keepLines w:val="0"/>
        <w:rPr>
          <w:rFonts w:ascii="Arial" w:hAnsi="Arial"/>
        </w:rPr>
      </w:pPr>
    </w:p>
    <w:p w:rsidR="00161A8F" w:rsidRPr="00161B8F" w:rsidRDefault="00161A8F">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Pr="00161B8F">
        <w:rPr>
          <w:rFonts w:ascii="Arial" w:hAnsi="Arial"/>
          <w:sz w:val="24"/>
        </w:rPr>
        <w:t>Panasonic</w:t>
      </w:r>
    </w:p>
    <w:p w:rsidR="00161A8F" w:rsidRPr="00161B8F" w:rsidRDefault="00F3400B">
      <w:pPr>
        <w:pStyle w:val="BodyTextIndent"/>
      </w:pPr>
      <w:r w:rsidRPr="00161B8F">
        <w:t xml:space="preserve">Title: </w:t>
      </w:r>
      <w:r w:rsidRPr="00161B8F">
        <w:tab/>
      </w:r>
      <w:r w:rsidR="00503236" w:rsidRPr="00FD5304">
        <w:t>CSI Reporting Granularity for eCA</w:t>
      </w:r>
    </w:p>
    <w:p w:rsidR="00161A8F" w:rsidRPr="00161B8F" w:rsidRDefault="00161A8F">
      <w:pPr>
        <w:tabs>
          <w:tab w:val="left" w:pos="2127"/>
        </w:tabs>
        <w:spacing w:before="120"/>
        <w:ind w:left="2127" w:hanging="2127"/>
        <w:rPr>
          <w:rFonts w:ascii="Arial" w:hAnsi="Arial"/>
          <w:sz w:val="24"/>
          <w:lang w:eastAsia="ja-JP"/>
        </w:rPr>
      </w:pPr>
      <w:r w:rsidRPr="00161B8F">
        <w:rPr>
          <w:rFonts w:ascii="Arial" w:hAnsi="Arial"/>
          <w:b/>
          <w:sz w:val="24"/>
        </w:rPr>
        <w:t>Agenda Item:</w:t>
      </w:r>
      <w:r w:rsidR="00B80E46">
        <w:rPr>
          <w:rFonts w:ascii="Arial" w:hAnsi="Arial"/>
          <w:sz w:val="24"/>
        </w:rPr>
        <w:tab/>
      </w:r>
      <w:r w:rsidR="00535747">
        <w:rPr>
          <w:rFonts w:ascii="Arial" w:hAnsi="Arial"/>
          <w:sz w:val="24"/>
        </w:rPr>
        <w:t>7</w:t>
      </w:r>
      <w:r w:rsidR="000D7788">
        <w:rPr>
          <w:rFonts w:ascii="Arial" w:hAnsi="Arial"/>
          <w:sz w:val="24"/>
        </w:rPr>
        <w:t>.2.</w:t>
      </w:r>
      <w:r w:rsidR="00503236">
        <w:rPr>
          <w:rFonts w:ascii="Arial" w:hAnsi="Arial"/>
          <w:sz w:val="24"/>
        </w:rPr>
        <w:t>2.1.3</w:t>
      </w:r>
    </w:p>
    <w:p w:rsidR="00161A8F" w:rsidRPr="00161B8F" w:rsidRDefault="00161A8F">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00F3400B" w:rsidRPr="00161B8F">
        <w:rPr>
          <w:rFonts w:ascii="Arial" w:hAnsi="Arial"/>
          <w:b/>
          <w:sz w:val="24"/>
        </w:rPr>
        <w:t>Discussion</w:t>
      </w:r>
      <w:r w:rsidR="00FF02AE">
        <w:rPr>
          <w:rFonts w:ascii="Arial" w:hAnsi="Arial"/>
          <w:b/>
          <w:sz w:val="24"/>
        </w:rPr>
        <w:t xml:space="preserve"> and Decision</w:t>
      </w:r>
    </w:p>
    <w:p w:rsidR="00161A8F" w:rsidRPr="00161B8F" w:rsidRDefault="00161A8F">
      <w:pPr>
        <w:tabs>
          <w:tab w:val="left" w:pos="2127"/>
        </w:tabs>
        <w:spacing w:before="120"/>
        <w:rPr>
          <w:rFonts w:ascii="Arial" w:hAnsi="Arial"/>
          <w:b/>
          <w:sz w:val="24"/>
          <w:lang w:eastAsia="ja-JP"/>
        </w:rPr>
      </w:pPr>
    </w:p>
    <w:p w:rsidR="004A1618" w:rsidRDefault="00161A8F" w:rsidP="004A1618">
      <w:pPr>
        <w:pStyle w:val="Heading1"/>
      </w:pPr>
      <w:bookmarkStart w:id="0" w:name="_Ref273610094"/>
      <w:r w:rsidRPr="00161B8F">
        <w:t>Introduction</w:t>
      </w:r>
      <w:bookmarkEnd w:id="0"/>
    </w:p>
    <w:p w:rsidR="00EB749A" w:rsidRDefault="00B80E46" w:rsidP="00D573BD">
      <w:r>
        <w:t>This document discusses specific conditions and observations regarding frequency-selective CSI reports for the unlicensed spectrum access by LTE.</w:t>
      </w:r>
    </w:p>
    <w:p w:rsidR="00894F1F" w:rsidRDefault="00962FC9" w:rsidP="00894F1F">
      <w:pPr>
        <w:pStyle w:val="Heading1"/>
      </w:pPr>
      <w:r>
        <w:rPr>
          <w:lang w:eastAsia="ja-JP"/>
        </w:rPr>
        <w:t>Discussion</w:t>
      </w:r>
    </w:p>
    <w:p w:rsidR="00090CBC" w:rsidRDefault="0070193E" w:rsidP="00CF4235">
      <w:pPr>
        <w:pStyle w:val="Heading2"/>
        <w:tabs>
          <w:tab w:val="clear" w:pos="10216"/>
          <w:tab w:val="num" w:pos="709"/>
          <w:tab w:val="left" w:pos="1134"/>
        </w:tabs>
        <w:ind w:right="285"/>
      </w:pPr>
      <w:r>
        <w:t>CSI Resolution in Frequency Domain</w:t>
      </w:r>
      <w:r w:rsidR="00B80E46">
        <w:t xml:space="preserve"> </w:t>
      </w:r>
    </w:p>
    <w:p w:rsidR="00B80E46" w:rsidRDefault="00B80E46" w:rsidP="00497FC6">
      <w:r>
        <w:t>Up to Release 12, frequency-selective CSI report modes are supported by periodic and aperiodic CSI reports. At the time a CSI report arrives at the eNB, its age is at least 4 ms due to the definitions of the CSI reference resource in time domain. Especially for TDD and CSI subframe sets (e.g. for CoMP, eIMTA, eICIC), the age can become larger since it will frequently occur that the CSI reference resource for the corresponding CSI subframe set lies farther in the past than the 4 ms.</w:t>
      </w:r>
      <w:r w:rsidR="00503236">
        <w:t xml:space="preserve"> Similarly, for more than &gt;5 CA, periodic reports could be dropped more frequently than in Release 12 due to collisions with ACK/NACK or limited CSI feedback capacity, even if the latter can be increased compared to Release 12. This also results in a generally older CSI report available at the eNB.</w:t>
      </w:r>
    </w:p>
    <w:p w:rsidR="00B80E46" w:rsidRDefault="00B80E46" w:rsidP="00497FC6">
      <w:r>
        <w:t>During the discussion for supporting frequency-selective CSI reports for Release 8, it was observed that the b</w:t>
      </w:r>
      <w:r w:rsidR="00ED22E3">
        <w:t>enefit of subband</w:t>
      </w:r>
      <w:r>
        <w:t xml:space="preserve"> CSI information for frequency-selective scheduling </w:t>
      </w:r>
      <w:r w:rsidR="008C0552">
        <w:t xml:space="preserve">is quickly diminished with an increasing </w:t>
      </w:r>
      <w:r w:rsidR="005A0948">
        <w:t>periodicity/</w:t>
      </w:r>
      <w:r w:rsidR="008C0552">
        <w:t>age of the CSI report</w:t>
      </w:r>
      <w:r w:rsidR="00ED22E3">
        <w:t>. For the wideband CSI</w:t>
      </w:r>
      <w:r w:rsidR="008C0552">
        <w:t xml:space="preserve">, </w:t>
      </w:r>
      <w:r w:rsidR="005A0948">
        <w:t xml:space="preserve">fluctuations in frequency domain </w:t>
      </w:r>
      <w:r w:rsidR="00FE7B2F">
        <w:t xml:space="preserve">are inherently averaged out so that the wideband channel appears to be more stable over time than a subband channel. At the same time, the wideband will benefit from improved noise averaging during the measurement. In summary, </w:t>
      </w:r>
      <w:r w:rsidR="008C0552">
        <w:t>accuracy of a</w:t>
      </w:r>
      <w:r w:rsidR="00BF7852">
        <w:t xml:space="preserve"> wideband</w:t>
      </w:r>
      <w:r w:rsidR="008C0552">
        <w:t xml:space="preserve"> CSI report is generally higher than for frequency-selective CSI information</w:t>
      </w:r>
      <w:r w:rsidR="00FE7B2F">
        <w:t>. Due to the relatively slower fading in time domain</w:t>
      </w:r>
      <w:r w:rsidR="00BF7852">
        <w:t>,</w:t>
      </w:r>
      <w:r w:rsidR="000F4CCD">
        <w:rPr>
          <w:rFonts w:hint="eastAsia"/>
          <w:lang w:eastAsia="ja-JP"/>
        </w:rPr>
        <w:t xml:space="preserve"> </w:t>
      </w:r>
      <w:r w:rsidR="00FE7B2F">
        <w:rPr>
          <w:lang w:eastAsia="ja-JP"/>
        </w:rPr>
        <w:t xml:space="preserve">this is </w:t>
      </w:r>
      <w:r w:rsidR="00BF7852">
        <w:rPr>
          <w:lang w:eastAsia="ja-JP"/>
        </w:rPr>
        <w:t xml:space="preserve">particularly </w:t>
      </w:r>
      <w:r w:rsidR="00FE7B2F">
        <w:rPr>
          <w:lang w:eastAsia="ja-JP"/>
        </w:rPr>
        <w:t xml:space="preserve">true </w:t>
      </w:r>
      <w:r w:rsidR="00BF7852">
        <w:rPr>
          <w:lang w:eastAsia="ja-JP"/>
        </w:rPr>
        <w:t>for</w:t>
      </w:r>
      <w:r w:rsidR="000F4CCD">
        <w:rPr>
          <w:rFonts w:hint="eastAsia"/>
          <w:lang w:eastAsia="ja-JP"/>
        </w:rPr>
        <w:t xml:space="preserve"> older CSI report</w:t>
      </w:r>
      <w:r w:rsidR="00BF7852">
        <w:rPr>
          <w:lang w:eastAsia="ja-JP"/>
        </w:rPr>
        <w:t>s</w:t>
      </w:r>
      <w:r w:rsidR="008C0552">
        <w:t>.</w:t>
      </w:r>
    </w:p>
    <w:p w:rsidR="00ED22E3" w:rsidRPr="0070193E" w:rsidRDefault="00ED22E3" w:rsidP="00497FC6">
      <w:pPr>
        <w:rPr>
          <w:b/>
        </w:rPr>
      </w:pPr>
      <w:r w:rsidRPr="0070193E">
        <w:rPr>
          <w:b/>
        </w:rPr>
        <w:t xml:space="preserve">Observation 1: </w:t>
      </w:r>
      <w:r w:rsidR="00967710">
        <w:rPr>
          <w:rFonts w:hint="eastAsia"/>
          <w:b/>
          <w:lang w:eastAsia="ja-JP"/>
        </w:rPr>
        <w:t>E</w:t>
      </w:r>
      <w:r w:rsidR="00967710" w:rsidRPr="0070193E">
        <w:rPr>
          <w:b/>
        </w:rPr>
        <w:t>specially for relatively old</w:t>
      </w:r>
      <w:r w:rsidR="00967710">
        <w:rPr>
          <w:rFonts w:hint="eastAsia"/>
          <w:b/>
          <w:lang w:eastAsia="ja-JP"/>
        </w:rPr>
        <w:t>er</w:t>
      </w:r>
      <w:r w:rsidR="00967710" w:rsidRPr="0070193E">
        <w:rPr>
          <w:b/>
        </w:rPr>
        <w:t xml:space="preserve"> </w:t>
      </w:r>
      <w:r w:rsidR="00314AD3">
        <w:rPr>
          <w:b/>
        </w:rPr>
        <w:t>CSI report</w:t>
      </w:r>
      <w:r w:rsidR="00314AD3">
        <w:rPr>
          <w:rFonts w:hint="eastAsia"/>
          <w:b/>
          <w:lang w:eastAsia="ja-JP"/>
        </w:rPr>
        <w:t>ing</w:t>
      </w:r>
      <w:r w:rsidR="00967710">
        <w:rPr>
          <w:rFonts w:hint="eastAsia"/>
          <w:b/>
          <w:lang w:eastAsia="ja-JP"/>
        </w:rPr>
        <w:t>, t</w:t>
      </w:r>
      <w:r w:rsidRPr="0070193E">
        <w:rPr>
          <w:b/>
        </w:rPr>
        <w:t>he wideband CSI accuracy is higher than the subband CSI accuracy.</w:t>
      </w:r>
    </w:p>
    <w:p w:rsidR="0039464E" w:rsidRDefault="00503236" w:rsidP="00497FC6">
      <w:r>
        <w:t>The control information overhead for &gt; 5 CA becomes larger for periodic CSI reports but especially for aperiodic CSI reports. Considering the aperiodic feedback mode 3-2</w:t>
      </w:r>
      <w:r w:rsidR="00254144">
        <w:t xml:space="preserve"> with 8 antenna ports and Rank = 2</w:t>
      </w:r>
      <w:r>
        <w:t xml:space="preserve">, CQI+PMI account for </w:t>
      </w:r>
      <w:r w:rsidR="00254144">
        <w:t xml:space="preserve">116 bits per reported carrier (excluding CRC). So in the worst case, the report overhead could amount to the equivalent of a transport block with TBS = 3712 bits. Assuming the highest coding rate for QPSK modulation (MCS 10), such a transport block would require the assignment of </w:t>
      </w:r>
      <w:r w:rsidR="0039464E">
        <w:t>21 PRBs.</w:t>
      </w:r>
    </w:p>
    <w:p w:rsidR="002365D8" w:rsidRDefault="002365D8" w:rsidP="00497FC6">
      <w:r w:rsidRPr="0070193E">
        <w:rPr>
          <w:b/>
        </w:rPr>
        <w:t xml:space="preserve">Observation 2: </w:t>
      </w:r>
      <w:r>
        <w:rPr>
          <w:b/>
        </w:rPr>
        <w:t>Especially for subband CSI reports, the feedback overhead will become very large for &gt;5 CA</w:t>
      </w:r>
      <w:r w:rsidRPr="0070193E">
        <w:rPr>
          <w:b/>
        </w:rPr>
        <w:t>.</w:t>
      </w:r>
    </w:p>
    <w:p w:rsidR="0039464E" w:rsidRDefault="0039464E" w:rsidP="00497FC6">
      <w:r>
        <w:t>A large feedback could be justified if corresponding gains can be expected for the downlink data transmission. The main benefit of the large CSI reports is the frequency-selective report, and therefore the possibility to "ride the peaks" in frequency domain by proper scheduling and link adaptation, and to enable multi-user multiplexing techniques for the DL spectrum. At the same time, from the DL overhead perspective (mainly the DCI and transport block CRC overhead), it is more efficient for an eNB to schedule a large number of resource blocks per carrier but on as few carriers as possible. For example, to transmit a total of 4000 bits on a single carrier, only one DCI is required and one CRC is attached to the transport block. If the same 4000 bits should be split and transmitted on 10 carriers, then 10 DCI are necessary as well as 10 CRCs (one for each transport block of 400 bits). Additionally, the main scenario for carrier aggregation is the fast transmission of bursty traffic.</w:t>
      </w:r>
    </w:p>
    <w:p w:rsidR="002365D8" w:rsidRDefault="002365D8" w:rsidP="00497FC6">
      <w:r>
        <w:lastRenderedPageBreak/>
        <w:t>As a consequence, we think that especially for &gt;5 CA, the preferable scheduling scenario is to schedule large transport blocks and therefore a large number of RBs per carrier, rather than distributing the data over an unnecessarily large number of carriers each carrying only a small portion of data.</w:t>
      </w:r>
    </w:p>
    <w:p w:rsidR="002365D8" w:rsidRDefault="002365D8" w:rsidP="00497FC6">
      <w:r w:rsidRPr="0070193E">
        <w:rPr>
          <w:b/>
        </w:rPr>
        <w:t xml:space="preserve">Observation </w:t>
      </w:r>
      <w:r>
        <w:rPr>
          <w:b/>
        </w:rPr>
        <w:t>3</w:t>
      </w:r>
      <w:r w:rsidRPr="0070193E">
        <w:rPr>
          <w:b/>
        </w:rPr>
        <w:t xml:space="preserve">: </w:t>
      </w:r>
      <w:r>
        <w:rPr>
          <w:b/>
        </w:rPr>
        <w:t>From the downlink overhead perspective, it is more reasonable to schedule few carriers with large transport blocks rather than many carriers with small transport blocks</w:t>
      </w:r>
      <w:r w:rsidRPr="0070193E">
        <w:rPr>
          <w:b/>
        </w:rPr>
        <w:t>.</w:t>
      </w:r>
    </w:p>
    <w:p w:rsidR="00B915FF" w:rsidRDefault="002365D8" w:rsidP="00497FC6">
      <w:r>
        <w:t xml:space="preserve">For such a case, the large overhead of subband CSI reports is </w:t>
      </w:r>
      <w:r w:rsidR="00E85621">
        <w:rPr>
          <w:rFonts w:hint="eastAsia"/>
          <w:lang w:eastAsia="ja-JP"/>
        </w:rPr>
        <w:t>not always</w:t>
      </w:r>
      <w:r>
        <w:t xml:space="preserve"> justified - a wideband-only CSI feedback would be sufficient</w:t>
      </w:r>
      <w:r w:rsidR="00E85621">
        <w:rPr>
          <w:rFonts w:hint="eastAsia"/>
          <w:lang w:eastAsia="ja-JP"/>
        </w:rPr>
        <w:t xml:space="preserve"> in some situations</w:t>
      </w:r>
      <w:r>
        <w:t xml:space="preserve">. </w:t>
      </w:r>
      <w:r w:rsidR="00E85621">
        <w:rPr>
          <w:rFonts w:hint="eastAsia"/>
          <w:lang w:eastAsia="ja-JP"/>
        </w:rPr>
        <w:t>For multiplex</w:t>
      </w:r>
      <w:r w:rsidR="005E533D">
        <w:rPr>
          <w:lang w:eastAsia="ja-JP"/>
        </w:rPr>
        <w:t xml:space="preserve">ing CA </w:t>
      </w:r>
      <w:r w:rsidR="008C330F">
        <w:rPr>
          <w:lang w:eastAsia="ja-JP"/>
        </w:rPr>
        <w:t>UEs</w:t>
      </w:r>
      <w:r w:rsidR="008C330F">
        <w:rPr>
          <w:rFonts w:hint="eastAsia"/>
          <w:lang w:eastAsia="ja-JP"/>
        </w:rPr>
        <w:t xml:space="preserve"> </w:t>
      </w:r>
      <w:r w:rsidR="00E85621">
        <w:rPr>
          <w:rFonts w:hint="eastAsia"/>
          <w:lang w:eastAsia="ja-JP"/>
        </w:rPr>
        <w:t xml:space="preserve">with legacy UEs including non-CA, the large overhead of </w:t>
      </w:r>
      <w:r w:rsidR="005E533D">
        <w:rPr>
          <w:lang w:eastAsia="ja-JP"/>
        </w:rPr>
        <w:t xml:space="preserve">a </w:t>
      </w:r>
      <w:r w:rsidR="00E85621">
        <w:rPr>
          <w:rFonts w:hint="eastAsia"/>
          <w:lang w:eastAsia="ja-JP"/>
        </w:rPr>
        <w:t xml:space="preserve">subband CSI report is </w:t>
      </w:r>
      <w:r w:rsidR="005E533D">
        <w:rPr>
          <w:lang w:eastAsia="ja-JP"/>
        </w:rPr>
        <w:t xml:space="preserve">beneficial </w:t>
      </w:r>
      <w:r w:rsidR="005E533D">
        <w:rPr>
          <w:rFonts w:hint="eastAsia"/>
          <w:lang w:eastAsia="ja-JP"/>
        </w:rPr>
        <w:t>in order not to decrease the efficiency of this carrier</w:t>
      </w:r>
      <w:r w:rsidR="00E85621">
        <w:rPr>
          <w:rFonts w:hint="eastAsia"/>
          <w:lang w:eastAsia="ja-JP"/>
        </w:rPr>
        <w:t>. For carrier</w:t>
      </w:r>
      <w:r w:rsidR="005E533D">
        <w:rPr>
          <w:lang w:eastAsia="ja-JP"/>
        </w:rPr>
        <w:t>s</w:t>
      </w:r>
      <w:r w:rsidR="00E85621">
        <w:rPr>
          <w:rFonts w:hint="eastAsia"/>
          <w:lang w:eastAsia="ja-JP"/>
        </w:rPr>
        <w:t xml:space="preserve"> </w:t>
      </w:r>
      <w:r w:rsidR="005E533D">
        <w:rPr>
          <w:lang w:eastAsia="ja-JP"/>
        </w:rPr>
        <w:t xml:space="preserve">that are </w:t>
      </w:r>
      <w:r w:rsidR="002F23A5">
        <w:rPr>
          <w:rFonts w:hint="eastAsia"/>
          <w:lang w:eastAsia="ja-JP"/>
        </w:rPr>
        <w:t xml:space="preserve">mainly utilized and </w:t>
      </w:r>
      <w:r w:rsidR="00E85621">
        <w:rPr>
          <w:rFonts w:hint="eastAsia"/>
          <w:lang w:eastAsia="ja-JP"/>
        </w:rPr>
        <w:t xml:space="preserve">optimized for &gt;5 CA, </w:t>
      </w:r>
      <w:r w:rsidR="002F23A5">
        <w:rPr>
          <w:rFonts w:hint="eastAsia"/>
          <w:lang w:eastAsia="ja-JP"/>
        </w:rPr>
        <w:t xml:space="preserve">the large overhead of </w:t>
      </w:r>
      <w:r w:rsidR="005E533D">
        <w:rPr>
          <w:lang w:eastAsia="ja-JP"/>
        </w:rPr>
        <w:t xml:space="preserve">a </w:t>
      </w:r>
      <w:r w:rsidR="002F23A5">
        <w:rPr>
          <w:rFonts w:hint="eastAsia"/>
          <w:lang w:eastAsia="ja-JP"/>
        </w:rPr>
        <w:t xml:space="preserve">subband CSI report per carrier is not justified. </w:t>
      </w:r>
      <w:r w:rsidR="005E533D">
        <w:rPr>
          <w:lang w:eastAsia="ja-JP"/>
        </w:rPr>
        <w:t>C</w:t>
      </w:r>
      <w:r w:rsidR="002F23A5" w:rsidRPr="002F23A5">
        <w:rPr>
          <w:lang w:eastAsia="ja-JP"/>
        </w:rPr>
        <w:t xml:space="preserve">arriers </w:t>
      </w:r>
      <w:r w:rsidR="005E533D">
        <w:rPr>
          <w:lang w:eastAsia="ja-JP"/>
        </w:rPr>
        <w:t>that are mainly intended for</w:t>
      </w:r>
      <w:r w:rsidR="002F23A5" w:rsidRPr="002F23A5">
        <w:rPr>
          <w:lang w:eastAsia="ja-JP"/>
        </w:rPr>
        <w:t xml:space="preserve"> multiplex</w:t>
      </w:r>
      <w:r w:rsidR="005E533D">
        <w:rPr>
          <w:lang w:eastAsia="ja-JP"/>
        </w:rPr>
        <w:t>ing</w:t>
      </w:r>
      <w:r w:rsidR="002F23A5" w:rsidRPr="002F23A5">
        <w:rPr>
          <w:lang w:eastAsia="ja-JP"/>
        </w:rPr>
        <w:t xml:space="preserve"> with legacy UEs</w:t>
      </w:r>
      <w:r w:rsidR="002F23A5">
        <w:rPr>
          <w:rFonts w:hint="eastAsia"/>
          <w:lang w:eastAsia="ja-JP"/>
        </w:rPr>
        <w:t xml:space="preserve">, </w:t>
      </w:r>
      <w:r>
        <w:t xml:space="preserve">could be configured to report a frequency-selective CSI, while the </w:t>
      </w:r>
      <w:r w:rsidR="002F23A5">
        <w:rPr>
          <w:rFonts w:hint="eastAsia"/>
          <w:lang w:eastAsia="ja-JP"/>
        </w:rPr>
        <w:t xml:space="preserve">remaining potentially majority of carriers </w:t>
      </w:r>
      <w:r w:rsidR="00B915FF">
        <w:t>could save substantial overhead by reporting just wideband information.</w:t>
      </w:r>
    </w:p>
    <w:p w:rsidR="00B915FF" w:rsidRDefault="00B915FF" w:rsidP="00B915FF">
      <w:pPr>
        <w:rPr>
          <w:b/>
        </w:rPr>
      </w:pPr>
      <w:r w:rsidRPr="0070193E">
        <w:rPr>
          <w:b/>
        </w:rPr>
        <w:t xml:space="preserve">Observation </w:t>
      </w:r>
      <w:r>
        <w:rPr>
          <w:b/>
        </w:rPr>
        <w:t>4</w:t>
      </w:r>
      <w:r w:rsidRPr="0070193E">
        <w:rPr>
          <w:b/>
        </w:rPr>
        <w:t xml:space="preserve">: </w:t>
      </w:r>
      <w:r>
        <w:rPr>
          <w:b/>
        </w:rPr>
        <w:t xml:space="preserve">For many cases using &gt;5 CA, having wideband CSI information for the majority of carriers </w:t>
      </w:r>
      <w:r w:rsidR="002F23A5">
        <w:rPr>
          <w:rFonts w:hint="eastAsia"/>
          <w:b/>
          <w:lang w:eastAsia="ja-JP"/>
        </w:rPr>
        <w:t>can</w:t>
      </w:r>
      <w:r>
        <w:rPr>
          <w:b/>
        </w:rPr>
        <w:t xml:space="preserve"> be sufficient for the eNB.</w:t>
      </w:r>
    </w:p>
    <w:p w:rsidR="002365D8" w:rsidRDefault="002365D8" w:rsidP="00497FC6">
      <w:r>
        <w:t>However, up to Release 12, a wideband-only aperiodic CSI reporting mode is not supported by the specifications, so in our view RAN1 should introduce a wideband-only CSI report mode in Release 13 similar to the currently specified modes, so that a single aperiodic CSI report could comprise a frequency-selective report (such as by mode 3-x) for licensed cells together with a wideband-only report for unlicensed carriers.</w:t>
      </w:r>
    </w:p>
    <w:p w:rsidR="00B915FF" w:rsidRDefault="00B915FF" w:rsidP="00B915FF">
      <w:r>
        <w:rPr>
          <w:b/>
        </w:rPr>
        <w:t xml:space="preserve">Proposal 1: Introduce a </w:t>
      </w:r>
      <w:r w:rsidRPr="00B915FF">
        <w:rPr>
          <w:b/>
        </w:rPr>
        <w:t xml:space="preserve">wideband-only CSI report mode </w:t>
      </w:r>
      <w:r>
        <w:rPr>
          <w:b/>
        </w:rPr>
        <w:t>for aperiodic CSI reports in Release 13.</w:t>
      </w:r>
    </w:p>
    <w:p w:rsidR="00AD6981" w:rsidRPr="00D167B7" w:rsidRDefault="00AD6981" w:rsidP="00EB749A">
      <w:pPr>
        <w:rPr>
          <w:b/>
        </w:rPr>
      </w:pPr>
      <w:bookmarkStart w:id="1" w:name="_GoBack"/>
      <w:bookmarkEnd w:id="1"/>
    </w:p>
    <w:p w:rsidR="00D573BD" w:rsidRDefault="003052B2" w:rsidP="00D573BD">
      <w:pPr>
        <w:pStyle w:val="Heading1"/>
      </w:pPr>
      <w:r w:rsidRPr="00DC5621">
        <w:t>Conclusion</w:t>
      </w:r>
    </w:p>
    <w:p w:rsidR="00EB5A80" w:rsidRDefault="00EB5A80" w:rsidP="00EB5A80">
      <w:r>
        <w:t xml:space="preserve">We have made the following observations </w:t>
      </w:r>
      <w:r w:rsidR="006A087B">
        <w:t xml:space="preserve">and proposals </w:t>
      </w:r>
      <w:r>
        <w:t>for CSI reports:</w:t>
      </w:r>
    </w:p>
    <w:p w:rsidR="00EB5A80" w:rsidRPr="0070193E" w:rsidRDefault="00EB5A80" w:rsidP="00EB5A80">
      <w:pPr>
        <w:rPr>
          <w:b/>
        </w:rPr>
      </w:pPr>
      <w:r w:rsidRPr="0070193E">
        <w:rPr>
          <w:b/>
        </w:rPr>
        <w:t xml:space="preserve">Observation 1: </w:t>
      </w:r>
      <w:r w:rsidR="00A978C2">
        <w:rPr>
          <w:rFonts w:hint="eastAsia"/>
          <w:b/>
          <w:lang w:eastAsia="ja-JP"/>
        </w:rPr>
        <w:t>E</w:t>
      </w:r>
      <w:r w:rsidR="00A978C2" w:rsidRPr="0070193E">
        <w:rPr>
          <w:b/>
        </w:rPr>
        <w:t>specially for relatively old CSI reports</w:t>
      </w:r>
      <w:r w:rsidR="00A978C2">
        <w:rPr>
          <w:rFonts w:hint="eastAsia"/>
          <w:b/>
          <w:lang w:eastAsia="ja-JP"/>
        </w:rPr>
        <w:t>, t</w:t>
      </w:r>
      <w:r w:rsidRPr="0070193E">
        <w:rPr>
          <w:b/>
        </w:rPr>
        <w:t>he wideband CSI accuracy is higher than the subband CSI accuracy.</w:t>
      </w:r>
    </w:p>
    <w:p w:rsidR="00B915FF" w:rsidRDefault="00B915FF" w:rsidP="00B915FF">
      <w:bookmarkStart w:id="2" w:name="_Ref377995306"/>
      <w:bookmarkEnd w:id="2"/>
      <w:r w:rsidRPr="0070193E">
        <w:rPr>
          <w:b/>
        </w:rPr>
        <w:t xml:space="preserve">Observation 2: </w:t>
      </w:r>
      <w:r>
        <w:rPr>
          <w:b/>
        </w:rPr>
        <w:t>Especially for subband CSI reports, the feedback overhead will become very large for &gt;5 CA</w:t>
      </w:r>
      <w:r w:rsidRPr="0070193E">
        <w:rPr>
          <w:b/>
        </w:rPr>
        <w:t>.</w:t>
      </w:r>
    </w:p>
    <w:p w:rsidR="00B915FF" w:rsidRDefault="00B915FF" w:rsidP="00B915FF">
      <w:r w:rsidRPr="0070193E">
        <w:rPr>
          <w:b/>
        </w:rPr>
        <w:t xml:space="preserve">Observation </w:t>
      </w:r>
      <w:r>
        <w:rPr>
          <w:b/>
        </w:rPr>
        <w:t>3</w:t>
      </w:r>
      <w:r w:rsidRPr="0070193E">
        <w:rPr>
          <w:b/>
        </w:rPr>
        <w:t xml:space="preserve">: </w:t>
      </w:r>
      <w:r>
        <w:rPr>
          <w:b/>
        </w:rPr>
        <w:t>From the downlink overhead perspective, it is more reasonable to schedule few carriers with large transport blocks rather than many carriers with small transport blocks</w:t>
      </w:r>
      <w:r w:rsidRPr="0070193E">
        <w:rPr>
          <w:b/>
        </w:rPr>
        <w:t>.</w:t>
      </w:r>
    </w:p>
    <w:p w:rsidR="00B915FF" w:rsidRDefault="00B915FF" w:rsidP="00B915FF">
      <w:pPr>
        <w:rPr>
          <w:b/>
        </w:rPr>
      </w:pPr>
      <w:r w:rsidRPr="0070193E">
        <w:rPr>
          <w:b/>
        </w:rPr>
        <w:t xml:space="preserve">Observation </w:t>
      </w:r>
      <w:r>
        <w:rPr>
          <w:b/>
        </w:rPr>
        <w:t>4</w:t>
      </w:r>
      <w:r w:rsidRPr="0070193E">
        <w:rPr>
          <w:b/>
        </w:rPr>
        <w:t xml:space="preserve">: </w:t>
      </w:r>
      <w:r>
        <w:rPr>
          <w:b/>
        </w:rPr>
        <w:t xml:space="preserve">For many cases using &gt;5 CA, having wideband CSI information for the majority of carriers </w:t>
      </w:r>
      <w:r w:rsidR="004D2EA2">
        <w:rPr>
          <w:b/>
        </w:rPr>
        <w:t>can</w:t>
      </w:r>
      <w:r>
        <w:rPr>
          <w:b/>
        </w:rPr>
        <w:t xml:space="preserve"> be sufficient for the eNB.</w:t>
      </w:r>
    </w:p>
    <w:p w:rsidR="00B915FF" w:rsidRDefault="00B915FF" w:rsidP="00B915FF">
      <w:r>
        <w:rPr>
          <w:b/>
        </w:rPr>
        <w:t xml:space="preserve">Proposal 1: Introduce a </w:t>
      </w:r>
      <w:r w:rsidRPr="00B915FF">
        <w:rPr>
          <w:b/>
        </w:rPr>
        <w:t xml:space="preserve">wideband-only CSI report mode </w:t>
      </w:r>
      <w:r>
        <w:rPr>
          <w:b/>
        </w:rPr>
        <w:t>for aperiodic CSI reports in Release 13.</w:t>
      </w:r>
    </w:p>
    <w:p w:rsidR="00454FBC" w:rsidRPr="00C72423" w:rsidRDefault="00454FBC" w:rsidP="00D70016">
      <w:pPr>
        <w:rPr>
          <w:sz w:val="18"/>
          <w:lang w:val="en-US"/>
        </w:rPr>
      </w:pPr>
    </w:p>
    <w:sectPr w:rsidR="00454FBC" w:rsidRPr="00C72423" w:rsidSect="00360844">
      <w:headerReference w:type="default" r:id="rId10"/>
      <w:footerReference w:type="even" r:id="rId11"/>
      <w:footerReference w:type="default" r:id="rId12"/>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591" w:rsidRDefault="00394591">
      <w:r>
        <w:separator/>
      </w:r>
    </w:p>
  </w:endnote>
  <w:endnote w:type="continuationSeparator" w:id="0">
    <w:p w:rsidR="00394591" w:rsidRDefault="0039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591" w:rsidRDefault="00394591">
      <w:r>
        <w:separator/>
      </w:r>
    </w:p>
  </w:footnote>
  <w:footnote w:type="continuationSeparator" w:id="0">
    <w:p w:rsidR="00394591" w:rsidRDefault="00394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2C13EE"/>
    <w:multiLevelType w:val="multilevel"/>
    <w:tmpl w:val="5B289E52"/>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5"/>
  </w:num>
  <w:num w:numId="3">
    <w:abstractNumId w:val="8"/>
  </w:num>
  <w:num w:numId="4">
    <w:abstractNumId w:val="1"/>
  </w:num>
  <w:num w:numId="5">
    <w:abstractNumId w:val="6"/>
  </w:num>
  <w:num w:numId="6">
    <w:abstractNumId w:val="9"/>
  </w:num>
  <w:num w:numId="7">
    <w:abstractNumId w:val="3"/>
  </w:num>
  <w:num w:numId="8">
    <w:abstractNumId w:val="0"/>
  </w:num>
  <w:num w:numId="9">
    <w:abstractNumId w:val="4"/>
  </w:num>
  <w:num w:numId="10">
    <w:abstractNumId w:val="2"/>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4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B6"/>
    <w:rsid w:val="00000218"/>
    <w:rsid w:val="00000DE3"/>
    <w:rsid w:val="0000275E"/>
    <w:rsid w:val="00002A62"/>
    <w:rsid w:val="0000372F"/>
    <w:rsid w:val="000051E9"/>
    <w:rsid w:val="00005E08"/>
    <w:rsid w:val="000119D9"/>
    <w:rsid w:val="00015C3E"/>
    <w:rsid w:val="00017BBD"/>
    <w:rsid w:val="000222F6"/>
    <w:rsid w:val="00025D15"/>
    <w:rsid w:val="000300CA"/>
    <w:rsid w:val="0003017D"/>
    <w:rsid w:val="00031566"/>
    <w:rsid w:val="0003576C"/>
    <w:rsid w:val="000371CD"/>
    <w:rsid w:val="00040A2E"/>
    <w:rsid w:val="00040E09"/>
    <w:rsid w:val="00040EAF"/>
    <w:rsid w:val="00041735"/>
    <w:rsid w:val="00041A2E"/>
    <w:rsid w:val="00042370"/>
    <w:rsid w:val="00042AB5"/>
    <w:rsid w:val="00042D2D"/>
    <w:rsid w:val="000468CC"/>
    <w:rsid w:val="00050F29"/>
    <w:rsid w:val="00053CBD"/>
    <w:rsid w:val="000545BC"/>
    <w:rsid w:val="00055486"/>
    <w:rsid w:val="00056485"/>
    <w:rsid w:val="00061DCD"/>
    <w:rsid w:val="00062613"/>
    <w:rsid w:val="00063DC4"/>
    <w:rsid w:val="00067073"/>
    <w:rsid w:val="000723A6"/>
    <w:rsid w:val="00072647"/>
    <w:rsid w:val="0007277F"/>
    <w:rsid w:val="000731CE"/>
    <w:rsid w:val="00073B66"/>
    <w:rsid w:val="00074330"/>
    <w:rsid w:val="00074F57"/>
    <w:rsid w:val="00076017"/>
    <w:rsid w:val="000770C8"/>
    <w:rsid w:val="0008084A"/>
    <w:rsid w:val="00080DBF"/>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C2056"/>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788"/>
    <w:rsid w:val="000D796F"/>
    <w:rsid w:val="000E3780"/>
    <w:rsid w:val="000E3CEE"/>
    <w:rsid w:val="000E4D70"/>
    <w:rsid w:val="000E5DE8"/>
    <w:rsid w:val="000F15F5"/>
    <w:rsid w:val="000F4CCD"/>
    <w:rsid w:val="000F7719"/>
    <w:rsid w:val="001021C1"/>
    <w:rsid w:val="0010262C"/>
    <w:rsid w:val="001029BA"/>
    <w:rsid w:val="00103BC5"/>
    <w:rsid w:val="0010505C"/>
    <w:rsid w:val="00111E8D"/>
    <w:rsid w:val="00112883"/>
    <w:rsid w:val="001128E1"/>
    <w:rsid w:val="00113618"/>
    <w:rsid w:val="001144BA"/>
    <w:rsid w:val="00116B49"/>
    <w:rsid w:val="0011717A"/>
    <w:rsid w:val="00120C18"/>
    <w:rsid w:val="00121360"/>
    <w:rsid w:val="0013024E"/>
    <w:rsid w:val="00133424"/>
    <w:rsid w:val="00133D7F"/>
    <w:rsid w:val="001343B7"/>
    <w:rsid w:val="001348F1"/>
    <w:rsid w:val="00135285"/>
    <w:rsid w:val="00137751"/>
    <w:rsid w:val="00143595"/>
    <w:rsid w:val="0014381C"/>
    <w:rsid w:val="001451F3"/>
    <w:rsid w:val="00145A6D"/>
    <w:rsid w:val="00146FF0"/>
    <w:rsid w:val="00147F4B"/>
    <w:rsid w:val="0015097E"/>
    <w:rsid w:val="0015292A"/>
    <w:rsid w:val="00157719"/>
    <w:rsid w:val="00160953"/>
    <w:rsid w:val="00161A8F"/>
    <w:rsid w:val="00161B8F"/>
    <w:rsid w:val="00163ED1"/>
    <w:rsid w:val="00164533"/>
    <w:rsid w:val="00165552"/>
    <w:rsid w:val="0016722B"/>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4C94"/>
    <w:rsid w:val="00195088"/>
    <w:rsid w:val="00196128"/>
    <w:rsid w:val="001A294A"/>
    <w:rsid w:val="001A4B2F"/>
    <w:rsid w:val="001A5C59"/>
    <w:rsid w:val="001A7496"/>
    <w:rsid w:val="001B0685"/>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442C"/>
    <w:rsid w:val="001E4F17"/>
    <w:rsid w:val="001F0E26"/>
    <w:rsid w:val="001F149E"/>
    <w:rsid w:val="001F2A6B"/>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65D8"/>
    <w:rsid w:val="00236A78"/>
    <w:rsid w:val="002378F0"/>
    <w:rsid w:val="002400BF"/>
    <w:rsid w:val="00240388"/>
    <w:rsid w:val="00240D1B"/>
    <w:rsid w:val="00243276"/>
    <w:rsid w:val="0024575A"/>
    <w:rsid w:val="00245FD9"/>
    <w:rsid w:val="00247BB2"/>
    <w:rsid w:val="00250BD7"/>
    <w:rsid w:val="00253B81"/>
    <w:rsid w:val="00254144"/>
    <w:rsid w:val="00254B26"/>
    <w:rsid w:val="00263265"/>
    <w:rsid w:val="002641FA"/>
    <w:rsid w:val="00264B01"/>
    <w:rsid w:val="00266645"/>
    <w:rsid w:val="00267E64"/>
    <w:rsid w:val="00270521"/>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6D7"/>
    <w:rsid w:val="002B323D"/>
    <w:rsid w:val="002B3AB2"/>
    <w:rsid w:val="002B3EBC"/>
    <w:rsid w:val="002B443C"/>
    <w:rsid w:val="002B61B8"/>
    <w:rsid w:val="002C0FFA"/>
    <w:rsid w:val="002C2476"/>
    <w:rsid w:val="002D1C27"/>
    <w:rsid w:val="002D30A8"/>
    <w:rsid w:val="002D3976"/>
    <w:rsid w:val="002D3CCF"/>
    <w:rsid w:val="002D7706"/>
    <w:rsid w:val="002D7B56"/>
    <w:rsid w:val="002E2062"/>
    <w:rsid w:val="002E256D"/>
    <w:rsid w:val="002E2F43"/>
    <w:rsid w:val="002E6479"/>
    <w:rsid w:val="002F152A"/>
    <w:rsid w:val="002F23A5"/>
    <w:rsid w:val="002F55CF"/>
    <w:rsid w:val="002F5B96"/>
    <w:rsid w:val="002F7EE3"/>
    <w:rsid w:val="003000DA"/>
    <w:rsid w:val="003010BD"/>
    <w:rsid w:val="00305243"/>
    <w:rsid w:val="003052B2"/>
    <w:rsid w:val="00305590"/>
    <w:rsid w:val="003066F0"/>
    <w:rsid w:val="0031129F"/>
    <w:rsid w:val="00314AD3"/>
    <w:rsid w:val="0031576D"/>
    <w:rsid w:val="00316CAB"/>
    <w:rsid w:val="00320E71"/>
    <w:rsid w:val="00322218"/>
    <w:rsid w:val="0032420A"/>
    <w:rsid w:val="003260CB"/>
    <w:rsid w:val="00326631"/>
    <w:rsid w:val="0032719D"/>
    <w:rsid w:val="00327DAD"/>
    <w:rsid w:val="00332A2B"/>
    <w:rsid w:val="00332F87"/>
    <w:rsid w:val="00334B96"/>
    <w:rsid w:val="0033505D"/>
    <w:rsid w:val="0033611D"/>
    <w:rsid w:val="00343A77"/>
    <w:rsid w:val="00344B21"/>
    <w:rsid w:val="003472A7"/>
    <w:rsid w:val="0035039F"/>
    <w:rsid w:val="00350C7F"/>
    <w:rsid w:val="00356785"/>
    <w:rsid w:val="00357914"/>
    <w:rsid w:val="00357B3D"/>
    <w:rsid w:val="003603F9"/>
    <w:rsid w:val="00360844"/>
    <w:rsid w:val="0036391C"/>
    <w:rsid w:val="00363EF7"/>
    <w:rsid w:val="00364DE3"/>
    <w:rsid w:val="003662F6"/>
    <w:rsid w:val="00371FE5"/>
    <w:rsid w:val="003722BF"/>
    <w:rsid w:val="003806C1"/>
    <w:rsid w:val="00381211"/>
    <w:rsid w:val="00382F8F"/>
    <w:rsid w:val="0038474C"/>
    <w:rsid w:val="00385CD8"/>
    <w:rsid w:val="00387638"/>
    <w:rsid w:val="003913F4"/>
    <w:rsid w:val="00393F69"/>
    <w:rsid w:val="00394591"/>
    <w:rsid w:val="0039464E"/>
    <w:rsid w:val="0039532B"/>
    <w:rsid w:val="00395AEE"/>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1D43"/>
    <w:rsid w:val="003D3FF7"/>
    <w:rsid w:val="003D4557"/>
    <w:rsid w:val="003D4635"/>
    <w:rsid w:val="003E69B3"/>
    <w:rsid w:val="003F2319"/>
    <w:rsid w:val="003F355A"/>
    <w:rsid w:val="003F6A79"/>
    <w:rsid w:val="00401F6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F9A"/>
    <w:rsid w:val="004446CD"/>
    <w:rsid w:val="00444B8D"/>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707A"/>
    <w:rsid w:val="00485378"/>
    <w:rsid w:val="004872DF"/>
    <w:rsid w:val="004905C6"/>
    <w:rsid w:val="00495B03"/>
    <w:rsid w:val="0049672D"/>
    <w:rsid w:val="00497FC6"/>
    <w:rsid w:val="004A1618"/>
    <w:rsid w:val="004A1BAC"/>
    <w:rsid w:val="004A1CC9"/>
    <w:rsid w:val="004A221D"/>
    <w:rsid w:val="004A3A5E"/>
    <w:rsid w:val="004A68EF"/>
    <w:rsid w:val="004A7099"/>
    <w:rsid w:val="004A78AC"/>
    <w:rsid w:val="004B32BE"/>
    <w:rsid w:val="004B3EC3"/>
    <w:rsid w:val="004B5759"/>
    <w:rsid w:val="004C6BFD"/>
    <w:rsid w:val="004D2EA2"/>
    <w:rsid w:val="004D3CE7"/>
    <w:rsid w:val="004D4FEB"/>
    <w:rsid w:val="004D5BE1"/>
    <w:rsid w:val="004D67C6"/>
    <w:rsid w:val="004E0C8B"/>
    <w:rsid w:val="004E3CC7"/>
    <w:rsid w:val="004E52E0"/>
    <w:rsid w:val="004E6EBE"/>
    <w:rsid w:val="004F1BBA"/>
    <w:rsid w:val="004F2BB7"/>
    <w:rsid w:val="004F32E3"/>
    <w:rsid w:val="004F6552"/>
    <w:rsid w:val="00503236"/>
    <w:rsid w:val="00505047"/>
    <w:rsid w:val="00506C72"/>
    <w:rsid w:val="00513B19"/>
    <w:rsid w:val="00514161"/>
    <w:rsid w:val="0051480F"/>
    <w:rsid w:val="0051548F"/>
    <w:rsid w:val="005155F2"/>
    <w:rsid w:val="005155F5"/>
    <w:rsid w:val="00515682"/>
    <w:rsid w:val="0052290B"/>
    <w:rsid w:val="0052365F"/>
    <w:rsid w:val="00530747"/>
    <w:rsid w:val="00532A4C"/>
    <w:rsid w:val="00532BA0"/>
    <w:rsid w:val="00535747"/>
    <w:rsid w:val="00536A20"/>
    <w:rsid w:val="0053713F"/>
    <w:rsid w:val="005377FD"/>
    <w:rsid w:val="00537EE6"/>
    <w:rsid w:val="00541C0C"/>
    <w:rsid w:val="00542D66"/>
    <w:rsid w:val="005432C4"/>
    <w:rsid w:val="0054482F"/>
    <w:rsid w:val="005470E8"/>
    <w:rsid w:val="0055116D"/>
    <w:rsid w:val="0055162E"/>
    <w:rsid w:val="00551839"/>
    <w:rsid w:val="00552770"/>
    <w:rsid w:val="005539B4"/>
    <w:rsid w:val="005544A1"/>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6145"/>
    <w:rsid w:val="00590E92"/>
    <w:rsid w:val="00591BA3"/>
    <w:rsid w:val="00591C85"/>
    <w:rsid w:val="005967CE"/>
    <w:rsid w:val="005A0948"/>
    <w:rsid w:val="005A2BC1"/>
    <w:rsid w:val="005A2D15"/>
    <w:rsid w:val="005A337A"/>
    <w:rsid w:val="005A416A"/>
    <w:rsid w:val="005A4E97"/>
    <w:rsid w:val="005A55E7"/>
    <w:rsid w:val="005B0A5C"/>
    <w:rsid w:val="005B3056"/>
    <w:rsid w:val="005B5141"/>
    <w:rsid w:val="005B5CB0"/>
    <w:rsid w:val="005B5E72"/>
    <w:rsid w:val="005C0CAC"/>
    <w:rsid w:val="005C1A91"/>
    <w:rsid w:val="005C4213"/>
    <w:rsid w:val="005C5CC0"/>
    <w:rsid w:val="005C7E1C"/>
    <w:rsid w:val="005D2256"/>
    <w:rsid w:val="005D29FF"/>
    <w:rsid w:val="005D6050"/>
    <w:rsid w:val="005D7720"/>
    <w:rsid w:val="005D7BC5"/>
    <w:rsid w:val="005E151B"/>
    <w:rsid w:val="005E4276"/>
    <w:rsid w:val="005E533D"/>
    <w:rsid w:val="005E5CE1"/>
    <w:rsid w:val="005E6CD1"/>
    <w:rsid w:val="005F2161"/>
    <w:rsid w:val="005F5649"/>
    <w:rsid w:val="005F62B4"/>
    <w:rsid w:val="005F7447"/>
    <w:rsid w:val="0060282E"/>
    <w:rsid w:val="006073F8"/>
    <w:rsid w:val="00611F24"/>
    <w:rsid w:val="006124F0"/>
    <w:rsid w:val="006133B5"/>
    <w:rsid w:val="0061450B"/>
    <w:rsid w:val="00614A5D"/>
    <w:rsid w:val="006169B2"/>
    <w:rsid w:val="00617027"/>
    <w:rsid w:val="00621DA9"/>
    <w:rsid w:val="00624C55"/>
    <w:rsid w:val="0062506A"/>
    <w:rsid w:val="00625E77"/>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372C"/>
    <w:rsid w:val="0064492B"/>
    <w:rsid w:val="00646E05"/>
    <w:rsid w:val="00653238"/>
    <w:rsid w:val="00653AFE"/>
    <w:rsid w:val="00653DC1"/>
    <w:rsid w:val="0065501D"/>
    <w:rsid w:val="00655BF5"/>
    <w:rsid w:val="006567F3"/>
    <w:rsid w:val="00656931"/>
    <w:rsid w:val="006570E7"/>
    <w:rsid w:val="00657323"/>
    <w:rsid w:val="006620F1"/>
    <w:rsid w:val="00664145"/>
    <w:rsid w:val="00664410"/>
    <w:rsid w:val="0066498C"/>
    <w:rsid w:val="006654A3"/>
    <w:rsid w:val="00670C53"/>
    <w:rsid w:val="0067179A"/>
    <w:rsid w:val="00672E36"/>
    <w:rsid w:val="00673089"/>
    <w:rsid w:val="00675243"/>
    <w:rsid w:val="006765F6"/>
    <w:rsid w:val="00682412"/>
    <w:rsid w:val="00683C6C"/>
    <w:rsid w:val="00685C6F"/>
    <w:rsid w:val="00687482"/>
    <w:rsid w:val="00690672"/>
    <w:rsid w:val="006939F7"/>
    <w:rsid w:val="00696F75"/>
    <w:rsid w:val="0069734E"/>
    <w:rsid w:val="006A087B"/>
    <w:rsid w:val="006A0A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7A3"/>
    <w:rsid w:val="006D3C1A"/>
    <w:rsid w:val="006D61F9"/>
    <w:rsid w:val="006D62F2"/>
    <w:rsid w:val="006E0526"/>
    <w:rsid w:val="006E1015"/>
    <w:rsid w:val="006E14CA"/>
    <w:rsid w:val="006E21FB"/>
    <w:rsid w:val="006E230F"/>
    <w:rsid w:val="006E2DCB"/>
    <w:rsid w:val="006E4BE8"/>
    <w:rsid w:val="006E6905"/>
    <w:rsid w:val="006E767D"/>
    <w:rsid w:val="006F2E94"/>
    <w:rsid w:val="006F499C"/>
    <w:rsid w:val="006F590B"/>
    <w:rsid w:val="006F5FEE"/>
    <w:rsid w:val="006F7A2E"/>
    <w:rsid w:val="007016E6"/>
    <w:rsid w:val="0070193E"/>
    <w:rsid w:val="007019C3"/>
    <w:rsid w:val="007048F9"/>
    <w:rsid w:val="00704BEF"/>
    <w:rsid w:val="007076FE"/>
    <w:rsid w:val="007105BA"/>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598F"/>
    <w:rsid w:val="00741BF8"/>
    <w:rsid w:val="00743484"/>
    <w:rsid w:val="00752358"/>
    <w:rsid w:val="00752754"/>
    <w:rsid w:val="007531C5"/>
    <w:rsid w:val="0075475D"/>
    <w:rsid w:val="007606FE"/>
    <w:rsid w:val="0076070E"/>
    <w:rsid w:val="0076071E"/>
    <w:rsid w:val="0076238B"/>
    <w:rsid w:val="007658FD"/>
    <w:rsid w:val="00765B70"/>
    <w:rsid w:val="00767238"/>
    <w:rsid w:val="00772C62"/>
    <w:rsid w:val="00773B31"/>
    <w:rsid w:val="00775DB9"/>
    <w:rsid w:val="007800C6"/>
    <w:rsid w:val="00780676"/>
    <w:rsid w:val="007821ED"/>
    <w:rsid w:val="00784C96"/>
    <w:rsid w:val="00792D14"/>
    <w:rsid w:val="00794EBD"/>
    <w:rsid w:val="00794F46"/>
    <w:rsid w:val="00796746"/>
    <w:rsid w:val="007971A7"/>
    <w:rsid w:val="00797676"/>
    <w:rsid w:val="007A0BA6"/>
    <w:rsid w:val="007A2F49"/>
    <w:rsid w:val="007A3E12"/>
    <w:rsid w:val="007A67F8"/>
    <w:rsid w:val="007A7AB0"/>
    <w:rsid w:val="007A7B5F"/>
    <w:rsid w:val="007B1951"/>
    <w:rsid w:val="007B4FD8"/>
    <w:rsid w:val="007B5310"/>
    <w:rsid w:val="007C0392"/>
    <w:rsid w:val="007C3F8F"/>
    <w:rsid w:val="007C63CE"/>
    <w:rsid w:val="007D0F31"/>
    <w:rsid w:val="007D194D"/>
    <w:rsid w:val="007D37DD"/>
    <w:rsid w:val="007D7A42"/>
    <w:rsid w:val="007E1A7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13BE"/>
    <w:rsid w:val="0083187B"/>
    <w:rsid w:val="008330CC"/>
    <w:rsid w:val="0083742C"/>
    <w:rsid w:val="00841B22"/>
    <w:rsid w:val="00842F9B"/>
    <w:rsid w:val="00843733"/>
    <w:rsid w:val="00846841"/>
    <w:rsid w:val="00846D80"/>
    <w:rsid w:val="00850F68"/>
    <w:rsid w:val="008603FD"/>
    <w:rsid w:val="00864F15"/>
    <w:rsid w:val="00865D32"/>
    <w:rsid w:val="00866A41"/>
    <w:rsid w:val="00867EF2"/>
    <w:rsid w:val="00872405"/>
    <w:rsid w:val="00875230"/>
    <w:rsid w:val="00875E0F"/>
    <w:rsid w:val="008873F0"/>
    <w:rsid w:val="00890F30"/>
    <w:rsid w:val="00892143"/>
    <w:rsid w:val="008923D3"/>
    <w:rsid w:val="0089341C"/>
    <w:rsid w:val="00893D63"/>
    <w:rsid w:val="00894F1F"/>
    <w:rsid w:val="008962BB"/>
    <w:rsid w:val="008A0335"/>
    <w:rsid w:val="008A2EAB"/>
    <w:rsid w:val="008A2FB6"/>
    <w:rsid w:val="008B0168"/>
    <w:rsid w:val="008B0892"/>
    <w:rsid w:val="008B139B"/>
    <w:rsid w:val="008B173D"/>
    <w:rsid w:val="008B2AEC"/>
    <w:rsid w:val="008B34E3"/>
    <w:rsid w:val="008C0552"/>
    <w:rsid w:val="008C2071"/>
    <w:rsid w:val="008C330F"/>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710"/>
    <w:rsid w:val="009712DE"/>
    <w:rsid w:val="009720D0"/>
    <w:rsid w:val="00972642"/>
    <w:rsid w:val="0097340F"/>
    <w:rsid w:val="00973DBE"/>
    <w:rsid w:val="00974064"/>
    <w:rsid w:val="009765A2"/>
    <w:rsid w:val="0097713D"/>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43BF"/>
    <w:rsid w:val="009F5529"/>
    <w:rsid w:val="009F6033"/>
    <w:rsid w:val="009F7B6F"/>
    <w:rsid w:val="009F7E91"/>
    <w:rsid w:val="00A0332F"/>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6A94"/>
    <w:rsid w:val="00A81B48"/>
    <w:rsid w:val="00A8223C"/>
    <w:rsid w:val="00A825A9"/>
    <w:rsid w:val="00A83120"/>
    <w:rsid w:val="00A84E42"/>
    <w:rsid w:val="00A90B4D"/>
    <w:rsid w:val="00A9274E"/>
    <w:rsid w:val="00A950F4"/>
    <w:rsid w:val="00A96438"/>
    <w:rsid w:val="00A96E2C"/>
    <w:rsid w:val="00A978C2"/>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6400"/>
    <w:rsid w:val="00AB6443"/>
    <w:rsid w:val="00AB6D45"/>
    <w:rsid w:val="00AB6DFD"/>
    <w:rsid w:val="00AB6F54"/>
    <w:rsid w:val="00AC1850"/>
    <w:rsid w:val="00AC50CC"/>
    <w:rsid w:val="00AC7058"/>
    <w:rsid w:val="00AD17FA"/>
    <w:rsid w:val="00AD2378"/>
    <w:rsid w:val="00AD5F54"/>
    <w:rsid w:val="00AD6981"/>
    <w:rsid w:val="00AD7B3D"/>
    <w:rsid w:val="00AE016E"/>
    <w:rsid w:val="00AE06A0"/>
    <w:rsid w:val="00AE28DE"/>
    <w:rsid w:val="00AE656E"/>
    <w:rsid w:val="00AF1384"/>
    <w:rsid w:val="00AF18E4"/>
    <w:rsid w:val="00AF19DE"/>
    <w:rsid w:val="00AF35BA"/>
    <w:rsid w:val="00AF3D03"/>
    <w:rsid w:val="00AF4137"/>
    <w:rsid w:val="00AF60C2"/>
    <w:rsid w:val="00AF6A7D"/>
    <w:rsid w:val="00B00AE8"/>
    <w:rsid w:val="00B024A2"/>
    <w:rsid w:val="00B02D35"/>
    <w:rsid w:val="00B0400F"/>
    <w:rsid w:val="00B04167"/>
    <w:rsid w:val="00B0575F"/>
    <w:rsid w:val="00B06DD5"/>
    <w:rsid w:val="00B079D1"/>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43BB"/>
    <w:rsid w:val="00B47538"/>
    <w:rsid w:val="00B52BA8"/>
    <w:rsid w:val="00B54426"/>
    <w:rsid w:val="00B605B4"/>
    <w:rsid w:val="00B632F7"/>
    <w:rsid w:val="00B64BF6"/>
    <w:rsid w:val="00B71947"/>
    <w:rsid w:val="00B721FB"/>
    <w:rsid w:val="00B7283B"/>
    <w:rsid w:val="00B73140"/>
    <w:rsid w:val="00B735EA"/>
    <w:rsid w:val="00B756DD"/>
    <w:rsid w:val="00B75A7E"/>
    <w:rsid w:val="00B75D39"/>
    <w:rsid w:val="00B75F7D"/>
    <w:rsid w:val="00B7631C"/>
    <w:rsid w:val="00B77086"/>
    <w:rsid w:val="00B80E46"/>
    <w:rsid w:val="00B82DC2"/>
    <w:rsid w:val="00B82FFD"/>
    <w:rsid w:val="00B84015"/>
    <w:rsid w:val="00B85B2A"/>
    <w:rsid w:val="00B86143"/>
    <w:rsid w:val="00B86E21"/>
    <w:rsid w:val="00B87A53"/>
    <w:rsid w:val="00B915FF"/>
    <w:rsid w:val="00B92954"/>
    <w:rsid w:val="00B9408F"/>
    <w:rsid w:val="00B96C03"/>
    <w:rsid w:val="00B96EEB"/>
    <w:rsid w:val="00B9772C"/>
    <w:rsid w:val="00BA056D"/>
    <w:rsid w:val="00BA159C"/>
    <w:rsid w:val="00BA40DA"/>
    <w:rsid w:val="00BA6EE8"/>
    <w:rsid w:val="00BA7899"/>
    <w:rsid w:val="00BB0FDF"/>
    <w:rsid w:val="00BB7164"/>
    <w:rsid w:val="00BB7557"/>
    <w:rsid w:val="00BC276C"/>
    <w:rsid w:val="00BC2E1B"/>
    <w:rsid w:val="00BC2E48"/>
    <w:rsid w:val="00BC2FD2"/>
    <w:rsid w:val="00BC374C"/>
    <w:rsid w:val="00BC5387"/>
    <w:rsid w:val="00BC72E8"/>
    <w:rsid w:val="00BC7CFB"/>
    <w:rsid w:val="00BD241E"/>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272"/>
    <w:rsid w:val="00C024E8"/>
    <w:rsid w:val="00C027D4"/>
    <w:rsid w:val="00C06F35"/>
    <w:rsid w:val="00C104BD"/>
    <w:rsid w:val="00C10823"/>
    <w:rsid w:val="00C110CB"/>
    <w:rsid w:val="00C119FD"/>
    <w:rsid w:val="00C1703E"/>
    <w:rsid w:val="00C219C8"/>
    <w:rsid w:val="00C23C27"/>
    <w:rsid w:val="00C23FC5"/>
    <w:rsid w:val="00C3001C"/>
    <w:rsid w:val="00C30F35"/>
    <w:rsid w:val="00C339A2"/>
    <w:rsid w:val="00C34A84"/>
    <w:rsid w:val="00C34EEB"/>
    <w:rsid w:val="00C36A22"/>
    <w:rsid w:val="00C370A4"/>
    <w:rsid w:val="00C40263"/>
    <w:rsid w:val="00C404CE"/>
    <w:rsid w:val="00C40A92"/>
    <w:rsid w:val="00C40CB2"/>
    <w:rsid w:val="00C416DA"/>
    <w:rsid w:val="00C427C3"/>
    <w:rsid w:val="00C42AD4"/>
    <w:rsid w:val="00C42F6C"/>
    <w:rsid w:val="00C44577"/>
    <w:rsid w:val="00C4566B"/>
    <w:rsid w:val="00C46630"/>
    <w:rsid w:val="00C46B2D"/>
    <w:rsid w:val="00C51349"/>
    <w:rsid w:val="00C545B1"/>
    <w:rsid w:val="00C60879"/>
    <w:rsid w:val="00C63A5D"/>
    <w:rsid w:val="00C63AB5"/>
    <w:rsid w:val="00C64844"/>
    <w:rsid w:val="00C650DD"/>
    <w:rsid w:val="00C66C75"/>
    <w:rsid w:val="00C709CB"/>
    <w:rsid w:val="00C71C0D"/>
    <w:rsid w:val="00C72423"/>
    <w:rsid w:val="00C72E00"/>
    <w:rsid w:val="00C73097"/>
    <w:rsid w:val="00C80BE4"/>
    <w:rsid w:val="00C84BC5"/>
    <w:rsid w:val="00C85741"/>
    <w:rsid w:val="00C8624E"/>
    <w:rsid w:val="00C900A7"/>
    <w:rsid w:val="00C914E4"/>
    <w:rsid w:val="00C97527"/>
    <w:rsid w:val="00CA1493"/>
    <w:rsid w:val="00CA71CD"/>
    <w:rsid w:val="00CA7FA0"/>
    <w:rsid w:val="00CB00DB"/>
    <w:rsid w:val="00CB1288"/>
    <w:rsid w:val="00CB2512"/>
    <w:rsid w:val="00CB2DD6"/>
    <w:rsid w:val="00CB3110"/>
    <w:rsid w:val="00CB4D83"/>
    <w:rsid w:val="00CC3BCF"/>
    <w:rsid w:val="00CC3D3D"/>
    <w:rsid w:val="00CC4A0F"/>
    <w:rsid w:val="00CC6378"/>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511A0"/>
    <w:rsid w:val="00D5219A"/>
    <w:rsid w:val="00D52309"/>
    <w:rsid w:val="00D525D4"/>
    <w:rsid w:val="00D53E86"/>
    <w:rsid w:val="00D546BA"/>
    <w:rsid w:val="00D566B9"/>
    <w:rsid w:val="00D573BD"/>
    <w:rsid w:val="00D61536"/>
    <w:rsid w:val="00D629D6"/>
    <w:rsid w:val="00D63616"/>
    <w:rsid w:val="00D6399B"/>
    <w:rsid w:val="00D70016"/>
    <w:rsid w:val="00D71202"/>
    <w:rsid w:val="00D72337"/>
    <w:rsid w:val="00D727F4"/>
    <w:rsid w:val="00D74235"/>
    <w:rsid w:val="00D7642B"/>
    <w:rsid w:val="00D76928"/>
    <w:rsid w:val="00D77274"/>
    <w:rsid w:val="00D77DFF"/>
    <w:rsid w:val="00D822A3"/>
    <w:rsid w:val="00D82CE8"/>
    <w:rsid w:val="00D84849"/>
    <w:rsid w:val="00D860CE"/>
    <w:rsid w:val="00D902B6"/>
    <w:rsid w:val="00D911A9"/>
    <w:rsid w:val="00D9181D"/>
    <w:rsid w:val="00D96091"/>
    <w:rsid w:val="00DA0760"/>
    <w:rsid w:val="00DA1B27"/>
    <w:rsid w:val="00DA200F"/>
    <w:rsid w:val="00DA2FBA"/>
    <w:rsid w:val="00DA3D6B"/>
    <w:rsid w:val="00DA4A65"/>
    <w:rsid w:val="00DA5068"/>
    <w:rsid w:val="00DA542A"/>
    <w:rsid w:val="00DA5C66"/>
    <w:rsid w:val="00DB01DF"/>
    <w:rsid w:val="00DB2972"/>
    <w:rsid w:val="00DB728B"/>
    <w:rsid w:val="00DB7AD9"/>
    <w:rsid w:val="00DC5621"/>
    <w:rsid w:val="00DD0D3C"/>
    <w:rsid w:val="00DD31D2"/>
    <w:rsid w:val="00DD3EC4"/>
    <w:rsid w:val="00DD4130"/>
    <w:rsid w:val="00DD496D"/>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7F21"/>
    <w:rsid w:val="00E025B2"/>
    <w:rsid w:val="00E044FA"/>
    <w:rsid w:val="00E0601C"/>
    <w:rsid w:val="00E1090C"/>
    <w:rsid w:val="00E17BC2"/>
    <w:rsid w:val="00E20680"/>
    <w:rsid w:val="00E239ED"/>
    <w:rsid w:val="00E251B8"/>
    <w:rsid w:val="00E272DE"/>
    <w:rsid w:val="00E377FF"/>
    <w:rsid w:val="00E410FE"/>
    <w:rsid w:val="00E43D32"/>
    <w:rsid w:val="00E47161"/>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85621"/>
    <w:rsid w:val="00E903B5"/>
    <w:rsid w:val="00E93DAC"/>
    <w:rsid w:val="00E9547E"/>
    <w:rsid w:val="00E97C16"/>
    <w:rsid w:val="00EA04DA"/>
    <w:rsid w:val="00EA0E5F"/>
    <w:rsid w:val="00EA2FCC"/>
    <w:rsid w:val="00EA399F"/>
    <w:rsid w:val="00EA4E8B"/>
    <w:rsid w:val="00EA649C"/>
    <w:rsid w:val="00EB1FDA"/>
    <w:rsid w:val="00EB5A80"/>
    <w:rsid w:val="00EB5D43"/>
    <w:rsid w:val="00EB749A"/>
    <w:rsid w:val="00EB7673"/>
    <w:rsid w:val="00EC01EC"/>
    <w:rsid w:val="00EC32A1"/>
    <w:rsid w:val="00EC62D6"/>
    <w:rsid w:val="00EC686B"/>
    <w:rsid w:val="00EC7E92"/>
    <w:rsid w:val="00EC7F2A"/>
    <w:rsid w:val="00ED04BA"/>
    <w:rsid w:val="00ED22E3"/>
    <w:rsid w:val="00EE009D"/>
    <w:rsid w:val="00EE1862"/>
    <w:rsid w:val="00EE4538"/>
    <w:rsid w:val="00EE591A"/>
    <w:rsid w:val="00EE730C"/>
    <w:rsid w:val="00EF174C"/>
    <w:rsid w:val="00EF387F"/>
    <w:rsid w:val="00EF5139"/>
    <w:rsid w:val="00EF7366"/>
    <w:rsid w:val="00F03B34"/>
    <w:rsid w:val="00F062C2"/>
    <w:rsid w:val="00F07ADE"/>
    <w:rsid w:val="00F12842"/>
    <w:rsid w:val="00F12B6F"/>
    <w:rsid w:val="00F14E0F"/>
    <w:rsid w:val="00F17D4F"/>
    <w:rsid w:val="00F22F33"/>
    <w:rsid w:val="00F260F0"/>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FA3"/>
    <w:rsid w:val="00F8777B"/>
    <w:rsid w:val="00F919DB"/>
    <w:rsid w:val="00F928FB"/>
    <w:rsid w:val="00F935D6"/>
    <w:rsid w:val="00F95262"/>
    <w:rsid w:val="00F9617D"/>
    <w:rsid w:val="00FA1451"/>
    <w:rsid w:val="00FA494C"/>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F3B"/>
    <w:rsid w:val="00FD207C"/>
    <w:rsid w:val="00FD4F1A"/>
    <w:rsid w:val="00FD62C7"/>
    <w:rsid w:val="00FD74E2"/>
    <w:rsid w:val="00FE1AE3"/>
    <w:rsid w:val="00FE518B"/>
    <w:rsid w:val="00FE7B2F"/>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adjustRightInd w:val="0"/>
      <w:spacing w:before="180"/>
      <w:ind w:left="0" w:right="2835" w:firstLine="0"/>
      <w:outlineLvl w:val="1"/>
    </w:pPr>
    <w:rPr>
      <w:sz w:val="32"/>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Pr>
      <w:rFonts w:ascii="Arial" w:hAnsi="Arial"/>
      <w:sz w:val="32"/>
      <w:lang w:eastAsia="en-US"/>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EFDE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9D2D-6A05-4A8A-AA74-C31CFC2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Alexander Golitschek</cp:lastModifiedBy>
  <cp:revision>2</cp:revision>
  <cp:lastPrinted>2014-01-24T00:49:00Z</cp:lastPrinted>
  <dcterms:created xsi:type="dcterms:W3CDTF">2015-08-14T08:59:00Z</dcterms:created>
  <dcterms:modified xsi:type="dcterms:W3CDTF">2015-08-14T08:59:00Z</dcterms:modified>
</cp:coreProperties>
</file>