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a3"/>
        <w:tabs>
          <w:tab w:val="right" w:pos="8280"/>
          <w:tab w:val="right" w:pos="9781"/>
        </w:tabs>
        <w:ind w:right="-58"/>
        <w:rPr>
          <w:rFonts w:eastAsia="SimSun" w:cs="Arial"/>
          <w:b w:val="0"/>
          <w:bCs/>
          <w:sz w:val="20"/>
          <w:lang w:val="en-US" w:eastAsia="zh-CN"/>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w:t>
      </w:r>
      <w:r w:rsidR="00A350AB">
        <w:rPr>
          <w:rFonts w:cs="Arial" w:hint="eastAsia"/>
          <w:bCs/>
          <w:sz w:val="20"/>
          <w:lang w:eastAsia="ja-JP"/>
        </w:rPr>
        <w:t>1</w:t>
      </w:r>
      <w:r w:rsidR="00B52804" w:rsidRPr="004A6A0B">
        <w:rPr>
          <w:rFonts w:eastAsia="SimSun" w:cs="Arial" w:hint="eastAsia"/>
          <w:bCs/>
          <w:sz w:val="20"/>
          <w:lang w:eastAsia="zh-CN"/>
        </w:rPr>
        <w:tab/>
        <w:t xml:space="preserve">      </w:t>
      </w:r>
      <w:r w:rsidR="00A41551">
        <w:rPr>
          <w:rFonts w:eastAsiaTheme="minorEastAsia" w:cs="Arial" w:hint="eastAsia"/>
          <w:bCs/>
          <w:sz w:val="20"/>
          <w:lang w:eastAsia="ja-JP"/>
        </w:rPr>
        <w:tab/>
      </w:r>
      <w:r w:rsidR="00781A00">
        <w:t>R1-15</w:t>
      </w:r>
      <w:r w:rsidR="00F74AC1">
        <w:rPr>
          <w:rFonts w:hint="eastAsia"/>
          <w:lang w:eastAsia="ja-JP"/>
        </w:rPr>
        <w:t>26</w:t>
      </w:r>
      <w:r w:rsidR="00D16721">
        <w:rPr>
          <w:rFonts w:hint="eastAsia"/>
          <w:lang w:eastAsia="ja-JP"/>
        </w:rPr>
        <w:t>87</w:t>
      </w:r>
    </w:p>
    <w:p w:rsidR="00B52804" w:rsidRPr="000903A1" w:rsidRDefault="00A350AB" w:rsidP="00B52804">
      <w:pPr>
        <w:pStyle w:val="a3"/>
        <w:tabs>
          <w:tab w:val="right" w:pos="8280"/>
          <w:tab w:val="right" w:pos="9781"/>
        </w:tabs>
        <w:ind w:right="-58"/>
        <w:rPr>
          <w:rFonts w:cs="Arial"/>
          <w:bCs/>
          <w:sz w:val="20"/>
        </w:rPr>
      </w:pPr>
      <w:r w:rsidRPr="00A350AB">
        <w:rPr>
          <w:rFonts w:cs="Arial"/>
          <w:bCs/>
          <w:sz w:val="20"/>
        </w:rPr>
        <w:t>Fukuoka, Japan, 25th – 29th May 2015</w:t>
      </w:r>
    </w:p>
    <w:p w:rsidR="005479EF" w:rsidRPr="00EB5D6B" w:rsidRDefault="005479EF" w:rsidP="00B52804">
      <w:pPr>
        <w:pStyle w:val="a3"/>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A237C9" w:rsidRPr="00A237C9">
        <w:rPr>
          <w:rFonts w:eastAsiaTheme="minorEastAsia"/>
          <w:b w:val="0"/>
          <w:sz w:val="20"/>
          <w:lang w:eastAsia="ja-JP"/>
        </w:rPr>
        <w:t xml:space="preserve">Clarification of </w:t>
      </w:r>
      <w:r w:rsidR="00517C24">
        <w:rPr>
          <w:rFonts w:eastAsiaTheme="minorEastAsia" w:hint="eastAsia"/>
          <w:b w:val="0"/>
          <w:sz w:val="20"/>
          <w:lang w:eastAsia="ja-JP"/>
        </w:rPr>
        <w:t xml:space="preserve">"normal" and </w:t>
      </w:r>
      <w:r w:rsidR="00A237C9" w:rsidRPr="00A237C9">
        <w:rPr>
          <w:rFonts w:eastAsiaTheme="minorEastAsia"/>
          <w:b w:val="0"/>
          <w:sz w:val="20"/>
          <w:lang w:eastAsia="ja-JP"/>
        </w:rPr>
        <w:t xml:space="preserve">"not operating coverage enhancement" </w:t>
      </w:r>
    </w:p>
    <w:p w:rsidR="005479EF" w:rsidRPr="00836FE4"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B27830">
        <w:rPr>
          <w:rFonts w:ascii="Arial" w:eastAsiaTheme="minorEastAsia" w:hAnsi="Arial" w:hint="eastAsia"/>
          <w:lang w:eastAsia="ja-JP"/>
        </w:rPr>
        <w:t>6</w:t>
      </w:r>
      <w:r w:rsidR="00B52804" w:rsidRPr="006B41B1">
        <w:rPr>
          <w:rFonts w:ascii="Arial" w:eastAsia="Batang" w:hAnsi="Arial"/>
        </w:rPr>
        <w:t>.2.1</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BE420D" w:rsidP="001455E4">
      <w:pPr>
        <w:pStyle w:val="1"/>
        <w:tabs>
          <w:tab w:val="num" w:pos="426"/>
        </w:tabs>
        <w:ind w:left="426" w:hanging="426"/>
        <w:rPr>
          <w:rFonts w:eastAsia="SimSun"/>
          <w:szCs w:val="36"/>
          <w:lang w:eastAsia="zh-CN"/>
        </w:rPr>
      </w:pPr>
      <w:r>
        <w:rPr>
          <w:rFonts w:hint="eastAsia"/>
          <w:szCs w:val="36"/>
          <w:lang w:eastAsia="ja-JP"/>
        </w:rPr>
        <w:t>Discussion</w:t>
      </w:r>
    </w:p>
    <w:p w:rsidR="00B92E6B" w:rsidRDefault="00B92E6B" w:rsidP="006E0775">
      <w:pPr>
        <w:spacing w:after="100" w:afterAutospacing="1"/>
        <w:rPr>
          <w:lang w:eastAsia="ja-JP"/>
        </w:rPr>
      </w:pPr>
      <w:r>
        <w:rPr>
          <w:rFonts w:hint="eastAsia"/>
          <w:lang w:eastAsia="ja-JP"/>
        </w:rPr>
        <w:t>In RAN1</w:t>
      </w:r>
      <w:r w:rsidR="00A237C9">
        <w:rPr>
          <w:rFonts w:hint="eastAsia"/>
          <w:lang w:eastAsia="ja-JP"/>
        </w:rPr>
        <w:t xml:space="preserve">#79, coverage enhancement targets was agreed as following. </w:t>
      </w:r>
    </w:p>
    <w:tbl>
      <w:tblPr>
        <w:tblStyle w:val="af9"/>
        <w:tblW w:w="0" w:type="auto"/>
        <w:tblLook w:val="04A0" w:firstRow="1" w:lastRow="0" w:firstColumn="1" w:lastColumn="0" w:noHBand="0" w:noVBand="1"/>
      </w:tblPr>
      <w:tblGrid>
        <w:gridCol w:w="9838"/>
      </w:tblGrid>
      <w:tr w:rsidR="00FA10D9" w:rsidTr="00FA10D9">
        <w:tc>
          <w:tcPr>
            <w:tcW w:w="9838" w:type="dxa"/>
          </w:tcPr>
          <w:p w:rsidR="00A237C9" w:rsidRPr="00D702D3" w:rsidRDefault="00A237C9" w:rsidP="00A237C9">
            <w:pPr>
              <w:numPr>
                <w:ilvl w:val="0"/>
                <w:numId w:val="11"/>
              </w:numPr>
              <w:spacing w:after="0"/>
              <w:rPr>
                <w:lang w:val="en-US" w:eastAsia="ja-JP"/>
              </w:rPr>
            </w:pPr>
            <w:r w:rsidRPr="00D702D3">
              <w:rPr>
                <w:lang w:val="en-US" w:eastAsia="ja-JP"/>
              </w:rPr>
              <w:t>The coverage enhancement targets for non Rel-13 low complexity UE are:</w:t>
            </w:r>
          </w:p>
          <w:p w:rsidR="00A237C9" w:rsidRPr="00D702D3" w:rsidRDefault="00A237C9" w:rsidP="00A237C9">
            <w:pPr>
              <w:numPr>
                <w:ilvl w:val="1"/>
                <w:numId w:val="11"/>
              </w:numPr>
              <w:spacing w:after="0"/>
              <w:rPr>
                <w:lang w:val="en-US" w:eastAsia="ja-JP"/>
              </w:rPr>
            </w:pPr>
            <w:r w:rsidRPr="00D702D3">
              <w:rPr>
                <w:lang w:val="en-US" w:eastAsia="ja-JP"/>
              </w:rPr>
              <w:t>For FDD, the target MCL is 155.7 dB.</w:t>
            </w:r>
          </w:p>
          <w:p w:rsidR="00A237C9" w:rsidRPr="00D702D3" w:rsidRDefault="00A237C9" w:rsidP="00A237C9">
            <w:pPr>
              <w:numPr>
                <w:ilvl w:val="1"/>
                <w:numId w:val="11"/>
              </w:numPr>
              <w:spacing w:after="0"/>
              <w:rPr>
                <w:lang w:val="en-US" w:eastAsia="ja-JP"/>
              </w:rPr>
            </w:pPr>
            <w:r w:rsidRPr="00D702D3">
              <w:rPr>
                <w:lang w:val="en-US" w:eastAsia="ja-JP"/>
              </w:rPr>
              <w:t>For TDD, the target MCL is 155.7 dB [for UL-DL configuration 1].</w:t>
            </w:r>
          </w:p>
          <w:p w:rsidR="00A237C9" w:rsidRPr="00D702D3" w:rsidRDefault="00A237C9" w:rsidP="00A237C9">
            <w:pPr>
              <w:numPr>
                <w:ilvl w:val="0"/>
                <w:numId w:val="11"/>
              </w:numPr>
              <w:spacing w:after="0"/>
              <w:rPr>
                <w:lang w:val="en-US" w:eastAsia="ja-JP"/>
              </w:rPr>
            </w:pPr>
            <w:r w:rsidRPr="00D702D3">
              <w:rPr>
                <w:lang w:val="en-US" w:eastAsia="ja-JP"/>
              </w:rPr>
              <w:t>RAN1 has discussed the coverage enhancement targets for Rel-13 low complexity UEs and agreed to target the same MCL as for other UEs.</w:t>
            </w:r>
          </w:p>
          <w:p w:rsidR="00A237C9" w:rsidRPr="00D702D3" w:rsidRDefault="00A237C9" w:rsidP="00A237C9">
            <w:pPr>
              <w:numPr>
                <w:ilvl w:val="1"/>
                <w:numId w:val="11"/>
              </w:numPr>
              <w:spacing w:after="0"/>
              <w:rPr>
                <w:lang w:val="en-US" w:eastAsia="ja-JP"/>
              </w:rPr>
            </w:pPr>
            <w:r w:rsidRPr="00D702D3">
              <w:rPr>
                <w:lang w:val="en-US" w:eastAsia="ja-JP"/>
              </w:rPr>
              <w:t>This means that some channel(s) may need to be enhanced more than 15 dB.</w:t>
            </w:r>
          </w:p>
          <w:p w:rsidR="00FA10D9" w:rsidRPr="00A237C9" w:rsidRDefault="00A237C9" w:rsidP="00A237C9">
            <w:pPr>
              <w:numPr>
                <w:ilvl w:val="1"/>
                <w:numId w:val="11"/>
              </w:numPr>
              <w:spacing w:after="0"/>
              <w:rPr>
                <w:lang w:val="en-US" w:eastAsia="ja-JP"/>
              </w:rPr>
            </w:pPr>
            <w:r w:rsidRPr="00D702D3">
              <w:rPr>
                <w:lang w:val="en-US" w:eastAsia="ja-JP"/>
              </w:rPr>
              <w:t>The target is set under the assumption that this doesn’t require significant additional work compared to targeting only up to 15 dB.</w:t>
            </w:r>
          </w:p>
        </w:tc>
      </w:tr>
    </w:tbl>
    <w:p w:rsidR="00FA10D9" w:rsidRDefault="00FA10D9" w:rsidP="006E0775">
      <w:pPr>
        <w:spacing w:after="100" w:afterAutospacing="1"/>
        <w:rPr>
          <w:lang w:eastAsia="ja-JP"/>
        </w:rPr>
      </w:pPr>
    </w:p>
    <w:p w:rsidR="00A237C9" w:rsidRDefault="00A650DE" w:rsidP="006E0775">
      <w:pPr>
        <w:spacing w:after="100" w:afterAutospacing="1"/>
        <w:rPr>
          <w:rFonts w:eastAsiaTheme="minorEastAsia"/>
          <w:lang w:eastAsia="ja-JP"/>
        </w:rPr>
      </w:pPr>
      <w:r>
        <w:rPr>
          <w:rFonts w:hint="eastAsia"/>
          <w:lang w:eastAsia="ja-JP"/>
        </w:rPr>
        <w:t>On the other hand, what is "normal" coverage or what is "</w:t>
      </w:r>
      <w:r w:rsidRPr="00A237C9">
        <w:rPr>
          <w:rFonts w:eastAsiaTheme="minorEastAsia"/>
          <w:lang w:eastAsia="ja-JP"/>
        </w:rPr>
        <w:t>not operating coverage enhancement"</w:t>
      </w:r>
      <w:r>
        <w:rPr>
          <w:rFonts w:eastAsiaTheme="minorEastAsia" w:hint="eastAsia"/>
          <w:lang w:eastAsia="ja-JP"/>
        </w:rPr>
        <w:t xml:space="preserve"> seems to have different interpretations. </w:t>
      </w:r>
      <w:r w:rsidR="001E62C2">
        <w:rPr>
          <w:rFonts w:eastAsiaTheme="minorEastAsia" w:hint="eastAsia"/>
          <w:lang w:eastAsia="ja-JP"/>
        </w:rPr>
        <w:t>Some companies said "normal" or "</w:t>
      </w:r>
      <w:r w:rsidR="001E62C2" w:rsidRPr="00A237C9">
        <w:rPr>
          <w:rFonts w:eastAsiaTheme="minorEastAsia"/>
          <w:lang w:eastAsia="ja-JP"/>
        </w:rPr>
        <w:t>not operating coverage enhancement"</w:t>
      </w:r>
      <w:r w:rsidR="001E62C2">
        <w:rPr>
          <w:rFonts w:eastAsiaTheme="minorEastAsia" w:hint="eastAsia"/>
          <w:lang w:eastAsia="ja-JP"/>
        </w:rPr>
        <w:t xml:space="preserve"> means not to have the repetition. We raise the concern to such understanding because the repetition is certainly important technique but the repetition is not only the tech</w:t>
      </w:r>
      <w:r w:rsidR="00964F20">
        <w:rPr>
          <w:rFonts w:eastAsiaTheme="minorEastAsia" w:hint="eastAsia"/>
          <w:lang w:eastAsia="ja-JP"/>
        </w:rPr>
        <w:t>nique to increase the coverage</w:t>
      </w:r>
      <w:r w:rsidR="00E52BE4">
        <w:rPr>
          <w:rFonts w:eastAsiaTheme="minorEastAsia" w:hint="eastAsia"/>
          <w:lang w:eastAsia="ja-JP"/>
        </w:rPr>
        <w:t>. P</w:t>
      </w:r>
      <w:r w:rsidR="00964F20">
        <w:rPr>
          <w:rFonts w:eastAsiaTheme="minorEastAsia" w:hint="eastAsia"/>
          <w:lang w:eastAsia="ja-JP"/>
        </w:rPr>
        <w:t>ower boosting</w:t>
      </w:r>
      <w:r w:rsidR="00E52BE4">
        <w:rPr>
          <w:rFonts w:eastAsiaTheme="minorEastAsia" w:hint="eastAsia"/>
          <w:lang w:eastAsia="ja-JP"/>
        </w:rPr>
        <w:t xml:space="preserve"> is also one of </w:t>
      </w:r>
      <w:r w:rsidR="00FC42B7">
        <w:rPr>
          <w:rFonts w:eastAsiaTheme="minorEastAsia" w:hint="eastAsia"/>
          <w:lang w:eastAsia="ja-JP"/>
        </w:rPr>
        <w:t>such</w:t>
      </w:r>
      <w:bookmarkStart w:id="0" w:name="_GoBack"/>
      <w:bookmarkEnd w:id="0"/>
      <w:r w:rsidR="00E52BE4">
        <w:rPr>
          <w:rFonts w:eastAsiaTheme="minorEastAsia" w:hint="eastAsia"/>
          <w:lang w:eastAsia="ja-JP"/>
        </w:rPr>
        <w:t xml:space="preserve"> </w:t>
      </w:r>
      <w:r w:rsidR="00B918C3">
        <w:rPr>
          <w:rFonts w:eastAsiaTheme="minorEastAsia"/>
          <w:lang w:eastAsia="ja-JP"/>
        </w:rPr>
        <w:t>technique</w:t>
      </w:r>
      <w:r w:rsidR="00964F20">
        <w:rPr>
          <w:rFonts w:eastAsiaTheme="minorEastAsia" w:hint="eastAsia"/>
          <w:lang w:eastAsia="ja-JP"/>
        </w:rPr>
        <w:t>.</w:t>
      </w:r>
    </w:p>
    <w:p w:rsidR="00964F20" w:rsidRDefault="00B75F99" w:rsidP="006E0775">
      <w:pPr>
        <w:spacing w:after="100" w:afterAutospacing="1"/>
        <w:rPr>
          <w:rFonts w:eastAsiaTheme="minorEastAsia"/>
          <w:lang w:eastAsia="ja-JP"/>
        </w:rPr>
      </w:pPr>
      <w:r>
        <w:rPr>
          <w:rFonts w:eastAsiaTheme="minorEastAsia" w:hint="eastAsia"/>
          <w:lang w:eastAsia="ja-JP"/>
        </w:rPr>
        <w:t>We propose "normal" or "</w:t>
      </w:r>
      <w:r w:rsidRPr="00A237C9">
        <w:rPr>
          <w:rFonts w:eastAsiaTheme="minorEastAsia"/>
          <w:lang w:eastAsia="ja-JP"/>
        </w:rPr>
        <w:t>not operating coverage enhancement"</w:t>
      </w:r>
      <w:r>
        <w:rPr>
          <w:rFonts w:eastAsiaTheme="minorEastAsia" w:hint="eastAsia"/>
          <w:lang w:eastAsia="ja-JP"/>
        </w:rPr>
        <w:t xml:space="preserve"> means the same as Rel.8 coverage. </w:t>
      </w:r>
    </w:p>
    <w:p w:rsidR="00C72FF3" w:rsidRDefault="0094542B" w:rsidP="006E0775">
      <w:pPr>
        <w:spacing w:after="100" w:afterAutospacing="1"/>
        <w:rPr>
          <w:rFonts w:eastAsiaTheme="minorEastAsia"/>
          <w:lang w:eastAsia="ja-JP"/>
        </w:rPr>
      </w:pPr>
      <w:r>
        <w:rPr>
          <w:rFonts w:eastAsiaTheme="minorEastAsia" w:hint="eastAsia"/>
          <w:lang w:eastAsia="ja-JP"/>
        </w:rPr>
        <w:t xml:space="preserve">For SIB of Rel.8 coverage discussion [2], </w:t>
      </w:r>
      <w:r w:rsidR="00117461">
        <w:rPr>
          <w:rFonts w:eastAsiaTheme="minorEastAsia" w:hint="eastAsia"/>
          <w:lang w:eastAsia="ja-JP"/>
        </w:rPr>
        <w:t xml:space="preserve">- 4.63 to -6.32 dB </w:t>
      </w:r>
      <w:r>
        <w:rPr>
          <w:rFonts w:eastAsiaTheme="minorEastAsia" w:hint="eastAsia"/>
          <w:lang w:eastAsia="ja-JP"/>
        </w:rPr>
        <w:t xml:space="preserve">SINR was used as </w:t>
      </w:r>
      <w:r w:rsidR="00117461">
        <w:rPr>
          <w:rFonts w:eastAsiaTheme="minorEastAsia" w:hint="eastAsia"/>
          <w:lang w:eastAsia="ja-JP"/>
        </w:rPr>
        <w:t xml:space="preserve">Rel.8 </w:t>
      </w:r>
      <w:r>
        <w:rPr>
          <w:rFonts w:eastAsiaTheme="minorEastAsia" w:hint="eastAsia"/>
          <w:lang w:eastAsia="ja-JP"/>
        </w:rPr>
        <w:t>coverage.</w:t>
      </w:r>
      <w:r w:rsidR="00117461">
        <w:rPr>
          <w:rFonts w:eastAsiaTheme="minorEastAsia" w:hint="eastAsia"/>
          <w:lang w:eastAsia="ja-JP"/>
        </w:rPr>
        <w:t xml:space="preserve"> </w:t>
      </w:r>
    </w:p>
    <w:p w:rsidR="008E11EF" w:rsidRDefault="0094542B" w:rsidP="006E0775">
      <w:pPr>
        <w:spacing w:after="100" w:afterAutospacing="1"/>
        <w:rPr>
          <w:rFonts w:eastAsiaTheme="minorEastAsia"/>
          <w:lang w:eastAsia="ja-JP"/>
        </w:rPr>
      </w:pPr>
      <w:r>
        <w:rPr>
          <w:rFonts w:eastAsiaTheme="minorEastAsia" w:hint="eastAsia"/>
          <w:lang w:eastAsia="ja-JP"/>
        </w:rPr>
        <w:t xml:space="preserve">In MTC Rel.12 SIB/RACH/Paging discussion, </w:t>
      </w:r>
      <w:r w:rsidR="007E6960">
        <w:rPr>
          <w:rFonts w:eastAsiaTheme="minorEastAsia" w:hint="eastAsia"/>
          <w:lang w:eastAsia="ja-JP"/>
        </w:rPr>
        <w:t xml:space="preserve">- 4dB is used as </w:t>
      </w:r>
      <w:r w:rsidR="007E6960" w:rsidRPr="007E6960">
        <w:rPr>
          <w:rFonts w:eastAsiaTheme="minorEastAsia"/>
          <w:lang w:eastAsia="ja-JP"/>
        </w:rPr>
        <w:t>the cell edge DL SINR</w:t>
      </w:r>
      <w:r w:rsidR="007E6960">
        <w:rPr>
          <w:rFonts w:eastAsiaTheme="minorEastAsia" w:hint="eastAsia"/>
          <w:lang w:eastAsia="ja-JP"/>
        </w:rPr>
        <w:t xml:space="preserve"> in [3][4]</w:t>
      </w:r>
      <w:r w:rsidR="00C72FF3">
        <w:rPr>
          <w:rFonts w:eastAsiaTheme="minorEastAsia" w:hint="eastAsia"/>
          <w:lang w:eastAsia="ja-JP"/>
        </w:rPr>
        <w:t xml:space="preserve"> of Rel.8 coverage.</w:t>
      </w:r>
      <w:r w:rsidR="008E11EF">
        <w:rPr>
          <w:rFonts w:eastAsiaTheme="minorEastAsia" w:hint="eastAsia"/>
          <w:lang w:eastAsia="ja-JP"/>
        </w:rPr>
        <w:t xml:space="preserve"> </w:t>
      </w:r>
      <w:r w:rsidR="008662C3">
        <w:rPr>
          <w:rFonts w:eastAsiaTheme="minorEastAsia" w:hint="eastAsia"/>
          <w:lang w:eastAsia="ja-JP"/>
        </w:rPr>
        <w:t xml:space="preserve">These </w:t>
      </w:r>
      <w:r w:rsidR="002D3690">
        <w:rPr>
          <w:rFonts w:eastAsiaTheme="minorEastAsia" w:hint="eastAsia"/>
          <w:lang w:eastAsia="ja-JP"/>
        </w:rPr>
        <w:t xml:space="preserve">numbers </w:t>
      </w:r>
      <w:r w:rsidR="008662C3">
        <w:rPr>
          <w:rFonts w:eastAsiaTheme="minorEastAsia" w:hint="eastAsia"/>
          <w:lang w:eastAsia="ja-JP"/>
        </w:rPr>
        <w:t xml:space="preserve">are obtained from </w:t>
      </w:r>
      <w:r w:rsidR="00B918C3" w:rsidRPr="00B918C3">
        <w:rPr>
          <w:rFonts w:eastAsiaTheme="minorEastAsia"/>
          <w:lang w:eastAsia="ja-JP"/>
        </w:rPr>
        <w:t>TR 36.888</w:t>
      </w:r>
      <w:r w:rsidR="00B918C3" w:rsidRPr="00B918C3">
        <w:rPr>
          <w:rFonts w:eastAsiaTheme="minorEastAsia" w:hint="eastAsia"/>
          <w:lang w:eastAsia="ja-JP"/>
        </w:rPr>
        <w:t xml:space="preserve"> </w:t>
      </w:r>
      <w:r w:rsidR="008662C3">
        <w:rPr>
          <w:rFonts w:eastAsiaTheme="minorEastAsia" w:hint="eastAsia"/>
          <w:lang w:eastAsia="ja-JP"/>
        </w:rPr>
        <w:t xml:space="preserve">[5]. </w:t>
      </w:r>
    </w:p>
    <w:p w:rsidR="00EB0A24" w:rsidRDefault="00EB0A24" w:rsidP="006E0775">
      <w:pPr>
        <w:spacing w:after="100" w:afterAutospacing="1"/>
        <w:rPr>
          <w:rFonts w:eastAsiaTheme="minorEastAsia"/>
          <w:lang w:eastAsia="ja-JP"/>
        </w:rPr>
      </w:pPr>
      <w:r>
        <w:rPr>
          <w:rFonts w:eastAsiaTheme="minorEastAsia" w:hint="eastAsia"/>
          <w:lang w:eastAsia="ja-JP"/>
        </w:rPr>
        <w:t>Therefore, similar to Rel.8</w:t>
      </w:r>
      <w:r w:rsidR="00444764">
        <w:rPr>
          <w:rFonts w:eastAsiaTheme="minorEastAsia" w:hint="eastAsia"/>
          <w:lang w:eastAsia="ja-JP"/>
        </w:rPr>
        <w:t xml:space="preserve"> and </w:t>
      </w:r>
      <w:r>
        <w:rPr>
          <w:rFonts w:eastAsiaTheme="minorEastAsia" w:hint="eastAsia"/>
          <w:lang w:eastAsia="ja-JP"/>
        </w:rPr>
        <w:t xml:space="preserve">12 discussion, </w:t>
      </w:r>
      <w:r w:rsidR="00C41D7A">
        <w:rPr>
          <w:rFonts w:eastAsiaTheme="minorEastAsia" w:hint="eastAsia"/>
          <w:lang w:eastAsia="ja-JP"/>
        </w:rPr>
        <w:t xml:space="preserve">we propose </w:t>
      </w:r>
      <w:r w:rsidRPr="00EB0A24">
        <w:rPr>
          <w:rFonts w:eastAsiaTheme="minorEastAsia"/>
          <w:lang w:eastAsia="ja-JP"/>
        </w:rPr>
        <w:t>"normal" or "not operating coverage enhancement" means</w:t>
      </w:r>
      <w:r w:rsidR="00C41D7A">
        <w:rPr>
          <w:rFonts w:eastAsiaTheme="minorEastAsia" w:hint="eastAsia"/>
          <w:lang w:eastAsia="ja-JP"/>
        </w:rPr>
        <w:t xml:space="preserve"> -4 dB SINR condition.</w:t>
      </w:r>
    </w:p>
    <w:p w:rsidR="002A0B2D" w:rsidRDefault="00C10A55" w:rsidP="006E0775">
      <w:pPr>
        <w:spacing w:after="100" w:afterAutospacing="1"/>
        <w:rPr>
          <w:rFonts w:eastAsiaTheme="minorEastAsia"/>
          <w:lang w:eastAsia="ja-JP"/>
        </w:rPr>
      </w:pPr>
      <w:r>
        <w:rPr>
          <w:rFonts w:eastAsiaTheme="minorEastAsia" w:hint="eastAsia"/>
          <w:lang w:eastAsia="ja-JP"/>
        </w:rPr>
        <w:t>The proposal</w:t>
      </w:r>
      <w:r w:rsidR="00AA1C97">
        <w:rPr>
          <w:rFonts w:eastAsiaTheme="minorEastAsia" w:hint="eastAsia"/>
          <w:lang w:eastAsia="ja-JP"/>
        </w:rPr>
        <w:t xml:space="preserve"> has</w:t>
      </w:r>
      <w:r w:rsidR="009F0764">
        <w:rPr>
          <w:rFonts w:eastAsiaTheme="minorEastAsia" w:hint="eastAsia"/>
          <w:lang w:eastAsia="ja-JP"/>
        </w:rPr>
        <w:t xml:space="preserve"> following properties.</w:t>
      </w:r>
    </w:p>
    <w:p w:rsidR="002A2254" w:rsidRDefault="0097624D" w:rsidP="005B2744">
      <w:pPr>
        <w:numPr>
          <w:ilvl w:val="0"/>
          <w:numId w:val="13"/>
        </w:numPr>
        <w:overflowPunct w:val="0"/>
        <w:autoSpaceDE w:val="0"/>
        <w:autoSpaceDN w:val="0"/>
        <w:adjustRightInd w:val="0"/>
        <w:spacing w:after="120"/>
        <w:textAlignment w:val="baseline"/>
        <w:rPr>
          <w:lang w:val="en-US"/>
        </w:rPr>
      </w:pPr>
      <w:r>
        <w:rPr>
          <w:rFonts w:hint="eastAsia"/>
          <w:lang w:val="en-US" w:eastAsia="ja-JP"/>
        </w:rPr>
        <w:t>"N</w:t>
      </w:r>
      <w:r w:rsidR="002A2254">
        <w:rPr>
          <w:rFonts w:hint="eastAsia"/>
          <w:lang w:val="en-US" w:eastAsia="ja-JP"/>
        </w:rPr>
        <w:t xml:space="preserve">ormal" condition usually requires </w:t>
      </w:r>
      <w:r w:rsidR="000A7ACE">
        <w:rPr>
          <w:rFonts w:hint="eastAsia"/>
          <w:lang w:val="en-US" w:eastAsia="ja-JP"/>
        </w:rPr>
        <w:t xml:space="preserve">small amount of </w:t>
      </w:r>
      <w:r w:rsidR="00CA3A68">
        <w:rPr>
          <w:rFonts w:hint="eastAsia"/>
          <w:lang w:val="en-US" w:eastAsia="ja-JP"/>
        </w:rPr>
        <w:t>re</w:t>
      </w:r>
      <w:r w:rsidR="000A7ACE">
        <w:rPr>
          <w:rFonts w:hint="eastAsia"/>
          <w:lang w:val="en-US" w:eastAsia="ja-JP"/>
        </w:rPr>
        <w:t xml:space="preserve">petition and frequency hopping </w:t>
      </w:r>
      <w:r w:rsidR="00E11CE2">
        <w:rPr>
          <w:rFonts w:hint="eastAsia"/>
          <w:lang w:val="en-US" w:eastAsia="ja-JP"/>
        </w:rPr>
        <w:t>for Rel.13</w:t>
      </w:r>
      <w:r w:rsidR="0028312D">
        <w:rPr>
          <w:rFonts w:hint="eastAsia"/>
          <w:lang w:val="en-US" w:eastAsia="ja-JP"/>
        </w:rPr>
        <w:t xml:space="preserve"> MTC UE</w:t>
      </w:r>
      <w:r w:rsidR="00592235">
        <w:rPr>
          <w:rFonts w:hint="eastAsia"/>
          <w:lang w:val="en-US" w:eastAsia="ja-JP"/>
        </w:rPr>
        <w:t>s</w:t>
      </w:r>
      <w:r w:rsidR="0028312D">
        <w:rPr>
          <w:rFonts w:hint="eastAsia"/>
          <w:lang w:val="en-US" w:eastAsia="ja-JP"/>
        </w:rPr>
        <w:t xml:space="preserve"> </w:t>
      </w:r>
      <w:r w:rsidR="000A7ACE">
        <w:rPr>
          <w:rFonts w:hint="eastAsia"/>
          <w:lang w:val="en-US" w:eastAsia="ja-JP"/>
        </w:rPr>
        <w:t xml:space="preserve">in order to compensate 6 PRB restriction, 1 Rx antenna and smaller Tx power. </w:t>
      </w:r>
      <w:r w:rsidR="00BC0186">
        <w:rPr>
          <w:rFonts w:hint="eastAsia"/>
          <w:lang w:val="en-US" w:eastAsia="ja-JP"/>
        </w:rPr>
        <w:t xml:space="preserve">Therefore, not to distinguish between "normal" and "small coverage enhancement" </w:t>
      </w:r>
      <w:r w:rsidR="005B2744">
        <w:rPr>
          <w:rFonts w:hint="eastAsia"/>
          <w:lang w:val="en-US" w:eastAsia="ja-JP"/>
        </w:rPr>
        <w:t>is natural</w:t>
      </w:r>
      <w:r w:rsidR="00E11CE2">
        <w:rPr>
          <w:rFonts w:hint="eastAsia"/>
          <w:lang w:val="en-US" w:eastAsia="ja-JP"/>
        </w:rPr>
        <w:t xml:space="preserve"> for Rel.13 MTC UE</w:t>
      </w:r>
      <w:r w:rsidR="00592235">
        <w:rPr>
          <w:rFonts w:hint="eastAsia"/>
          <w:lang w:val="en-US" w:eastAsia="ja-JP"/>
        </w:rPr>
        <w:t>s</w:t>
      </w:r>
      <w:r w:rsidR="005B2744">
        <w:rPr>
          <w:rFonts w:hint="eastAsia"/>
          <w:lang w:val="en-US" w:eastAsia="ja-JP"/>
        </w:rPr>
        <w:t xml:space="preserve">. </w:t>
      </w:r>
      <w:r w:rsidR="003942CE">
        <w:rPr>
          <w:rFonts w:hint="eastAsia"/>
          <w:lang w:val="en-US" w:eastAsia="ja-JP"/>
        </w:rPr>
        <w:t>It can be said always "normal/small CE".</w:t>
      </w:r>
    </w:p>
    <w:p w:rsidR="00592235" w:rsidRDefault="00592235" w:rsidP="005B2744">
      <w:pPr>
        <w:numPr>
          <w:ilvl w:val="0"/>
          <w:numId w:val="13"/>
        </w:numPr>
        <w:overflowPunct w:val="0"/>
        <w:autoSpaceDE w:val="0"/>
        <w:autoSpaceDN w:val="0"/>
        <w:adjustRightInd w:val="0"/>
        <w:spacing w:after="120"/>
        <w:textAlignment w:val="baseline"/>
        <w:rPr>
          <w:lang w:val="en-US"/>
        </w:rPr>
      </w:pPr>
      <w:r>
        <w:rPr>
          <w:rFonts w:hint="eastAsia"/>
          <w:lang w:val="en-US" w:eastAsia="ja-JP"/>
        </w:rPr>
        <w:t>By defining normal condition as Rel.8 coverage even for Rel.13 MTC UEs, the normal condition can be same between "existing category UE with CE support", "category 0 defined in Rel.12" and "Rel.13 MTC UEs".</w:t>
      </w:r>
      <w:r w:rsidR="007C2768">
        <w:rPr>
          <w:rFonts w:hint="eastAsia"/>
          <w:lang w:val="en-US" w:eastAsia="ja-JP"/>
        </w:rPr>
        <w:t xml:space="preserve"> Then there is no need to say "normal" to what type of UEs.</w:t>
      </w:r>
    </w:p>
    <w:p w:rsidR="0097624D" w:rsidRDefault="0097624D" w:rsidP="0097624D">
      <w:pPr>
        <w:numPr>
          <w:ilvl w:val="0"/>
          <w:numId w:val="13"/>
        </w:numPr>
        <w:overflowPunct w:val="0"/>
        <w:autoSpaceDE w:val="0"/>
        <w:autoSpaceDN w:val="0"/>
        <w:adjustRightInd w:val="0"/>
        <w:spacing w:after="120"/>
        <w:textAlignment w:val="baseline"/>
        <w:rPr>
          <w:lang w:val="en-US"/>
        </w:rPr>
      </w:pPr>
      <w:r>
        <w:rPr>
          <w:rFonts w:hint="eastAsia"/>
          <w:lang w:val="en-US" w:eastAsia="ja-JP"/>
        </w:rPr>
        <w:t>This "-4 dB" SINR is obtained from noise/power limited coverage and interference limited coverage. Even if the network is not intending to deploy MTC located in the</w:t>
      </w:r>
      <w:r w:rsidRPr="0097624D">
        <w:rPr>
          <w:lang w:val="en-US" w:eastAsia="ja-JP"/>
        </w:rPr>
        <w:t xml:space="preserve"> basem</w:t>
      </w:r>
      <w:r>
        <w:rPr>
          <w:lang w:val="en-US" w:eastAsia="ja-JP"/>
        </w:rPr>
        <w:t>ent with large penetration loss</w:t>
      </w:r>
      <w:r>
        <w:rPr>
          <w:rFonts w:hint="eastAsia"/>
          <w:lang w:val="en-US" w:eastAsia="ja-JP"/>
        </w:rPr>
        <w:t>, this "-4 dB SINR" is required for frequency reuse one and normal type of the mobility like handover, reselection and so on.</w:t>
      </w:r>
    </w:p>
    <w:p w:rsidR="0097624D" w:rsidRPr="009F2374" w:rsidRDefault="00FC4757" w:rsidP="00FC4757">
      <w:pPr>
        <w:numPr>
          <w:ilvl w:val="0"/>
          <w:numId w:val="13"/>
        </w:numPr>
        <w:overflowPunct w:val="0"/>
        <w:autoSpaceDE w:val="0"/>
        <w:autoSpaceDN w:val="0"/>
        <w:adjustRightInd w:val="0"/>
        <w:spacing w:after="120"/>
        <w:textAlignment w:val="baseline"/>
        <w:rPr>
          <w:lang w:val="en-US"/>
        </w:rPr>
      </w:pPr>
      <w:r>
        <w:rPr>
          <w:rFonts w:hint="eastAsia"/>
          <w:lang w:val="en-US" w:eastAsia="ja-JP"/>
        </w:rPr>
        <w:t xml:space="preserve">Although common channels like </w:t>
      </w:r>
      <w:r w:rsidRPr="00FC4757">
        <w:rPr>
          <w:lang w:val="en-US" w:eastAsia="ja-JP"/>
        </w:rPr>
        <w:t>SIB</w:t>
      </w:r>
      <w:r>
        <w:rPr>
          <w:rFonts w:hint="eastAsia"/>
          <w:lang w:val="en-US" w:eastAsia="ja-JP"/>
        </w:rPr>
        <w:t>s</w:t>
      </w:r>
      <w:r w:rsidRPr="00FC4757">
        <w:rPr>
          <w:lang w:val="en-US" w:eastAsia="ja-JP"/>
        </w:rPr>
        <w:t>/RACH</w:t>
      </w:r>
      <w:r>
        <w:rPr>
          <w:rFonts w:hint="eastAsia"/>
          <w:lang w:val="en-US" w:eastAsia="ja-JP"/>
        </w:rPr>
        <w:t>/RACH response</w:t>
      </w:r>
      <w:r w:rsidRPr="00FC4757">
        <w:rPr>
          <w:lang w:val="en-US" w:eastAsia="ja-JP"/>
        </w:rPr>
        <w:t>/Paging</w:t>
      </w:r>
      <w:r>
        <w:rPr>
          <w:rFonts w:hint="eastAsia"/>
          <w:lang w:val="en-US" w:eastAsia="ja-JP"/>
        </w:rPr>
        <w:t xml:space="preserve"> would support the deployment of "-4 dB" SINR, </w:t>
      </w:r>
      <w:r w:rsidR="009E5BC3">
        <w:rPr>
          <w:rFonts w:hint="eastAsia"/>
          <w:lang w:val="en-US" w:eastAsia="ja-JP"/>
        </w:rPr>
        <w:t xml:space="preserve">the default condition of MPDCCH or PHICH deployment condition also should be "-4 dB" SINR. </w:t>
      </w:r>
      <w:r w:rsidR="004805DD">
        <w:rPr>
          <w:rFonts w:hint="eastAsia"/>
          <w:lang w:val="en-US" w:eastAsia="ja-JP"/>
        </w:rPr>
        <w:t xml:space="preserve">If channel feedback is available or frequency selective MPDCCH assignment is intended, it is certainly reasonable to assume more favorable condition is used for MPDCCH evaluation condition. </w:t>
      </w:r>
    </w:p>
    <w:p w:rsidR="002A2254" w:rsidRDefault="00700F58" w:rsidP="006E0775">
      <w:pPr>
        <w:spacing w:after="100" w:afterAutospacing="1"/>
        <w:rPr>
          <w:rFonts w:eastAsiaTheme="minorEastAsia"/>
          <w:lang w:eastAsia="ja-JP"/>
        </w:rPr>
      </w:pPr>
      <w:r>
        <w:rPr>
          <w:rFonts w:eastAsiaTheme="minorEastAsia" w:hint="eastAsia"/>
          <w:lang w:eastAsia="ja-JP"/>
        </w:rPr>
        <w:t>Based on above discussion, we propose following.</w:t>
      </w:r>
    </w:p>
    <w:p w:rsidR="00A44540" w:rsidRDefault="00A44540" w:rsidP="00A44540">
      <w:pPr>
        <w:spacing w:before="120" w:after="100" w:afterAutospacing="1"/>
        <w:ind w:leftChars="200" w:left="400"/>
        <w:rPr>
          <w:b/>
          <w:lang w:eastAsia="ja-JP"/>
        </w:rPr>
      </w:pPr>
      <w:r w:rsidRPr="00CD2F7F">
        <w:rPr>
          <w:b/>
          <w:lang w:eastAsia="ja-JP"/>
        </w:rPr>
        <w:lastRenderedPageBreak/>
        <w:t xml:space="preserve">Proposal 1: </w:t>
      </w:r>
      <w:r>
        <w:rPr>
          <w:rFonts w:hint="eastAsia"/>
          <w:b/>
          <w:lang w:eastAsia="ja-JP"/>
        </w:rPr>
        <w:t xml:space="preserve">The meaning of "normal" coverage is same as Rel.8 coverage. It means </w:t>
      </w:r>
      <w:r w:rsidRPr="00A44540">
        <w:rPr>
          <w:b/>
          <w:lang w:eastAsia="ja-JP"/>
        </w:rPr>
        <w:t xml:space="preserve"> -4 dB SINR condition.</w:t>
      </w:r>
    </w:p>
    <w:p w:rsidR="005059EF" w:rsidRDefault="005059EF" w:rsidP="005059EF">
      <w:pPr>
        <w:spacing w:before="120" w:after="100" w:afterAutospacing="1"/>
        <w:ind w:leftChars="200" w:left="400"/>
        <w:rPr>
          <w:b/>
          <w:lang w:eastAsia="ja-JP"/>
        </w:rPr>
      </w:pPr>
      <w:r>
        <w:rPr>
          <w:b/>
          <w:lang w:eastAsia="ja-JP"/>
        </w:rPr>
        <w:t xml:space="preserve">Proposal </w:t>
      </w:r>
      <w:r>
        <w:rPr>
          <w:rFonts w:hint="eastAsia"/>
          <w:b/>
          <w:lang w:eastAsia="ja-JP"/>
        </w:rPr>
        <w:t>2</w:t>
      </w:r>
      <w:r w:rsidRPr="00CD2F7F">
        <w:rPr>
          <w:b/>
          <w:lang w:eastAsia="ja-JP"/>
        </w:rPr>
        <w:t xml:space="preserve">: </w:t>
      </w:r>
      <w:r>
        <w:rPr>
          <w:rFonts w:hint="eastAsia"/>
          <w:b/>
          <w:lang w:eastAsia="ja-JP"/>
        </w:rPr>
        <w:t>Instead of to say "normal"</w:t>
      </w:r>
      <w:r w:rsidR="008B5738">
        <w:rPr>
          <w:rFonts w:hint="eastAsia"/>
          <w:b/>
          <w:lang w:eastAsia="ja-JP"/>
        </w:rPr>
        <w:t xml:space="preserve"> which has some ambiguity</w:t>
      </w:r>
      <w:r>
        <w:rPr>
          <w:rFonts w:hint="eastAsia"/>
          <w:b/>
          <w:lang w:eastAsia="ja-JP"/>
        </w:rPr>
        <w:t xml:space="preserve">, usual expression should be </w:t>
      </w:r>
      <w:r w:rsidRPr="005059EF">
        <w:rPr>
          <w:b/>
          <w:lang w:eastAsia="ja-JP"/>
        </w:rPr>
        <w:t>"normal/small CE"</w:t>
      </w:r>
      <w:r>
        <w:rPr>
          <w:rFonts w:hint="eastAsia"/>
          <w:b/>
          <w:lang w:eastAsia="ja-JP"/>
        </w:rPr>
        <w:t>.</w:t>
      </w:r>
    </w:p>
    <w:p w:rsidR="009107D2" w:rsidRDefault="001937D3" w:rsidP="001E580D">
      <w:pPr>
        <w:spacing w:before="120" w:after="100" w:afterAutospacing="1"/>
        <w:ind w:leftChars="200" w:left="400"/>
        <w:rPr>
          <w:b/>
          <w:lang w:eastAsia="ja-JP"/>
        </w:rPr>
      </w:pPr>
      <w:r>
        <w:rPr>
          <w:b/>
          <w:lang w:eastAsia="ja-JP"/>
        </w:rPr>
        <w:t xml:space="preserve">Proposal </w:t>
      </w:r>
      <w:r>
        <w:rPr>
          <w:rFonts w:hint="eastAsia"/>
          <w:b/>
          <w:lang w:eastAsia="ja-JP"/>
        </w:rPr>
        <w:t>3</w:t>
      </w:r>
      <w:r w:rsidRPr="00CD2F7F">
        <w:rPr>
          <w:b/>
          <w:lang w:eastAsia="ja-JP"/>
        </w:rPr>
        <w:t xml:space="preserve">: </w:t>
      </w:r>
      <w:r>
        <w:rPr>
          <w:rFonts w:hint="eastAsia"/>
          <w:b/>
          <w:lang w:eastAsia="ja-JP"/>
        </w:rPr>
        <w:t xml:space="preserve">In </w:t>
      </w:r>
      <w:r w:rsidRPr="001937D3">
        <w:rPr>
          <w:b/>
          <w:lang w:eastAsia="ja-JP"/>
        </w:rPr>
        <w:t>"normal/small CE"</w:t>
      </w:r>
      <w:r>
        <w:rPr>
          <w:rFonts w:hint="eastAsia"/>
          <w:b/>
          <w:lang w:eastAsia="ja-JP"/>
        </w:rPr>
        <w:t>, basically similar mobili</w:t>
      </w:r>
      <w:r w:rsidR="003D4FB2">
        <w:rPr>
          <w:rFonts w:hint="eastAsia"/>
          <w:b/>
          <w:lang w:eastAsia="ja-JP"/>
        </w:rPr>
        <w:t xml:space="preserve">ty with Rel.8 can be supported </w:t>
      </w:r>
      <w:r w:rsidR="001D5A51">
        <w:rPr>
          <w:rFonts w:hint="eastAsia"/>
          <w:b/>
          <w:lang w:eastAsia="ja-JP"/>
        </w:rPr>
        <w:t>from</w:t>
      </w:r>
      <w:r w:rsidR="003D4FB2">
        <w:rPr>
          <w:rFonts w:hint="eastAsia"/>
          <w:b/>
          <w:lang w:eastAsia="ja-JP"/>
        </w:rPr>
        <w:t xml:space="preserve"> physical layer</w:t>
      </w:r>
      <w:r w:rsidR="001D5A51">
        <w:rPr>
          <w:rFonts w:hint="eastAsia"/>
          <w:b/>
          <w:lang w:eastAsia="ja-JP"/>
        </w:rPr>
        <w:t xml:space="preserve"> functionality</w:t>
      </w:r>
      <w:r w:rsidR="003D4FB2">
        <w:rPr>
          <w:rFonts w:hint="eastAsia"/>
          <w:b/>
          <w:lang w:eastAsia="ja-JP"/>
        </w:rPr>
        <w:t>. Whether the mobility realization mechanism (handover, reselection and so on) is restricted to Rel.13 MTC is up to RAN2 discussion.</w:t>
      </w:r>
    </w:p>
    <w:p w:rsidR="001E580D" w:rsidRDefault="001E580D" w:rsidP="001E580D">
      <w:pPr>
        <w:spacing w:before="120" w:after="100" w:afterAutospacing="1"/>
        <w:ind w:leftChars="200" w:left="400"/>
        <w:rPr>
          <w:b/>
          <w:lang w:eastAsia="ja-JP"/>
        </w:rPr>
      </w:pPr>
      <w:r>
        <w:rPr>
          <w:b/>
          <w:lang w:eastAsia="ja-JP"/>
        </w:rPr>
        <w:t xml:space="preserve">Proposal </w:t>
      </w:r>
      <w:r w:rsidR="001937D3">
        <w:rPr>
          <w:rFonts w:hint="eastAsia"/>
          <w:b/>
          <w:lang w:eastAsia="ja-JP"/>
        </w:rPr>
        <w:t>4</w:t>
      </w:r>
      <w:r w:rsidRPr="00CD2F7F">
        <w:rPr>
          <w:b/>
          <w:lang w:eastAsia="ja-JP"/>
        </w:rPr>
        <w:t xml:space="preserve">: </w:t>
      </w:r>
      <w:r>
        <w:rPr>
          <w:rFonts w:hint="eastAsia"/>
          <w:b/>
          <w:lang w:eastAsia="ja-JP"/>
        </w:rPr>
        <w:t xml:space="preserve">The default evaluation condition of common channels and MPDCCH/PHICH for </w:t>
      </w:r>
      <w:r w:rsidRPr="001E580D">
        <w:rPr>
          <w:b/>
          <w:lang w:eastAsia="ja-JP"/>
        </w:rPr>
        <w:t>"normal/small CE"</w:t>
      </w:r>
      <w:r>
        <w:rPr>
          <w:rFonts w:hint="eastAsia"/>
          <w:b/>
          <w:lang w:eastAsia="ja-JP"/>
        </w:rPr>
        <w:t xml:space="preserve"> is </w:t>
      </w:r>
      <w:r w:rsidRPr="001E580D">
        <w:rPr>
          <w:b/>
          <w:lang w:eastAsia="ja-JP"/>
        </w:rPr>
        <w:t>-4 dB SINR condition</w:t>
      </w:r>
      <w:r>
        <w:rPr>
          <w:rFonts w:hint="eastAsia"/>
          <w:b/>
          <w:lang w:eastAsia="ja-JP"/>
        </w:rPr>
        <w:t>.</w:t>
      </w:r>
    </w:p>
    <w:p w:rsidR="00681908" w:rsidRPr="00EB5D6B" w:rsidRDefault="00681908" w:rsidP="00681908">
      <w:pPr>
        <w:spacing w:before="120" w:after="120"/>
        <w:rPr>
          <w:lang w:eastAsia="ja-JP"/>
        </w:rPr>
      </w:pPr>
    </w:p>
    <w:p w:rsidR="00A71177" w:rsidRPr="00EB5D6B" w:rsidRDefault="00A71177" w:rsidP="001455E4">
      <w:pPr>
        <w:pStyle w:val="1"/>
        <w:numPr>
          <w:ilvl w:val="0"/>
          <w:numId w:val="0"/>
        </w:numPr>
        <w:rPr>
          <w:szCs w:val="36"/>
        </w:rPr>
      </w:pPr>
      <w:r w:rsidRPr="00EB5D6B">
        <w:rPr>
          <w:szCs w:val="36"/>
        </w:rPr>
        <w:t xml:space="preserve">Reference </w:t>
      </w:r>
    </w:p>
    <w:p w:rsidR="00B45C18" w:rsidRPr="00964F20" w:rsidRDefault="00964F20" w:rsidP="00964F20">
      <w:pPr>
        <w:numPr>
          <w:ilvl w:val="0"/>
          <w:numId w:val="9"/>
        </w:numPr>
        <w:rPr>
          <w:lang w:eastAsia="ja-JP"/>
        </w:rPr>
      </w:pPr>
      <w:r w:rsidRPr="00964F20">
        <w:rPr>
          <w:rFonts w:cs="Arial"/>
          <w:bCs/>
          <w:lang w:eastAsia="ja-JP"/>
        </w:rPr>
        <w:t>R1-145384</w:t>
      </w:r>
      <w:r w:rsidR="00B45C18">
        <w:rPr>
          <w:rFonts w:cs="Arial" w:hint="eastAsia"/>
          <w:bCs/>
          <w:lang w:eastAsia="ja-JP"/>
        </w:rPr>
        <w:t>, "</w:t>
      </w:r>
      <w:r w:rsidRPr="00964F20">
        <w:rPr>
          <w:rFonts w:cs="Arial"/>
          <w:bCs/>
          <w:lang w:eastAsia="ja-JP"/>
        </w:rPr>
        <w:t>WF on coverage enhancement targets for MTC</w:t>
      </w:r>
      <w:r>
        <w:rPr>
          <w:rFonts w:cs="Arial" w:hint="eastAsia"/>
          <w:bCs/>
          <w:lang w:eastAsia="ja-JP"/>
        </w:rPr>
        <w:t>"</w:t>
      </w:r>
      <w:r w:rsidRPr="00964F20">
        <w:rPr>
          <w:rFonts w:cs="Arial"/>
          <w:bCs/>
          <w:lang w:eastAsia="ja-JP"/>
        </w:rPr>
        <w:tab/>
        <w:t>Ericsson, Alcatel-Lucent, Alcatel-Lucent Shanghai Bell, AT&amp;T, DTAG, Intel, InterDigital, KDDI, KT, LG Electronics, Nokia Networks, Nokia Corporation, Panasonic, Qualcomm, Sierra Wireless, Sony</w:t>
      </w:r>
    </w:p>
    <w:p w:rsidR="00964F20" w:rsidRDefault="00B75F99" w:rsidP="00B75F99">
      <w:pPr>
        <w:numPr>
          <w:ilvl w:val="0"/>
          <w:numId w:val="9"/>
        </w:numPr>
        <w:rPr>
          <w:lang w:eastAsia="ja-JP"/>
        </w:rPr>
      </w:pPr>
      <w:r w:rsidRPr="00B75F99">
        <w:rPr>
          <w:lang w:eastAsia="ja-JP"/>
        </w:rPr>
        <w:t>R1-074308</w:t>
      </w:r>
      <w:r>
        <w:rPr>
          <w:rFonts w:hint="eastAsia"/>
          <w:lang w:eastAsia="ja-JP"/>
        </w:rPr>
        <w:t>, "</w:t>
      </w:r>
      <w:r w:rsidRPr="00B75F99">
        <w:rPr>
          <w:lang w:eastAsia="ja-JP"/>
        </w:rPr>
        <w:t>Capacity of Dynamic BCH and Benefits of Time Diversity</w:t>
      </w:r>
      <w:r>
        <w:rPr>
          <w:rFonts w:hint="eastAsia"/>
          <w:lang w:eastAsia="ja-JP"/>
        </w:rPr>
        <w:t xml:space="preserve">", </w:t>
      </w:r>
      <w:r w:rsidRPr="00B75F99">
        <w:rPr>
          <w:lang w:eastAsia="ja-JP"/>
        </w:rPr>
        <w:t>Nokia Siemens Networks, Nokia</w:t>
      </w:r>
      <w:r>
        <w:rPr>
          <w:rFonts w:hint="eastAsia"/>
          <w:lang w:eastAsia="ja-JP"/>
        </w:rPr>
        <w:t xml:space="preserve">, </w:t>
      </w:r>
    </w:p>
    <w:p w:rsidR="0094542B" w:rsidRDefault="0094542B" w:rsidP="007E6960">
      <w:pPr>
        <w:numPr>
          <w:ilvl w:val="0"/>
          <w:numId w:val="9"/>
        </w:numPr>
        <w:rPr>
          <w:lang w:eastAsia="ja-JP"/>
        </w:rPr>
      </w:pPr>
      <w:r w:rsidRPr="0094542B">
        <w:rPr>
          <w:lang w:eastAsia="ja-JP"/>
        </w:rPr>
        <w:t>R1-141524</w:t>
      </w:r>
      <w:r>
        <w:rPr>
          <w:rFonts w:hint="eastAsia"/>
          <w:lang w:eastAsia="ja-JP"/>
        </w:rPr>
        <w:t>, "</w:t>
      </w:r>
      <w:r w:rsidR="007E6960" w:rsidRPr="007E6960">
        <w:rPr>
          <w:lang w:eastAsia="ja-JP"/>
        </w:rPr>
        <w:t>PDSCH PRB Limitation for Low Cost MTC UE</w:t>
      </w:r>
      <w:r w:rsidR="007E6960">
        <w:rPr>
          <w:rFonts w:hint="eastAsia"/>
          <w:lang w:eastAsia="ja-JP"/>
        </w:rPr>
        <w:t xml:space="preserve">", </w:t>
      </w:r>
      <w:r w:rsidR="007E6960" w:rsidRPr="007E6960">
        <w:rPr>
          <w:lang w:eastAsia="ja-JP"/>
        </w:rPr>
        <w:t>NSN, Nokia</w:t>
      </w:r>
      <w:r w:rsidR="007E6960">
        <w:rPr>
          <w:rFonts w:hint="eastAsia"/>
          <w:lang w:eastAsia="ja-JP"/>
        </w:rPr>
        <w:t xml:space="preserve">, </w:t>
      </w:r>
    </w:p>
    <w:p w:rsidR="0094542B" w:rsidRDefault="0094542B" w:rsidP="008E11EF">
      <w:pPr>
        <w:numPr>
          <w:ilvl w:val="0"/>
          <w:numId w:val="9"/>
        </w:numPr>
        <w:rPr>
          <w:lang w:eastAsia="ja-JP"/>
        </w:rPr>
      </w:pPr>
      <w:r w:rsidRPr="0094542B">
        <w:rPr>
          <w:lang w:eastAsia="ja-JP"/>
        </w:rPr>
        <w:t>R1-141632</w:t>
      </w:r>
      <w:r>
        <w:rPr>
          <w:rFonts w:hint="eastAsia"/>
          <w:lang w:eastAsia="ja-JP"/>
        </w:rPr>
        <w:t>, "</w:t>
      </w:r>
      <w:r w:rsidR="008E11EF" w:rsidRPr="008E11EF">
        <w:rPr>
          <w:lang w:eastAsia="ja-JP"/>
        </w:rPr>
        <w:t>Impacts of PRB restriction for low cost MTC UE</w:t>
      </w:r>
      <w:r w:rsidR="008E11EF">
        <w:rPr>
          <w:rFonts w:hint="eastAsia"/>
          <w:lang w:eastAsia="ja-JP"/>
        </w:rPr>
        <w:t xml:space="preserve">", </w:t>
      </w:r>
      <w:r w:rsidR="008E11EF" w:rsidRPr="008E11EF">
        <w:rPr>
          <w:lang w:eastAsia="ja-JP"/>
        </w:rPr>
        <w:t>Ericsson</w:t>
      </w:r>
    </w:p>
    <w:p w:rsidR="008662C3" w:rsidRPr="00157C89" w:rsidRDefault="008662C3" w:rsidP="008662C3">
      <w:pPr>
        <w:numPr>
          <w:ilvl w:val="0"/>
          <w:numId w:val="9"/>
        </w:numPr>
        <w:rPr>
          <w:lang w:eastAsia="ja-JP"/>
        </w:rPr>
      </w:pPr>
      <w:r>
        <w:rPr>
          <w:lang w:eastAsia="ja-JP"/>
        </w:rPr>
        <w:t xml:space="preserve">TR 36.888 </w:t>
      </w:r>
      <w:r w:rsidRPr="008662C3">
        <w:rPr>
          <w:lang w:eastAsia="ja-JP"/>
        </w:rPr>
        <w:t>Table 5.2.1.2-2</w:t>
      </w:r>
    </w:p>
    <w:p w:rsidR="007B2520" w:rsidRPr="00EB5D6B" w:rsidRDefault="007B2520" w:rsidP="00B75F99">
      <w:pPr>
        <w:ind w:left="420"/>
        <w:rPr>
          <w:lang w:eastAsia="ja-JP"/>
        </w:rPr>
      </w:pPr>
    </w:p>
    <w:sectPr w:rsidR="007B2520" w:rsidRPr="00EB5D6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853" w:rsidRDefault="00EB1853">
      <w:r>
        <w:separator/>
      </w:r>
    </w:p>
  </w:endnote>
  <w:endnote w:type="continuationSeparator" w:id="0">
    <w:p w:rsidR="00EB1853" w:rsidRDefault="00EB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A5390A">
      <w:rPr>
        <w:rStyle w:val="af5"/>
      </w:rPr>
      <w:t>1</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853" w:rsidRDefault="00EB1853">
      <w:r>
        <w:separator/>
      </w:r>
    </w:p>
  </w:footnote>
  <w:footnote w:type="continuationSeparator" w:id="0">
    <w:p w:rsidR="00EB1853" w:rsidRDefault="00EB18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1">
    <w:nsid w:val="14610F89"/>
    <w:multiLevelType w:val="hybridMultilevel"/>
    <w:tmpl w:val="553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4"/>
  </w:num>
  <w:num w:numId="4">
    <w:abstractNumId w:val="9"/>
  </w:num>
  <w:num w:numId="5">
    <w:abstractNumId w:val="6"/>
  </w:num>
  <w:num w:numId="6">
    <w:abstractNumId w:val="7"/>
  </w:num>
  <w:num w:numId="7">
    <w:abstractNumId w:val="5"/>
  </w:num>
  <w:num w:numId="8">
    <w:abstractNumId w:val="11"/>
  </w:num>
  <w:num w:numId="9">
    <w:abstractNumId w:val="2"/>
  </w:num>
  <w:num w:numId="10">
    <w:abstractNumId w:val="0"/>
  </w:num>
  <w:num w:numId="11">
    <w:abstractNumId w:val="8"/>
  </w:num>
  <w:num w:numId="12">
    <w:abstractNumId w:val="3"/>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4E3A"/>
    <w:rsid w:val="00005BA8"/>
    <w:rsid w:val="00006716"/>
    <w:rsid w:val="000071A7"/>
    <w:rsid w:val="0000734A"/>
    <w:rsid w:val="00007483"/>
    <w:rsid w:val="0000787B"/>
    <w:rsid w:val="00007B54"/>
    <w:rsid w:val="00010644"/>
    <w:rsid w:val="00010D87"/>
    <w:rsid w:val="0001175D"/>
    <w:rsid w:val="00011D9F"/>
    <w:rsid w:val="00011F63"/>
    <w:rsid w:val="00013795"/>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105A"/>
    <w:rsid w:val="00051409"/>
    <w:rsid w:val="00053414"/>
    <w:rsid w:val="00053C42"/>
    <w:rsid w:val="00054169"/>
    <w:rsid w:val="00054C50"/>
    <w:rsid w:val="000550E8"/>
    <w:rsid w:val="00057AA6"/>
    <w:rsid w:val="0006043B"/>
    <w:rsid w:val="0006224C"/>
    <w:rsid w:val="00064752"/>
    <w:rsid w:val="00065A49"/>
    <w:rsid w:val="00066306"/>
    <w:rsid w:val="00067490"/>
    <w:rsid w:val="00067AA1"/>
    <w:rsid w:val="00070567"/>
    <w:rsid w:val="0007056A"/>
    <w:rsid w:val="000708B2"/>
    <w:rsid w:val="00070BA3"/>
    <w:rsid w:val="00071219"/>
    <w:rsid w:val="00071C0F"/>
    <w:rsid w:val="00072D8A"/>
    <w:rsid w:val="00075BB7"/>
    <w:rsid w:val="0007690F"/>
    <w:rsid w:val="000803A0"/>
    <w:rsid w:val="00080DCC"/>
    <w:rsid w:val="00082324"/>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395"/>
    <w:rsid w:val="00096002"/>
    <w:rsid w:val="0009639E"/>
    <w:rsid w:val="00096543"/>
    <w:rsid w:val="000965F2"/>
    <w:rsid w:val="00097918"/>
    <w:rsid w:val="00097ED4"/>
    <w:rsid w:val="000A2F81"/>
    <w:rsid w:val="000A3A30"/>
    <w:rsid w:val="000A3C0F"/>
    <w:rsid w:val="000A5634"/>
    <w:rsid w:val="000A5BD3"/>
    <w:rsid w:val="000A6BB2"/>
    <w:rsid w:val="000A73C6"/>
    <w:rsid w:val="000A7ACE"/>
    <w:rsid w:val="000A7F05"/>
    <w:rsid w:val="000B03FF"/>
    <w:rsid w:val="000B07CA"/>
    <w:rsid w:val="000B0BE4"/>
    <w:rsid w:val="000B0EBC"/>
    <w:rsid w:val="000B1005"/>
    <w:rsid w:val="000B2408"/>
    <w:rsid w:val="000B2427"/>
    <w:rsid w:val="000B2998"/>
    <w:rsid w:val="000B2A0D"/>
    <w:rsid w:val="000B486A"/>
    <w:rsid w:val="000B5CB4"/>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4AD3"/>
    <w:rsid w:val="000D4C22"/>
    <w:rsid w:val="000D5107"/>
    <w:rsid w:val="000D59A5"/>
    <w:rsid w:val="000D643F"/>
    <w:rsid w:val="000D6FC7"/>
    <w:rsid w:val="000D7B5E"/>
    <w:rsid w:val="000E06B2"/>
    <w:rsid w:val="000E0F9C"/>
    <w:rsid w:val="000E1AD6"/>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5E74"/>
    <w:rsid w:val="0011602B"/>
    <w:rsid w:val="001161B6"/>
    <w:rsid w:val="001168DF"/>
    <w:rsid w:val="00117194"/>
    <w:rsid w:val="00117461"/>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6301"/>
    <w:rsid w:val="00140C2F"/>
    <w:rsid w:val="00142AEC"/>
    <w:rsid w:val="00143766"/>
    <w:rsid w:val="0014472A"/>
    <w:rsid w:val="001455E4"/>
    <w:rsid w:val="0014574A"/>
    <w:rsid w:val="00145B95"/>
    <w:rsid w:val="00147CED"/>
    <w:rsid w:val="001507ED"/>
    <w:rsid w:val="00150C9F"/>
    <w:rsid w:val="0015154C"/>
    <w:rsid w:val="00151958"/>
    <w:rsid w:val="001527C8"/>
    <w:rsid w:val="001535EC"/>
    <w:rsid w:val="0015416B"/>
    <w:rsid w:val="00154768"/>
    <w:rsid w:val="00155230"/>
    <w:rsid w:val="001555F2"/>
    <w:rsid w:val="00155620"/>
    <w:rsid w:val="001564A4"/>
    <w:rsid w:val="00156971"/>
    <w:rsid w:val="00157C89"/>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0DCB"/>
    <w:rsid w:val="00181E2B"/>
    <w:rsid w:val="001827CC"/>
    <w:rsid w:val="00182E13"/>
    <w:rsid w:val="00182F10"/>
    <w:rsid w:val="00182F51"/>
    <w:rsid w:val="00183562"/>
    <w:rsid w:val="00183F2C"/>
    <w:rsid w:val="00184CFE"/>
    <w:rsid w:val="001863E3"/>
    <w:rsid w:val="0018664B"/>
    <w:rsid w:val="001866E9"/>
    <w:rsid w:val="00187151"/>
    <w:rsid w:val="001873AB"/>
    <w:rsid w:val="00190C74"/>
    <w:rsid w:val="00191C14"/>
    <w:rsid w:val="001926EC"/>
    <w:rsid w:val="00192C70"/>
    <w:rsid w:val="001937D3"/>
    <w:rsid w:val="00193AA8"/>
    <w:rsid w:val="00193B4E"/>
    <w:rsid w:val="00195842"/>
    <w:rsid w:val="001968B8"/>
    <w:rsid w:val="001A0C7D"/>
    <w:rsid w:val="001A1581"/>
    <w:rsid w:val="001A15D0"/>
    <w:rsid w:val="001A3319"/>
    <w:rsid w:val="001A548D"/>
    <w:rsid w:val="001A6366"/>
    <w:rsid w:val="001A66F8"/>
    <w:rsid w:val="001A6E9D"/>
    <w:rsid w:val="001A7288"/>
    <w:rsid w:val="001B05EC"/>
    <w:rsid w:val="001B223C"/>
    <w:rsid w:val="001B4583"/>
    <w:rsid w:val="001B48B1"/>
    <w:rsid w:val="001B4C69"/>
    <w:rsid w:val="001B7243"/>
    <w:rsid w:val="001B762A"/>
    <w:rsid w:val="001B7A83"/>
    <w:rsid w:val="001B7E74"/>
    <w:rsid w:val="001C1999"/>
    <w:rsid w:val="001C4AE5"/>
    <w:rsid w:val="001D1FE4"/>
    <w:rsid w:val="001D2E8A"/>
    <w:rsid w:val="001D324D"/>
    <w:rsid w:val="001D5132"/>
    <w:rsid w:val="001D5A51"/>
    <w:rsid w:val="001D5F89"/>
    <w:rsid w:val="001D6B1B"/>
    <w:rsid w:val="001D6C44"/>
    <w:rsid w:val="001D7A39"/>
    <w:rsid w:val="001E03AD"/>
    <w:rsid w:val="001E0BB7"/>
    <w:rsid w:val="001E0C3D"/>
    <w:rsid w:val="001E1CF2"/>
    <w:rsid w:val="001E2067"/>
    <w:rsid w:val="001E2C65"/>
    <w:rsid w:val="001E307E"/>
    <w:rsid w:val="001E559B"/>
    <w:rsid w:val="001E56B4"/>
    <w:rsid w:val="001E580D"/>
    <w:rsid w:val="001E62C2"/>
    <w:rsid w:val="001E68E7"/>
    <w:rsid w:val="001E6A0C"/>
    <w:rsid w:val="001E7252"/>
    <w:rsid w:val="001E7B7F"/>
    <w:rsid w:val="001E7D26"/>
    <w:rsid w:val="001E7E57"/>
    <w:rsid w:val="001F0BD0"/>
    <w:rsid w:val="001F24E3"/>
    <w:rsid w:val="001F3B20"/>
    <w:rsid w:val="001F42E7"/>
    <w:rsid w:val="001F466F"/>
    <w:rsid w:val="001F4E37"/>
    <w:rsid w:val="001F667A"/>
    <w:rsid w:val="001F6C8B"/>
    <w:rsid w:val="001F71F7"/>
    <w:rsid w:val="001F7C32"/>
    <w:rsid w:val="00200956"/>
    <w:rsid w:val="002010CF"/>
    <w:rsid w:val="00202A72"/>
    <w:rsid w:val="00204256"/>
    <w:rsid w:val="0020685A"/>
    <w:rsid w:val="00206AEB"/>
    <w:rsid w:val="00206B58"/>
    <w:rsid w:val="0020727C"/>
    <w:rsid w:val="00207755"/>
    <w:rsid w:val="00207B12"/>
    <w:rsid w:val="00207B8F"/>
    <w:rsid w:val="00207E8C"/>
    <w:rsid w:val="00210753"/>
    <w:rsid w:val="00210FF7"/>
    <w:rsid w:val="00212D25"/>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923"/>
    <w:rsid w:val="00234ACA"/>
    <w:rsid w:val="002352CB"/>
    <w:rsid w:val="002368D5"/>
    <w:rsid w:val="00237AEB"/>
    <w:rsid w:val="00240C3E"/>
    <w:rsid w:val="00240CD8"/>
    <w:rsid w:val="00241176"/>
    <w:rsid w:val="00242020"/>
    <w:rsid w:val="00243AD9"/>
    <w:rsid w:val="00245E25"/>
    <w:rsid w:val="00246797"/>
    <w:rsid w:val="0024790A"/>
    <w:rsid w:val="00251467"/>
    <w:rsid w:val="002519E5"/>
    <w:rsid w:val="00251B56"/>
    <w:rsid w:val="0025258A"/>
    <w:rsid w:val="00252AC9"/>
    <w:rsid w:val="002536ED"/>
    <w:rsid w:val="002538FC"/>
    <w:rsid w:val="00253B10"/>
    <w:rsid w:val="00255F10"/>
    <w:rsid w:val="0025623D"/>
    <w:rsid w:val="00256F7C"/>
    <w:rsid w:val="00257920"/>
    <w:rsid w:val="00260961"/>
    <w:rsid w:val="00260AC9"/>
    <w:rsid w:val="00260B3D"/>
    <w:rsid w:val="00261439"/>
    <w:rsid w:val="00262240"/>
    <w:rsid w:val="002625BC"/>
    <w:rsid w:val="00262A5F"/>
    <w:rsid w:val="00263634"/>
    <w:rsid w:val="002639F0"/>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12D"/>
    <w:rsid w:val="00283225"/>
    <w:rsid w:val="00283BF6"/>
    <w:rsid w:val="00283DD8"/>
    <w:rsid w:val="00284E44"/>
    <w:rsid w:val="00286608"/>
    <w:rsid w:val="002877FB"/>
    <w:rsid w:val="00287A5A"/>
    <w:rsid w:val="00291A3F"/>
    <w:rsid w:val="00291DB7"/>
    <w:rsid w:val="00292603"/>
    <w:rsid w:val="002926A5"/>
    <w:rsid w:val="00292D07"/>
    <w:rsid w:val="00293C63"/>
    <w:rsid w:val="00294774"/>
    <w:rsid w:val="00294A28"/>
    <w:rsid w:val="002951BB"/>
    <w:rsid w:val="002951C6"/>
    <w:rsid w:val="00295230"/>
    <w:rsid w:val="00295C19"/>
    <w:rsid w:val="00296092"/>
    <w:rsid w:val="002966C4"/>
    <w:rsid w:val="0029702F"/>
    <w:rsid w:val="00297680"/>
    <w:rsid w:val="002A0398"/>
    <w:rsid w:val="002A0B2D"/>
    <w:rsid w:val="002A1562"/>
    <w:rsid w:val="002A2254"/>
    <w:rsid w:val="002A4EEB"/>
    <w:rsid w:val="002A5188"/>
    <w:rsid w:val="002A519C"/>
    <w:rsid w:val="002A5D13"/>
    <w:rsid w:val="002A5E54"/>
    <w:rsid w:val="002A7634"/>
    <w:rsid w:val="002B00AF"/>
    <w:rsid w:val="002B03FC"/>
    <w:rsid w:val="002B1348"/>
    <w:rsid w:val="002B1ACB"/>
    <w:rsid w:val="002B27D9"/>
    <w:rsid w:val="002B321E"/>
    <w:rsid w:val="002B5D46"/>
    <w:rsid w:val="002B5F5B"/>
    <w:rsid w:val="002C04A3"/>
    <w:rsid w:val="002C09A4"/>
    <w:rsid w:val="002C1516"/>
    <w:rsid w:val="002C1CE6"/>
    <w:rsid w:val="002C42BE"/>
    <w:rsid w:val="002C595E"/>
    <w:rsid w:val="002D0B98"/>
    <w:rsid w:val="002D15B8"/>
    <w:rsid w:val="002D16D2"/>
    <w:rsid w:val="002D20EF"/>
    <w:rsid w:val="002D21BC"/>
    <w:rsid w:val="002D2267"/>
    <w:rsid w:val="002D262D"/>
    <w:rsid w:val="002D33B3"/>
    <w:rsid w:val="002D3460"/>
    <w:rsid w:val="002D3690"/>
    <w:rsid w:val="002D3853"/>
    <w:rsid w:val="002D414D"/>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6E0"/>
    <w:rsid w:val="0032172E"/>
    <w:rsid w:val="00321E8A"/>
    <w:rsid w:val="00322088"/>
    <w:rsid w:val="003220BC"/>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1F4"/>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5C79"/>
    <w:rsid w:val="00346B73"/>
    <w:rsid w:val="003472E6"/>
    <w:rsid w:val="00347F6B"/>
    <w:rsid w:val="00351FCB"/>
    <w:rsid w:val="0035546D"/>
    <w:rsid w:val="00357C70"/>
    <w:rsid w:val="00357F85"/>
    <w:rsid w:val="0036143D"/>
    <w:rsid w:val="00361689"/>
    <w:rsid w:val="003619F3"/>
    <w:rsid w:val="0036204C"/>
    <w:rsid w:val="0036209E"/>
    <w:rsid w:val="0036372F"/>
    <w:rsid w:val="00363CA7"/>
    <w:rsid w:val="00363DF5"/>
    <w:rsid w:val="00365954"/>
    <w:rsid w:val="00370E67"/>
    <w:rsid w:val="00371BE1"/>
    <w:rsid w:val="00371EB0"/>
    <w:rsid w:val="00372E30"/>
    <w:rsid w:val="00373B03"/>
    <w:rsid w:val="00374655"/>
    <w:rsid w:val="0037528F"/>
    <w:rsid w:val="003756F7"/>
    <w:rsid w:val="00376092"/>
    <w:rsid w:val="0037637F"/>
    <w:rsid w:val="00382F66"/>
    <w:rsid w:val="003831E7"/>
    <w:rsid w:val="003847FD"/>
    <w:rsid w:val="00384981"/>
    <w:rsid w:val="0038553B"/>
    <w:rsid w:val="00385C26"/>
    <w:rsid w:val="00386680"/>
    <w:rsid w:val="00386C02"/>
    <w:rsid w:val="00387057"/>
    <w:rsid w:val="00390AD8"/>
    <w:rsid w:val="00391F9F"/>
    <w:rsid w:val="00392284"/>
    <w:rsid w:val="003927FF"/>
    <w:rsid w:val="00392A34"/>
    <w:rsid w:val="0039359E"/>
    <w:rsid w:val="00394005"/>
    <w:rsid w:val="003942CE"/>
    <w:rsid w:val="003943A0"/>
    <w:rsid w:val="003945F8"/>
    <w:rsid w:val="003950ED"/>
    <w:rsid w:val="00396027"/>
    <w:rsid w:val="003960DD"/>
    <w:rsid w:val="003A0D43"/>
    <w:rsid w:val="003A1523"/>
    <w:rsid w:val="003A257F"/>
    <w:rsid w:val="003A2A79"/>
    <w:rsid w:val="003A2ECC"/>
    <w:rsid w:val="003A3515"/>
    <w:rsid w:val="003A4E9C"/>
    <w:rsid w:val="003A4EA8"/>
    <w:rsid w:val="003A4F5E"/>
    <w:rsid w:val="003A4F93"/>
    <w:rsid w:val="003A592A"/>
    <w:rsid w:val="003A64A9"/>
    <w:rsid w:val="003A6A45"/>
    <w:rsid w:val="003A6B39"/>
    <w:rsid w:val="003A6E12"/>
    <w:rsid w:val="003A7A4F"/>
    <w:rsid w:val="003A7ED5"/>
    <w:rsid w:val="003B153D"/>
    <w:rsid w:val="003B1A90"/>
    <w:rsid w:val="003B20A2"/>
    <w:rsid w:val="003B5BAA"/>
    <w:rsid w:val="003B6639"/>
    <w:rsid w:val="003B6FC4"/>
    <w:rsid w:val="003B7330"/>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4FB2"/>
    <w:rsid w:val="003D5CF7"/>
    <w:rsid w:val="003D6108"/>
    <w:rsid w:val="003D7D10"/>
    <w:rsid w:val="003E08B3"/>
    <w:rsid w:val="003E153F"/>
    <w:rsid w:val="003E15DC"/>
    <w:rsid w:val="003E210D"/>
    <w:rsid w:val="003E27FA"/>
    <w:rsid w:val="003E380A"/>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215"/>
    <w:rsid w:val="00413E1F"/>
    <w:rsid w:val="0041464E"/>
    <w:rsid w:val="004147A1"/>
    <w:rsid w:val="00415DC2"/>
    <w:rsid w:val="0041747B"/>
    <w:rsid w:val="004200D6"/>
    <w:rsid w:val="0042032F"/>
    <w:rsid w:val="00420A79"/>
    <w:rsid w:val="00420C29"/>
    <w:rsid w:val="00420D35"/>
    <w:rsid w:val="00420EE5"/>
    <w:rsid w:val="00420FB3"/>
    <w:rsid w:val="00421AE8"/>
    <w:rsid w:val="004221F2"/>
    <w:rsid w:val="0042280D"/>
    <w:rsid w:val="0042299B"/>
    <w:rsid w:val="00422D4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4764"/>
    <w:rsid w:val="004452A0"/>
    <w:rsid w:val="00445B08"/>
    <w:rsid w:val="004465F8"/>
    <w:rsid w:val="0044673D"/>
    <w:rsid w:val="00446D1B"/>
    <w:rsid w:val="0044708F"/>
    <w:rsid w:val="0044749B"/>
    <w:rsid w:val="00447A4E"/>
    <w:rsid w:val="00447D01"/>
    <w:rsid w:val="004504E9"/>
    <w:rsid w:val="00452DFC"/>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2107"/>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496"/>
    <w:rsid w:val="004746EB"/>
    <w:rsid w:val="004755DD"/>
    <w:rsid w:val="004762D3"/>
    <w:rsid w:val="0047719C"/>
    <w:rsid w:val="004771A6"/>
    <w:rsid w:val="004805DD"/>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86EE3"/>
    <w:rsid w:val="00491F76"/>
    <w:rsid w:val="00492C30"/>
    <w:rsid w:val="004932F4"/>
    <w:rsid w:val="00493991"/>
    <w:rsid w:val="004939F8"/>
    <w:rsid w:val="00494B5B"/>
    <w:rsid w:val="004956C3"/>
    <w:rsid w:val="00496304"/>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56A6"/>
    <w:rsid w:val="005059EF"/>
    <w:rsid w:val="005060DB"/>
    <w:rsid w:val="005068F2"/>
    <w:rsid w:val="00506DF8"/>
    <w:rsid w:val="00507AFE"/>
    <w:rsid w:val="00507DD3"/>
    <w:rsid w:val="00511034"/>
    <w:rsid w:val="00512563"/>
    <w:rsid w:val="00512867"/>
    <w:rsid w:val="00514193"/>
    <w:rsid w:val="0051497E"/>
    <w:rsid w:val="00515024"/>
    <w:rsid w:val="00515157"/>
    <w:rsid w:val="00516885"/>
    <w:rsid w:val="005168E2"/>
    <w:rsid w:val="00516CE9"/>
    <w:rsid w:val="00516DBF"/>
    <w:rsid w:val="0051732E"/>
    <w:rsid w:val="00517C24"/>
    <w:rsid w:val="0052031C"/>
    <w:rsid w:val="00520DC9"/>
    <w:rsid w:val="00521567"/>
    <w:rsid w:val="00521D88"/>
    <w:rsid w:val="00521DD6"/>
    <w:rsid w:val="00522928"/>
    <w:rsid w:val="00522AFD"/>
    <w:rsid w:val="00526817"/>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5D97"/>
    <w:rsid w:val="005716D6"/>
    <w:rsid w:val="00571968"/>
    <w:rsid w:val="005746F0"/>
    <w:rsid w:val="00574EB0"/>
    <w:rsid w:val="00574EFF"/>
    <w:rsid w:val="005755F7"/>
    <w:rsid w:val="00576BF9"/>
    <w:rsid w:val="005773DA"/>
    <w:rsid w:val="0057780C"/>
    <w:rsid w:val="00580240"/>
    <w:rsid w:val="00580383"/>
    <w:rsid w:val="00580ED5"/>
    <w:rsid w:val="00580F78"/>
    <w:rsid w:val="0058102B"/>
    <w:rsid w:val="0058139A"/>
    <w:rsid w:val="005818C7"/>
    <w:rsid w:val="0058228D"/>
    <w:rsid w:val="00583851"/>
    <w:rsid w:val="00584886"/>
    <w:rsid w:val="00585435"/>
    <w:rsid w:val="00586365"/>
    <w:rsid w:val="005865BF"/>
    <w:rsid w:val="0058730F"/>
    <w:rsid w:val="005876B3"/>
    <w:rsid w:val="00590185"/>
    <w:rsid w:val="00590209"/>
    <w:rsid w:val="0059156D"/>
    <w:rsid w:val="00591F01"/>
    <w:rsid w:val="00592235"/>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744"/>
    <w:rsid w:val="005B2B21"/>
    <w:rsid w:val="005B419F"/>
    <w:rsid w:val="005B43F8"/>
    <w:rsid w:val="005B4DA7"/>
    <w:rsid w:val="005B57FA"/>
    <w:rsid w:val="005B6FF8"/>
    <w:rsid w:val="005C0435"/>
    <w:rsid w:val="005C2665"/>
    <w:rsid w:val="005C306B"/>
    <w:rsid w:val="005C38B1"/>
    <w:rsid w:val="005C396B"/>
    <w:rsid w:val="005C3F12"/>
    <w:rsid w:val="005C613B"/>
    <w:rsid w:val="005C6ABE"/>
    <w:rsid w:val="005C6C28"/>
    <w:rsid w:val="005C705B"/>
    <w:rsid w:val="005C790F"/>
    <w:rsid w:val="005D00BB"/>
    <w:rsid w:val="005D1E5B"/>
    <w:rsid w:val="005D260C"/>
    <w:rsid w:val="005D35C0"/>
    <w:rsid w:val="005D432A"/>
    <w:rsid w:val="005D4B9A"/>
    <w:rsid w:val="005D4DE7"/>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6004DC"/>
    <w:rsid w:val="00600552"/>
    <w:rsid w:val="006031D7"/>
    <w:rsid w:val="0060383F"/>
    <w:rsid w:val="0060438C"/>
    <w:rsid w:val="006048FB"/>
    <w:rsid w:val="006059FC"/>
    <w:rsid w:val="00606216"/>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53FE"/>
    <w:rsid w:val="0062623E"/>
    <w:rsid w:val="00626313"/>
    <w:rsid w:val="00626E06"/>
    <w:rsid w:val="006309ED"/>
    <w:rsid w:val="00630C18"/>
    <w:rsid w:val="00631108"/>
    <w:rsid w:val="0063124C"/>
    <w:rsid w:val="00631D2C"/>
    <w:rsid w:val="00632F59"/>
    <w:rsid w:val="0063393B"/>
    <w:rsid w:val="00633BC0"/>
    <w:rsid w:val="006348C9"/>
    <w:rsid w:val="00635C58"/>
    <w:rsid w:val="00637797"/>
    <w:rsid w:val="00637B91"/>
    <w:rsid w:val="00641258"/>
    <w:rsid w:val="006413BC"/>
    <w:rsid w:val="00643DC8"/>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13A"/>
    <w:rsid w:val="006726D9"/>
    <w:rsid w:val="00672942"/>
    <w:rsid w:val="006729F2"/>
    <w:rsid w:val="00673E23"/>
    <w:rsid w:val="00674425"/>
    <w:rsid w:val="00674B6A"/>
    <w:rsid w:val="00675718"/>
    <w:rsid w:val="00676AEF"/>
    <w:rsid w:val="00676D6F"/>
    <w:rsid w:val="0067768E"/>
    <w:rsid w:val="006778F5"/>
    <w:rsid w:val="006802A7"/>
    <w:rsid w:val="00680432"/>
    <w:rsid w:val="006808D4"/>
    <w:rsid w:val="00681908"/>
    <w:rsid w:val="00682179"/>
    <w:rsid w:val="006828D2"/>
    <w:rsid w:val="00683339"/>
    <w:rsid w:val="00683B1B"/>
    <w:rsid w:val="00685B8E"/>
    <w:rsid w:val="00686005"/>
    <w:rsid w:val="006868D4"/>
    <w:rsid w:val="006869CE"/>
    <w:rsid w:val="00686D6D"/>
    <w:rsid w:val="00691D32"/>
    <w:rsid w:val="00692EFD"/>
    <w:rsid w:val="006934D1"/>
    <w:rsid w:val="006950B1"/>
    <w:rsid w:val="00695C91"/>
    <w:rsid w:val="00695E67"/>
    <w:rsid w:val="006976AD"/>
    <w:rsid w:val="006A0B90"/>
    <w:rsid w:val="006A0BA5"/>
    <w:rsid w:val="006A25FF"/>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C2F"/>
    <w:rsid w:val="006D18B5"/>
    <w:rsid w:val="006D1A34"/>
    <w:rsid w:val="006D2864"/>
    <w:rsid w:val="006D3179"/>
    <w:rsid w:val="006D45F7"/>
    <w:rsid w:val="006D519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3B59"/>
    <w:rsid w:val="006F4576"/>
    <w:rsid w:val="006F4963"/>
    <w:rsid w:val="006F743B"/>
    <w:rsid w:val="006F7AD3"/>
    <w:rsid w:val="006F7B02"/>
    <w:rsid w:val="00700F58"/>
    <w:rsid w:val="00700FB9"/>
    <w:rsid w:val="00701632"/>
    <w:rsid w:val="00702EFC"/>
    <w:rsid w:val="00704022"/>
    <w:rsid w:val="007044A6"/>
    <w:rsid w:val="00705297"/>
    <w:rsid w:val="0070680F"/>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713"/>
    <w:rsid w:val="00721C13"/>
    <w:rsid w:val="00721CC3"/>
    <w:rsid w:val="007224F2"/>
    <w:rsid w:val="0072385A"/>
    <w:rsid w:val="007255A8"/>
    <w:rsid w:val="007261AC"/>
    <w:rsid w:val="00727EBC"/>
    <w:rsid w:val="0073065D"/>
    <w:rsid w:val="00732408"/>
    <w:rsid w:val="00732B88"/>
    <w:rsid w:val="007334AC"/>
    <w:rsid w:val="007340C4"/>
    <w:rsid w:val="007353C2"/>
    <w:rsid w:val="007358F4"/>
    <w:rsid w:val="00737A71"/>
    <w:rsid w:val="00742AC9"/>
    <w:rsid w:val="0074332A"/>
    <w:rsid w:val="0074399D"/>
    <w:rsid w:val="00743C86"/>
    <w:rsid w:val="00744DF3"/>
    <w:rsid w:val="0074509A"/>
    <w:rsid w:val="0074520C"/>
    <w:rsid w:val="00746A20"/>
    <w:rsid w:val="00753384"/>
    <w:rsid w:val="00754BDF"/>
    <w:rsid w:val="0075641A"/>
    <w:rsid w:val="00757767"/>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D26"/>
    <w:rsid w:val="00785DCA"/>
    <w:rsid w:val="00785ED3"/>
    <w:rsid w:val="00786455"/>
    <w:rsid w:val="007869DD"/>
    <w:rsid w:val="007877C6"/>
    <w:rsid w:val="00790255"/>
    <w:rsid w:val="007902CC"/>
    <w:rsid w:val="00790E07"/>
    <w:rsid w:val="00792220"/>
    <w:rsid w:val="007924B5"/>
    <w:rsid w:val="007925EB"/>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2520"/>
    <w:rsid w:val="007B2CD9"/>
    <w:rsid w:val="007B3AED"/>
    <w:rsid w:val="007B4428"/>
    <w:rsid w:val="007B4FA5"/>
    <w:rsid w:val="007B5280"/>
    <w:rsid w:val="007B70A0"/>
    <w:rsid w:val="007C02F4"/>
    <w:rsid w:val="007C0E1C"/>
    <w:rsid w:val="007C10D0"/>
    <w:rsid w:val="007C15DD"/>
    <w:rsid w:val="007C2768"/>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CAF"/>
    <w:rsid w:val="007D40D2"/>
    <w:rsid w:val="007D47FC"/>
    <w:rsid w:val="007D4C72"/>
    <w:rsid w:val="007D5927"/>
    <w:rsid w:val="007D5F9D"/>
    <w:rsid w:val="007D6236"/>
    <w:rsid w:val="007D6E91"/>
    <w:rsid w:val="007D6EC6"/>
    <w:rsid w:val="007D78FC"/>
    <w:rsid w:val="007E3DE0"/>
    <w:rsid w:val="007E467D"/>
    <w:rsid w:val="007E536E"/>
    <w:rsid w:val="007E59CE"/>
    <w:rsid w:val="007E5C50"/>
    <w:rsid w:val="007E6117"/>
    <w:rsid w:val="007E6165"/>
    <w:rsid w:val="007E6960"/>
    <w:rsid w:val="007E7E37"/>
    <w:rsid w:val="007E7EE6"/>
    <w:rsid w:val="007F0A09"/>
    <w:rsid w:val="007F12F8"/>
    <w:rsid w:val="007F20FF"/>
    <w:rsid w:val="007F25EC"/>
    <w:rsid w:val="007F2726"/>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955"/>
    <w:rsid w:val="00810DFC"/>
    <w:rsid w:val="008112D9"/>
    <w:rsid w:val="00811945"/>
    <w:rsid w:val="00812BAF"/>
    <w:rsid w:val="00813C47"/>
    <w:rsid w:val="00814947"/>
    <w:rsid w:val="00814C8F"/>
    <w:rsid w:val="00814D5B"/>
    <w:rsid w:val="008155F3"/>
    <w:rsid w:val="00816174"/>
    <w:rsid w:val="0081664B"/>
    <w:rsid w:val="008166DF"/>
    <w:rsid w:val="00820966"/>
    <w:rsid w:val="00820B86"/>
    <w:rsid w:val="00822AB9"/>
    <w:rsid w:val="0082376A"/>
    <w:rsid w:val="00824922"/>
    <w:rsid w:val="0082611E"/>
    <w:rsid w:val="008303E6"/>
    <w:rsid w:val="00830D63"/>
    <w:rsid w:val="00831ACD"/>
    <w:rsid w:val="00831EBB"/>
    <w:rsid w:val="00831F0D"/>
    <w:rsid w:val="008324A3"/>
    <w:rsid w:val="00832B13"/>
    <w:rsid w:val="008347C5"/>
    <w:rsid w:val="00836C3E"/>
    <w:rsid w:val="00836FE4"/>
    <w:rsid w:val="00841275"/>
    <w:rsid w:val="00842EF7"/>
    <w:rsid w:val="008432ED"/>
    <w:rsid w:val="008442A7"/>
    <w:rsid w:val="00844C65"/>
    <w:rsid w:val="00844FE8"/>
    <w:rsid w:val="00845B81"/>
    <w:rsid w:val="008460B0"/>
    <w:rsid w:val="008466B3"/>
    <w:rsid w:val="0084762B"/>
    <w:rsid w:val="0085144E"/>
    <w:rsid w:val="008525FE"/>
    <w:rsid w:val="00854CA6"/>
    <w:rsid w:val="00855196"/>
    <w:rsid w:val="008567BC"/>
    <w:rsid w:val="00856A4F"/>
    <w:rsid w:val="008579AC"/>
    <w:rsid w:val="0086275D"/>
    <w:rsid w:val="008632E4"/>
    <w:rsid w:val="008648AC"/>
    <w:rsid w:val="00864D62"/>
    <w:rsid w:val="00865421"/>
    <w:rsid w:val="008654A5"/>
    <w:rsid w:val="00865B62"/>
    <w:rsid w:val="00865C32"/>
    <w:rsid w:val="008662C3"/>
    <w:rsid w:val="00866C92"/>
    <w:rsid w:val="008673F4"/>
    <w:rsid w:val="00867C15"/>
    <w:rsid w:val="008710B4"/>
    <w:rsid w:val="008710EC"/>
    <w:rsid w:val="0087118B"/>
    <w:rsid w:val="008712EB"/>
    <w:rsid w:val="0087147B"/>
    <w:rsid w:val="0087165B"/>
    <w:rsid w:val="00871951"/>
    <w:rsid w:val="00871D37"/>
    <w:rsid w:val="0087296D"/>
    <w:rsid w:val="0087664C"/>
    <w:rsid w:val="00876926"/>
    <w:rsid w:val="00877FFB"/>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1390"/>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738"/>
    <w:rsid w:val="008B5997"/>
    <w:rsid w:val="008B5999"/>
    <w:rsid w:val="008B6B9D"/>
    <w:rsid w:val="008B7ECA"/>
    <w:rsid w:val="008C1838"/>
    <w:rsid w:val="008C2310"/>
    <w:rsid w:val="008C2666"/>
    <w:rsid w:val="008C310B"/>
    <w:rsid w:val="008C5CB4"/>
    <w:rsid w:val="008C709E"/>
    <w:rsid w:val="008C77BD"/>
    <w:rsid w:val="008C7CA2"/>
    <w:rsid w:val="008C7CFB"/>
    <w:rsid w:val="008D1244"/>
    <w:rsid w:val="008D1AC9"/>
    <w:rsid w:val="008D2922"/>
    <w:rsid w:val="008D31CE"/>
    <w:rsid w:val="008D3504"/>
    <w:rsid w:val="008D3A2C"/>
    <w:rsid w:val="008D3B33"/>
    <w:rsid w:val="008D3F8B"/>
    <w:rsid w:val="008D4BE0"/>
    <w:rsid w:val="008D6B8D"/>
    <w:rsid w:val="008D78B5"/>
    <w:rsid w:val="008D797B"/>
    <w:rsid w:val="008E00E2"/>
    <w:rsid w:val="008E0D9F"/>
    <w:rsid w:val="008E0DC7"/>
    <w:rsid w:val="008E11EF"/>
    <w:rsid w:val="008E1341"/>
    <w:rsid w:val="008E1E20"/>
    <w:rsid w:val="008E2195"/>
    <w:rsid w:val="008E39CA"/>
    <w:rsid w:val="008E3B63"/>
    <w:rsid w:val="008E45A8"/>
    <w:rsid w:val="008E5065"/>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347"/>
    <w:rsid w:val="008F74F3"/>
    <w:rsid w:val="008F7B7C"/>
    <w:rsid w:val="008F7CD5"/>
    <w:rsid w:val="00900D3E"/>
    <w:rsid w:val="00901318"/>
    <w:rsid w:val="009013BC"/>
    <w:rsid w:val="009107D2"/>
    <w:rsid w:val="00910A04"/>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5F60"/>
    <w:rsid w:val="00926CFC"/>
    <w:rsid w:val="00927618"/>
    <w:rsid w:val="00927706"/>
    <w:rsid w:val="00927817"/>
    <w:rsid w:val="00927FB1"/>
    <w:rsid w:val="00930049"/>
    <w:rsid w:val="00930A48"/>
    <w:rsid w:val="00931FF7"/>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542B"/>
    <w:rsid w:val="0094659C"/>
    <w:rsid w:val="00946F41"/>
    <w:rsid w:val="00947B90"/>
    <w:rsid w:val="009529CD"/>
    <w:rsid w:val="00953E66"/>
    <w:rsid w:val="009542D7"/>
    <w:rsid w:val="00954759"/>
    <w:rsid w:val="00955D42"/>
    <w:rsid w:val="00956C7A"/>
    <w:rsid w:val="00960358"/>
    <w:rsid w:val="00960583"/>
    <w:rsid w:val="00961AC5"/>
    <w:rsid w:val="00963126"/>
    <w:rsid w:val="00964F20"/>
    <w:rsid w:val="00965531"/>
    <w:rsid w:val="00965BCC"/>
    <w:rsid w:val="00966240"/>
    <w:rsid w:val="0096736F"/>
    <w:rsid w:val="00967E4E"/>
    <w:rsid w:val="00967F8F"/>
    <w:rsid w:val="0097083D"/>
    <w:rsid w:val="00970AC1"/>
    <w:rsid w:val="00971132"/>
    <w:rsid w:val="00971B4A"/>
    <w:rsid w:val="00972CE6"/>
    <w:rsid w:val="0097624D"/>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6851"/>
    <w:rsid w:val="009A1966"/>
    <w:rsid w:val="009A20C9"/>
    <w:rsid w:val="009A3A4C"/>
    <w:rsid w:val="009A4662"/>
    <w:rsid w:val="009A4AFF"/>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9FA"/>
    <w:rsid w:val="009B7B86"/>
    <w:rsid w:val="009C0044"/>
    <w:rsid w:val="009C0048"/>
    <w:rsid w:val="009C07A9"/>
    <w:rsid w:val="009C1B1D"/>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B2D"/>
    <w:rsid w:val="009D51B9"/>
    <w:rsid w:val="009D570B"/>
    <w:rsid w:val="009D57AB"/>
    <w:rsid w:val="009D5A10"/>
    <w:rsid w:val="009D64D4"/>
    <w:rsid w:val="009D7168"/>
    <w:rsid w:val="009D78D0"/>
    <w:rsid w:val="009E0513"/>
    <w:rsid w:val="009E0722"/>
    <w:rsid w:val="009E2A77"/>
    <w:rsid w:val="009E32C5"/>
    <w:rsid w:val="009E3ED0"/>
    <w:rsid w:val="009E4BAF"/>
    <w:rsid w:val="009E5113"/>
    <w:rsid w:val="009E55D1"/>
    <w:rsid w:val="009E5BC3"/>
    <w:rsid w:val="009E6C20"/>
    <w:rsid w:val="009E760E"/>
    <w:rsid w:val="009E7745"/>
    <w:rsid w:val="009F0499"/>
    <w:rsid w:val="009F0764"/>
    <w:rsid w:val="009F2374"/>
    <w:rsid w:val="009F3FB9"/>
    <w:rsid w:val="009F40CE"/>
    <w:rsid w:val="009F5056"/>
    <w:rsid w:val="009F56D1"/>
    <w:rsid w:val="009F5F1F"/>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3009"/>
    <w:rsid w:val="00A237C9"/>
    <w:rsid w:val="00A237EB"/>
    <w:rsid w:val="00A237F3"/>
    <w:rsid w:val="00A2490F"/>
    <w:rsid w:val="00A2523C"/>
    <w:rsid w:val="00A260B9"/>
    <w:rsid w:val="00A30022"/>
    <w:rsid w:val="00A3032D"/>
    <w:rsid w:val="00A30595"/>
    <w:rsid w:val="00A30C72"/>
    <w:rsid w:val="00A33C1C"/>
    <w:rsid w:val="00A34230"/>
    <w:rsid w:val="00A350AB"/>
    <w:rsid w:val="00A352B9"/>
    <w:rsid w:val="00A35306"/>
    <w:rsid w:val="00A356F8"/>
    <w:rsid w:val="00A35A5C"/>
    <w:rsid w:val="00A37659"/>
    <w:rsid w:val="00A376F4"/>
    <w:rsid w:val="00A37A9C"/>
    <w:rsid w:val="00A41237"/>
    <w:rsid w:val="00A41551"/>
    <w:rsid w:val="00A4186A"/>
    <w:rsid w:val="00A4248C"/>
    <w:rsid w:val="00A4277C"/>
    <w:rsid w:val="00A4315F"/>
    <w:rsid w:val="00A434E0"/>
    <w:rsid w:val="00A44202"/>
    <w:rsid w:val="00A44540"/>
    <w:rsid w:val="00A450D1"/>
    <w:rsid w:val="00A453B7"/>
    <w:rsid w:val="00A462B7"/>
    <w:rsid w:val="00A4660B"/>
    <w:rsid w:val="00A470AA"/>
    <w:rsid w:val="00A47340"/>
    <w:rsid w:val="00A47595"/>
    <w:rsid w:val="00A47DE0"/>
    <w:rsid w:val="00A501DE"/>
    <w:rsid w:val="00A50350"/>
    <w:rsid w:val="00A505DD"/>
    <w:rsid w:val="00A51F19"/>
    <w:rsid w:val="00A5218D"/>
    <w:rsid w:val="00A52F0B"/>
    <w:rsid w:val="00A531F2"/>
    <w:rsid w:val="00A5390A"/>
    <w:rsid w:val="00A53D3C"/>
    <w:rsid w:val="00A54446"/>
    <w:rsid w:val="00A5451F"/>
    <w:rsid w:val="00A55121"/>
    <w:rsid w:val="00A55C8A"/>
    <w:rsid w:val="00A55D1E"/>
    <w:rsid w:val="00A5647B"/>
    <w:rsid w:val="00A56CB5"/>
    <w:rsid w:val="00A575DF"/>
    <w:rsid w:val="00A57F2B"/>
    <w:rsid w:val="00A6093B"/>
    <w:rsid w:val="00A62AC1"/>
    <w:rsid w:val="00A62CF6"/>
    <w:rsid w:val="00A63298"/>
    <w:rsid w:val="00A6430C"/>
    <w:rsid w:val="00A64537"/>
    <w:rsid w:val="00A64B50"/>
    <w:rsid w:val="00A650DE"/>
    <w:rsid w:val="00A66146"/>
    <w:rsid w:val="00A662F3"/>
    <w:rsid w:val="00A700D5"/>
    <w:rsid w:val="00A70DF9"/>
    <w:rsid w:val="00A71177"/>
    <w:rsid w:val="00A712D3"/>
    <w:rsid w:val="00A72F19"/>
    <w:rsid w:val="00A73C89"/>
    <w:rsid w:val="00A74491"/>
    <w:rsid w:val="00A75456"/>
    <w:rsid w:val="00A76B9B"/>
    <w:rsid w:val="00A76F4E"/>
    <w:rsid w:val="00A7776E"/>
    <w:rsid w:val="00A77F2F"/>
    <w:rsid w:val="00A8086E"/>
    <w:rsid w:val="00A80A1E"/>
    <w:rsid w:val="00A80B98"/>
    <w:rsid w:val="00A81F10"/>
    <w:rsid w:val="00A82AF3"/>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A0845"/>
    <w:rsid w:val="00AA1129"/>
    <w:rsid w:val="00AA1886"/>
    <w:rsid w:val="00AA1C97"/>
    <w:rsid w:val="00AA1F16"/>
    <w:rsid w:val="00AA2055"/>
    <w:rsid w:val="00AA296D"/>
    <w:rsid w:val="00AA2D99"/>
    <w:rsid w:val="00AA331B"/>
    <w:rsid w:val="00AA35D4"/>
    <w:rsid w:val="00AA3613"/>
    <w:rsid w:val="00AA361B"/>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9DE"/>
    <w:rsid w:val="00AE1696"/>
    <w:rsid w:val="00AE1BA6"/>
    <w:rsid w:val="00AE1EDC"/>
    <w:rsid w:val="00AE1F79"/>
    <w:rsid w:val="00AE2702"/>
    <w:rsid w:val="00AE3425"/>
    <w:rsid w:val="00AE38E5"/>
    <w:rsid w:val="00AE3BED"/>
    <w:rsid w:val="00AE40E0"/>
    <w:rsid w:val="00AE6E74"/>
    <w:rsid w:val="00AE7434"/>
    <w:rsid w:val="00AE7484"/>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830"/>
    <w:rsid w:val="00B279BF"/>
    <w:rsid w:val="00B31127"/>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C18"/>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2BE0"/>
    <w:rsid w:val="00B62CA2"/>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5F99"/>
    <w:rsid w:val="00B766BA"/>
    <w:rsid w:val="00B77214"/>
    <w:rsid w:val="00B77775"/>
    <w:rsid w:val="00B816A1"/>
    <w:rsid w:val="00B831D2"/>
    <w:rsid w:val="00B8383B"/>
    <w:rsid w:val="00B85077"/>
    <w:rsid w:val="00B8525D"/>
    <w:rsid w:val="00B8692C"/>
    <w:rsid w:val="00B918C3"/>
    <w:rsid w:val="00B92176"/>
    <w:rsid w:val="00B92E6B"/>
    <w:rsid w:val="00B930A0"/>
    <w:rsid w:val="00B95EC7"/>
    <w:rsid w:val="00B96099"/>
    <w:rsid w:val="00B96A0F"/>
    <w:rsid w:val="00B970FF"/>
    <w:rsid w:val="00B97EE3"/>
    <w:rsid w:val="00B97F4E"/>
    <w:rsid w:val="00BA091C"/>
    <w:rsid w:val="00BA1020"/>
    <w:rsid w:val="00BA1D5A"/>
    <w:rsid w:val="00BA1F82"/>
    <w:rsid w:val="00BA26B9"/>
    <w:rsid w:val="00BA3769"/>
    <w:rsid w:val="00BA3E6D"/>
    <w:rsid w:val="00BA4C5D"/>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18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640B"/>
    <w:rsid w:val="00BD6752"/>
    <w:rsid w:val="00BD6A15"/>
    <w:rsid w:val="00BD78E0"/>
    <w:rsid w:val="00BE0239"/>
    <w:rsid w:val="00BE0344"/>
    <w:rsid w:val="00BE30AC"/>
    <w:rsid w:val="00BE3255"/>
    <w:rsid w:val="00BE420D"/>
    <w:rsid w:val="00BE512A"/>
    <w:rsid w:val="00BE56C5"/>
    <w:rsid w:val="00BE5929"/>
    <w:rsid w:val="00BE6392"/>
    <w:rsid w:val="00BE6F70"/>
    <w:rsid w:val="00BE7441"/>
    <w:rsid w:val="00BE75B6"/>
    <w:rsid w:val="00BE76E3"/>
    <w:rsid w:val="00BE799D"/>
    <w:rsid w:val="00BE7E85"/>
    <w:rsid w:val="00BF00EC"/>
    <w:rsid w:val="00BF1424"/>
    <w:rsid w:val="00BF16B2"/>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0A55"/>
    <w:rsid w:val="00C11713"/>
    <w:rsid w:val="00C13421"/>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48F"/>
    <w:rsid w:val="00C24D84"/>
    <w:rsid w:val="00C2559A"/>
    <w:rsid w:val="00C30C08"/>
    <w:rsid w:val="00C31A21"/>
    <w:rsid w:val="00C31F3E"/>
    <w:rsid w:val="00C328AA"/>
    <w:rsid w:val="00C32E4B"/>
    <w:rsid w:val="00C332D9"/>
    <w:rsid w:val="00C33832"/>
    <w:rsid w:val="00C35A08"/>
    <w:rsid w:val="00C35E01"/>
    <w:rsid w:val="00C3692F"/>
    <w:rsid w:val="00C375F2"/>
    <w:rsid w:val="00C37BD6"/>
    <w:rsid w:val="00C41BD3"/>
    <w:rsid w:val="00C41D7A"/>
    <w:rsid w:val="00C4248D"/>
    <w:rsid w:val="00C4267C"/>
    <w:rsid w:val="00C42891"/>
    <w:rsid w:val="00C4416F"/>
    <w:rsid w:val="00C477BC"/>
    <w:rsid w:val="00C50630"/>
    <w:rsid w:val="00C50CC7"/>
    <w:rsid w:val="00C5208E"/>
    <w:rsid w:val="00C5250C"/>
    <w:rsid w:val="00C52E82"/>
    <w:rsid w:val="00C53627"/>
    <w:rsid w:val="00C53DD2"/>
    <w:rsid w:val="00C54550"/>
    <w:rsid w:val="00C54ACC"/>
    <w:rsid w:val="00C54E5F"/>
    <w:rsid w:val="00C55FB9"/>
    <w:rsid w:val="00C5699C"/>
    <w:rsid w:val="00C57492"/>
    <w:rsid w:val="00C60627"/>
    <w:rsid w:val="00C6067F"/>
    <w:rsid w:val="00C62888"/>
    <w:rsid w:val="00C6409C"/>
    <w:rsid w:val="00C6444E"/>
    <w:rsid w:val="00C64869"/>
    <w:rsid w:val="00C64AC4"/>
    <w:rsid w:val="00C650A7"/>
    <w:rsid w:val="00C65E47"/>
    <w:rsid w:val="00C66FD0"/>
    <w:rsid w:val="00C677A8"/>
    <w:rsid w:val="00C70245"/>
    <w:rsid w:val="00C70327"/>
    <w:rsid w:val="00C706BD"/>
    <w:rsid w:val="00C70A67"/>
    <w:rsid w:val="00C728F4"/>
    <w:rsid w:val="00C72B6C"/>
    <w:rsid w:val="00C72C9B"/>
    <w:rsid w:val="00C72FF3"/>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A68"/>
    <w:rsid w:val="00CA3EA2"/>
    <w:rsid w:val="00CA44CC"/>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88A"/>
    <w:rsid w:val="00CC0A41"/>
    <w:rsid w:val="00CC386D"/>
    <w:rsid w:val="00CC44A0"/>
    <w:rsid w:val="00CC5C32"/>
    <w:rsid w:val="00CC6131"/>
    <w:rsid w:val="00CC6286"/>
    <w:rsid w:val="00CC7CAE"/>
    <w:rsid w:val="00CC7CDD"/>
    <w:rsid w:val="00CD0973"/>
    <w:rsid w:val="00CD2820"/>
    <w:rsid w:val="00CD2F7F"/>
    <w:rsid w:val="00CD36C5"/>
    <w:rsid w:val="00CD3D8B"/>
    <w:rsid w:val="00CD464E"/>
    <w:rsid w:val="00CD4F79"/>
    <w:rsid w:val="00CD535C"/>
    <w:rsid w:val="00CD5E44"/>
    <w:rsid w:val="00CD7103"/>
    <w:rsid w:val="00CD7FFC"/>
    <w:rsid w:val="00CE28A6"/>
    <w:rsid w:val="00CE2A60"/>
    <w:rsid w:val="00CE2E97"/>
    <w:rsid w:val="00CE39B8"/>
    <w:rsid w:val="00CE3F5E"/>
    <w:rsid w:val="00CE4A3C"/>
    <w:rsid w:val="00CE5A0D"/>
    <w:rsid w:val="00CE5A2F"/>
    <w:rsid w:val="00CE6198"/>
    <w:rsid w:val="00CE6EAD"/>
    <w:rsid w:val="00CE7F3D"/>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D5"/>
    <w:rsid w:val="00D042C2"/>
    <w:rsid w:val="00D046D1"/>
    <w:rsid w:val="00D04ECE"/>
    <w:rsid w:val="00D0542A"/>
    <w:rsid w:val="00D05CA6"/>
    <w:rsid w:val="00D06423"/>
    <w:rsid w:val="00D06BA6"/>
    <w:rsid w:val="00D074F8"/>
    <w:rsid w:val="00D0794B"/>
    <w:rsid w:val="00D07BF5"/>
    <w:rsid w:val="00D10A3B"/>
    <w:rsid w:val="00D11B8E"/>
    <w:rsid w:val="00D13056"/>
    <w:rsid w:val="00D13CEA"/>
    <w:rsid w:val="00D15A20"/>
    <w:rsid w:val="00D15E43"/>
    <w:rsid w:val="00D16475"/>
    <w:rsid w:val="00D16721"/>
    <w:rsid w:val="00D16741"/>
    <w:rsid w:val="00D16D4C"/>
    <w:rsid w:val="00D16E2D"/>
    <w:rsid w:val="00D208A0"/>
    <w:rsid w:val="00D210CC"/>
    <w:rsid w:val="00D2230E"/>
    <w:rsid w:val="00D24EB6"/>
    <w:rsid w:val="00D26C9C"/>
    <w:rsid w:val="00D27138"/>
    <w:rsid w:val="00D271BF"/>
    <w:rsid w:val="00D2757F"/>
    <w:rsid w:val="00D276A2"/>
    <w:rsid w:val="00D3003B"/>
    <w:rsid w:val="00D303B8"/>
    <w:rsid w:val="00D311D3"/>
    <w:rsid w:val="00D31833"/>
    <w:rsid w:val="00D318DD"/>
    <w:rsid w:val="00D32978"/>
    <w:rsid w:val="00D342DF"/>
    <w:rsid w:val="00D347AD"/>
    <w:rsid w:val="00D354A5"/>
    <w:rsid w:val="00D3734F"/>
    <w:rsid w:val="00D37837"/>
    <w:rsid w:val="00D37BF3"/>
    <w:rsid w:val="00D37EC2"/>
    <w:rsid w:val="00D40204"/>
    <w:rsid w:val="00D4074F"/>
    <w:rsid w:val="00D40E65"/>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44B9"/>
    <w:rsid w:val="00D563A1"/>
    <w:rsid w:val="00D56595"/>
    <w:rsid w:val="00D57518"/>
    <w:rsid w:val="00D5785C"/>
    <w:rsid w:val="00D6036C"/>
    <w:rsid w:val="00D62858"/>
    <w:rsid w:val="00D63567"/>
    <w:rsid w:val="00D6365D"/>
    <w:rsid w:val="00D6366A"/>
    <w:rsid w:val="00D644CD"/>
    <w:rsid w:val="00D64E52"/>
    <w:rsid w:val="00D65023"/>
    <w:rsid w:val="00D67274"/>
    <w:rsid w:val="00D6773A"/>
    <w:rsid w:val="00D711A7"/>
    <w:rsid w:val="00D714CA"/>
    <w:rsid w:val="00D718B8"/>
    <w:rsid w:val="00D72A83"/>
    <w:rsid w:val="00D72D43"/>
    <w:rsid w:val="00D7300D"/>
    <w:rsid w:val="00D75C5E"/>
    <w:rsid w:val="00D75D72"/>
    <w:rsid w:val="00D76B30"/>
    <w:rsid w:val="00D76C13"/>
    <w:rsid w:val="00D7783D"/>
    <w:rsid w:val="00D8017E"/>
    <w:rsid w:val="00D803DF"/>
    <w:rsid w:val="00D80A8D"/>
    <w:rsid w:val="00D83AC4"/>
    <w:rsid w:val="00D84DDC"/>
    <w:rsid w:val="00D856C1"/>
    <w:rsid w:val="00D869B2"/>
    <w:rsid w:val="00D86D9E"/>
    <w:rsid w:val="00D87E29"/>
    <w:rsid w:val="00D915D3"/>
    <w:rsid w:val="00D92E41"/>
    <w:rsid w:val="00D938F4"/>
    <w:rsid w:val="00D94231"/>
    <w:rsid w:val="00D9596B"/>
    <w:rsid w:val="00D95A1E"/>
    <w:rsid w:val="00D95ACB"/>
    <w:rsid w:val="00D96085"/>
    <w:rsid w:val="00D962D7"/>
    <w:rsid w:val="00D97A95"/>
    <w:rsid w:val="00DA0407"/>
    <w:rsid w:val="00DA0451"/>
    <w:rsid w:val="00DA0F29"/>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C73"/>
    <w:rsid w:val="00DB2EF1"/>
    <w:rsid w:val="00DB591D"/>
    <w:rsid w:val="00DB59B4"/>
    <w:rsid w:val="00DB5EFA"/>
    <w:rsid w:val="00DB5FA8"/>
    <w:rsid w:val="00DB65F2"/>
    <w:rsid w:val="00DB6F7F"/>
    <w:rsid w:val="00DB7A44"/>
    <w:rsid w:val="00DC0772"/>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CFA"/>
    <w:rsid w:val="00DD74A3"/>
    <w:rsid w:val="00DD7508"/>
    <w:rsid w:val="00DD7D8B"/>
    <w:rsid w:val="00DE0742"/>
    <w:rsid w:val="00DE3B5C"/>
    <w:rsid w:val="00DE4008"/>
    <w:rsid w:val="00DE5361"/>
    <w:rsid w:val="00DE5583"/>
    <w:rsid w:val="00DE57C8"/>
    <w:rsid w:val="00DE596D"/>
    <w:rsid w:val="00DE6CCB"/>
    <w:rsid w:val="00DE6EE1"/>
    <w:rsid w:val="00DE7724"/>
    <w:rsid w:val="00DE7CE3"/>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3454"/>
    <w:rsid w:val="00E03F31"/>
    <w:rsid w:val="00E04EBB"/>
    <w:rsid w:val="00E04F95"/>
    <w:rsid w:val="00E055BD"/>
    <w:rsid w:val="00E05A22"/>
    <w:rsid w:val="00E05B0E"/>
    <w:rsid w:val="00E05EC9"/>
    <w:rsid w:val="00E05EF3"/>
    <w:rsid w:val="00E06BEC"/>
    <w:rsid w:val="00E072E4"/>
    <w:rsid w:val="00E07E68"/>
    <w:rsid w:val="00E10412"/>
    <w:rsid w:val="00E10CB5"/>
    <w:rsid w:val="00E11CE2"/>
    <w:rsid w:val="00E11EDE"/>
    <w:rsid w:val="00E1367C"/>
    <w:rsid w:val="00E13989"/>
    <w:rsid w:val="00E13B8B"/>
    <w:rsid w:val="00E149EC"/>
    <w:rsid w:val="00E17DEA"/>
    <w:rsid w:val="00E21073"/>
    <w:rsid w:val="00E21BD0"/>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1C09"/>
    <w:rsid w:val="00E43353"/>
    <w:rsid w:val="00E447D1"/>
    <w:rsid w:val="00E44F61"/>
    <w:rsid w:val="00E45319"/>
    <w:rsid w:val="00E4571C"/>
    <w:rsid w:val="00E46028"/>
    <w:rsid w:val="00E464EF"/>
    <w:rsid w:val="00E47E4E"/>
    <w:rsid w:val="00E50065"/>
    <w:rsid w:val="00E52BE4"/>
    <w:rsid w:val="00E530F4"/>
    <w:rsid w:val="00E53496"/>
    <w:rsid w:val="00E53E69"/>
    <w:rsid w:val="00E54229"/>
    <w:rsid w:val="00E543A7"/>
    <w:rsid w:val="00E57023"/>
    <w:rsid w:val="00E60CB4"/>
    <w:rsid w:val="00E61E6E"/>
    <w:rsid w:val="00E6232B"/>
    <w:rsid w:val="00E6307E"/>
    <w:rsid w:val="00E636D2"/>
    <w:rsid w:val="00E63D61"/>
    <w:rsid w:val="00E64472"/>
    <w:rsid w:val="00E645E5"/>
    <w:rsid w:val="00E64849"/>
    <w:rsid w:val="00E64C70"/>
    <w:rsid w:val="00E6542E"/>
    <w:rsid w:val="00E65B3B"/>
    <w:rsid w:val="00E6627C"/>
    <w:rsid w:val="00E66C5D"/>
    <w:rsid w:val="00E66D7F"/>
    <w:rsid w:val="00E67189"/>
    <w:rsid w:val="00E67EAD"/>
    <w:rsid w:val="00E71349"/>
    <w:rsid w:val="00E719E3"/>
    <w:rsid w:val="00E72AB2"/>
    <w:rsid w:val="00E73418"/>
    <w:rsid w:val="00E73755"/>
    <w:rsid w:val="00E7536A"/>
    <w:rsid w:val="00E75463"/>
    <w:rsid w:val="00E76CC3"/>
    <w:rsid w:val="00E76CE0"/>
    <w:rsid w:val="00E77301"/>
    <w:rsid w:val="00E779D0"/>
    <w:rsid w:val="00E77BE3"/>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A24"/>
    <w:rsid w:val="00EB0D4F"/>
    <w:rsid w:val="00EB17C9"/>
    <w:rsid w:val="00EB1853"/>
    <w:rsid w:val="00EB28EC"/>
    <w:rsid w:val="00EB3364"/>
    <w:rsid w:val="00EB3442"/>
    <w:rsid w:val="00EB3E55"/>
    <w:rsid w:val="00EB3F2A"/>
    <w:rsid w:val="00EB5D6B"/>
    <w:rsid w:val="00EB72D8"/>
    <w:rsid w:val="00EC33C9"/>
    <w:rsid w:val="00EC34A5"/>
    <w:rsid w:val="00EC4E6D"/>
    <w:rsid w:val="00EC51A3"/>
    <w:rsid w:val="00EC620C"/>
    <w:rsid w:val="00EC6CD7"/>
    <w:rsid w:val="00EC713C"/>
    <w:rsid w:val="00EC7326"/>
    <w:rsid w:val="00EC752C"/>
    <w:rsid w:val="00EC7F70"/>
    <w:rsid w:val="00ED0970"/>
    <w:rsid w:val="00ED1E47"/>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BA"/>
    <w:rsid w:val="00EE7BBB"/>
    <w:rsid w:val="00EF02DF"/>
    <w:rsid w:val="00EF0929"/>
    <w:rsid w:val="00EF1E38"/>
    <w:rsid w:val="00EF2B70"/>
    <w:rsid w:val="00EF354D"/>
    <w:rsid w:val="00EF6D8B"/>
    <w:rsid w:val="00EF7852"/>
    <w:rsid w:val="00EF7DF7"/>
    <w:rsid w:val="00F00B4A"/>
    <w:rsid w:val="00F018B0"/>
    <w:rsid w:val="00F0231F"/>
    <w:rsid w:val="00F02661"/>
    <w:rsid w:val="00F02767"/>
    <w:rsid w:val="00F030E1"/>
    <w:rsid w:val="00F0385C"/>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6D7"/>
    <w:rsid w:val="00F346C9"/>
    <w:rsid w:val="00F35403"/>
    <w:rsid w:val="00F355E0"/>
    <w:rsid w:val="00F37B08"/>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344"/>
    <w:rsid w:val="00F61C93"/>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4AC1"/>
    <w:rsid w:val="00F75FA1"/>
    <w:rsid w:val="00F77073"/>
    <w:rsid w:val="00F77273"/>
    <w:rsid w:val="00F7767B"/>
    <w:rsid w:val="00F807A8"/>
    <w:rsid w:val="00F80859"/>
    <w:rsid w:val="00F81916"/>
    <w:rsid w:val="00F834FA"/>
    <w:rsid w:val="00F837A6"/>
    <w:rsid w:val="00F83AD5"/>
    <w:rsid w:val="00F83D7F"/>
    <w:rsid w:val="00F85137"/>
    <w:rsid w:val="00F86E1D"/>
    <w:rsid w:val="00F900CD"/>
    <w:rsid w:val="00F9034B"/>
    <w:rsid w:val="00F9063F"/>
    <w:rsid w:val="00F91086"/>
    <w:rsid w:val="00F91571"/>
    <w:rsid w:val="00F91F66"/>
    <w:rsid w:val="00F91FE9"/>
    <w:rsid w:val="00F92545"/>
    <w:rsid w:val="00F93759"/>
    <w:rsid w:val="00F941D1"/>
    <w:rsid w:val="00F9484B"/>
    <w:rsid w:val="00F95293"/>
    <w:rsid w:val="00F95874"/>
    <w:rsid w:val="00F97530"/>
    <w:rsid w:val="00F97D83"/>
    <w:rsid w:val="00FA10D9"/>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23D4"/>
    <w:rsid w:val="00FB4D69"/>
    <w:rsid w:val="00FB4E09"/>
    <w:rsid w:val="00FB5648"/>
    <w:rsid w:val="00FB5BBA"/>
    <w:rsid w:val="00FB69F5"/>
    <w:rsid w:val="00FB7261"/>
    <w:rsid w:val="00FC1374"/>
    <w:rsid w:val="00FC2627"/>
    <w:rsid w:val="00FC3BD6"/>
    <w:rsid w:val="00FC42B7"/>
    <w:rsid w:val="00FC4757"/>
    <w:rsid w:val="00FC4781"/>
    <w:rsid w:val="00FC623B"/>
    <w:rsid w:val="00FC6829"/>
    <w:rsid w:val="00FC6A84"/>
    <w:rsid w:val="00FC730D"/>
    <w:rsid w:val="00FC7703"/>
    <w:rsid w:val="00FC79DE"/>
    <w:rsid w:val="00FD081C"/>
    <w:rsid w:val="00FD10F3"/>
    <w:rsid w:val="00FD1CF6"/>
    <w:rsid w:val="00FD1D5A"/>
    <w:rsid w:val="00FD2416"/>
    <w:rsid w:val="00FD2935"/>
    <w:rsid w:val="00FD2BD2"/>
    <w:rsid w:val="00FD2D85"/>
    <w:rsid w:val="00FD3751"/>
    <w:rsid w:val="00FD39CB"/>
    <w:rsid w:val="00FD45C3"/>
    <w:rsid w:val="00FD5FC3"/>
    <w:rsid w:val="00FD6441"/>
    <w:rsid w:val="00FD6605"/>
    <w:rsid w:val="00FD7DCA"/>
    <w:rsid w:val="00FE005E"/>
    <w:rsid w:val="00FE19A3"/>
    <w:rsid w:val="00FE1E64"/>
    <w:rsid w:val="00FE2B17"/>
    <w:rsid w:val="00FE31D1"/>
    <w:rsid w:val="00FE48A6"/>
    <w:rsid w:val="00FE56C2"/>
    <w:rsid w:val="00FE5D69"/>
    <w:rsid w:val="00FE5D81"/>
    <w:rsid w:val="00FE7461"/>
    <w:rsid w:val="00FF0552"/>
    <w:rsid w:val="00FF2A42"/>
    <w:rsid w:val="00FF2F8E"/>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97520-4869-48CD-BFD7-6C74F13B5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Pages>
  <Words>666</Words>
  <Characters>3799</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08</cp:lastModifiedBy>
  <cp:revision>112</cp:revision>
  <cp:lastPrinted>2010-04-02T09:58:00Z</cp:lastPrinted>
  <dcterms:created xsi:type="dcterms:W3CDTF">2015-05-14T01:52:00Z</dcterms:created>
  <dcterms:modified xsi:type="dcterms:W3CDTF">2015-05-15T12:56:00Z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