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E43" w:rsidRDefault="00801E43" w:rsidP="00801E43">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 TSG RAN WG1 Meeting #80bis</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t>R1-15</w:t>
      </w:r>
      <w:r w:rsidR="00E0754E">
        <w:rPr>
          <w:rFonts w:ascii="Arial" w:eastAsia="SimSun" w:hAnsi="Arial" w:cs="Arial"/>
          <w:b/>
          <w:bCs/>
          <w:noProof/>
          <w:lang w:eastAsia="zh-CN"/>
        </w:rPr>
        <w:t>2006</w:t>
      </w:r>
    </w:p>
    <w:p w:rsidR="00801E43" w:rsidRDefault="00801E43" w:rsidP="00801E43">
      <w:pPr>
        <w:pStyle w:val="FootnoteText"/>
        <w:rPr>
          <w:rFonts w:ascii="Arial" w:eastAsia="SimSun" w:hAnsi="Arial" w:cs="Arial"/>
          <w:b/>
          <w:bCs/>
          <w:noProof/>
          <w:lang w:eastAsia="zh-CN"/>
        </w:rPr>
      </w:pPr>
      <w:r>
        <w:rPr>
          <w:rFonts w:ascii="Arial" w:eastAsia="SimSun" w:hAnsi="Arial" w:cs="Arial"/>
          <w:b/>
          <w:bCs/>
          <w:noProof/>
          <w:lang w:eastAsia="zh-CN"/>
        </w:rPr>
        <w:t>Belgrade, Serbia, 20</w:t>
      </w:r>
      <w:r w:rsidRPr="00917ED6">
        <w:rPr>
          <w:rFonts w:ascii="Arial" w:eastAsia="SimSun" w:hAnsi="Arial" w:cs="Arial"/>
          <w:b/>
          <w:bCs/>
          <w:noProof/>
          <w:vertAlign w:val="superscript"/>
          <w:lang w:eastAsia="zh-CN"/>
        </w:rPr>
        <w:t>th</w:t>
      </w:r>
      <w:r>
        <w:rPr>
          <w:rFonts w:ascii="Arial" w:eastAsia="SimSun" w:hAnsi="Arial" w:cs="Arial"/>
          <w:b/>
          <w:bCs/>
          <w:noProof/>
          <w:lang w:eastAsia="zh-CN"/>
        </w:rPr>
        <w:t xml:space="preserve"> – 24</w:t>
      </w:r>
      <w:r w:rsidRPr="00CD503E">
        <w:rPr>
          <w:rFonts w:ascii="Arial" w:eastAsia="SimSun" w:hAnsi="Arial" w:cs="Arial"/>
          <w:b/>
          <w:bCs/>
          <w:noProof/>
          <w:vertAlign w:val="superscript"/>
          <w:lang w:eastAsia="zh-CN"/>
        </w:rPr>
        <w:t>th</w:t>
      </w:r>
      <w:r>
        <w:rPr>
          <w:rFonts w:ascii="Arial" w:eastAsia="SimSun" w:hAnsi="Arial" w:cs="Arial"/>
          <w:b/>
          <w:bCs/>
          <w:noProof/>
          <w:lang w:eastAsia="zh-CN"/>
        </w:rPr>
        <w:t xml:space="preserve"> April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BE35B5">
        <w:rPr>
          <w:sz w:val="20"/>
          <w:lang w:val="en-US"/>
        </w:rPr>
        <w:t xml:space="preserve">On </w:t>
      </w:r>
      <w:r w:rsidR="006B1C49">
        <w:rPr>
          <w:sz w:val="20"/>
          <w:lang w:val="en-US"/>
        </w:rPr>
        <w:t xml:space="preserve">Transmission </w:t>
      </w:r>
      <w:r w:rsidR="00442C4C">
        <w:rPr>
          <w:sz w:val="20"/>
          <w:lang w:val="en-US"/>
        </w:rPr>
        <w:t>M</w:t>
      </w:r>
      <w:r w:rsidR="006B1C49">
        <w:rPr>
          <w:sz w:val="20"/>
          <w:lang w:val="en-US"/>
        </w:rPr>
        <w:t xml:space="preserve">ode </w:t>
      </w:r>
      <w:r w:rsidR="00442C4C">
        <w:rPr>
          <w:sz w:val="20"/>
          <w:lang w:val="en-US"/>
        </w:rPr>
        <w:t>S</w:t>
      </w:r>
      <w:r w:rsidR="006B1C49">
        <w:rPr>
          <w:sz w:val="20"/>
          <w:lang w:val="en-US"/>
        </w:rPr>
        <w:t>upport in</w:t>
      </w:r>
      <w:r w:rsidR="00E157F4">
        <w:rPr>
          <w:sz w:val="20"/>
          <w:lang w:val="en-US"/>
        </w:rPr>
        <w:t xml:space="preserve">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801E43">
        <w:rPr>
          <w:sz w:val="20"/>
          <w:lang w:val="en-US"/>
        </w:rPr>
        <w:t>7.</w:t>
      </w:r>
      <w:r w:rsidR="00030673">
        <w:rPr>
          <w:sz w:val="20"/>
          <w:lang w:val="en-US"/>
        </w:rPr>
        <w:t>2.</w:t>
      </w:r>
      <w:r w:rsidR="00801E43">
        <w:rPr>
          <w:sz w:val="20"/>
          <w:lang w:val="en-US"/>
        </w:rPr>
        <w:t>4.</w:t>
      </w:r>
      <w:r w:rsidR="00030673">
        <w:rPr>
          <w:sz w:val="20"/>
          <w:lang w:val="en-US"/>
        </w:rPr>
        <w:t>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030673" w:rsidRPr="00B04133" w:rsidRDefault="00030673" w:rsidP="00B0413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A66F08">
        <w:rPr>
          <w:rFonts w:ascii="Times New Roman" w:hAnsi="Times New Roman" w:cs="Times New Roman"/>
        </w:rPr>
        <w:t xml:space="preserve"> </w:t>
      </w:r>
      <w:r w:rsidR="006B1C49">
        <w:rPr>
          <w:rFonts w:ascii="Times New Roman" w:hAnsi="Times New Roman" w:cs="Times New Roman"/>
        </w:rPr>
        <w:t xml:space="preserve">transmission mode support in </w:t>
      </w:r>
      <w:r w:rsidR="002D1463">
        <w:rPr>
          <w:rFonts w:ascii="Times New Roman" w:hAnsi="Times New Roman" w:cs="Times New Roman"/>
        </w:rPr>
        <w:t>LAA</w:t>
      </w:r>
      <w:r w:rsidR="00A66F08">
        <w:rPr>
          <w:rFonts w:ascii="Times New Roman" w:hAnsi="Times New Roman" w:cs="Times New Roman"/>
        </w:rPr>
        <w:t>.</w:t>
      </w:r>
    </w:p>
    <w:p w:rsidR="001572E9" w:rsidRDefault="00063E53" w:rsidP="001572E9">
      <w:pPr>
        <w:pStyle w:val="Heading1"/>
      </w:pPr>
      <w:r>
        <w:t xml:space="preserve">Transmission mode </w:t>
      </w:r>
      <w:r w:rsidR="00D56EE7">
        <w:t>support</w:t>
      </w:r>
    </w:p>
    <w:p w:rsidR="007907E8" w:rsidRDefault="007907E8"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Current LTE design does not support discontinuous transmissions in DL</w:t>
      </w:r>
      <w:r w:rsidR="0069692A">
        <w:rPr>
          <w:rFonts w:ascii="Times New Roman" w:eastAsia="Times New Roman" w:hAnsi="Times New Roman" w:cs="Times New Roman"/>
        </w:rPr>
        <w:t xml:space="preserve"> for an activated </w:t>
      </w:r>
      <w:proofErr w:type="spellStart"/>
      <w:r w:rsidR="0069692A">
        <w:rPr>
          <w:rFonts w:ascii="Times New Roman" w:eastAsia="Times New Roman" w:hAnsi="Times New Roman" w:cs="Times New Roman"/>
        </w:rPr>
        <w:t>SCell</w:t>
      </w:r>
      <w:proofErr w:type="spellEnd"/>
      <w:r>
        <w:rPr>
          <w:rFonts w:ascii="Times New Roman" w:eastAsia="Times New Roman" w:hAnsi="Times New Roman" w:cs="Times New Roman"/>
        </w:rPr>
        <w:t xml:space="preserve">. This has been identified as </w:t>
      </w:r>
      <w:r w:rsidR="008A3B22">
        <w:rPr>
          <w:rFonts w:ascii="Times New Roman" w:eastAsia="Times New Roman" w:hAnsi="Times New Roman" w:cs="Times New Roman"/>
        </w:rPr>
        <w:t xml:space="preserve">a </w:t>
      </w:r>
      <w:r>
        <w:rPr>
          <w:rFonts w:ascii="Times New Roman" w:eastAsia="Times New Roman" w:hAnsi="Times New Roman" w:cs="Times New Roman"/>
        </w:rPr>
        <w:t xml:space="preserve">key design aspect for </w:t>
      </w:r>
      <w:r w:rsidR="008A3B22">
        <w:rPr>
          <w:rFonts w:ascii="Times New Roman" w:eastAsia="Times New Roman" w:hAnsi="Times New Roman" w:cs="Times New Roman"/>
        </w:rPr>
        <w:t xml:space="preserve">LAA </w:t>
      </w:r>
      <w:r>
        <w:rPr>
          <w:rFonts w:ascii="Times New Roman" w:eastAsia="Times New Roman" w:hAnsi="Times New Roman" w:cs="Times New Roman"/>
        </w:rPr>
        <w:t>opera</w:t>
      </w:r>
      <w:r w:rsidR="0069692A">
        <w:rPr>
          <w:rFonts w:ascii="Times New Roman" w:eastAsia="Times New Roman" w:hAnsi="Times New Roman" w:cs="Times New Roman"/>
        </w:rPr>
        <w:t xml:space="preserve">tion to allow for </w:t>
      </w:r>
      <w:r w:rsidR="008A3B22">
        <w:rPr>
          <w:rFonts w:ascii="Times New Roman" w:eastAsia="Times New Roman" w:hAnsi="Times New Roman" w:cs="Times New Roman"/>
        </w:rPr>
        <w:t>an</w:t>
      </w:r>
      <w:r w:rsidR="0069692A">
        <w:rPr>
          <w:rFonts w:ascii="Times New Roman" w:eastAsia="Times New Roman" w:hAnsi="Times New Roman" w:cs="Times New Roman"/>
        </w:rPr>
        <w:t xml:space="preserve">other system that operates on the same </w:t>
      </w:r>
      <w:r w:rsidR="00B26D6C">
        <w:rPr>
          <w:rFonts w:ascii="Times New Roman" w:eastAsia="Times New Roman" w:hAnsi="Times New Roman" w:cs="Times New Roman"/>
        </w:rPr>
        <w:t xml:space="preserve">unlicensed </w:t>
      </w:r>
      <w:r w:rsidR="008A3B22">
        <w:rPr>
          <w:rFonts w:ascii="Times New Roman" w:eastAsia="Times New Roman" w:hAnsi="Times New Roman" w:cs="Times New Roman"/>
        </w:rPr>
        <w:t>carrier</w:t>
      </w:r>
      <w:r w:rsidR="0069692A">
        <w:rPr>
          <w:rFonts w:ascii="Times New Roman" w:eastAsia="Times New Roman" w:hAnsi="Times New Roman" w:cs="Times New Roman"/>
        </w:rPr>
        <w:t xml:space="preserve"> to utilize it</w:t>
      </w:r>
      <w:r w:rsidR="000474D3">
        <w:rPr>
          <w:rFonts w:ascii="Times New Roman" w:eastAsia="Times New Roman" w:hAnsi="Times New Roman" w:cs="Times New Roman"/>
        </w:rPr>
        <w:t xml:space="preserve"> as well as </w:t>
      </w:r>
      <w:r w:rsidR="008A3B22">
        <w:rPr>
          <w:rFonts w:ascii="Times New Roman" w:eastAsia="Times New Roman" w:hAnsi="Times New Roman" w:cs="Times New Roman"/>
        </w:rPr>
        <w:t xml:space="preserve">to </w:t>
      </w:r>
      <w:r w:rsidR="000474D3">
        <w:rPr>
          <w:rFonts w:ascii="Times New Roman" w:eastAsia="Times New Roman" w:hAnsi="Times New Roman" w:cs="Times New Roman"/>
        </w:rPr>
        <w:t>comply with regulations on the maximum channel occupancy time in some regions</w:t>
      </w:r>
      <w:r w:rsidR="0069692A">
        <w:rPr>
          <w:rFonts w:ascii="Times New Roman" w:eastAsia="Times New Roman" w:hAnsi="Times New Roman" w:cs="Times New Roman"/>
        </w:rPr>
        <w:t xml:space="preserve">. In case the </w:t>
      </w:r>
      <w:proofErr w:type="spellStart"/>
      <w:r w:rsidR="0069692A">
        <w:rPr>
          <w:rFonts w:ascii="Times New Roman" w:eastAsia="Times New Roman" w:hAnsi="Times New Roman" w:cs="Times New Roman"/>
        </w:rPr>
        <w:t>SCell</w:t>
      </w:r>
      <w:proofErr w:type="spellEnd"/>
      <w:r w:rsidR="0069692A">
        <w:rPr>
          <w:rFonts w:ascii="Times New Roman" w:eastAsia="Times New Roman" w:hAnsi="Times New Roman" w:cs="Times New Roman"/>
        </w:rPr>
        <w:t xml:space="preserve"> is deactivated for all UEs that are configured with </w:t>
      </w:r>
      <w:r w:rsidR="00045822">
        <w:rPr>
          <w:rFonts w:ascii="Times New Roman" w:eastAsia="Times New Roman" w:hAnsi="Times New Roman" w:cs="Times New Roman"/>
        </w:rPr>
        <w:t xml:space="preserve">that </w:t>
      </w:r>
      <w:r w:rsidR="0069692A">
        <w:rPr>
          <w:rFonts w:ascii="Times New Roman" w:eastAsia="Times New Roman" w:hAnsi="Times New Roman" w:cs="Times New Roman"/>
        </w:rPr>
        <w:t xml:space="preserve">cell </w:t>
      </w:r>
      <w:r w:rsidR="000474D3">
        <w:rPr>
          <w:rFonts w:ascii="Times New Roman" w:eastAsia="Times New Roman" w:hAnsi="Times New Roman" w:cs="Times New Roman"/>
        </w:rPr>
        <w:t>and</w:t>
      </w:r>
      <w:r w:rsidR="0069692A">
        <w:rPr>
          <w:rFonts w:ascii="Times New Roman" w:eastAsia="Times New Roman" w:hAnsi="Times New Roman" w:cs="Times New Roman"/>
        </w:rPr>
        <w:t xml:space="preserve"> the UE is just performing RRM measurements on the cell, the small cell on/off mechanism defined in Rel-12 can be reused. Some changes </w:t>
      </w:r>
      <w:r w:rsidR="008A3B22">
        <w:rPr>
          <w:rFonts w:ascii="Times New Roman" w:eastAsia="Times New Roman" w:hAnsi="Times New Roman" w:cs="Times New Roman"/>
        </w:rPr>
        <w:t xml:space="preserve">to the DRS design </w:t>
      </w:r>
      <w:r w:rsidR="0069692A">
        <w:rPr>
          <w:rFonts w:ascii="Times New Roman" w:eastAsia="Times New Roman" w:hAnsi="Times New Roman" w:cs="Times New Roman"/>
        </w:rPr>
        <w:t xml:space="preserve">most likely </w:t>
      </w:r>
      <w:r w:rsidR="00045822">
        <w:rPr>
          <w:rFonts w:ascii="Times New Roman" w:eastAsia="Times New Roman" w:hAnsi="Times New Roman" w:cs="Times New Roman"/>
        </w:rPr>
        <w:t xml:space="preserve">are </w:t>
      </w:r>
      <w:r w:rsidR="0069692A">
        <w:rPr>
          <w:rFonts w:ascii="Times New Roman" w:eastAsia="Times New Roman" w:hAnsi="Times New Roman" w:cs="Times New Roman"/>
        </w:rPr>
        <w:t>need</w:t>
      </w:r>
      <w:r w:rsidR="00045822">
        <w:rPr>
          <w:rFonts w:ascii="Times New Roman" w:eastAsia="Times New Roman" w:hAnsi="Times New Roman" w:cs="Times New Roman"/>
        </w:rPr>
        <w:t>ed</w:t>
      </w:r>
      <w:r w:rsidR="0069692A">
        <w:rPr>
          <w:rFonts w:ascii="Times New Roman" w:eastAsia="Times New Roman" w:hAnsi="Times New Roman" w:cs="Times New Roman"/>
        </w:rPr>
        <w:t xml:space="preserve"> to be introduced</w:t>
      </w:r>
      <w:r w:rsidR="008A3B22">
        <w:rPr>
          <w:rFonts w:ascii="Times New Roman" w:eastAsia="Times New Roman" w:hAnsi="Times New Roman" w:cs="Times New Roman"/>
        </w:rPr>
        <w:t>,</w:t>
      </w:r>
      <w:r w:rsidR="0069692A">
        <w:rPr>
          <w:rFonts w:ascii="Times New Roman" w:eastAsia="Times New Roman" w:hAnsi="Times New Roman" w:cs="Times New Roman"/>
        </w:rPr>
        <w:t xml:space="preserve"> but </w:t>
      </w:r>
      <w:r w:rsidR="008A3B22">
        <w:rPr>
          <w:rFonts w:ascii="Times New Roman" w:eastAsia="Times New Roman" w:hAnsi="Times New Roman" w:cs="Times New Roman"/>
        </w:rPr>
        <w:t xml:space="preserve">it may be possible to reuse </w:t>
      </w:r>
      <w:r w:rsidR="0069692A">
        <w:rPr>
          <w:rFonts w:ascii="Times New Roman" w:eastAsia="Times New Roman" w:hAnsi="Times New Roman" w:cs="Times New Roman"/>
        </w:rPr>
        <w:t xml:space="preserve">the RRM framework. We provide further details on the RRM framework in our companion paper </w:t>
      </w:r>
      <w:r w:rsidR="0069692A">
        <w:rPr>
          <w:rFonts w:ascii="Times New Roman" w:eastAsia="Times New Roman" w:hAnsi="Times New Roman" w:cs="Times New Roman"/>
        </w:rPr>
        <w:fldChar w:fldCharType="begin"/>
      </w:r>
      <w:r w:rsidR="0069692A">
        <w:rPr>
          <w:rFonts w:ascii="Times New Roman" w:eastAsia="Times New Roman" w:hAnsi="Times New Roman" w:cs="Times New Roman"/>
        </w:rPr>
        <w:instrText xml:space="preserve"> REF _Ref414116860 \r \h </w:instrText>
      </w:r>
      <w:r w:rsidR="0069692A">
        <w:rPr>
          <w:rFonts w:ascii="Times New Roman" w:eastAsia="Times New Roman" w:hAnsi="Times New Roman" w:cs="Times New Roman"/>
        </w:rPr>
      </w:r>
      <w:r w:rsidR="0069692A">
        <w:rPr>
          <w:rFonts w:ascii="Times New Roman" w:eastAsia="Times New Roman" w:hAnsi="Times New Roman" w:cs="Times New Roman"/>
        </w:rPr>
        <w:fldChar w:fldCharType="separate"/>
      </w:r>
      <w:r w:rsidR="006B1C49">
        <w:rPr>
          <w:rFonts w:ascii="Times New Roman" w:eastAsia="Times New Roman" w:hAnsi="Times New Roman" w:cs="Times New Roman"/>
        </w:rPr>
        <w:t>[1]</w:t>
      </w:r>
      <w:r w:rsidR="0069692A">
        <w:rPr>
          <w:rFonts w:ascii="Times New Roman" w:eastAsia="Times New Roman" w:hAnsi="Times New Roman" w:cs="Times New Roman"/>
        </w:rPr>
        <w:fldChar w:fldCharType="end"/>
      </w:r>
      <w:r w:rsidR="0069692A">
        <w:rPr>
          <w:rFonts w:ascii="Times New Roman" w:eastAsia="Times New Roman" w:hAnsi="Times New Roman" w:cs="Times New Roman"/>
        </w:rPr>
        <w:t>.</w:t>
      </w:r>
    </w:p>
    <w:p w:rsidR="0069692A" w:rsidRDefault="0069692A" w:rsidP="003E76A3">
      <w:pPr>
        <w:spacing w:after="0" w:line="240" w:lineRule="auto"/>
        <w:rPr>
          <w:rFonts w:ascii="Times New Roman" w:eastAsia="Times New Roman" w:hAnsi="Times New Roman" w:cs="Times New Roman"/>
        </w:rPr>
      </w:pPr>
    </w:p>
    <w:p w:rsidR="0069692A" w:rsidRPr="003E76A3" w:rsidRDefault="0069692A" w:rsidP="003E76A3">
      <w:pPr>
        <w:spacing w:after="0" w:line="240" w:lineRule="auto"/>
        <w:rPr>
          <w:rFonts w:ascii="Times New Roman" w:eastAsia="Times New Roman" w:hAnsi="Times New Roman" w:cs="Times New Roman"/>
          <w:b/>
        </w:rPr>
      </w:pPr>
      <w:r w:rsidRPr="003E76A3">
        <w:rPr>
          <w:rFonts w:ascii="Times New Roman" w:eastAsia="Times New Roman" w:hAnsi="Times New Roman" w:cs="Times New Roman"/>
          <w:b/>
        </w:rPr>
        <w:t>Proposal</w:t>
      </w:r>
    </w:p>
    <w:p w:rsidR="0069692A" w:rsidRPr="003E76A3" w:rsidRDefault="0069692A" w:rsidP="003E76A3">
      <w:pPr>
        <w:pStyle w:val="ListParagraph"/>
        <w:numPr>
          <w:ilvl w:val="0"/>
          <w:numId w:val="22"/>
        </w:numPr>
        <w:spacing w:after="0" w:line="240" w:lineRule="auto"/>
        <w:rPr>
          <w:rFonts w:ascii="Times New Roman" w:eastAsia="Times New Roman" w:hAnsi="Times New Roman" w:cs="Times New Roman"/>
          <w:i/>
        </w:rPr>
      </w:pPr>
      <w:r w:rsidRPr="003E76A3">
        <w:rPr>
          <w:rFonts w:ascii="Times New Roman" w:eastAsia="Times New Roman" w:hAnsi="Times New Roman" w:cs="Times New Roman"/>
          <w:i/>
        </w:rPr>
        <w:t>For a cell that is not activated for a</w:t>
      </w:r>
      <w:r w:rsidR="00E0754E">
        <w:rPr>
          <w:rFonts w:ascii="Times New Roman" w:eastAsia="Times New Roman" w:hAnsi="Times New Roman" w:cs="Times New Roman"/>
          <w:i/>
        </w:rPr>
        <w:t>ny</w:t>
      </w:r>
      <w:r w:rsidRPr="003E76A3">
        <w:rPr>
          <w:rFonts w:ascii="Times New Roman" w:eastAsia="Times New Roman" w:hAnsi="Times New Roman" w:cs="Times New Roman"/>
          <w:i/>
        </w:rPr>
        <w:t xml:space="preserve"> UE</w:t>
      </w:r>
      <w:r w:rsidR="00C329DC">
        <w:rPr>
          <w:rFonts w:ascii="Times New Roman" w:eastAsia="Times New Roman" w:hAnsi="Times New Roman" w:cs="Times New Roman"/>
          <w:i/>
        </w:rPr>
        <w:t>,</w:t>
      </w:r>
      <w:r w:rsidRPr="003E76A3">
        <w:rPr>
          <w:rFonts w:ascii="Times New Roman" w:eastAsia="Times New Roman" w:hAnsi="Times New Roman" w:cs="Times New Roman"/>
          <w:i/>
        </w:rPr>
        <w:t xml:space="preserve"> the small cell on/off mechanism defined in Rel-12 can be reused </w:t>
      </w:r>
      <w:r w:rsidR="000474D3" w:rsidRPr="003E76A3">
        <w:rPr>
          <w:rFonts w:ascii="Times New Roman" w:eastAsia="Times New Roman" w:hAnsi="Times New Roman" w:cs="Times New Roman"/>
          <w:i/>
        </w:rPr>
        <w:t xml:space="preserve">as a baseline </w:t>
      </w:r>
      <w:r w:rsidRPr="003E76A3">
        <w:rPr>
          <w:rFonts w:ascii="Times New Roman" w:eastAsia="Times New Roman" w:hAnsi="Times New Roman" w:cs="Times New Roman"/>
          <w:i/>
        </w:rPr>
        <w:t xml:space="preserve">to provide </w:t>
      </w:r>
      <w:r w:rsidR="000474D3" w:rsidRPr="003E76A3">
        <w:rPr>
          <w:rFonts w:ascii="Times New Roman" w:eastAsia="Times New Roman" w:hAnsi="Times New Roman" w:cs="Times New Roman"/>
          <w:i/>
        </w:rPr>
        <w:t>RRM measurements</w:t>
      </w:r>
      <w:r w:rsidRPr="003E76A3">
        <w:rPr>
          <w:rFonts w:ascii="Times New Roman" w:eastAsia="Times New Roman" w:hAnsi="Times New Roman" w:cs="Times New Roman"/>
          <w:i/>
        </w:rPr>
        <w:t xml:space="preserve"> for an LAA </w:t>
      </w:r>
      <w:proofErr w:type="spellStart"/>
      <w:r w:rsidRPr="003E76A3">
        <w:rPr>
          <w:rFonts w:ascii="Times New Roman" w:eastAsia="Times New Roman" w:hAnsi="Times New Roman" w:cs="Times New Roman"/>
          <w:i/>
        </w:rPr>
        <w:t>SCell</w:t>
      </w:r>
      <w:proofErr w:type="spellEnd"/>
    </w:p>
    <w:p w:rsidR="007907E8" w:rsidRDefault="007907E8" w:rsidP="003E76A3">
      <w:pPr>
        <w:spacing w:after="0" w:line="240" w:lineRule="auto"/>
        <w:rPr>
          <w:rFonts w:ascii="Times New Roman" w:eastAsia="Times New Roman" w:hAnsi="Times New Roman" w:cs="Times New Roman"/>
        </w:rPr>
      </w:pPr>
    </w:p>
    <w:p w:rsidR="00746A8A" w:rsidRDefault="0069692A"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As previously mentioned, if the </w:t>
      </w:r>
      <w:r w:rsidR="00363C5A">
        <w:rPr>
          <w:rFonts w:ascii="Times New Roman" w:eastAsia="Times New Roman" w:hAnsi="Times New Roman" w:cs="Times New Roman"/>
        </w:rPr>
        <w:t xml:space="preserve">LAA </w:t>
      </w:r>
      <w:proofErr w:type="spellStart"/>
      <w:r w:rsidR="00363C5A">
        <w:rPr>
          <w:rFonts w:ascii="Times New Roman" w:eastAsia="Times New Roman" w:hAnsi="Times New Roman" w:cs="Times New Roman"/>
        </w:rPr>
        <w:t>SCell</w:t>
      </w:r>
      <w:proofErr w:type="spellEnd"/>
      <w:r w:rsidR="00363C5A">
        <w:rPr>
          <w:rFonts w:ascii="Times New Roman" w:eastAsia="Times New Roman" w:hAnsi="Times New Roman" w:cs="Times New Roman"/>
        </w:rPr>
        <w:t xml:space="preserve"> is activated</w:t>
      </w:r>
      <w:r w:rsidR="00C329DC">
        <w:rPr>
          <w:rFonts w:ascii="Times New Roman" w:eastAsia="Times New Roman" w:hAnsi="Times New Roman" w:cs="Times New Roman"/>
        </w:rPr>
        <w:t>,</w:t>
      </w:r>
      <w:r w:rsidR="00363C5A">
        <w:rPr>
          <w:rFonts w:ascii="Times New Roman" w:eastAsia="Times New Roman" w:hAnsi="Times New Roman" w:cs="Times New Roman"/>
        </w:rPr>
        <w:t xml:space="preserve"> no solution is specified within the LTE specification currently. </w:t>
      </w:r>
      <w:r w:rsidR="0088099B">
        <w:rPr>
          <w:rFonts w:ascii="Times New Roman" w:eastAsia="Times New Roman" w:hAnsi="Times New Roman" w:cs="Times New Roman"/>
        </w:rPr>
        <w:t>It is clear that</w:t>
      </w:r>
      <w:r w:rsidR="00363C5A">
        <w:rPr>
          <w:rFonts w:ascii="Times New Roman" w:eastAsia="Times New Roman" w:hAnsi="Times New Roman" w:cs="Times New Roman"/>
        </w:rPr>
        <w:t xml:space="preserve"> there is </w:t>
      </w:r>
      <w:r w:rsidR="0088099B">
        <w:rPr>
          <w:rFonts w:ascii="Times New Roman" w:eastAsia="Times New Roman" w:hAnsi="Times New Roman" w:cs="Times New Roman"/>
        </w:rPr>
        <w:t xml:space="preserve">a </w:t>
      </w:r>
      <w:r w:rsidR="00363C5A">
        <w:rPr>
          <w:rFonts w:ascii="Times New Roman" w:eastAsia="Times New Roman" w:hAnsi="Times New Roman" w:cs="Times New Roman"/>
        </w:rPr>
        <w:t>need from the UE side</w:t>
      </w:r>
      <w:r w:rsidR="0088099B">
        <w:rPr>
          <w:rFonts w:ascii="Times New Roman" w:eastAsia="Times New Roman" w:hAnsi="Times New Roman" w:cs="Times New Roman"/>
        </w:rPr>
        <w:t xml:space="preserve"> to</w:t>
      </w:r>
      <w:r w:rsidR="00363C5A">
        <w:rPr>
          <w:rFonts w:ascii="Times New Roman" w:eastAsia="Times New Roman" w:hAnsi="Times New Roman" w:cs="Times New Roman"/>
        </w:rPr>
        <w:t xml:space="preserve"> be able to handle the case when CRS and PSS/SSS are not constantly received. The design should also be integrated together with how the LBT procedure in </w:t>
      </w:r>
      <w:r w:rsidR="00C329DC">
        <w:rPr>
          <w:rFonts w:ascii="Times New Roman" w:eastAsia="Times New Roman" w:hAnsi="Times New Roman" w:cs="Times New Roman"/>
        </w:rPr>
        <w:t xml:space="preserve">the </w:t>
      </w:r>
      <w:r w:rsidR="00363C5A">
        <w:rPr>
          <w:rFonts w:ascii="Times New Roman" w:eastAsia="Times New Roman" w:hAnsi="Times New Roman" w:cs="Times New Roman"/>
        </w:rPr>
        <w:t>DL is designed. Further</w:t>
      </w:r>
      <w:r w:rsidR="00746A8A">
        <w:rPr>
          <w:rFonts w:ascii="Times New Roman" w:eastAsia="Times New Roman" w:hAnsi="Times New Roman" w:cs="Times New Roman"/>
        </w:rPr>
        <w:t>more</w:t>
      </w:r>
      <w:r w:rsidR="00C329DC">
        <w:rPr>
          <w:rFonts w:ascii="Times New Roman" w:eastAsia="Times New Roman" w:hAnsi="Times New Roman" w:cs="Times New Roman"/>
        </w:rPr>
        <w:t>,</w:t>
      </w:r>
      <w:r w:rsidR="00363C5A">
        <w:rPr>
          <w:rFonts w:ascii="Times New Roman" w:eastAsia="Times New Roman" w:hAnsi="Times New Roman" w:cs="Times New Roman"/>
        </w:rPr>
        <w:t xml:space="preserve"> </w:t>
      </w:r>
      <w:r w:rsidR="00746A8A">
        <w:rPr>
          <w:rFonts w:ascii="Times New Roman" w:eastAsia="Times New Roman" w:hAnsi="Times New Roman" w:cs="Times New Roman"/>
        </w:rPr>
        <w:t xml:space="preserve">the impact on </w:t>
      </w:r>
      <w:r w:rsidR="00363C5A">
        <w:rPr>
          <w:rFonts w:ascii="Times New Roman" w:eastAsia="Times New Roman" w:hAnsi="Times New Roman" w:cs="Times New Roman"/>
        </w:rPr>
        <w:t xml:space="preserve">the DRX behavior of the UE </w:t>
      </w:r>
      <w:r w:rsidR="00746A8A">
        <w:rPr>
          <w:rFonts w:ascii="Times New Roman" w:eastAsia="Times New Roman" w:hAnsi="Times New Roman" w:cs="Times New Roman"/>
        </w:rPr>
        <w:t>should be also taken into account</w:t>
      </w:r>
      <w:r w:rsidR="00C329DC">
        <w:rPr>
          <w:rFonts w:ascii="Times New Roman" w:eastAsia="Times New Roman" w:hAnsi="Times New Roman" w:cs="Times New Roman"/>
        </w:rPr>
        <w:t xml:space="preserve"> to ensure scheduling flexibility when DRX is used</w:t>
      </w:r>
      <w:r w:rsidR="00363C5A">
        <w:rPr>
          <w:rFonts w:ascii="Times New Roman" w:eastAsia="Times New Roman" w:hAnsi="Times New Roman" w:cs="Times New Roman"/>
        </w:rPr>
        <w:t xml:space="preserve">. </w:t>
      </w:r>
    </w:p>
    <w:p w:rsidR="00C329DC" w:rsidRDefault="00C329DC" w:rsidP="003E76A3">
      <w:pPr>
        <w:spacing w:after="0" w:line="240" w:lineRule="auto"/>
        <w:jc w:val="both"/>
        <w:rPr>
          <w:rFonts w:ascii="Times New Roman" w:eastAsia="Times New Roman" w:hAnsi="Times New Roman" w:cs="Times New Roman"/>
        </w:rPr>
      </w:pPr>
    </w:p>
    <w:p w:rsidR="00AE3391" w:rsidRPr="003E76A3" w:rsidRDefault="00E0754E" w:rsidP="00AE3391">
      <w:pPr>
        <w:spacing w:after="0" w:line="240" w:lineRule="auto"/>
        <w:jc w:val="both"/>
        <w:rPr>
          <w:rFonts w:ascii="Times New Roman" w:hAnsi="Times New Roman" w:cs="Times New Roman"/>
        </w:rPr>
      </w:pPr>
      <w:r>
        <w:rPr>
          <w:rFonts w:ascii="Times New Roman" w:hAnsi="Times New Roman" w:cs="Times New Roman"/>
        </w:rPr>
        <w:t>I</w:t>
      </w:r>
      <w:r w:rsidR="00AE3391" w:rsidRPr="003E76A3">
        <w:rPr>
          <w:rFonts w:ascii="Times New Roman" w:hAnsi="Times New Roman" w:cs="Times New Roman"/>
        </w:rPr>
        <w:t xml:space="preserve">n the context of discontinuous transmission on the LAA </w:t>
      </w:r>
      <w:proofErr w:type="spellStart"/>
      <w:r w:rsidR="00AE3391" w:rsidRPr="003E76A3">
        <w:rPr>
          <w:rFonts w:ascii="Times New Roman" w:hAnsi="Times New Roman" w:cs="Times New Roman"/>
        </w:rPr>
        <w:t>SCell</w:t>
      </w:r>
      <w:proofErr w:type="spellEnd"/>
      <w:r w:rsidR="00AE3391" w:rsidRPr="003E76A3">
        <w:rPr>
          <w:rFonts w:ascii="Times New Roman" w:hAnsi="Times New Roman" w:cs="Times New Roman"/>
        </w:rPr>
        <w:t xml:space="preserve">, the legacy CRS does not exist as in previous releases. In fact the CRS can be present only in the subframes that transmission is allowed. This implies </w:t>
      </w:r>
      <w:r w:rsidR="00AE3391" w:rsidRPr="00AE3391">
        <w:rPr>
          <w:rFonts w:ascii="Times New Roman" w:hAnsi="Times New Roman" w:cs="Times New Roman"/>
        </w:rPr>
        <w:t xml:space="preserve">that </w:t>
      </w:r>
      <w:r w:rsidR="00AE3391" w:rsidRPr="00AE3391">
        <w:rPr>
          <w:rFonts w:ascii="Times New Roman" w:eastAsia="Times New Roman" w:hAnsi="Times New Roman" w:cs="Times New Roman"/>
        </w:rPr>
        <w:t>t</w:t>
      </w:r>
      <w:r w:rsidR="00363C5A" w:rsidRPr="00AE3391">
        <w:rPr>
          <w:rFonts w:ascii="Times New Roman" w:eastAsia="Times New Roman" w:hAnsi="Times New Roman" w:cs="Times New Roman"/>
        </w:rPr>
        <w:t xml:space="preserve">he demodulation performance of the applicable transmission modes would change due to </w:t>
      </w:r>
      <w:r w:rsidR="00AE3391" w:rsidRPr="00AE3391">
        <w:rPr>
          <w:rFonts w:ascii="Times New Roman" w:eastAsia="Times New Roman" w:hAnsi="Times New Roman" w:cs="Times New Roman"/>
        </w:rPr>
        <w:t xml:space="preserve">the fact </w:t>
      </w:r>
      <w:r w:rsidR="00363C5A" w:rsidRPr="00AE3391">
        <w:rPr>
          <w:rFonts w:ascii="Times New Roman" w:eastAsia="Times New Roman" w:hAnsi="Times New Roman" w:cs="Times New Roman"/>
        </w:rPr>
        <w:t>that the CRS can no longer be assumed to be interpolated in frequency</w:t>
      </w:r>
      <w:r w:rsidR="00BB5992">
        <w:rPr>
          <w:rFonts w:ascii="Times New Roman" w:eastAsia="Times New Roman" w:hAnsi="Times New Roman" w:cs="Times New Roman"/>
        </w:rPr>
        <w:t xml:space="preserve">. This is because </w:t>
      </w:r>
      <w:r w:rsidR="00363C5A" w:rsidRPr="00AE3391">
        <w:rPr>
          <w:rFonts w:ascii="Times New Roman" w:eastAsia="Times New Roman" w:hAnsi="Times New Roman" w:cs="Times New Roman"/>
        </w:rPr>
        <w:t>the UE cannot assume that they are present in the subframe prior to the scheduled subframe</w:t>
      </w:r>
      <w:r w:rsidR="00BB5992">
        <w:rPr>
          <w:rFonts w:ascii="Times New Roman" w:eastAsia="Times New Roman" w:hAnsi="Times New Roman" w:cs="Times New Roman"/>
        </w:rPr>
        <w:t xml:space="preserve"> or even in any subf</w:t>
      </w:r>
      <w:r w:rsidR="00EC4906">
        <w:rPr>
          <w:rFonts w:ascii="Times New Roman" w:eastAsia="Times New Roman" w:hAnsi="Times New Roman" w:cs="Times New Roman"/>
        </w:rPr>
        <w:t>rame in</w:t>
      </w:r>
      <w:r w:rsidR="00BB5992">
        <w:rPr>
          <w:rFonts w:ascii="Times New Roman" w:eastAsia="Times New Roman" w:hAnsi="Times New Roman" w:cs="Times New Roman"/>
        </w:rPr>
        <w:t xml:space="preserve"> </w:t>
      </w:r>
      <w:proofErr w:type="gramStart"/>
      <w:r w:rsidR="00BB5992">
        <w:rPr>
          <w:rFonts w:ascii="Times New Roman" w:eastAsia="Times New Roman" w:hAnsi="Times New Roman" w:cs="Times New Roman"/>
        </w:rPr>
        <w:t>a duration</w:t>
      </w:r>
      <w:proofErr w:type="gramEnd"/>
      <w:r w:rsidR="00BB5992">
        <w:rPr>
          <w:rFonts w:ascii="Times New Roman" w:eastAsia="Times New Roman" w:hAnsi="Times New Roman" w:cs="Times New Roman"/>
        </w:rPr>
        <w:t xml:space="preserve"> of five subframes prior </w:t>
      </w:r>
      <w:r w:rsidR="00EC4906">
        <w:rPr>
          <w:rFonts w:ascii="Times New Roman" w:eastAsia="Times New Roman" w:hAnsi="Times New Roman" w:cs="Times New Roman"/>
        </w:rPr>
        <w:t>to the scheduled subframe, as can be assumed currently in LTE</w:t>
      </w:r>
      <w:r w:rsidR="00363C5A" w:rsidRPr="00AE3391">
        <w:rPr>
          <w:rFonts w:ascii="Times New Roman" w:eastAsia="Times New Roman" w:hAnsi="Times New Roman" w:cs="Times New Roman"/>
        </w:rPr>
        <w:t xml:space="preserve">. </w:t>
      </w:r>
      <w:r w:rsidR="00AE3391" w:rsidRPr="003E76A3">
        <w:rPr>
          <w:rFonts w:ascii="Times New Roman" w:hAnsi="Times New Roman" w:cs="Times New Roman"/>
        </w:rPr>
        <w:t xml:space="preserve">Due </w:t>
      </w:r>
      <w:r w:rsidR="00EC4906">
        <w:rPr>
          <w:rFonts w:ascii="Times New Roman" w:hAnsi="Times New Roman" w:cs="Times New Roman"/>
        </w:rPr>
        <w:t xml:space="preserve">to </w:t>
      </w:r>
      <w:r w:rsidR="00AE3391" w:rsidRPr="003E76A3">
        <w:rPr>
          <w:rFonts w:ascii="Times New Roman" w:hAnsi="Times New Roman" w:cs="Times New Roman"/>
        </w:rPr>
        <w:t xml:space="preserve">the unpredictable nature of the unlicensed band there is no guarantee for the existence of CRS even if </w:t>
      </w:r>
      <w:r w:rsidR="00EC4906">
        <w:rPr>
          <w:rFonts w:ascii="Times New Roman" w:hAnsi="Times New Roman" w:cs="Times New Roman"/>
        </w:rPr>
        <w:t xml:space="preserve">the </w:t>
      </w:r>
      <w:proofErr w:type="spellStart"/>
      <w:r w:rsidR="00AE3391" w:rsidRPr="003E76A3">
        <w:rPr>
          <w:rFonts w:ascii="Times New Roman" w:hAnsi="Times New Roman" w:cs="Times New Roman"/>
        </w:rPr>
        <w:t>eIMTA</w:t>
      </w:r>
      <w:proofErr w:type="spellEnd"/>
      <w:r w:rsidR="00AE3391" w:rsidRPr="003E76A3">
        <w:rPr>
          <w:rFonts w:ascii="Times New Roman" w:hAnsi="Times New Roman" w:cs="Times New Roman"/>
        </w:rPr>
        <w:t xml:space="preserve"> frame work is adopted for LAA. Therefore</w:t>
      </w:r>
      <w:r w:rsidR="00EC4906">
        <w:rPr>
          <w:rFonts w:ascii="Times New Roman" w:hAnsi="Times New Roman" w:cs="Times New Roman"/>
        </w:rPr>
        <w:t>,</w:t>
      </w:r>
      <w:r w:rsidR="00AE3391" w:rsidRPr="003E76A3">
        <w:rPr>
          <w:rFonts w:ascii="Times New Roman" w:hAnsi="Times New Roman" w:cs="Times New Roman"/>
        </w:rPr>
        <w:t xml:space="preserve"> the standardization impact in particular on the test procedures and requirements in RAN4 in relation to non-always available CRS is significant. This statement holds even if DRS frame work or TDD configuration 0 are considered as a starting point since all </w:t>
      </w:r>
      <w:r w:rsidR="00EC4906">
        <w:rPr>
          <w:rFonts w:ascii="Times New Roman" w:hAnsi="Times New Roman" w:cs="Times New Roman"/>
        </w:rPr>
        <w:t xml:space="preserve">of these </w:t>
      </w:r>
      <w:r w:rsidR="00AE3391" w:rsidRPr="003E76A3">
        <w:rPr>
          <w:rFonts w:ascii="Times New Roman" w:hAnsi="Times New Roman" w:cs="Times New Roman"/>
        </w:rPr>
        <w:t xml:space="preserve">rely on the periodicity of the CRS but </w:t>
      </w:r>
      <w:r w:rsidR="00265591">
        <w:rPr>
          <w:rFonts w:ascii="Times New Roman" w:hAnsi="Times New Roman" w:cs="Times New Roman"/>
        </w:rPr>
        <w:t xml:space="preserve">with </w:t>
      </w:r>
      <w:r w:rsidR="00EC4906">
        <w:rPr>
          <w:rFonts w:ascii="Times New Roman" w:hAnsi="Times New Roman" w:cs="Times New Roman"/>
        </w:rPr>
        <w:t xml:space="preserve">some </w:t>
      </w:r>
      <w:r w:rsidR="00265591">
        <w:rPr>
          <w:rFonts w:ascii="Times New Roman" w:hAnsi="Times New Roman" w:cs="Times New Roman"/>
        </w:rPr>
        <w:t>lower</w:t>
      </w:r>
      <w:r w:rsidR="00AE3391" w:rsidRPr="003E76A3">
        <w:rPr>
          <w:rFonts w:ascii="Times New Roman" w:hAnsi="Times New Roman" w:cs="Times New Roman"/>
        </w:rPr>
        <w:t xml:space="preserve"> frequen</w:t>
      </w:r>
      <w:r w:rsidR="00265591">
        <w:rPr>
          <w:rFonts w:ascii="Times New Roman" w:hAnsi="Times New Roman" w:cs="Times New Roman"/>
        </w:rPr>
        <w:t>cy</w:t>
      </w:r>
      <w:r w:rsidR="00AE3391" w:rsidRPr="003E76A3">
        <w:rPr>
          <w:rFonts w:ascii="Times New Roman" w:hAnsi="Times New Roman" w:cs="Times New Roman"/>
        </w:rPr>
        <w:t xml:space="preserve">. </w:t>
      </w:r>
    </w:p>
    <w:p w:rsidR="00EC4906" w:rsidRDefault="00EC4906" w:rsidP="003E76A3">
      <w:pPr>
        <w:spacing w:after="0" w:line="240" w:lineRule="auto"/>
        <w:jc w:val="both"/>
        <w:rPr>
          <w:rFonts w:ascii="Times New Roman" w:eastAsia="Times New Roman" w:hAnsi="Times New Roman" w:cs="Times New Roman"/>
        </w:rPr>
      </w:pPr>
    </w:p>
    <w:p w:rsidR="00B80AA5" w:rsidRDefault="00AE3391" w:rsidP="003E76A3">
      <w:pPr>
        <w:spacing w:after="0" w:line="240" w:lineRule="auto"/>
        <w:jc w:val="both"/>
        <w:rPr>
          <w:rFonts w:ascii="Times New Roman" w:eastAsia="Times New Roman" w:hAnsi="Times New Roman" w:cs="Times New Roman"/>
        </w:rPr>
      </w:pPr>
      <w:r w:rsidRPr="00AE3391">
        <w:rPr>
          <w:rFonts w:ascii="Times New Roman" w:eastAsia="Times New Roman" w:hAnsi="Times New Roman" w:cs="Times New Roman"/>
        </w:rPr>
        <w:t xml:space="preserve">It </w:t>
      </w:r>
      <w:r w:rsidR="00B80AA5" w:rsidRPr="00AE3391">
        <w:rPr>
          <w:rFonts w:ascii="Times New Roman" w:eastAsia="Times New Roman" w:hAnsi="Times New Roman" w:cs="Times New Roman"/>
        </w:rPr>
        <w:t>should therefore be clear that if CRS are reused within the LAA framework</w:t>
      </w:r>
      <w:r w:rsidR="00EC4906">
        <w:rPr>
          <w:rFonts w:ascii="Times New Roman" w:eastAsia="Times New Roman" w:hAnsi="Times New Roman" w:cs="Times New Roman"/>
        </w:rPr>
        <w:t>,</w:t>
      </w:r>
      <w:r w:rsidR="00B80AA5">
        <w:rPr>
          <w:rFonts w:ascii="Times New Roman" w:eastAsia="Times New Roman" w:hAnsi="Times New Roman" w:cs="Times New Roman"/>
        </w:rPr>
        <w:t xml:space="preserve"> the naming of them need to </w:t>
      </w:r>
      <w:r w:rsidR="00FC701B">
        <w:rPr>
          <w:rFonts w:ascii="Times New Roman" w:eastAsia="Times New Roman" w:hAnsi="Times New Roman" w:cs="Times New Roman"/>
        </w:rPr>
        <w:t xml:space="preserve">be </w:t>
      </w:r>
      <w:r w:rsidR="00B80AA5">
        <w:rPr>
          <w:rFonts w:ascii="Times New Roman" w:eastAsia="Times New Roman" w:hAnsi="Times New Roman" w:cs="Times New Roman"/>
        </w:rPr>
        <w:t>change</w:t>
      </w:r>
      <w:r w:rsidR="00FC701B">
        <w:rPr>
          <w:rFonts w:ascii="Times New Roman" w:eastAsia="Times New Roman" w:hAnsi="Times New Roman" w:cs="Times New Roman"/>
        </w:rPr>
        <w:t>d</w:t>
      </w:r>
      <w:r w:rsidR="00B80AA5">
        <w:rPr>
          <w:rFonts w:ascii="Times New Roman" w:eastAsia="Times New Roman" w:hAnsi="Times New Roman" w:cs="Times New Roman"/>
        </w:rPr>
        <w:t xml:space="preserve"> when scheduled with data, to differentiate them from when they are used for measurements in the DRS. </w:t>
      </w:r>
      <w:r w:rsidR="00363C5A">
        <w:rPr>
          <w:rFonts w:ascii="Times New Roman" w:eastAsia="Times New Roman" w:hAnsi="Times New Roman" w:cs="Times New Roman"/>
        </w:rPr>
        <w:t>Hence</w:t>
      </w:r>
      <w:r w:rsidR="0076236B">
        <w:rPr>
          <w:rFonts w:ascii="Times New Roman" w:eastAsia="Times New Roman" w:hAnsi="Times New Roman" w:cs="Times New Roman"/>
        </w:rPr>
        <w:t>,</w:t>
      </w:r>
      <w:r w:rsidR="00363C5A">
        <w:rPr>
          <w:rFonts w:ascii="Times New Roman" w:eastAsia="Times New Roman" w:hAnsi="Times New Roman" w:cs="Times New Roman"/>
        </w:rPr>
        <w:t xml:space="preserve"> providing CRS based </w:t>
      </w:r>
      <w:r w:rsidR="00FC701B">
        <w:rPr>
          <w:rFonts w:ascii="Times New Roman" w:eastAsia="Times New Roman" w:hAnsi="Times New Roman" w:cs="Times New Roman"/>
        </w:rPr>
        <w:t xml:space="preserve">transmission </w:t>
      </w:r>
      <w:r w:rsidR="00363C5A">
        <w:rPr>
          <w:rFonts w:ascii="Times New Roman" w:eastAsia="Times New Roman" w:hAnsi="Times New Roman" w:cs="Times New Roman"/>
        </w:rPr>
        <w:t xml:space="preserve">in a subframe would therefore only </w:t>
      </w:r>
      <w:r w:rsidR="00E0754E">
        <w:rPr>
          <w:rFonts w:ascii="Times New Roman" w:eastAsia="Times New Roman" w:hAnsi="Times New Roman" w:cs="Times New Roman"/>
        </w:rPr>
        <w:t xml:space="preserve">allow </w:t>
      </w:r>
      <w:r w:rsidR="00363C5A">
        <w:rPr>
          <w:rFonts w:ascii="Times New Roman" w:eastAsia="Times New Roman" w:hAnsi="Times New Roman" w:cs="Times New Roman"/>
        </w:rPr>
        <w:t xml:space="preserve">the possibility for the UE to </w:t>
      </w:r>
      <w:r w:rsidR="00FC701B">
        <w:rPr>
          <w:rFonts w:ascii="Times New Roman" w:eastAsia="Times New Roman" w:hAnsi="Times New Roman" w:cs="Times New Roman"/>
        </w:rPr>
        <w:t>perform</w:t>
      </w:r>
      <w:r w:rsidR="00363C5A">
        <w:rPr>
          <w:rFonts w:ascii="Times New Roman" w:eastAsia="Times New Roman" w:hAnsi="Times New Roman" w:cs="Times New Roman"/>
        </w:rPr>
        <w:t xml:space="preserve"> interpolation within the scheduled subframe. </w:t>
      </w:r>
      <w:r w:rsidR="00B80AA5">
        <w:rPr>
          <w:rFonts w:ascii="Times New Roman" w:eastAsia="Times New Roman" w:hAnsi="Times New Roman" w:cs="Times New Roman"/>
        </w:rPr>
        <w:t xml:space="preserve">It is further unclear if the first subframe </w:t>
      </w:r>
      <w:r w:rsidR="00FC701B">
        <w:rPr>
          <w:rFonts w:ascii="Times New Roman" w:eastAsia="Times New Roman" w:hAnsi="Times New Roman" w:cs="Times New Roman"/>
        </w:rPr>
        <w:t>needs</w:t>
      </w:r>
      <w:r w:rsidR="00B80AA5">
        <w:rPr>
          <w:rFonts w:ascii="Times New Roman" w:eastAsia="Times New Roman" w:hAnsi="Times New Roman" w:cs="Times New Roman"/>
        </w:rPr>
        <w:t xml:space="preserve"> to be shortened from the beginning </w:t>
      </w:r>
      <w:r w:rsidR="00FC701B">
        <w:rPr>
          <w:rFonts w:ascii="Times New Roman" w:eastAsia="Times New Roman" w:hAnsi="Times New Roman" w:cs="Times New Roman"/>
        </w:rPr>
        <w:t xml:space="preserve">and </w:t>
      </w:r>
      <w:r w:rsidR="00B80AA5">
        <w:rPr>
          <w:rFonts w:ascii="Times New Roman" w:eastAsia="Times New Roman" w:hAnsi="Times New Roman" w:cs="Times New Roman"/>
        </w:rPr>
        <w:t xml:space="preserve">what the impact of </w:t>
      </w:r>
      <w:r w:rsidR="00FC701B">
        <w:rPr>
          <w:rFonts w:ascii="Times New Roman" w:eastAsia="Times New Roman" w:hAnsi="Times New Roman" w:cs="Times New Roman"/>
        </w:rPr>
        <w:t>demodulation</w:t>
      </w:r>
      <w:r w:rsidR="00B80AA5">
        <w:rPr>
          <w:rFonts w:ascii="Times New Roman" w:eastAsia="Times New Roman" w:hAnsi="Times New Roman" w:cs="Times New Roman"/>
        </w:rPr>
        <w:t xml:space="preserve"> is if the CRS in the first OFDM symbol is </w:t>
      </w:r>
      <w:r w:rsidR="0076236B">
        <w:rPr>
          <w:rFonts w:ascii="Times New Roman" w:eastAsia="Times New Roman" w:hAnsi="Times New Roman" w:cs="Times New Roman"/>
        </w:rPr>
        <w:t xml:space="preserve">not </w:t>
      </w:r>
      <w:r w:rsidR="00B80AA5">
        <w:rPr>
          <w:rFonts w:ascii="Times New Roman" w:eastAsia="Times New Roman" w:hAnsi="Times New Roman" w:cs="Times New Roman"/>
        </w:rPr>
        <w:t xml:space="preserve">transmitted. </w:t>
      </w:r>
    </w:p>
    <w:p w:rsidR="0076236B" w:rsidRDefault="0076236B" w:rsidP="003E76A3">
      <w:pPr>
        <w:spacing w:after="0" w:line="240" w:lineRule="auto"/>
        <w:jc w:val="both"/>
        <w:rPr>
          <w:rFonts w:ascii="Times New Roman" w:eastAsia="Times New Roman" w:hAnsi="Times New Roman" w:cs="Times New Roman"/>
        </w:rPr>
      </w:pPr>
    </w:p>
    <w:p w:rsidR="0076236B" w:rsidRDefault="00363C5A"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The alternative is to </w:t>
      </w:r>
      <w:r w:rsidR="00B80AA5">
        <w:rPr>
          <w:rFonts w:ascii="Times New Roman" w:eastAsia="Times New Roman" w:hAnsi="Times New Roman" w:cs="Times New Roman"/>
        </w:rPr>
        <w:t xml:space="preserve">base </w:t>
      </w:r>
      <w:r w:rsidR="00FC701B">
        <w:rPr>
          <w:rFonts w:ascii="Times New Roman" w:eastAsia="Times New Roman" w:hAnsi="Times New Roman" w:cs="Times New Roman"/>
        </w:rPr>
        <w:t xml:space="preserve">LAA </w:t>
      </w:r>
      <w:r w:rsidR="00B80AA5">
        <w:rPr>
          <w:rFonts w:ascii="Times New Roman" w:eastAsia="Times New Roman" w:hAnsi="Times New Roman" w:cs="Times New Roman"/>
        </w:rPr>
        <w:t>design on DMRS based transmission</w:t>
      </w:r>
      <w:r w:rsidR="0076236B">
        <w:rPr>
          <w:rFonts w:ascii="Times New Roman" w:eastAsia="Times New Roman" w:hAnsi="Times New Roman" w:cs="Times New Roman"/>
        </w:rPr>
        <w:t>s</w:t>
      </w:r>
      <w:r>
        <w:rPr>
          <w:rFonts w:ascii="Times New Roman" w:eastAsia="Times New Roman" w:hAnsi="Times New Roman" w:cs="Times New Roman"/>
        </w:rPr>
        <w:t>, wherein the DMRS for the PDSCH or EPDCCH follows the design assumption for DMRS in Rel-12.</w:t>
      </w:r>
      <w:r w:rsidR="00B80AA5">
        <w:rPr>
          <w:rFonts w:ascii="Times New Roman" w:eastAsia="Times New Roman" w:hAnsi="Times New Roman" w:cs="Times New Roman"/>
        </w:rPr>
        <w:t xml:space="preserve"> The DMRS design is in itself more flexible as it support</w:t>
      </w:r>
      <w:r w:rsidR="00FC701B">
        <w:rPr>
          <w:rFonts w:ascii="Times New Roman" w:eastAsia="Times New Roman" w:hAnsi="Times New Roman" w:cs="Times New Roman"/>
        </w:rPr>
        <w:t>s</w:t>
      </w:r>
      <w:r w:rsidR="00B80AA5">
        <w:rPr>
          <w:rFonts w:ascii="Times New Roman" w:eastAsia="Times New Roman" w:hAnsi="Times New Roman" w:cs="Times New Roman"/>
        </w:rPr>
        <w:t xml:space="preserve"> both starting the transmission in the subframe at the later point and also ending the transmission in the subframe in the earlier point compared to the CRS. Further</w:t>
      </w:r>
      <w:r w:rsidR="0076236B">
        <w:rPr>
          <w:rFonts w:ascii="Times New Roman" w:eastAsia="Times New Roman" w:hAnsi="Times New Roman" w:cs="Times New Roman"/>
        </w:rPr>
        <w:t>more,</w:t>
      </w:r>
      <w:r w:rsidR="00B80AA5">
        <w:rPr>
          <w:rFonts w:ascii="Times New Roman" w:eastAsia="Times New Roman" w:hAnsi="Times New Roman" w:cs="Times New Roman"/>
        </w:rPr>
        <w:t xml:space="preserve"> the DMRS based TM already assume</w:t>
      </w:r>
      <w:r w:rsidR="00FC701B">
        <w:rPr>
          <w:rFonts w:ascii="Times New Roman" w:eastAsia="Times New Roman" w:hAnsi="Times New Roman" w:cs="Times New Roman"/>
        </w:rPr>
        <w:t>s</w:t>
      </w:r>
      <w:r w:rsidR="00B80AA5">
        <w:rPr>
          <w:rFonts w:ascii="Times New Roman" w:eastAsia="Times New Roman" w:hAnsi="Times New Roman" w:cs="Times New Roman"/>
        </w:rPr>
        <w:t xml:space="preserve"> that the DMRS can only be interpolated within very strict boundaries in time and frequency which allow a direct </w:t>
      </w:r>
      <w:r w:rsidR="0076236B">
        <w:rPr>
          <w:rFonts w:ascii="Times New Roman" w:eastAsia="Times New Roman" w:hAnsi="Times New Roman" w:cs="Times New Roman"/>
        </w:rPr>
        <w:t xml:space="preserve">transfer of the methodology </w:t>
      </w:r>
      <w:r w:rsidR="00B80AA5">
        <w:rPr>
          <w:rFonts w:ascii="Times New Roman" w:eastAsia="Times New Roman" w:hAnsi="Times New Roman" w:cs="Times New Roman"/>
        </w:rPr>
        <w:t xml:space="preserve">to </w:t>
      </w:r>
      <w:r w:rsidR="0076236B">
        <w:rPr>
          <w:rFonts w:ascii="Times New Roman" w:eastAsia="Times New Roman" w:hAnsi="Times New Roman" w:cs="Times New Roman"/>
        </w:rPr>
        <w:t xml:space="preserve">the </w:t>
      </w:r>
      <w:r w:rsidR="00B80AA5">
        <w:rPr>
          <w:rFonts w:ascii="Times New Roman" w:eastAsia="Times New Roman" w:hAnsi="Times New Roman" w:cs="Times New Roman"/>
        </w:rPr>
        <w:t xml:space="preserve">LAA </w:t>
      </w:r>
      <w:proofErr w:type="spellStart"/>
      <w:r w:rsidR="00B80AA5">
        <w:rPr>
          <w:rFonts w:ascii="Times New Roman" w:eastAsia="Times New Roman" w:hAnsi="Times New Roman" w:cs="Times New Roman"/>
        </w:rPr>
        <w:t>SCell</w:t>
      </w:r>
      <w:proofErr w:type="spellEnd"/>
      <w:r w:rsidR="00B80AA5">
        <w:rPr>
          <w:rFonts w:ascii="Times New Roman" w:eastAsia="Times New Roman" w:hAnsi="Times New Roman" w:cs="Times New Roman"/>
        </w:rPr>
        <w:t xml:space="preserve">. </w:t>
      </w:r>
    </w:p>
    <w:p w:rsidR="0076236B" w:rsidRDefault="0076236B" w:rsidP="003E76A3">
      <w:pPr>
        <w:spacing w:after="0" w:line="240" w:lineRule="auto"/>
        <w:jc w:val="both"/>
        <w:rPr>
          <w:rFonts w:ascii="Times New Roman" w:eastAsia="Times New Roman" w:hAnsi="Times New Roman" w:cs="Times New Roman"/>
        </w:rPr>
      </w:pPr>
    </w:p>
    <w:p w:rsidR="00B80AA5" w:rsidRDefault="00B80AA5"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If we consider DM-RS based transmission modes it would further make most sense to only support TM10 operation and not to support the lower transmission modes based on DMRS. The reason is that for the lower transmission modes CRS is either assumed for CSI report </w:t>
      </w:r>
      <w:r w:rsidR="00081C56">
        <w:rPr>
          <w:rFonts w:ascii="Times New Roman" w:eastAsia="Times New Roman" w:hAnsi="Times New Roman" w:cs="Times New Roman"/>
        </w:rPr>
        <w:t>which results in</w:t>
      </w:r>
      <w:r w:rsidR="0076236B">
        <w:rPr>
          <w:rFonts w:ascii="Times New Roman" w:eastAsia="Times New Roman" w:hAnsi="Times New Roman" w:cs="Times New Roman"/>
        </w:rPr>
        <w:t xml:space="preserve"> issues </w:t>
      </w:r>
      <w:r w:rsidR="00081C56">
        <w:rPr>
          <w:rFonts w:ascii="Times New Roman" w:eastAsia="Times New Roman" w:hAnsi="Times New Roman" w:cs="Times New Roman"/>
        </w:rPr>
        <w:t xml:space="preserve">similar </w:t>
      </w:r>
      <w:r w:rsidR="0076236B">
        <w:rPr>
          <w:rFonts w:ascii="Times New Roman" w:eastAsia="Times New Roman" w:hAnsi="Times New Roman" w:cs="Times New Roman"/>
        </w:rPr>
        <w:t xml:space="preserve">to those </w:t>
      </w:r>
      <w:r w:rsidR="00081C56">
        <w:rPr>
          <w:rFonts w:ascii="Times New Roman" w:eastAsia="Times New Roman" w:hAnsi="Times New Roman" w:cs="Times New Roman"/>
        </w:rPr>
        <w:t>that were discussed above. I</w:t>
      </w:r>
      <w:r>
        <w:rPr>
          <w:rFonts w:ascii="Times New Roman" w:eastAsia="Times New Roman" w:hAnsi="Times New Roman" w:cs="Times New Roman"/>
        </w:rPr>
        <w:t>n addition transmission mode 10 is the newest ev</w:t>
      </w:r>
      <w:r w:rsidR="00081C56">
        <w:rPr>
          <w:rFonts w:ascii="Times New Roman" w:eastAsia="Times New Roman" w:hAnsi="Times New Roman" w:cs="Times New Roman"/>
        </w:rPr>
        <w:t>o</w:t>
      </w:r>
      <w:r>
        <w:rPr>
          <w:rFonts w:ascii="Times New Roman" w:eastAsia="Times New Roman" w:hAnsi="Times New Roman" w:cs="Times New Roman"/>
        </w:rPr>
        <w:t>lution within the transmission mode area</w:t>
      </w:r>
      <w:r w:rsidR="00081C56">
        <w:rPr>
          <w:rFonts w:ascii="Times New Roman" w:eastAsia="Times New Roman" w:hAnsi="Times New Roman" w:cs="Times New Roman"/>
        </w:rPr>
        <w:t xml:space="preserve"> and seems to be a suitable choice as a starting point for LAA desig</w:t>
      </w:r>
      <w:r w:rsidR="00265591">
        <w:rPr>
          <w:rFonts w:ascii="Times New Roman" w:eastAsia="Times New Roman" w:hAnsi="Times New Roman" w:cs="Times New Roman"/>
        </w:rPr>
        <w:t>n</w:t>
      </w:r>
      <w:r>
        <w:rPr>
          <w:rFonts w:ascii="Times New Roman" w:eastAsia="Times New Roman" w:hAnsi="Times New Roman" w:cs="Times New Roman"/>
        </w:rPr>
        <w:t>.</w:t>
      </w:r>
    </w:p>
    <w:p w:rsidR="00B80AA5" w:rsidRDefault="00B80AA5" w:rsidP="003E76A3">
      <w:pPr>
        <w:spacing w:after="0" w:line="240" w:lineRule="auto"/>
        <w:rPr>
          <w:rFonts w:ascii="Times New Roman" w:eastAsia="Times New Roman" w:hAnsi="Times New Roman" w:cs="Times New Roman"/>
        </w:rPr>
      </w:pPr>
    </w:p>
    <w:p w:rsidR="00B80AA5" w:rsidRPr="003E76A3" w:rsidRDefault="00B80AA5" w:rsidP="003E76A3">
      <w:pPr>
        <w:spacing w:after="0" w:line="240" w:lineRule="auto"/>
        <w:rPr>
          <w:rFonts w:ascii="Times New Roman" w:eastAsia="Times New Roman" w:hAnsi="Times New Roman" w:cs="Times New Roman"/>
          <w:b/>
        </w:rPr>
      </w:pPr>
      <w:r w:rsidRPr="003E76A3">
        <w:rPr>
          <w:rFonts w:ascii="Times New Roman" w:eastAsia="Times New Roman" w:hAnsi="Times New Roman" w:cs="Times New Roman"/>
          <w:b/>
        </w:rPr>
        <w:t>Proposal:</w:t>
      </w:r>
    </w:p>
    <w:p w:rsidR="00B80AA5" w:rsidRPr="003E76A3" w:rsidRDefault="00B80AA5" w:rsidP="003E76A3">
      <w:pPr>
        <w:pStyle w:val="ListParagraph"/>
        <w:numPr>
          <w:ilvl w:val="0"/>
          <w:numId w:val="22"/>
        </w:numPr>
        <w:spacing w:after="0" w:line="240" w:lineRule="auto"/>
        <w:rPr>
          <w:rFonts w:ascii="Times New Roman" w:eastAsia="Times New Roman" w:hAnsi="Times New Roman" w:cs="Times New Roman"/>
          <w:i/>
        </w:rPr>
      </w:pPr>
      <w:r w:rsidRPr="003E76A3">
        <w:rPr>
          <w:rFonts w:ascii="Times New Roman" w:eastAsia="Times New Roman" w:hAnsi="Times New Roman" w:cs="Times New Roman"/>
          <w:i/>
        </w:rPr>
        <w:t xml:space="preserve">The LAA </w:t>
      </w:r>
      <w:proofErr w:type="spellStart"/>
      <w:r w:rsidRPr="003E76A3">
        <w:rPr>
          <w:rFonts w:ascii="Times New Roman" w:eastAsia="Times New Roman" w:hAnsi="Times New Roman" w:cs="Times New Roman"/>
          <w:i/>
        </w:rPr>
        <w:t>SCell</w:t>
      </w:r>
      <w:proofErr w:type="spellEnd"/>
      <w:r w:rsidRPr="003E76A3">
        <w:rPr>
          <w:rFonts w:ascii="Times New Roman" w:eastAsia="Times New Roman" w:hAnsi="Times New Roman" w:cs="Times New Roman"/>
          <w:i/>
        </w:rPr>
        <w:t xml:space="preserve"> support</w:t>
      </w:r>
      <w:r w:rsidR="00081C56">
        <w:rPr>
          <w:rFonts w:ascii="Times New Roman" w:eastAsia="Times New Roman" w:hAnsi="Times New Roman" w:cs="Times New Roman"/>
          <w:i/>
        </w:rPr>
        <w:t>s</w:t>
      </w:r>
      <w:r w:rsidRPr="003E76A3">
        <w:rPr>
          <w:rFonts w:ascii="Times New Roman" w:eastAsia="Times New Roman" w:hAnsi="Times New Roman" w:cs="Times New Roman"/>
          <w:i/>
        </w:rPr>
        <w:t xml:space="preserve"> operati</w:t>
      </w:r>
      <w:r w:rsidR="00081C56">
        <w:rPr>
          <w:rFonts w:ascii="Times New Roman" w:eastAsia="Times New Roman" w:hAnsi="Times New Roman" w:cs="Times New Roman"/>
          <w:i/>
        </w:rPr>
        <w:t>on</w:t>
      </w:r>
      <w:r w:rsidRPr="003E76A3">
        <w:rPr>
          <w:rFonts w:ascii="Times New Roman" w:eastAsia="Times New Roman" w:hAnsi="Times New Roman" w:cs="Times New Roman"/>
          <w:i/>
        </w:rPr>
        <w:t xml:space="preserve"> based on only </w:t>
      </w:r>
      <w:r w:rsidR="00C9274F" w:rsidRPr="003E76A3">
        <w:rPr>
          <w:rFonts w:ascii="Times New Roman" w:eastAsia="Times New Roman" w:hAnsi="Times New Roman" w:cs="Times New Roman"/>
          <w:i/>
        </w:rPr>
        <w:t>EPDCCH and PDSCH with TM10 without CRS being present for demodulation purposes</w:t>
      </w:r>
    </w:p>
    <w:p w:rsidR="00B80AA5" w:rsidRDefault="00B80AA5" w:rsidP="003E76A3">
      <w:pPr>
        <w:spacing w:after="0" w:line="240" w:lineRule="auto"/>
        <w:rPr>
          <w:rFonts w:ascii="Times New Roman" w:eastAsia="Times New Roman" w:hAnsi="Times New Roman" w:cs="Times New Roman"/>
        </w:rPr>
      </w:pPr>
    </w:p>
    <w:p w:rsidR="007907E8" w:rsidRDefault="00B80AA5"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UL discontinuous transmission</w:t>
      </w:r>
      <w:r w:rsidR="00E62398">
        <w:rPr>
          <w:rFonts w:ascii="Times New Roman" w:eastAsia="Times New Roman" w:hAnsi="Times New Roman" w:cs="Times New Roman"/>
        </w:rPr>
        <w:t xml:space="preserve"> </w:t>
      </w:r>
      <w:r>
        <w:rPr>
          <w:rFonts w:ascii="Times New Roman" w:eastAsia="Times New Roman" w:hAnsi="Times New Roman" w:cs="Times New Roman"/>
        </w:rPr>
        <w:t>can be supported by directly reusing the Rel-12 specifications</w:t>
      </w:r>
      <w:r w:rsidR="00E62398">
        <w:rPr>
          <w:rFonts w:ascii="Times New Roman" w:eastAsia="Times New Roman" w:hAnsi="Times New Roman" w:cs="Times New Roman"/>
        </w:rPr>
        <w:t xml:space="preserve"> w</w:t>
      </w:r>
      <w:r>
        <w:rPr>
          <w:rFonts w:ascii="Times New Roman" w:eastAsia="Times New Roman" w:hAnsi="Times New Roman" w:cs="Times New Roman"/>
        </w:rPr>
        <w:t xml:space="preserve">ith the addition </w:t>
      </w:r>
      <w:r w:rsidR="00E62398">
        <w:rPr>
          <w:rFonts w:ascii="Times New Roman" w:eastAsia="Times New Roman" w:hAnsi="Times New Roman" w:cs="Times New Roman"/>
        </w:rPr>
        <w:t xml:space="preserve">of </w:t>
      </w:r>
      <w:r>
        <w:rPr>
          <w:rFonts w:ascii="Times New Roman" w:eastAsia="Times New Roman" w:hAnsi="Times New Roman" w:cs="Times New Roman"/>
        </w:rPr>
        <w:t xml:space="preserve">LBT support </w:t>
      </w:r>
      <w:r w:rsidR="00E62398">
        <w:rPr>
          <w:rFonts w:ascii="Times New Roman" w:eastAsia="Times New Roman" w:hAnsi="Times New Roman" w:cs="Times New Roman"/>
        </w:rPr>
        <w:t xml:space="preserve">that </w:t>
      </w:r>
      <w:r>
        <w:rPr>
          <w:rFonts w:ascii="Times New Roman" w:eastAsia="Times New Roman" w:hAnsi="Times New Roman" w:cs="Times New Roman"/>
        </w:rPr>
        <w:t xml:space="preserve">may </w:t>
      </w:r>
      <w:r w:rsidR="00E62398">
        <w:rPr>
          <w:rFonts w:ascii="Times New Roman" w:eastAsia="Times New Roman" w:hAnsi="Times New Roman" w:cs="Times New Roman"/>
        </w:rPr>
        <w:t xml:space="preserve">be </w:t>
      </w:r>
      <w:r>
        <w:rPr>
          <w:rFonts w:ascii="Times New Roman" w:eastAsia="Times New Roman" w:hAnsi="Times New Roman" w:cs="Times New Roman"/>
        </w:rPr>
        <w:t>needed in the UE</w:t>
      </w:r>
      <w:r w:rsidR="00E62398">
        <w:rPr>
          <w:rFonts w:ascii="Times New Roman" w:eastAsia="Times New Roman" w:hAnsi="Times New Roman" w:cs="Times New Roman"/>
        </w:rPr>
        <w:t xml:space="preserve"> </w:t>
      </w:r>
      <w:r>
        <w:rPr>
          <w:rFonts w:ascii="Times New Roman" w:eastAsia="Times New Roman" w:hAnsi="Times New Roman" w:cs="Times New Roman"/>
        </w:rPr>
        <w:t xml:space="preserve">before </w:t>
      </w:r>
      <w:r w:rsidR="00E62398">
        <w:rPr>
          <w:rFonts w:ascii="Times New Roman" w:eastAsia="Times New Roman" w:hAnsi="Times New Roman" w:cs="Times New Roman"/>
        </w:rPr>
        <w:t xml:space="preserve">the </w:t>
      </w:r>
      <w:r>
        <w:rPr>
          <w:rFonts w:ascii="Times New Roman" w:eastAsia="Times New Roman" w:hAnsi="Times New Roman" w:cs="Times New Roman"/>
        </w:rPr>
        <w:t xml:space="preserve">start </w:t>
      </w:r>
      <w:r w:rsidR="00E62398">
        <w:rPr>
          <w:rFonts w:ascii="Times New Roman" w:eastAsia="Times New Roman" w:hAnsi="Times New Roman" w:cs="Times New Roman"/>
        </w:rPr>
        <w:t>of</w:t>
      </w:r>
      <w:r>
        <w:rPr>
          <w:rFonts w:ascii="Times New Roman" w:eastAsia="Times New Roman" w:hAnsi="Times New Roman" w:cs="Times New Roman"/>
        </w:rPr>
        <w:t xml:space="preserve"> </w:t>
      </w:r>
      <w:r w:rsidR="00E62398">
        <w:rPr>
          <w:rFonts w:ascii="Times New Roman" w:eastAsia="Times New Roman" w:hAnsi="Times New Roman" w:cs="Times New Roman"/>
        </w:rPr>
        <w:t>UL transmission</w:t>
      </w:r>
      <w:r>
        <w:rPr>
          <w:rFonts w:ascii="Times New Roman" w:eastAsia="Times New Roman" w:hAnsi="Times New Roman" w:cs="Times New Roman"/>
        </w:rPr>
        <w:t>.</w:t>
      </w:r>
      <w:r w:rsidR="00C9274F">
        <w:rPr>
          <w:rFonts w:ascii="Times New Roman" w:eastAsia="Times New Roman" w:hAnsi="Times New Roman" w:cs="Times New Roman"/>
        </w:rPr>
        <w:t xml:space="preserve"> </w:t>
      </w:r>
    </w:p>
    <w:p w:rsidR="00C9274F" w:rsidRDefault="00C9274F" w:rsidP="003E76A3">
      <w:pPr>
        <w:spacing w:after="0" w:line="240" w:lineRule="auto"/>
        <w:rPr>
          <w:rFonts w:ascii="Times New Roman" w:eastAsia="Times New Roman" w:hAnsi="Times New Roman" w:cs="Times New Roman"/>
        </w:rPr>
      </w:pPr>
    </w:p>
    <w:p w:rsidR="00C9274F" w:rsidRPr="003E76A3" w:rsidRDefault="00C9274F" w:rsidP="003E76A3">
      <w:pPr>
        <w:spacing w:after="0" w:line="240" w:lineRule="auto"/>
        <w:rPr>
          <w:rFonts w:ascii="Times New Roman" w:eastAsia="Times New Roman" w:hAnsi="Times New Roman" w:cs="Times New Roman"/>
          <w:b/>
        </w:rPr>
      </w:pPr>
      <w:r w:rsidRPr="003E76A3">
        <w:rPr>
          <w:rFonts w:ascii="Times New Roman" w:eastAsia="Times New Roman" w:hAnsi="Times New Roman" w:cs="Times New Roman"/>
          <w:b/>
        </w:rPr>
        <w:t>Proposal:</w:t>
      </w:r>
    </w:p>
    <w:p w:rsidR="00D2102F" w:rsidRPr="00DE501D" w:rsidRDefault="00C9274F" w:rsidP="003E76A3">
      <w:pPr>
        <w:pStyle w:val="ListParagraph"/>
        <w:numPr>
          <w:ilvl w:val="0"/>
          <w:numId w:val="22"/>
        </w:numPr>
        <w:spacing w:after="0" w:line="240" w:lineRule="auto"/>
      </w:pPr>
      <w:r w:rsidRPr="003E76A3">
        <w:rPr>
          <w:rFonts w:ascii="Times New Roman" w:eastAsia="Times New Roman" w:hAnsi="Times New Roman" w:cs="Times New Roman"/>
          <w:i/>
        </w:rPr>
        <w:t>UL discontinuous transmission is already supported by LTE in Rel-12 by scheduling or configuring the presence of transmission</w:t>
      </w:r>
      <w:r w:rsidR="00E62398">
        <w:rPr>
          <w:rFonts w:ascii="Times New Roman" w:eastAsia="Times New Roman" w:hAnsi="Times New Roman" w:cs="Times New Roman"/>
          <w:i/>
        </w:rPr>
        <w:t>s</w:t>
      </w:r>
      <w:r w:rsidRPr="003E76A3">
        <w:rPr>
          <w:rFonts w:ascii="Times New Roman" w:eastAsia="Times New Roman" w:hAnsi="Times New Roman" w:cs="Times New Roman"/>
          <w:i/>
        </w:rPr>
        <w:t>.</w:t>
      </w:r>
      <w:r w:rsidR="00E62398">
        <w:rPr>
          <w:rFonts w:ascii="Times New Roman" w:eastAsia="Times New Roman" w:hAnsi="Times New Roman" w:cs="Times New Roman"/>
          <w:i/>
        </w:rPr>
        <w:t xml:space="preserve"> </w:t>
      </w:r>
    </w:p>
    <w:p w:rsidR="005873E6" w:rsidRPr="00DE501D" w:rsidRDefault="005873E6" w:rsidP="00A66F08">
      <w:pPr>
        <w:rPr>
          <w:rFonts w:ascii="Times New Roman" w:hAnsi="Times New Roman" w:cs="Times New Roman"/>
          <w:lang w:eastAsia="zh-CN"/>
        </w:rPr>
      </w:pP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potential solutions for the LBT functionality in LAA.</w:t>
      </w:r>
      <w:r w:rsidRPr="00B04133">
        <w:rPr>
          <w:rFonts w:ascii="Times New Roman" w:hAnsi="Times New Roman" w:cs="Times New Roman"/>
        </w:rPr>
        <w:t xml:space="preserve"> The above discussion is summarized with the following proposal</w:t>
      </w:r>
      <w:r w:rsidR="00442C4C">
        <w:rPr>
          <w:rFonts w:ascii="Times New Roman" w:hAnsi="Times New Roman" w:cs="Times New Roman"/>
        </w:rPr>
        <w:t>s</w:t>
      </w:r>
      <w:r w:rsidRPr="00B04133">
        <w:rPr>
          <w:rFonts w:ascii="Times New Roman" w:hAnsi="Times New Roman" w:cs="Times New Roman"/>
        </w:rPr>
        <w:t>:</w:t>
      </w:r>
    </w:p>
    <w:p w:rsidR="00442C4C" w:rsidRDefault="00442C4C" w:rsidP="00442C4C">
      <w:pPr>
        <w:spacing w:after="0" w:line="240" w:lineRule="auto"/>
        <w:rPr>
          <w:rFonts w:ascii="Times New Roman" w:eastAsia="Times New Roman" w:hAnsi="Times New Roman" w:cs="Times New Roman"/>
          <w:b/>
        </w:rPr>
      </w:pPr>
      <w:r w:rsidRPr="009E0114">
        <w:rPr>
          <w:rFonts w:ascii="Times New Roman" w:eastAsia="Times New Roman" w:hAnsi="Times New Roman" w:cs="Times New Roman"/>
          <w:b/>
        </w:rPr>
        <w:t>Proposal</w:t>
      </w:r>
      <w:r>
        <w:rPr>
          <w:rFonts w:ascii="Times New Roman" w:eastAsia="Times New Roman" w:hAnsi="Times New Roman" w:cs="Times New Roman"/>
          <w:b/>
        </w:rPr>
        <w:t>s</w:t>
      </w:r>
      <w:r w:rsidRPr="009E0114">
        <w:rPr>
          <w:rFonts w:ascii="Times New Roman" w:eastAsia="Times New Roman" w:hAnsi="Times New Roman" w:cs="Times New Roman"/>
          <w:b/>
        </w:rPr>
        <w:t>:</w:t>
      </w:r>
    </w:p>
    <w:p w:rsidR="00442C4C" w:rsidRDefault="00442C4C" w:rsidP="003E76A3">
      <w:pPr>
        <w:pStyle w:val="ListParagraph"/>
        <w:numPr>
          <w:ilvl w:val="0"/>
          <w:numId w:val="22"/>
        </w:numPr>
        <w:spacing w:after="0" w:line="240" w:lineRule="auto"/>
        <w:rPr>
          <w:rFonts w:ascii="Times New Roman" w:eastAsia="Times New Roman" w:hAnsi="Times New Roman" w:cs="Times New Roman"/>
          <w:i/>
        </w:rPr>
      </w:pPr>
      <w:r w:rsidRPr="009E0114">
        <w:rPr>
          <w:rFonts w:ascii="Times New Roman" w:eastAsia="Times New Roman" w:hAnsi="Times New Roman" w:cs="Times New Roman"/>
          <w:i/>
        </w:rPr>
        <w:t>For a cell that is not activated for a</w:t>
      </w:r>
      <w:r w:rsidR="00E0754E">
        <w:rPr>
          <w:rFonts w:ascii="Times New Roman" w:eastAsia="Times New Roman" w:hAnsi="Times New Roman" w:cs="Times New Roman"/>
          <w:i/>
        </w:rPr>
        <w:t>ny</w:t>
      </w:r>
      <w:r w:rsidRPr="009E0114">
        <w:rPr>
          <w:rFonts w:ascii="Times New Roman" w:eastAsia="Times New Roman" w:hAnsi="Times New Roman" w:cs="Times New Roman"/>
          <w:i/>
        </w:rPr>
        <w:t xml:space="preserve"> UE the small cell on/off mechanism defined in Rel-12 can be reused as a baseline to provide RRM measurements for an LAA SCell</w:t>
      </w:r>
    </w:p>
    <w:p w:rsidR="00442C4C" w:rsidRPr="003E76A3" w:rsidRDefault="00442C4C" w:rsidP="003E76A3">
      <w:pPr>
        <w:pStyle w:val="ListParagraph"/>
        <w:spacing w:after="0" w:line="240" w:lineRule="auto"/>
        <w:rPr>
          <w:rFonts w:ascii="Times New Roman" w:eastAsia="Times New Roman" w:hAnsi="Times New Roman" w:cs="Times New Roman"/>
          <w:i/>
        </w:rPr>
      </w:pPr>
    </w:p>
    <w:p w:rsidR="00442C4C" w:rsidRPr="009E0114" w:rsidRDefault="00442C4C" w:rsidP="00442C4C">
      <w:pPr>
        <w:pStyle w:val="ListParagraph"/>
        <w:numPr>
          <w:ilvl w:val="0"/>
          <w:numId w:val="22"/>
        </w:numPr>
        <w:spacing w:after="0" w:line="240" w:lineRule="auto"/>
        <w:rPr>
          <w:rFonts w:ascii="Times New Roman" w:eastAsia="Times New Roman" w:hAnsi="Times New Roman" w:cs="Times New Roman"/>
          <w:i/>
        </w:rPr>
      </w:pPr>
      <w:r w:rsidRPr="009E0114">
        <w:rPr>
          <w:rFonts w:ascii="Times New Roman" w:eastAsia="Times New Roman" w:hAnsi="Times New Roman" w:cs="Times New Roman"/>
          <w:i/>
        </w:rPr>
        <w:t>The LAA SCell support</w:t>
      </w:r>
      <w:r>
        <w:rPr>
          <w:rFonts w:ascii="Times New Roman" w:eastAsia="Times New Roman" w:hAnsi="Times New Roman" w:cs="Times New Roman"/>
          <w:i/>
        </w:rPr>
        <w:t>s</w:t>
      </w:r>
      <w:r w:rsidRPr="009E0114">
        <w:rPr>
          <w:rFonts w:ascii="Times New Roman" w:eastAsia="Times New Roman" w:hAnsi="Times New Roman" w:cs="Times New Roman"/>
          <w:i/>
        </w:rPr>
        <w:t xml:space="preserve"> operati</w:t>
      </w:r>
      <w:r>
        <w:rPr>
          <w:rFonts w:ascii="Times New Roman" w:eastAsia="Times New Roman" w:hAnsi="Times New Roman" w:cs="Times New Roman"/>
          <w:i/>
        </w:rPr>
        <w:t>on</w:t>
      </w:r>
      <w:r w:rsidRPr="009E0114">
        <w:rPr>
          <w:rFonts w:ascii="Times New Roman" w:eastAsia="Times New Roman" w:hAnsi="Times New Roman" w:cs="Times New Roman"/>
          <w:i/>
        </w:rPr>
        <w:t xml:space="preserve"> based on only EPDCCH and PDSCH with TM10 without CRS being present for demodulation purposes</w:t>
      </w:r>
    </w:p>
    <w:p w:rsidR="00442C4C" w:rsidRDefault="00442C4C" w:rsidP="00442C4C">
      <w:pPr>
        <w:spacing w:after="0" w:line="240" w:lineRule="auto"/>
        <w:rPr>
          <w:rFonts w:ascii="Times New Roman" w:eastAsia="Times New Roman" w:hAnsi="Times New Roman" w:cs="Times New Roman"/>
        </w:rPr>
      </w:pPr>
    </w:p>
    <w:p w:rsidR="00442C4C" w:rsidRPr="009E0114" w:rsidRDefault="00442C4C" w:rsidP="00442C4C">
      <w:pPr>
        <w:pStyle w:val="ListParagraph"/>
        <w:numPr>
          <w:ilvl w:val="0"/>
          <w:numId w:val="22"/>
        </w:numPr>
        <w:spacing w:after="0" w:line="240" w:lineRule="auto"/>
        <w:rPr>
          <w:rFonts w:ascii="Times New Roman" w:eastAsia="Times New Roman" w:hAnsi="Times New Roman" w:cs="Times New Roman"/>
          <w:i/>
        </w:rPr>
      </w:pPr>
      <w:r w:rsidRPr="009E0114">
        <w:rPr>
          <w:rFonts w:ascii="Times New Roman" w:eastAsia="Times New Roman" w:hAnsi="Times New Roman" w:cs="Times New Roman"/>
          <w:i/>
        </w:rPr>
        <w:t>UL discontinuous transmiss</w:t>
      </w:r>
      <w:r w:rsidR="000E5E64">
        <w:rPr>
          <w:rFonts w:ascii="Times New Roman" w:eastAsia="Times New Roman" w:hAnsi="Times New Roman" w:cs="Times New Roman"/>
          <w:i/>
        </w:rPr>
        <w:t xml:space="preserve">ion is already supported by </w:t>
      </w:r>
      <w:bookmarkStart w:id="4" w:name="_GoBack"/>
      <w:bookmarkEnd w:id="4"/>
      <w:r w:rsidRPr="009E0114">
        <w:rPr>
          <w:rFonts w:ascii="Times New Roman" w:eastAsia="Times New Roman" w:hAnsi="Times New Roman" w:cs="Times New Roman"/>
          <w:i/>
        </w:rPr>
        <w:t>LTE in Rel-12 by scheduling or configuring the presence of transmission</w:t>
      </w:r>
      <w:r w:rsidR="00563D41">
        <w:rPr>
          <w:rFonts w:ascii="Times New Roman" w:eastAsia="Times New Roman" w:hAnsi="Times New Roman" w:cs="Times New Roman"/>
          <w:i/>
        </w:rPr>
        <w:t>s</w:t>
      </w:r>
      <w:r w:rsidRPr="009E0114">
        <w:rPr>
          <w:rFonts w:ascii="Times New Roman" w:eastAsia="Times New Roman" w:hAnsi="Times New Roman" w:cs="Times New Roman"/>
          <w:i/>
        </w:rPr>
        <w:t xml:space="preserve">. </w:t>
      </w:r>
    </w:p>
    <w:p w:rsidR="00442C4C" w:rsidRDefault="00442C4C" w:rsidP="001572E9">
      <w:pPr>
        <w:rPr>
          <w:rFonts w:ascii="Times New Roman" w:hAnsi="Times New Roman" w:cs="Times New Roman"/>
        </w:rPr>
      </w:pPr>
    </w:p>
    <w:p w:rsidR="002F01B6" w:rsidRPr="00D2102F" w:rsidRDefault="00B04133" w:rsidP="00D2102F">
      <w:pPr>
        <w:pStyle w:val="Heading1"/>
        <w:rPr>
          <w:lang w:val="en-US"/>
        </w:rPr>
      </w:pPr>
      <w:r w:rsidRPr="00A742FA">
        <w:rPr>
          <w:lang w:val="en-US"/>
        </w:rPr>
        <w:t>Reference</w:t>
      </w:r>
      <w:r>
        <w:rPr>
          <w:lang w:val="en-US"/>
        </w:rPr>
        <w:t>s</w:t>
      </w:r>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p>
    <w:bookmarkEnd w:id="5"/>
    <w:bookmarkEnd w:id="6"/>
    <w:bookmarkEnd w:id="7"/>
    <w:bookmarkEnd w:id="8"/>
    <w:bookmarkEnd w:id="9"/>
    <w:bookmarkEnd w:id="10"/>
    <w:bookmarkEnd w:id="11"/>
    <w:bookmarkEnd w:id="12"/>
    <w:p w:rsidR="00C4425B" w:rsidRPr="003E76A3" w:rsidRDefault="00C4425B" w:rsidP="003E76A3">
      <w:pPr>
        <w:pStyle w:val="Reference"/>
        <w:numPr>
          <w:ilvl w:val="0"/>
          <w:numId w:val="0"/>
        </w:numPr>
        <w:ind w:left="567"/>
        <w:rPr>
          <w:lang w:val="en-US"/>
        </w:rPr>
      </w:pPr>
    </w:p>
    <w:p w:rsidR="009165ED" w:rsidRDefault="0069692A" w:rsidP="003E76A3">
      <w:pPr>
        <w:pStyle w:val="Reference"/>
      </w:pPr>
      <w:bookmarkStart w:id="13" w:name="_Ref414116860"/>
      <w:r w:rsidRPr="003E76A3">
        <w:t>R1-15</w:t>
      </w:r>
      <w:r w:rsidR="00E0754E">
        <w:t>201</w:t>
      </w:r>
      <w:r w:rsidR="00442C4C" w:rsidRPr="003E76A3">
        <w:t>6</w:t>
      </w:r>
      <w:r w:rsidR="00045822" w:rsidRPr="00442C4C">
        <w:rPr>
          <w:lang w:val="en-US"/>
        </w:rPr>
        <w:t xml:space="preserve">, </w:t>
      </w:r>
      <w:r w:rsidR="00045822" w:rsidRPr="00442C4C">
        <w:t>On RRM Measurements and Reporting for LAA</w:t>
      </w:r>
      <w:r w:rsidRPr="003E76A3">
        <w:t>, Ericsson</w:t>
      </w:r>
      <w:bookmarkEnd w:id="13"/>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5"/>
  </w:num>
  <w:num w:numId="6">
    <w:abstractNumId w:val="18"/>
  </w:num>
  <w:num w:numId="7">
    <w:abstractNumId w:val="0"/>
  </w:num>
  <w:num w:numId="8">
    <w:abstractNumId w:val="3"/>
  </w:num>
  <w:num w:numId="9">
    <w:abstractNumId w:val="2"/>
  </w:num>
  <w:num w:numId="10">
    <w:abstractNumId w:val="17"/>
  </w:num>
  <w:num w:numId="11">
    <w:abstractNumId w:val="16"/>
  </w:num>
  <w:num w:numId="12">
    <w:abstractNumId w:val="7"/>
  </w:num>
  <w:num w:numId="13">
    <w:abstractNumId w:val="12"/>
  </w:num>
  <w:num w:numId="14">
    <w:abstractNumId w:val="1"/>
  </w:num>
  <w:num w:numId="15">
    <w:abstractNumId w:val="1"/>
  </w:num>
  <w:num w:numId="16">
    <w:abstractNumId w:val="1"/>
  </w:num>
  <w:num w:numId="17">
    <w:abstractNumId w:val="14"/>
  </w:num>
  <w:num w:numId="18">
    <w:abstractNumId w:val="13"/>
  </w:num>
  <w:num w:numId="19">
    <w:abstractNumId w:val="8"/>
  </w:num>
  <w:num w:numId="20">
    <w:abstractNumId w:val="10"/>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30673"/>
    <w:rsid w:val="0003302C"/>
    <w:rsid w:val="00045822"/>
    <w:rsid w:val="000474D3"/>
    <w:rsid w:val="00057504"/>
    <w:rsid w:val="00063E53"/>
    <w:rsid w:val="000704AC"/>
    <w:rsid w:val="00081C56"/>
    <w:rsid w:val="000856C4"/>
    <w:rsid w:val="0009453A"/>
    <w:rsid w:val="000A3D9A"/>
    <w:rsid w:val="000D1B56"/>
    <w:rsid w:val="000D76C9"/>
    <w:rsid w:val="000E5E64"/>
    <w:rsid w:val="000F1467"/>
    <w:rsid w:val="0011282E"/>
    <w:rsid w:val="001236DF"/>
    <w:rsid w:val="00125144"/>
    <w:rsid w:val="001572E9"/>
    <w:rsid w:val="001715F3"/>
    <w:rsid w:val="00173267"/>
    <w:rsid w:val="001A54F7"/>
    <w:rsid w:val="001B746F"/>
    <w:rsid w:val="001E34C7"/>
    <w:rsid w:val="001F1C68"/>
    <w:rsid w:val="001F5F47"/>
    <w:rsid w:val="002204F5"/>
    <w:rsid w:val="00220801"/>
    <w:rsid w:val="00265591"/>
    <w:rsid w:val="0028294E"/>
    <w:rsid w:val="002A46AF"/>
    <w:rsid w:val="002B1C81"/>
    <w:rsid w:val="002D1463"/>
    <w:rsid w:val="002E414E"/>
    <w:rsid w:val="002F01B6"/>
    <w:rsid w:val="002F6C91"/>
    <w:rsid w:val="002F6DD6"/>
    <w:rsid w:val="00313386"/>
    <w:rsid w:val="003517AC"/>
    <w:rsid w:val="00355C18"/>
    <w:rsid w:val="00363C5A"/>
    <w:rsid w:val="0036590F"/>
    <w:rsid w:val="003677C3"/>
    <w:rsid w:val="00387607"/>
    <w:rsid w:val="003A4634"/>
    <w:rsid w:val="003B3878"/>
    <w:rsid w:val="003D70AB"/>
    <w:rsid w:val="003E5855"/>
    <w:rsid w:val="003E76A3"/>
    <w:rsid w:val="003F259B"/>
    <w:rsid w:val="003F3DC9"/>
    <w:rsid w:val="004040EB"/>
    <w:rsid w:val="00412317"/>
    <w:rsid w:val="00413AB3"/>
    <w:rsid w:val="0043007F"/>
    <w:rsid w:val="00431084"/>
    <w:rsid w:val="00431D9E"/>
    <w:rsid w:val="0043623A"/>
    <w:rsid w:val="00442C4C"/>
    <w:rsid w:val="0047596D"/>
    <w:rsid w:val="00493F97"/>
    <w:rsid w:val="004A6921"/>
    <w:rsid w:val="004B483A"/>
    <w:rsid w:val="004B5767"/>
    <w:rsid w:val="004E2868"/>
    <w:rsid w:val="00506833"/>
    <w:rsid w:val="005424C7"/>
    <w:rsid w:val="00547DF7"/>
    <w:rsid w:val="00563D41"/>
    <w:rsid w:val="005812D6"/>
    <w:rsid w:val="005873E6"/>
    <w:rsid w:val="0059205B"/>
    <w:rsid w:val="005D1738"/>
    <w:rsid w:val="00603796"/>
    <w:rsid w:val="0062163A"/>
    <w:rsid w:val="00630E54"/>
    <w:rsid w:val="00636CB8"/>
    <w:rsid w:val="0067044E"/>
    <w:rsid w:val="00672F37"/>
    <w:rsid w:val="00675CBC"/>
    <w:rsid w:val="00676F4E"/>
    <w:rsid w:val="00680856"/>
    <w:rsid w:val="0069692A"/>
    <w:rsid w:val="006B1C49"/>
    <w:rsid w:val="006D485B"/>
    <w:rsid w:val="00715C06"/>
    <w:rsid w:val="007240E2"/>
    <w:rsid w:val="007356C1"/>
    <w:rsid w:val="00746A8A"/>
    <w:rsid w:val="00747EC0"/>
    <w:rsid w:val="00761079"/>
    <w:rsid w:val="0076236B"/>
    <w:rsid w:val="007815FB"/>
    <w:rsid w:val="007907E8"/>
    <w:rsid w:val="007A414C"/>
    <w:rsid w:val="007B182D"/>
    <w:rsid w:val="007C18F8"/>
    <w:rsid w:val="007C1E85"/>
    <w:rsid w:val="007D5AE9"/>
    <w:rsid w:val="007E5CBE"/>
    <w:rsid w:val="007F6E43"/>
    <w:rsid w:val="0080007E"/>
    <w:rsid w:val="0080079B"/>
    <w:rsid w:val="00801E43"/>
    <w:rsid w:val="00816C12"/>
    <w:rsid w:val="00843E15"/>
    <w:rsid w:val="00852F62"/>
    <w:rsid w:val="00872340"/>
    <w:rsid w:val="0088099B"/>
    <w:rsid w:val="00887A31"/>
    <w:rsid w:val="008908E0"/>
    <w:rsid w:val="008924E1"/>
    <w:rsid w:val="00893140"/>
    <w:rsid w:val="008A3B22"/>
    <w:rsid w:val="008B44E3"/>
    <w:rsid w:val="008C2C36"/>
    <w:rsid w:val="008D48DE"/>
    <w:rsid w:val="00907A6B"/>
    <w:rsid w:val="009165ED"/>
    <w:rsid w:val="0093259E"/>
    <w:rsid w:val="00943557"/>
    <w:rsid w:val="00946EA2"/>
    <w:rsid w:val="009536D6"/>
    <w:rsid w:val="0096116B"/>
    <w:rsid w:val="009632F8"/>
    <w:rsid w:val="0098243A"/>
    <w:rsid w:val="00985921"/>
    <w:rsid w:val="00985BF0"/>
    <w:rsid w:val="00995FA7"/>
    <w:rsid w:val="009B2EA8"/>
    <w:rsid w:val="009B3BD4"/>
    <w:rsid w:val="009C1315"/>
    <w:rsid w:val="009D15DE"/>
    <w:rsid w:val="009D3787"/>
    <w:rsid w:val="009F25B5"/>
    <w:rsid w:val="009F4B23"/>
    <w:rsid w:val="009F4ECC"/>
    <w:rsid w:val="00A33581"/>
    <w:rsid w:val="00A37652"/>
    <w:rsid w:val="00A403DD"/>
    <w:rsid w:val="00A40B54"/>
    <w:rsid w:val="00A451C9"/>
    <w:rsid w:val="00A617FE"/>
    <w:rsid w:val="00A66F08"/>
    <w:rsid w:val="00A844F9"/>
    <w:rsid w:val="00AB2A33"/>
    <w:rsid w:val="00AC3390"/>
    <w:rsid w:val="00AE3391"/>
    <w:rsid w:val="00AE7B4D"/>
    <w:rsid w:val="00B04133"/>
    <w:rsid w:val="00B26D6C"/>
    <w:rsid w:val="00B50189"/>
    <w:rsid w:val="00B51417"/>
    <w:rsid w:val="00B54C33"/>
    <w:rsid w:val="00B67B7B"/>
    <w:rsid w:val="00B80AA5"/>
    <w:rsid w:val="00B90101"/>
    <w:rsid w:val="00B9047A"/>
    <w:rsid w:val="00BA6C17"/>
    <w:rsid w:val="00BB5992"/>
    <w:rsid w:val="00BE35B5"/>
    <w:rsid w:val="00BF3E81"/>
    <w:rsid w:val="00C329DC"/>
    <w:rsid w:val="00C4425B"/>
    <w:rsid w:val="00C509F9"/>
    <w:rsid w:val="00C51158"/>
    <w:rsid w:val="00C732DA"/>
    <w:rsid w:val="00C7707B"/>
    <w:rsid w:val="00C853EC"/>
    <w:rsid w:val="00C9274F"/>
    <w:rsid w:val="00C93FA6"/>
    <w:rsid w:val="00CF2A3D"/>
    <w:rsid w:val="00D05639"/>
    <w:rsid w:val="00D06F20"/>
    <w:rsid w:val="00D11FD8"/>
    <w:rsid w:val="00D2102F"/>
    <w:rsid w:val="00D224FF"/>
    <w:rsid w:val="00D32C73"/>
    <w:rsid w:val="00D526CD"/>
    <w:rsid w:val="00D56EE7"/>
    <w:rsid w:val="00D64190"/>
    <w:rsid w:val="00D73540"/>
    <w:rsid w:val="00D825E9"/>
    <w:rsid w:val="00D84A9C"/>
    <w:rsid w:val="00D922C2"/>
    <w:rsid w:val="00DD2C4D"/>
    <w:rsid w:val="00DE501D"/>
    <w:rsid w:val="00E03CD2"/>
    <w:rsid w:val="00E0754E"/>
    <w:rsid w:val="00E11063"/>
    <w:rsid w:val="00E112BE"/>
    <w:rsid w:val="00E12272"/>
    <w:rsid w:val="00E157F4"/>
    <w:rsid w:val="00E25CCE"/>
    <w:rsid w:val="00E62398"/>
    <w:rsid w:val="00E7040A"/>
    <w:rsid w:val="00E7284C"/>
    <w:rsid w:val="00E81813"/>
    <w:rsid w:val="00E91B4C"/>
    <w:rsid w:val="00EC3378"/>
    <w:rsid w:val="00EC4906"/>
    <w:rsid w:val="00EC75B5"/>
    <w:rsid w:val="00F04084"/>
    <w:rsid w:val="00F102E3"/>
    <w:rsid w:val="00F166F4"/>
    <w:rsid w:val="00F20C2C"/>
    <w:rsid w:val="00F3459C"/>
    <w:rsid w:val="00F40CA9"/>
    <w:rsid w:val="00F47C71"/>
    <w:rsid w:val="00F51694"/>
    <w:rsid w:val="00F56C6C"/>
    <w:rsid w:val="00F67DAE"/>
    <w:rsid w:val="00F72B46"/>
    <w:rsid w:val="00F87E64"/>
    <w:rsid w:val="00F94C81"/>
    <w:rsid w:val="00FB7AAA"/>
    <w:rsid w:val="00FC701B"/>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7264B-E8C8-463A-8179-E5B5F28D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2</cp:revision>
  <dcterms:created xsi:type="dcterms:W3CDTF">2015-04-11T02:31:00Z</dcterms:created>
  <dcterms:modified xsi:type="dcterms:W3CDTF">2015-04-11T02:31:00Z</dcterms:modified>
</cp:coreProperties>
</file>