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E97" w:rsidRDefault="00673E97" w:rsidP="00673E97">
      <w:pPr>
        <w:pStyle w:val="FootnoteText"/>
        <w:rPr>
          <w:rFonts w:ascii="Arial" w:eastAsia="SimSun" w:hAnsi="Arial" w:cs="Arial"/>
          <w:b/>
          <w:bCs/>
          <w:noProof/>
          <w:lang w:eastAsia="zh-CN"/>
        </w:rPr>
      </w:pPr>
      <w:bookmarkStart w:id="0" w:name="OLE_LINK1"/>
      <w:bookmarkStart w:id="1" w:name="OLE_LINK2"/>
      <w:bookmarkStart w:id="2" w:name="_GoBack"/>
      <w:bookmarkEnd w:id="2"/>
      <w:r>
        <w:rPr>
          <w:rFonts w:ascii="Arial" w:eastAsia="SimSun" w:hAnsi="Arial" w:cs="Arial"/>
          <w:b/>
          <w:bCs/>
          <w:noProof/>
          <w:lang w:eastAsia="zh-CN"/>
        </w:rPr>
        <w:t>3GPP TSG RAN WG1 Meeting #80bis</w:t>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t>R1-15</w:t>
      </w:r>
      <w:r w:rsidR="003A3056">
        <w:rPr>
          <w:rFonts w:ascii="Arial" w:eastAsia="SimSun" w:hAnsi="Arial" w:cs="Arial"/>
          <w:b/>
          <w:bCs/>
          <w:noProof/>
          <w:lang w:eastAsia="zh-CN"/>
        </w:rPr>
        <w:t>2002</w:t>
      </w:r>
    </w:p>
    <w:p w:rsidR="00673E97" w:rsidRDefault="00673E97" w:rsidP="00673E97">
      <w:pPr>
        <w:pStyle w:val="FootnoteText"/>
        <w:rPr>
          <w:rFonts w:ascii="Arial" w:eastAsia="SimSun" w:hAnsi="Arial" w:cs="Arial"/>
          <w:b/>
          <w:bCs/>
          <w:noProof/>
          <w:lang w:eastAsia="zh-CN"/>
        </w:rPr>
      </w:pPr>
      <w:r>
        <w:rPr>
          <w:rFonts w:ascii="Arial" w:eastAsia="SimSun" w:hAnsi="Arial" w:cs="Arial"/>
          <w:b/>
          <w:bCs/>
          <w:noProof/>
          <w:lang w:eastAsia="zh-CN"/>
        </w:rPr>
        <w:t>Belgrade, Serbia, 20</w:t>
      </w:r>
      <w:r w:rsidRPr="00917ED6">
        <w:rPr>
          <w:rFonts w:ascii="Arial" w:eastAsia="SimSun" w:hAnsi="Arial" w:cs="Arial"/>
          <w:b/>
          <w:bCs/>
          <w:noProof/>
          <w:vertAlign w:val="superscript"/>
          <w:lang w:eastAsia="zh-CN"/>
        </w:rPr>
        <w:t>th</w:t>
      </w:r>
      <w:r>
        <w:rPr>
          <w:rFonts w:ascii="Arial" w:eastAsia="SimSun" w:hAnsi="Arial" w:cs="Arial"/>
          <w:b/>
          <w:bCs/>
          <w:noProof/>
          <w:lang w:eastAsia="zh-CN"/>
        </w:rPr>
        <w:t xml:space="preserve"> – 24</w:t>
      </w:r>
      <w:r w:rsidRPr="00CD503E">
        <w:rPr>
          <w:rFonts w:ascii="Arial" w:eastAsia="SimSun" w:hAnsi="Arial" w:cs="Arial"/>
          <w:b/>
          <w:bCs/>
          <w:noProof/>
          <w:vertAlign w:val="superscript"/>
          <w:lang w:eastAsia="zh-CN"/>
        </w:rPr>
        <w:t>th</w:t>
      </w:r>
      <w:r>
        <w:rPr>
          <w:rFonts w:ascii="Arial" w:eastAsia="SimSun" w:hAnsi="Arial" w:cs="Arial"/>
          <w:b/>
          <w:bCs/>
          <w:noProof/>
          <w:lang w:eastAsia="zh-CN"/>
        </w:rPr>
        <w:t xml:space="preserve"> April 2015</w:t>
      </w:r>
    </w:p>
    <w:p w:rsidR="00B04133" w:rsidRDefault="00B04133" w:rsidP="00E14542">
      <w:pPr>
        <w:pStyle w:val="FootnoteText"/>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3" w:name="Title"/>
      <w:bookmarkEnd w:id="3"/>
      <w:r w:rsidRPr="008979AC">
        <w:rPr>
          <w:sz w:val="20"/>
          <w:lang w:val="en-US"/>
        </w:rPr>
        <w:tab/>
      </w:r>
      <w:r w:rsidR="00907A25">
        <w:rPr>
          <w:sz w:val="20"/>
          <w:lang w:val="en-US"/>
        </w:rPr>
        <w:t xml:space="preserve">On </w:t>
      </w:r>
      <w:r w:rsidR="00134947">
        <w:rPr>
          <w:sz w:val="20"/>
          <w:lang w:val="en-US"/>
        </w:rPr>
        <w:t xml:space="preserve">Scheduling </w:t>
      </w:r>
      <w:r w:rsidR="00037687">
        <w:rPr>
          <w:sz w:val="20"/>
          <w:lang w:val="en-US"/>
        </w:rPr>
        <w:t>in LAA with Downlink and Uplink Transmissions</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673E97">
        <w:rPr>
          <w:sz w:val="20"/>
          <w:lang w:val="en-US"/>
        </w:rPr>
        <w:t>7.2.4.2</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4" w:name="_Ref298777854"/>
      <w:bookmarkEnd w:id="0"/>
      <w:bookmarkEnd w:id="1"/>
      <w:r w:rsidRPr="00310B2F">
        <w:rPr>
          <w:lang w:val="en-US"/>
        </w:rPr>
        <w:t>Introduction</w:t>
      </w:r>
      <w:bookmarkEnd w:id="4"/>
    </w:p>
    <w:p w:rsidR="00030673" w:rsidRPr="00B04133" w:rsidRDefault="00030673" w:rsidP="00B04133">
      <w:pPr>
        <w:jc w:val="both"/>
        <w:rPr>
          <w:rFonts w:ascii="Times New Roman" w:hAnsi="Times New Roman" w:cs="Times New Roman"/>
        </w:rPr>
      </w:pPr>
      <w:r w:rsidRPr="00B04133">
        <w:rPr>
          <w:rFonts w:ascii="Times New Roman" w:hAnsi="Times New Roman" w:cs="Times New Roman"/>
          <w:iCs/>
        </w:rPr>
        <w:t xml:space="preserve">In this contribution, </w:t>
      </w:r>
      <w:r w:rsidR="00063E53">
        <w:rPr>
          <w:rFonts w:ascii="Times New Roman" w:hAnsi="Times New Roman" w:cs="Times New Roman"/>
          <w:iCs/>
        </w:rPr>
        <w:t>we</w:t>
      </w:r>
      <w:r w:rsidRPr="00B04133">
        <w:rPr>
          <w:rFonts w:ascii="Times New Roman" w:hAnsi="Times New Roman" w:cs="Times New Roman"/>
          <w:iCs/>
        </w:rPr>
        <w:t xml:space="preserve"> discuss</w:t>
      </w:r>
      <w:r w:rsidR="004B26B6">
        <w:rPr>
          <w:rFonts w:ascii="Times New Roman" w:hAnsi="Times New Roman" w:cs="Times New Roman"/>
        </w:rPr>
        <w:t xml:space="preserve"> </w:t>
      </w:r>
      <w:r w:rsidR="00134947">
        <w:rPr>
          <w:rFonts w:ascii="Times New Roman" w:hAnsi="Times New Roman" w:cs="Times New Roman"/>
        </w:rPr>
        <w:t>some issues related to scheduling mechanism</w:t>
      </w:r>
      <w:r w:rsidR="00B01964">
        <w:rPr>
          <w:rFonts w:ascii="Times New Roman" w:hAnsi="Times New Roman" w:cs="Times New Roman"/>
        </w:rPr>
        <w:t>s</w:t>
      </w:r>
      <w:r w:rsidR="00134947">
        <w:rPr>
          <w:rFonts w:ascii="Times New Roman" w:hAnsi="Times New Roman" w:cs="Times New Roman"/>
        </w:rPr>
        <w:t xml:space="preserve"> </w:t>
      </w:r>
      <w:r w:rsidR="00B01964">
        <w:rPr>
          <w:rFonts w:ascii="Times New Roman" w:hAnsi="Times New Roman" w:cs="Times New Roman"/>
        </w:rPr>
        <w:t>for</w:t>
      </w:r>
      <w:r w:rsidR="00134947">
        <w:rPr>
          <w:rFonts w:ascii="Times New Roman" w:hAnsi="Times New Roman" w:cs="Times New Roman"/>
        </w:rPr>
        <w:t xml:space="preserve"> LAA</w:t>
      </w:r>
      <w:r w:rsidR="00673E97">
        <w:rPr>
          <w:rFonts w:ascii="Times New Roman" w:hAnsi="Times New Roman" w:cs="Times New Roman"/>
        </w:rPr>
        <w:t xml:space="preserve"> in case of UL+DL LAA</w:t>
      </w:r>
      <w:r w:rsidR="00134947">
        <w:rPr>
          <w:rFonts w:ascii="Times New Roman" w:hAnsi="Times New Roman" w:cs="Times New Roman"/>
        </w:rPr>
        <w:t>. Both self-scheduling and cross-carrier scheduling in LAA are discussed</w:t>
      </w:r>
      <w:r w:rsidR="00A66F08">
        <w:rPr>
          <w:rFonts w:ascii="Times New Roman" w:hAnsi="Times New Roman" w:cs="Times New Roman"/>
        </w:rPr>
        <w:t>.</w:t>
      </w:r>
    </w:p>
    <w:p w:rsidR="00A66F08" w:rsidRPr="00A66F08" w:rsidRDefault="00063E53" w:rsidP="00A66F08">
      <w:pPr>
        <w:pStyle w:val="Heading1"/>
      </w:pPr>
      <w:r>
        <w:t>Scheduling</w:t>
      </w:r>
    </w:p>
    <w:p w:rsidR="004B26B6" w:rsidRDefault="00D73540" w:rsidP="00E14542">
      <w:pPr>
        <w:pStyle w:val="BodyText"/>
      </w:pPr>
      <w:r>
        <w:t>The LTE design supports</w:t>
      </w:r>
      <w:r w:rsidR="00B01964">
        <w:t>,</w:t>
      </w:r>
      <w:r>
        <w:t xml:space="preserve"> in general</w:t>
      </w:r>
      <w:r w:rsidR="00B01964">
        <w:t>,</w:t>
      </w:r>
      <w:r>
        <w:t xml:space="preserve"> two different scheduling approaches, i.e. cross-carrier scheduling and self-scheduling. The supported set of scheduling design</w:t>
      </w:r>
      <w:r w:rsidR="00B01964">
        <w:t>s</w:t>
      </w:r>
      <w:r>
        <w:t xml:space="preserve"> needs some considerations for LAA </w:t>
      </w:r>
      <w:proofErr w:type="spellStart"/>
      <w:r>
        <w:t>SCell</w:t>
      </w:r>
      <w:proofErr w:type="spellEnd"/>
      <w:r>
        <w:t xml:space="preserve"> due to the LBT requirements on an LAA </w:t>
      </w:r>
      <w:proofErr w:type="spellStart"/>
      <w:r>
        <w:t>SCell</w:t>
      </w:r>
      <w:proofErr w:type="spellEnd"/>
      <w:r>
        <w:t xml:space="preserve">, </w:t>
      </w:r>
      <w:r w:rsidR="004B26B6">
        <w:t>which</w:t>
      </w:r>
      <w:r>
        <w:t xml:space="preserve"> differs from the previous LTE designs. We will </w:t>
      </w:r>
      <w:r w:rsidR="004B26B6">
        <w:t xml:space="preserve">first </w:t>
      </w:r>
      <w:r>
        <w:t>describe a</w:t>
      </w:r>
      <w:r w:rsidR="004B26B6">
        <w:t xml:space="preserve"> design </w:t>
      </w:r>
      <w:r w:rsidR="00B01964">
        <w:t>for</w:t>
      </w:r>
      <w:r>
        <w:t xml:space="preserve"> self-scheduling and further describe </w:t>
      </w:r>
      <w:r w:rsidR="00B01964">
        <w:t>a</w:t>
      </w:r>
      <w:r w:rsidR="004B26B6">
        <w:t xml:space="preserve"> design</w:t>
      </w:r>
      <w:r>
        <w:t xml:space="preserve"> for cross-carrier scheduling. </w:t>
      </w:r>
      <w:r w:rsidR="00673E97">
        <w:t xml:space="preserve">We have a separate </w:t>
      </w:r>
      <w:r w:rsidR="00B40894">
        <w:t xml:space="preserve">contribution in </w:t>
      </w:r>
      <w:r w:rsidR="00B40894">
        <w:fldChar w:fldCharType="begin"/>
      </w:r>
      <w:r w:rsidR="00B40894">
        <w:instrText xml:space="preserve"> REF _Ref416252628 \r \h </w:instrText>
      </w:r>
      <w:r w:rsidR="00B40894">
        <w:fldChar w:fldCharType="separate"/>
      </w:r>
      <w:r w:rsidR="00974FA4">
        <w:t>[1]</w:t>
      </w:r>
      <w:r w:rsidR="00B40894">
        <w:fldChar w:fldCharType="end"/>
      </w:r>
      <w:r w:rsidR="00673E97">
        <w:t xml:space="preserve"> that describes the scheduling support needed for DL-only LAA. This contribution is based</w:t>
      </w:r>
      <w:r w:rsidR="00B40894">
        <w:t xml:space="preserve"> on that analysis. In short in </w:t>
      </w:r>
      <w:r w:rsidR="00B40894">
        <w:fldChar w:fldCharType="begin"/>
      </w:r>
      <w:r w:rsidR="00B40894">
        <w:instrText xml:space="preserve"> REF _Ref416252628 \r \h </w:instrText>
      </w:r>
      <w:r w:rsidR="00B40894">
        <w:fldChar w:fldCharType="separate"/>
      </w:r>
      <w:r w:rsidR="00974FA4">
        <w:t>[1]</w:t>
      </w:r>
      <w:r w:rsidR="00B40894">
        <w:fldChar w:fldCharType="end"/>
      </w:r>
      <w:r w:rsidR="00673E97">
        <w:t xml:space="preserve"> the following is proposed and observed.</w:t>
      </w:r>
    </w:p>
    <w:p w:rsidR="00673E97" w:rsidRPr="002923A0" w:rsidRDefault="00673E97" w:rsidP="00E14542">
      <w:pPr>
        <w:spacing w:after="120"/>
        <w:rPr>
          <w:rFonts w:ascii="Times New Roman" w:eastAsia="Times New Roman" w:hAnsi="Times New Roman" w:cs="Times New Roman"/>
          <w:b/>
          <w:lang w:val="en-GB"/>
        </w:rPr>
      </w:pPr>
      <w:r w:rsidRPr="002923A0">
        <w:rPr>
          <w:rFonts w:ascii="Times New Roman" w:eastAsia="Times New Roman" w:hAnsi="Times New Roman" w:cs="Times New Roman"/>
          <w:b/>
          <w:lang w:val="en-GB"/>
        </w:rPr>
        <w:t>Observations</w:t>
      </w:r>
      <w:r>
        <w:rPr>
          <w:rFonts w:ascii="Times New Roman" w:eastAsia="Times New Roman" w:hAnsi="Times New Roman" w:cs="Times New Roman"/>
          <w:b/>
          <w:lang w:val="en-GB"/>
        </w:rPr>
        <w:t>:</w:t>
      </w:r>
    </w:p>
    <w:p w:rsidR="00673E97" w:rsidRPr="00CD61C7" w:rsidRDefault="00673E97" w:rsidP="00673E97">
      <w:pPr>
        <w:pStyle w:val="ListParagraph"/>
        <w:numPr>
          <w:ilvl w:val="0"/>
          <w:numId w:val="20"/>
        </w:numPr>
        <w:rPr>
          <w:rFonts w:ascii="Times New Roman" w:eastAsia="Times New Roman" w:hAnsi="Times New Roman" w:cs="Times New Roman"/>
          <w:i/>
          <w:lang w:val="en-GB"/>
        </w:rPr>
      </w:pPr>
      <w:r w:rsidRPr="00CD61C7">
        <w:rPr>
          <w:rFonts w:ascii="Times New Roman" w:eastAsia="Times New Roman" w:hAnsi="Times New Roman" w:cs="Times New Roman"/>
          <w:i/>
          <w:lang w:val="en-GB"/>
        </w:rPr>
        <w:t>DL cross-carrier scheduling</w:t>
      </w:r>
      <w:r>
        <w:rPr>
          <w:rFonts w:ascii="Times New Roman" w:eastAsia="Times New Roman" w:hAnsi="Times New Roman" w:cs="Times New Roman"/>
          <w:i/>
          <w:lang w:val="en-GB"/>
        </w:rPr>
        <w:t xml:space="preserve"> severely</w:t>
      </w:r>
      <w:r w:rsidRPr="00CD61C7">
        <w:rPr>
          <w:rFonts w:ascii="Times New Roman" w:eastAsia="Times New Roman" w:hAnsi="Times New Roman" w:cs="Times New Roman"/>
          <w:i/>
          <w:lang w:val="en-GB"/>
        </w:rPr>
        <w:t xml:space="preserve"> impact</w:t>
      </w:r>
      <w:r>
        <w:rPr>
          <w:rFonts w:ascii="Times New Roman" w:eastAsia="Times New Roman" w:hAnsi="Times New Roman" w:cs="Times New Roman"/>
          <w:i/>
          <w:lang w:val="en-GB"/>
        </w:rPr>
        <w:t>s</w:t>
      </w:r>
      <w:r w:rsidRPr="00CD61C7">
        <w:rPr>
          <w:rFonts w:ascii="Times New Roman" w:eastAsia="Times New Roman" w:hAnsi="Times New Roman" w:cs="Times New Roman"/>
          <w:i/>
          <w:lang w:val="en-GB"/>
        </w:rPr>
        <w:t xml:space="preserve"> the </w:t>
      </w:r>
      <w:r>
        <w:rPr>
          <w:rFonts w:ascii="Times New Roman" w:eastAsia="Times New Roman" w:hAnsi="Times New Roman" w:cs="Times New Roman"/>
          <w:i/>
          <w:lang w:val="en-GB"/>
        </w:rPr>
        <w:t>number</w:t>
      </w:r>
      <w:r w:rsidRPr="00CD61C7">
        <w:rPr>
          <w:rFonts w:ascii="Times New Roman" w:eastAsia="Times New Roman" w:hAnsi="Times New Roman" w:cs="Times New Roman"/>
          <w:i/>
          <w:lang w:val="en-GB"/>
        </w:rPr>
        <w:t xml:space="preserve"> of schedulable subframes in case the scheduling cell is operating TDD</w:t>
      </w:r>
    </w:p>
    <w:p w:rsidR="00673E97" w:rsidRPr="00E14542" w:rsidRDefault="00673E97" w:rsidP="00673E97">
      <w:pPr>
        <w:pStyle w:val="ListParagraph"/>
        <w:numPr>
          <w:ilvl w:val="0"/>
          <w:numId w:val="20"/>
        </w:numPr>
        <w:rPr>
          <w:rFonts w:ascii="Times New Roman" w:eastAsia="Times New Roman" w:hAnsi="Times New Roman" w:cs="Times New Roman"/>
          <w:b/>
          <w:lang w:val="en-GB"/>
        </w:rPr>
      </w:pPr>
      <w:r w:rsidRPr="00CD61C7">
        <w:rPr>
          <w:rFonts w:ascii="Times New Roman" w:eastAsia="Times New Roman" w:hAnsi="Times New Roman" w:cs="Times New Roman"/>
          <w:i/>
          <w:lang w:val="en-GB"/>
        </w:rPr>
        <w:t xml:space="preserve">If there are many unlicensed LAA </w:t>
      </w:r>
      <w:proofErr w:type="spellStart"/>
      <w:r w:rsidRPr="00CD61C7">
        <w:rPr>
          <w:rFonts w:ascii="Times New Roman" w:eastAsia="Times New Roman" w:hAnsi="Times New Roman" w:cs="Times New Roman"/>
          <w:i/>
          <w:lang w:val="en-GB"/>
        </w:rPr>
        <w:t>SCell</w:t>
      </w:r>
      <w:r>
        <w:rPr>
          <w:rFonts w:ascii="Times New Roman" w:eastAsia="Times New Roman" w:hAnsi="Times New Roman" w:cs="Times New Roman"/>
          <w:i/>
          <w:lang w:val="en-GB"/>
        </w:rPr>
        <w:t>s</w:t>
      </w:r>
      <w:proofErr w:type="spellEnd"/>
      <w:r w:rsidRPr="00CD61C7">
        <w:rPr>
          <w:rFonts w:ascii="Times New Roman" w:eastAsia="Times New Roman" w:hAnsi="Times New Roman" w:cs="Times New Roman"/>
          <w:i/>
          <w:lang w:val="en-GB"/>
        </w:rPr>
        <w:t xml:space="preserve"> </w:t>
      </w:r>
      <w:r>
        <w:rPr>
          <w:rFonts w:ascii="Times New Roman" w:eastAsia="Times New Roman" w:hAnsi="Times New Roman" w:cs="Times New Roman"/>
          <w:i/>
          <w:lang w:val="en-GB"/>
        </w:rPr>
        <w:t>scheduled u</w:t>
      </w:r>
      <w:r w:rsidRPr="00CD61C7">
        <w:rPr>
          <w:rFonts w:ascii="Times New Roman" w:eastAsia="Times New Roman" w:hAnsi="Times New Roman" w:cs="Times New Roman"/>
          <w:i/>
          <w:lang w:val="en-GB"/>
        </w:rPr>
        <w:t>sing DL cross</w:t>
      </w:r>
      <w:r>
        <w:rPr>
          <w:rFonts w:ascii="Times New Roman" w:eastAsia="Times New Roman" w:hAnsi="Times New Roman" w:cs="Times New Roman"/>
          <w:i/>
          <w:lang w:val="en-GB"/>
        </w:rPr>
        <w:t>-</w:t>
      </w:r>
      <w:r w:rsidRPr="00CD61C7">
        <w:rPr>
          <w:rFonts w:ascii="Times New Roman" w:eastAsia="Times New Roman" w:hAnsi="Times New Roman" w:cs="Times New Roman"/>
          <w:i/>
          <w:lang w:val="en-GB"/>
        </w:rPr>
        <w:t>carrier</w:t>
      </w:r>
      <w:r>
        <w:rPr>
          <w:rFonts w:ascii="Times New Roman" w:eastAsia="Times New Roman" w:hAnsi="Times New Roman" w:cs="Times New Roman"/>
          <w:i/>
          <w:lang w:val="en-GB"/>
        </w:rPr>
        <w:t xml:space="preserve"> scheduling,</w:t>
      </w:r>
      <w:r w:rsidRPr="00CD61C7">
        <w:rPr>
          <w:rFonts w:ascii="Times New Roman" w:eastAsia="Times New Roman" w:hAnsi="Times New Roman" w:cs="Times New Roman"/>
          <w:i/>
          <w:lang w:val="en-GB"/>
        </w:rPr>
        <w:t xml:space="preserve"> </w:t>
      </w:r>
      <w:r>
        <w:rPr>
          <w:rFonts w:ascii="Times New Roman" w:eastAsia="Times New Roman" w:hAnsi="Times New Roman" w:cs="Times New Roman"/>
          <w:i/>
          <w:lang w:val="en-GB"/>
        </w:rPr>
        <w:t>there</w:t>
      </w:r>
      <w:r w:rsidRPr="00CD61C7">
        <w:rPr>
          <w:rFonts w:ascii="Times New Roman" w:eastAsia="Times New Roman" w:hAnsi="Times New Roman" w:cs="Times New Roman"/>
          <w:i/>
          <w:lang w:val="en-GB"/>
        </w:rPr>
        <w:t xml:space="preserve"> will be a problem with overhead on the licensed carriers</w:t>
      </w:r>
    </w:p>
    <w:p w:rsidR="003A3056" w:rsidRPr="00BE098F" w:rsidRDefault="003A3056" w:rsidP="003A3056">
      <w:pPr>
        <w:pStyle w:val="ListParagraph"/>
        <w:numPr>
          <w:ilvl w:val="0"/>
          <w:numId w:val="20"/>
        </w:numPr>
        <w:spacing w:after="0" w:line="240" w:lineRule="auto"/>
        <w:rPr>
          <w:lang w:val="en-GB" w:eastAsia="zh-CN"/>
        </w:rPr>
      </w:pPr>
      <w:r w:rsidRPr="0055750C">
        <w:rPr>
          <w:rFonts w:ascii="Times New Roman" w:eastAsia="Times New Roman" w:hAnsi="Times New Roman" w:cs="Times New Roman"/>
          <w:i/>
        </w:rPr>
        <w:t xml:space="preserve">Unclear benefits with providing cross-carrier scheduling support between two LAA </w:t>
      </w:r>
      <w:proofErr w:type="spellStart"/>
      <w:r w:rsidRPr="0055750C">
        <w:rPr>
          <w:rFonts w:ascii="Times New Roman" w:eastAsia="Times New Roman" w:hAnsi="Times New Roman" w:cs="Times New Roman"/>
          <w:i/>
        </w:rPr>
        <w:t>SCell</w:t>
      </w:r>
      <w:r>
        <w:rPr>
          <w:rFonts w:ascii="Times New Roman" w:eastAsia="Times New Roman" w:hAnsi="Times New Roman" w:cs="Times New Roman"/>
          <w:i/>
        </w:rPr>
        <w:t>s</w:t>
      </w:r>
      <w:proofErr w:type="spellEnd"/>
      <w:r>
        <w:rPr>
          <w:rFonts w:ascii="Times New Roman" w:eastAsia="Times New Roman" w:hAnsi="Times New Roman" w:cs="Times New Roman"/>
          <w:i/>
        </w:rPr>
        <w:t>.</w:t>
      </w:r>
    </w:p>
    <w:p w:rsidR="003A3056" w:rsidRPr="00850EA2" w:rsidRDefault="003A3056" w:rsidP="00E14542">
      <w:pPr>
        <w:pStyle w:val="BodyText"/>
      </w:pPr>
    </w:p>
    <w:p w:rsidR="00673E97" w:rsidRPr="00E14542" w:rsidRDefault="00673E97" w:rsidP="00E14542">
      <w:pPr>
        <w:pStyle w:val="BodyText"/>
        <w:rPr>
          <w:b/>
        </w:rPr>
      </w:pPr>
      <w:r w:rsidRPr="00E14542">
        <w:rPr>
          <w:b/>
        </w:rPr>
        <w:t>Proposal:</w:t>
      </w:r>
    </w:p>
    <w:p w:rsidR="00673E97" w:rsidRPr="00F21001" w:rsidRDefault="00673E97" w:rsidP="00673E97">
      <w:pPr>
        <w:pStyle w:val="ListParagraph"/>
        <w:numPr>
          <w:ilvl w:val="0"/>
          <w:numId w:val="23"/>
        </w:numPr>
        <w:rPr>
          <w:rFonts w:ascii="Times New Roman" w:eastAsia="Times New Roman" w:hAnsi="Times New Roman" w:cs="Times New Roman"/>
          <w:i/>
        </w:rPr>
      </w:pPr>
      <w:r w:rsidRPr="00F21001">
        <w:rPr>
          <w:rFonts w:ascii="Times New Roman" w:eastAsia="Times New Roman" w:hAnsi="Times New Roman" w:cs="Times New Roman"/>
          <w:i/>
        </w:rPr>
        <w:t xml:space="preserve">For DL-only LAA </w:t>
      </w:r>
      <w:proofErr w:type="spellStart"/>
      <w:r w:rsidRPr="00F21001">
        <w:rPr>
          <w:rFonts w:ascii="Times New Roman" w:eastAsia="Times New Roman" w:hAnsi="Times New Roman" w:cs="Times New Roman"/>
          <w:i/>
        </w:rPr>
        <w:t>SCell</w:t>
      </w:r>
      <w:proofErr w:type="spellEnd"/>
      <w:r w:rsidR="00C44339">
        <w:rPr>
          <w:rFonts w:ascii="Times New Roman" w:eastAsia="Times New Roman" w:hAnsi="Times New Roman" w:cs="Times New Roman"/>
          <w:i/>
        </w:rPr>
        <w:t>,</w:t>
      </w:r>
      <w:r w:rsidRPr="00F21001">
        <w:rPr>
          <w:rFonts w:ascii="Times New Roman" w:eastAsia="Times New Roman" w:hAnsi="Times New Roman" w:cs="Times New Roman"/>
          <w:i/>
        </w:rPr>
        <w:t xml:space="preserve"> self-scheduling based on EPDCCH is supported</w:t>
      </w:r>
    </w:p>
    <w:p w:rsidR="00673E97" w:rsidRPr="00F21001" w:rsidRDefault="00673E97" w:rsidP="00673E97">
      <w:pPr>
        <w:pStyle w:val="ListParagraph"/>
        <w:numPr>
          <w:ilvl w:val="0"/>
          <w:numId w:val="23"/>
        </w:numPr>
        <w:rPr>
          <w:rFonts w:ascii="Times New Roman" w:eastAsia="Times New Roman" w:hAnsi="Times New Roman" w:cs="Times New Roman"/>
          <w:i/>
        </w:rPr>
      </w:pPr>
      <w:r w:rsidRPr="00F21001">
        <w:rPr>
          <w:rFonts w:ascii="Times New Roman" w:eastAsia="Times New Roman" w:hAnsi="Times New Roman" w:cs="Times New Roman"/>
          <w:i/>
        </w:rPr>
        <w:t>Further study is needed on how to support DL cross-carrier scheduling from PDCCH on a carrier operating in licensed spectrum</w:t>
      </w:r>
    </w:p>
    <w:p w:rsidR="00673E97" w:rsidRPr="00F21001" w:rsidDel="00BE098F" w:rsidRDefault="00673E97" w:rsidP="00673E97">
      <w:pPr>
        <w:pStyle w:val="ListParagraph"/>
        <w:numPr>
          <w:ilvl w:val="0"/>
          <w:numId w:val="23"/>
        </w:numPr>
        <w:rPr>
          <w:b/>
          <w:i/>
          <w:lang w:val="en-GB"/>
        </w:rPr>
      </w:pPr>
      <w:r w:rsidRPr="00F21001">
        <w:rPr>
          <w:rFonts w:ascii="Times New Roman" w:eastAsia="Times New Roman" w:hAnsi="Times New Roman" w:cs="Times New Roman"/>
          <w:i/>
        </w:rPr>
        <w:t>Further study is needed to assess the complexity of  supporting DL cross-carrier scheduling based on EPDCCH</w:t>
      </w:r>
    </w:p>
    <w:p w:rsidR="00D73540" w:rsidRDefault="004B26B6" w:rsidP="00CD61C7">
      <w:pPr>
        <w:pStyle w:val="Heading2"/>
      </w:pPr>
      <w:r>
        <w:t>Self-scheduling</w:t>
      </w:r>
    </w:p>
    <w:p w:rsidR="00974FA4" w:rsidRDefault="00C853EC" w:rsidP="00CD61C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For the case when LAA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operates both UL+DL, the DL scheduling with EPDCCH approach can be reused. For UL scheduling however some further considerations </w:t>
      </w:r>
      <w:r w:rsidR="009872EE">
        <w:rPr>
          <w:rFonts w:ascii="Times New Roman" w:eastAsia="Times New Roman" w:hAnsi="Times New Roman" w:cs="Times New Roman"/>
        </w:rPr>
        <w:t>are required</w:t>
      </w:r>
      <w:r>
        <w:rPr>
          <w:rFonts w:ascii="Times New Roman" w:eastAsia="Times New Roman" w:hAnsi="Times New Roman" w:cs="Times New Roman"/>
        </w:rPr>
        <w:t xml:space="preserve">. The reason is that if the UL is scheduled from an LAA </w:t>
      </w:r>
      <w:proofErr w:type="spellStart"/>
      <w:r>
        <w:rPr>
          <w:rFonts w:ascii="Times New Roman" w:eastAsia="Times New Roman" w:hAnsi="Times New Roman" w:cs="Times New Roman"/>
        </w:rPr>
        <w:t>SCell</w:t>
      </w:r>
      <w:proofErr w:type="spellEnd"/>
      <w:r w:rsidR="00A0731F">
        <w:rPr>
          <w:rFonts w:ascii="Times New Roman" w:eastAsia="Times New Roman" w:hAnsi="Times New Roman" w:cs="Times New Roman"/>
        </w:rPr>
        <w:t xml:space="preserve"> which </w:t>
      </w:r>
      <w:r>
        <w:rPr>
          <w:rFonts w:ascii="Times New Roman" w:eastAsia="Times New Roman" w:hAnsi="Times New Roman" w:cs="Times New Roman"/>
        </w:rPr>
        <w:t xml:space="preserve">requires </w:t>
      </w:r>
      <w:r w:rsidR="00A0731F">
        <w:rPr>
          <w:rFonts w:ascii="Times New Roman" w:eastAsia="Times New Roman" w:hAnsi="Times New Roman" w:cs="Times New Roman"/>
        </w:rPr>
        <w:t xml:space="preserve">DL </w:t>
      </w:r>
      <w:r>
        <w:rPr>
          <w:rFonts w:ascii="Times New Roman" w:eastAsia="Times New Roman" w:hAnsi="Times New Roman" w:cs="Times New Roman"/>
        </w:rPr>
        <w:t xml:space="preserve">LBT </w:t>
      </w:r>
      <w:r w:rsidR="00A0731F">
        <w:rPr>
          <w:rFonts w:ascii="Times New Roman" w:eastAsia="Times New Roman" w:hAnsi="Times New Roman" w:cs="Times New Roman"/>
        </w:rPr>
        <w:t xml:space="preserve">at </w:t>
      </w:r>
      <w:proofErr w:type="spellStart"/>
      <w:r w:rsidR="00A0731F">
        <w:rPr>
          <w:rFonts w:ascii="Times New Roman" w:eastAsia="Times New Roman" w:hAnsi="Times New Roman" w:cs="Times New Roman"/>
        </w:rPr>
        <w:t>eNB</w:t>
      </w:r>
      <w:proofErr w:type="spellEnd"/>
      <w:r w:rsidR="00A0731F">
        <w:rPr>
          <w:rFonts w:ascii="Times New Roman" w:eastAsia="Times New Roman" w:hAnsi="Times New Roman" w:cs="Times New Roman"/>
        </w:rPr>
        <w:t xml:space="preserve"> </w:t>
      </w:r>
      <w:r>
        <w:rPr>
          <w:rFonts w:ascii="Times New Roman" w:eastAsia="Times New Roman" w:hAnsi="Times New Roman" w:cs="Times New Roman"/>
        </w:rPr>
        <w:t xml:space="preserve">and further if it is so that the UL transmission on the UE side requires </w:t>
      </w:r>
      <w:r w:rsidR="00BC51DA">
        <w:rPr>
          <w:rFonts w:ascii="Times New Roman" w:eastAsia="Times New Roman" w:hAnsi="Times New Roman" w:cs="Times New Roman"/>
        </w:rPr>
        <w:t xml:space="preserve">UL </w:t>
      </w:r>
      <w:r>
        <w:rPr>
          <w:rFonts w:ascii="Times New Roman" w:eastAsia="Times New Roman" w:hAnsi="Times New Roman" w:cs="Times New Roman"/>
        </w:rPr>
        <w:t>LBT</w:t>
      </w:r>
      <w:r w:rsidR="00A0731F">
        <w:rPr>
          <w:rFonts w:ascii="Times New Roman" w:eastAsia="Times New Roman" w:hAnsi="Times New Roman" w:cs="Times New Roman"/>
        </w:rPr>
        <w:t>,</w:t>
      </w:r>
      <w:r>
        <w:rPr>
          <w:rFonts w:ascii="Times New Roman" w:eastAsia="Times New Roman" w:hAnsi="Times New Roman" w:cs="Times New Roman"/>
        </w:rPr>
        <w:t xml:space="preserve"> </w:t>
      </w:r>
      <w:r w:rsidR="00BC51DA">
        <w:rPr>
          <w:rFonts w:ascii="Times New Roman" w:eastAsia="Times New Roman" w:hAnsi="Times New Roman" w:cs="Times New Roman"/>
        </w:rPr>
        <w:t xml:space="preserve">the </w:t>
      </w:r>
      <w:r>
        <w:rPr>
          <w:rFonts w:ascii="Times New Roman" w:eastAsia="Times New Roman" w:hAnsi="Times New Roman" w:cs="Times New Roman"/>
        </w:rPr>
        <w:t>actual PUSCH transmission</w:t>
      </w:r>
      <w:r w:rsidR="00BC51DA">
        <w:rPr>
          <w:rFonts w:ascii="Times New Roman" w:eastAsia="Times New Roman" w:hAnsi="Times New Roman" w:cs="Times New Roman"/>
        </w:rPr>
        <w:t xml:space="preserve"> in this case</w:t>
      </w:r>
      <w:r>
        <w:rPr>
          <w:rFonts w:ascii="Times New Roman" w:eastAsia="Times New Roman" w:hAnsi="Times New Roman" w:cs="Times New Roman"/>
        </w:rPr>
        <w:t xml:space="preserve"> requires two </w:t>
      </w:r>
      <w:r w:rsidR="009872EE">
        <w:rPr>
          <w:rFonts w:ascii="Times New Roman" w:eastAsia="Times New Roman" w:hAnsi="Times New Roman" w:cs="Times New Roman"/>
        </w:rPr>
        <w:t xml:space="preserve">successive </w:t>
      </w:r>
      <w:r>
        <w:rPr>
          <w:rFonts w:ascii="Times New Roman" w:eastAsia="Times New Roman" w:hAnsi="Times New Roman" w:cs="Times New Roman"/>
        </w:rPr>
        <w:t xml:space="preserve">LBT procedures. </w:t>
      </w:r>
      <w:r w:rsidR="00974FA4">
        <w:rPr>
          <w:rFonts w:ascii="Times New Roman" w:eastAsia="Times New Roman" w:hAnsi="Times New Roman" w:cs="Times New Roman"/>
        </w:rPr>
        <w:t xml:space="preserve">More specifically, if the probability of a successful LBT is </w:t>
      </w:r>
      <w:r w:rsidR="00974FA4" w:rsidRPr="00E14542">
        <w:rPr>
          <w:rFonts w:ascii="Times New Roman" w:eastAsia="Times New Roman" w:hAnsi="Times New Roman" w:cs="Times New Roman"/>
          <w:i/>
        </w:rPr>
        <w:t>p</w:t>
      </w:r>
      <w:r w:rsidR="00974FA4">
        <w:rPr>
          <w:rFonts w:ascii="Times New Roman" w:eastAsia="Times New Roman" w:hAnsi="Times New Roman" w:cs="Times New Roman"/>
        </w:rPr>
        <w:t xml:space="preserve">, the probability of a successful UL grant and a successful UL transmission is then </w:t>
      </w:r>
      <w:r w:rsidR="00974FA4" w:rsidRPr="00E14542">
        <w:rPr>
          <w:rFonts w:ascii="Times New Roman" w:eastAsia="Times New Roman" w:hAnsi="Times New Roman" w:cs="Times New Roman"/>
          <w:i/>
        </w:rPr>
        <w:t>p</w:t>
      </w:r>
      <w:r w:rsidR="00974FA4" w:rsidRPr="00E14542">
        <w:rPr>
          <w:rFonts w:ascii="Times New Roman" w:eastAsia="Times New Roman" w:hAnsi="Times New Roman" w:cs="Times New Roman"/>
          <w:vertAlign w:val="superscript"/>
        </w:rPr>
        <w:t>2</w:t>
      </w:r>
      <w:r w:rsidR="00974FA4">
        <w:rPr>
          <w:rFonts w:ascii="Times New Roman" w:eastAsia="Times New Roman" w:hAnsi="Times New Roman" w:cs="Times New Roman"/>
        </w:rPr>
        <w:t xml:space="preserve">. </w:t>
      </w:r>
      <w:r w:rsidR="00A67588">
        <w:rPr>
          <w:rFonts w:ascii="Times New Roman" w:eastAsia="Times New Roman" w:hAnsi="Times New Roman" w:cs="Times New Roman"/>
        </w:rPr>
        <w:t xml:space="preserve">Therefore, the design of the DL LBT algorithms needs to take this UL factor into consideration. Extensive DL+UL LAA coexistence evaluation results are provided and discussed in </w:t>
      </w:r>
      <w:r w:rsidR="00A67588">
        <w:rPr>
          <w:rFonts w:ascii="Times New Roman" w:eastAsia="Times New Roman" w:hAnsi="Times New Roman" w:cs="Times New Roman"/>
        </w:rPr>
        <w:fldChar w:fldCharType="begin"/>
      </w:r>
      <w:r w:rsidR="00A67588">
        <w:rPr>
          <w:rFonts w:ascii="Times New Roman" w:eastAsia="Times New Roman" w:hAnsi="Times New Roman" w:cs="Times New Roman"/>
        </w:rPr>
        <w:instrText xml:space="preserve"> REF _Ref416352803 \r \h </w:instrText>
      </w:r>
      <w:r w:rsidR="00A67588">
        <w:rPr>
          <w:rFonts w:ascii="Times New Roman" w:eastAsia="Times New Roman" w:hAnsi="Times New Roman" w:cs="Times New Roman"/>
        </w:rPr>
      </w:r>
      <w:r w:rsidR="00A67588">
        <w:rPr>
          <w:rFonts w:ascii="Times New Roman" w:eastAsia="Times New Roman" w:hAnsi="Times New Roman" w:cs="Times New Roman"/>
        </w:rPr>
        <w:fldChar w:fldCharType="separate"/>
      </w:r>
      <w:r w:rsidR="00A67588">
        <w:rPr>
          <w:rFonts w:ascii="Times New Roman" w:eastAsia="Times New Roman" w:hAnsi="Times New Roman" w:cs="Times New Roman"/>
        </w:rPr>
        <w:t>[2]</w:t>
      </w:r>
      <w:r w:rsidR="00A67588">
        <w:rPr>
          <w:rFonts w:ascii="Times New Roman" w:eastAsia="Times New Roman" w:hAnsi="Times New Roman" w:cs="Times New Roman"/>
        </w:rPr>
        <w:fldChar w:fldCharType="end"/>
      </w:r>
      <w:r w:rsidR="00A67588">
        <w:rPr>
          <w:rFonts w:ascii="Times New Roman" w:eastAsia="Times New Roman" w:hAnsi="Times New Roman" w:cs="Times New Roman"/>
        </w:rPr>
        <w:t>.</w:t>
      </w:r>
    </w:p>
    <w:p w:rsidR="00974FA4" w:rsidRDefault="00974FA4" w:rsidP="00CD61C7">
      <w:pPr>
        <w:spacing w:after="0" w:line="240" w:lineRule="auto"/>
        <w:jc w:val="both"/>
        <w:rPr>
          <w:rFonts w:ascii="Times New Roman" w:eastAsia="Times New Roman" w:hAnsi="Times New Roman" w:cs="Times New Roman"/>
        </w:rPr>
      </w:pPr>
    </w:p>
    <w:p w:rsidR="00F166F4" w:rsidRDefault="00F166F4" w:rsidP="00CD61C7">
      <w:pPr>
        <w:spacing w:after="0" w:line="240" w:lineRule="auto"/>
        <w:jc w:val="center"/>
        <w:rPr>
          <w:rFonts w:ascii="Times New Roman" w:eastAsia="Times New Roman" w:hAnsi="Times New Roman" w:cs="Times New Roman"/>
        </w:rPr>
      </w:pPr>
      <w:r w:rsidRPr="00CD61C7">
        <w:rPr>
          <w:rFonts w:ascii="Times New Roman" w:eastAsia="Times New Roman" w:hAnsi="Times New Roman" w:cs="Times New Roman"/>
          <w:noProof/>
        </w:rPr>
        <w:lastRenderedPageBreak/>
        <w:drawing>
          <wp:inline distT="0" distB="0" distL="0" distR="0" wp14:anchorId="685F5EFF" wp14:editId="2DCC4CF5">
            <wp:extent cx="3019245" cy="1115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21430" cy="1116662"/>
                    </a:xfrm>
                    <a:prstGeom prst="rect">
                      <a:avLst/>
                    </a:prstGeom>
                    <a:noFill/>
                  </pic:spPr>
                </pic:pic>
              </a:graphicData>
            </a:graphic>
          </wp:inline>
        </w:drawing>
      </w:r>
    </w:p>
    <w:p w:rsidR="00F166F4" w:rsidRDefault="00F166F4" w:rsidP="00CD61C7">
      <w:pPr>
        <w:pStyle w:val="Caption"/>
        <w:jc w:val="center"/>
      </w:pPr>
      <w:r>
        <w:t xml:space="preserve">Figure </w:t>
      </w:r>
      <w:r>
        <w:fldChar w:fldCharType="begin"/>
      </w:r>
      <w:r>
        <w:instrText xml:space="preserve"> SEQ Figure \* ARABIC </w:instrText>
      </w:r>
      <w:r>
        <w:fldChar w:fldCharType="separate"/>
      </w:r>
      <w:r w:rsidR="00974FA4">
        <w:rPr>
          <w:noProof/>
        </w:rPr>
        <w:t>1</w:t>
      </w:r>
      <w:r>
        <w:fldChar w:fldCharType="end"/>
      </w:r>
      <w:r>
        <w:t>:</w:t>
      </w:r>
      <w:r w:rsidR="00C32F84">
        <w:t xml:space="preserve"> </w:t>
      </w:r>
      <w:r>
        <w:t xml:space="preserve">UL+DL LAA </w:t>
      </w:r>
      <w:proofErr w:type="spellStart"/>
      <w:r>
        <w:t>SCell</w:t>
      </w:r>
      <w:proofErr w:type="spellEnd"/>
      <w:r>
        <w:t xml:space="preserve"> self-scheduling</w:t>
      </w:r>
    </w:p>
    <w:p w:rsidR="00F166F4" w:rsidRPr="00CD61C7" w:rsidRDefault="00F166F4" w:rsidP="00CD61C7">
      <w:pPr>
        <w:spacing w:after="0" w:line="240" w:lineRule="auto"/>
        <w:rPr>
          <w:rFonts w:ascii="Times New Roman" w:eastAsia="Times New Roman" w:hAnsi="Times New Roman" w:cs="Times New Roman"/>
          <w:lang w:val="en-GB"/>
        </w:rPr>
      </w:pPr>
    </w:p>
    <w:p w:rsidR="003677C3" w:rsidRPr="00CD61C7" w:rsidRDefault="003677C3" w:rsidP="00CD61C7">
      <w:pPr>
        <w:spacing w:after="0" w:line="240" w:lineRule="auto"/>
        <w:rPr>
          <w:rFonts w:ascii="Times New Roman" w:eastAsia="Times New Roman" w:hAnsi="Times New Roman" w:cs="Times New Roman"/>
          <w:b/>
        </w:rPr>
      </w:pPr>
      <w:r w:rsidRPr="00CD61C7">
        <w:rPr>
          <w:rFonts w:ascii="Times New Roman" w:eastAsia="Times New Roman" w:hAnsi="Times New Roman" w:cs="Times New Roman"/>
          <w:b/>
        </w:rPr>
        <w:t>Proposal</w:t>
      </w:r>
    </w:p>
    <w:p w:rsidR="003677C3" w:rsidRPr="00CD61C7" w:rsidRDefault="00F166F4" w:rsidP="00CD61C7">
      <w:pPr>
        <w:pStyle w:val="ListParagraph"/>
        <w:numPr>
          <w:ilvl w:val="0"/>
          <w:numId w:val="17"/>
        </w:numPr>
        <w:spacing w:after="0" w:line="240" w:lineRule="auto"/>
        <w:rPr>
          <w:rFonts w:ascii="Times New Roman" w:eastAsia="Times New Roman" w:hAnsi="Times New Roman" w:cs="Times New Roman"/>
          <w:i/>
        </w:rPr>
      </w:pPr>
      <w:r w:rsidRPr="00CD61C7">
        <w:rPr>
          <w:rFonts w:ascii="Times New Roman" w:eastAsia="Times New Roman" w:hAnsi="Times New Roman" w:cs="Times New Roman"/>
          <w:i/>
        </w:rPr>
        <w:t xml:space="preserve">For UL+DL LAA, DL scheduling based </w:t>
      </w:r>
      <w:r w:rsidR="00BC51DA">
        <w:rPr>
          <w:rFonts w:ascii="Times New Roman" w:eastAsia="Times New Roman" w:hAnsi="Times New Roman" w:cs="Times New Roman"/>
          <w:i/>
        </w:rPr>
        <w:t xml:space="preserve">on </w:t>
      </w:r>
      <w:r w:rsidRPr="00CD61C7">
        <w:rPr>
          <w:rFonts w:ascii="Times New Roman" w:eastAsia="Times New Roman" w:hAnsi="Times New Roman" w:cs="Times New Roman"/>
          <w:i/>
        </w:rPr>
        <w:t xml:space="preserve">self-scheduling with EPDCCH </w:t>
      </w:r>
      <w:r w:rsidR="00673E97">
        <w:rPr>
          <w:rFonts w:ascii="Times New Roman" w:eastAsia="Times New Roman" w:hAnsi="Times New Roman" w:cs="Times New Roman"/>
          <w:i/>
        </w:rPr>
        <w:t xml:space="preserve">is </w:t>
      </w:r>
      <w:r w:rsidRPr="00CD61C7">
        <w:rPr>
          <w:rFonts w:ascii="Times New Roman" w:eastAsia="Times New Roman" w:hAnsi="Times New Roman" w:cs="Times New Roman"/>
          <w:i/>
        </w:rPr>
        <w:t>supported</w:t>
      </w:r>
    </w:p>
    <w:p w:rsidR="00F166F4" w:rsidRPr="00CD61C7" w:rsidRDefault="00F166F4" w:rsidP="00CD61C7">
      <w:pPr>
        <w:pStyle w:val="ListParagraph"/>
        <w:numPr>
          <w:ilvl w:val="0"/>
          <w:numId w:val="17"/>
        </w:numPr>
        <w:spacing w:after="0" w:line="240" w:lineRule="auto"/>
        <w:rPr>
          <w:rFonts w:ascii="Times New Roman" w:eastAsia="Times New Roman" w:hAnsi="Times New Roman" w:cs="Times New Roman"/>
          <w:i/>
        </w:rPr>
      </w:pPr>
      <w:r w:rsidRPr="00CD61C7">
        <w:rPr>
          <w:rFonts w:ascii="Times New Roman" w:eastAsia="Times New Roman" w:hAnsi="Times New Roman" w:cs="Times New Roman"/>
          <w:i/>
        </w:rPr>
        <w:t>For UL+DL LAA, UL scheduling based</w:t>
      </w:r>
      <w:r w:rsidR="00BC51DA">
        <w:rPr>
          <w:rFonts w:ascii="Times New Roman" w:eastAsia="Times New Roman" w:hAnsi="Times New Roman" w:cs="Times New Roman"/>
          <w:i/>
        </w:rPr>
        <w:t xml:space="preserve"> on</w:t>
      </w:r>
      <w:r w:rsidRPr="00CD61C7">
        <w:rPr>
          <w:rFonts w:ascii="Times New Roman" w:eastAsia="Times New Roman" w:hAnsi="Times New Roman" w:cs="Times New Roman"/>
          <w:i/>
        </w:rPr>
        <w:t xml:space="preserve"> self-scheduling with EPDCCH </w:t>
      </w:r>
      <w:r w:rsidR="00673E97">
        <w:rPr>
          <w:rFonts w:ascii="Times New Roman" w:eastAsia="Times New Roman" w:hAnsi="Times New Roman" w:cs="Times New Roman"/>
          <w:i/>
        </w:rPr>
        <w:t>is</w:t>
      </w:r>
      <w:r w:rsidRPr="00CD61C7">
        <w:rPr>
          <w:rFonts w:ascii="Times New Roman" w:eastAsia="Times New Roman" w:hAnsi="Times New Roman" w:cs="Times New Roman"/>
          <w:i/>
        </w:rPr>
        <w:t xml:space="preserve"> supported</w:t>
      </w:r>
    </w:p>
    <w:p w:rsidR="00F166F4" w:rsidRPr="00E14542" w:rsidRDefault="00A67588" w:rsidP="00CD61C7">
      <w:pPr>
        <w:pStyle w:val="ListParagraph"/>
        <w:numPr>
          <w:ilvl w:val="1"/>
          <w:numId w:val="17"/>
        </w:numPr>
        <w:spacing w:after="0" w:line="240" w:lineRule="auto"/>
        <w:rPr>
          <w:rFonts w:ascii="Times New Roman" w:eastAsia="Times New Roman" w:hAnsi="Times New Roman" w:cs="Times New Roman"/>
        </w:rPr>
      </w:pPr>
      <w:r w:rsidRPr="00E14542">
        <w:rPr>
          <w:rFonts w:ascii="Times New Roman" w:eastAsia="Times New Roman" w:hAnsi="Times New Roman" w:cs="Times New Roman"/>
          <w:i/>
        </w:rPr>
        <w:t xml:space="preserve">A successful UL transmission requires a LBT success for grant transmission </w:t>
      </w:r>
      <w:r w:rsidRPr="00E14542">
        <w:rPr>
          <w:rFonts w:ascii="Times New Roman" w:eastAsia="Times New Roman" w:hAnsi="Times New Roman" w:cs="Times New Roman"/>
          <w:i/>
          <w:u w:val="single"/>
        </w:rPr>
        <w:t>and</w:t>
      </w:r>
      <w:r w:rsidRPr="00E14542">
        <w:rPr>
          <w:rFonts w:ascii="Times New Roman" w:eastAsia="Times New Roman" w:hAnsi="Times New Roman" w:cs="Times New Roman"/>
          <w:i/>
        </w:rPr>
        <w:t xml:space="preserve"> a LBT success for PUSCH transmission. The design of the DL LBT algorithms needs to take </w:t>
      </w:r>
      <w:r w:rsidR="00787B4A">
        <w:rPr>
          <w:rFonts w:ascii="Times New Roman" w:eastAsia="Times New Roman" w:hAnsi="Times New Roman" w:cs="Times New Roman"/>
          <w:i/>
        </w:rPr>
        <w:t xml:space="preserve">this </w:t>
      </w:r>
      <w:r w:rsidRPr="00E14542">
        <w:rPr>
          <w:rFonts w:ascii="Times New Roman" w:eastAsia="Times New Roman" w:hAnsi="Times New Roman" w:cs="Times New Roman"/>
          <w:i/>
        </w:rPr>
        <w:t>factor into consideration.</w:t>
      </w:r>
    </w:p>
    <w:p w:rsidR="00F166F4" w:rsidRDefault="00F166F4" w:rsidP="00CD61C7">
      <w:pPr>
        <w:spacing w:after="0" w:line="240" w:lineRule="auto"/>
        <w:rPr>
          <w:rFonts w:ascii="Times New Roman" w:eastAsia="Times New Roman" w:hAnsi="Times New Roman" w:cs="Times New Roman"/>
        </w:rPr>
      </w:pPr>
    </w:p>
    <w:p w:rsidR="00BC51DA" w:rsidRDefault="00BC51DA" w:rsidP="00CD61C7">
      <w:pPr>
        <w:pStyle w:val="Heading2"/>
      </w:pPr>
      <w:r>
        <w:t>Cross-carrier scheduling</w:t>
      </w:r>
    </w:p>
    <w:p w:rsidR="00346CDC" w:rsidRDefault="00F51694" w:rsidP="00E14542">
      <w:pPr>
        <w:pStyle w:val="BodyText"/>
      </w:pPr>
      <w:r>
        <w:t>We</w:t>
      </w:r>
      <w:r w:rsidR="00673E97">
        <w:t xml:space="preserve"> start the</w:t>
      </w:r>
      <w:r>
        <w:t xml:space="preserve"> analysis by considering </w:t>
      </w:r>
      <w:r w:rsidR="00AD3897">
        <w:t xml:space="preserve">cross-carrier scheduling from a carrier in licensed spectrum for </w:t>
      </w:r>
      <w:r>
        <w:t xml:space="preserve">UL scheduling. </w:t>
      </w:r>
      <w:r w:rsidR="00BA75CB">
        <w:t xml:space="preserve">Using cross-carrier scheduling, it would be possible to avoid the case that both the </w:t>
      </w:r>
      <w:proofErr w:type="spellStart"/>
      <w:r w:rsidR="00BA75CB">
        <w:t>eNB</w:t>
      </w:r>
      <w:proofErr w:type="spellEnd"/>
      <w:r w:rsidR="00BA75CB">
        <w:t xml:space="preserve"> and UE are required to do LBT, by simply relying on the UE performing LBT before transmission. If the scheduling is FDD, cross-carrier scheduling is straightforward as shown in Figure 2. </w:t>
      </w:r>
    </w:p>
    <w:p w:rsidR="00346CDC" w:rsidRPr="00E14542" w:rsidRDefault="00C17CE9" w:rsidP="00E14542">
      <w:pPr>
        <w:pStyle w:val="BodyText"/>
        <w:rPr>
          <w:b/>
        </w:rPr>
      </w:pPr>
      <w:r w:rsidRPr="00E14542">
        <w:rPr>
          <w:b/>
        </w:rPr>
        <w:t>Observation</w:t>
      </w:r>
      <w:r w:rsidR="00346CDC" w:rsidRPr="00E14542">
        <w:rPr>
          <w:b/>
        </w:rPr>
        <w:t>:</w:t>
      </w:r>
    </w:p>
    <w:p w:rsidR="00346CDC" w:rsidRPr="00F21001" w:rsidRDefault="00346CDC" w:rsidP="00346CDC">
      <w:pPr>
        <w:pStyle w:val="ListParagraph"/>
        <w:numPr>
          <w:ilvl w:val="0"/>
          <w:numId w:val="21"/>
        </w:numPr>
        <w:spacing w:after="0" w:line="240" w:lineRule="auto"/>
        <w:rPr>
          <w:rFonts w:ascii="Times New Roman" w:eastAsia="Times New Roman" w:hAnsi="Times New Roman" w:cs="Times New Roman"/>
        </w:rPr>
      </w:pPr>
      <w:r w:rsidRPr="00F21001">
        <w:rPr>
          <w:rFonts w:ascii="Times New Roman" w:eastAsia="Times New Roman" w:hAnsi="Times New Roman" w:cs="Times New Roman"/>
        </w:rPr>
        <w:t>Assuming that the scheduling cell is FDD and that amount of unlicensed spectrum used is rather balanced compared to the amount of licensed spectrum, supporting cross-carrie</w:t>
      </w:r>
      <w:r w:rsidR="00787B4A">
        <w:rPr>
          <w:rFonts w:ascii="Times New Roman" w:eastAsia="Times New Roman" w:hAnsi="Times New Roman" w:cs="Times New Roman"/>
        </w:rPr>
        <w:t xml:space="preserve">r scheduling for UL from </w:t>
      </w:r>
      <w:r w:rsidRPr="00F21001">
        <w:rPr>
          <w:rFonts w:ascii="Times New Roman" w:eastAsia="Times New Roman" w:hAnsi="Times New Roman" w:cs="Times New Roman"/>
        </w:rPr>
        <w:t>(E</w:t>
      </w:r>
      <w:proofErr w:type="gramStart"/>
      <w:r w:rsidRPr="00F21001">
        <w:rPr>
          <w:rFonts w:ascii="Times New Roman" w:eastAsia="Times New Roman" w:hAnsi="Times New Roman" w:cs="Times New Roman"/>
        </w:rPr>
        <w:t>)PDCCH</w:t>
      </w:r>
      <w:proofErr w:type="gramEnd"/>
      <w:r w:rsidRPr="00F21001">
        <w:rPr>
          <w:rFonts w:ascii="Times New Roman" w:eastAsia="Times New Roman" w:hAnsi="Times New Roman" w:cs="Times New Roman"/>
        </w:rPr>
        <w:t xml:space="preserve"> </w:t>
      </w:r>
      <w:r w:rsidR="00C17CE9">
        <w:rPr>
          <w:rFonts w:ascii="Times New Roman" w:eastAsia="Times New Roman" w:hAnsi="Times New Roman" w:cs="Times New Roman"/>
        </w:rPr>
        <w:t>may be</w:t>
      </w:r>
      <w:r w:rsidRPr="00F21001">
        <w:rPr>
          <w:rFonts w:ascii="Times New Roman" w:eastAsia="Times New Roman" w:hAnsi="Times New Roman" w:cs="Times New Roman"/>
        </w:rPr>
        <w:t xml:space="preserve"> beneficial</w:t>
      </w:r>
      <w:r w:rsidR="00C17CE9">
        <w:rPr>
          <w:rFonts w:ascii="Times New Roman" w:eastAsia="Times New Roman" w:hAnsi="Times New Roman" w:cs="Times New Roman"/>
        </w:rPr>
        <w:t>.</w:t>
      </w:r>
    </w:p>
    <w:p w:rsidR="00346CDC" w:rsidRDefault="00346CDC" w:rsidP="00E14542">
      <w:pPr>
        <w:pStyle w:val="BodyText"/>
      </w:pPr>
    </w:p>
    <w:p w:rsidR="00BA75CB" w:rsidRDefault="00BA75CB" w:rsidP="00E14542">
      <w:pPr>
        <w:pStyle w:val="BodyText"/>
      </w:pPr>
      <w:r>
        <w:t xml:space="preserve">However, if the scheduling cell would be operating TDD, there would be a need to support multi-subframe scheduling for the UL in order to get an efficient operation as shown in Figure 3. </w:t>
      </w:r>
    </w:p>
    <w:p w:rsidR="00BA75CB" w:rsidRDefault="00346CDC" w:rsidP="00BA75CB">
      <w:pPr>
        <w:pStyle w:val="BodyText"/>
      </w:pPr>
      <w:r>
        <w:t>Furthermore</w:t>
      </w:r>
      <w:r w:rsidR="00BA75CB">
        <w:t>, the cross-carrier scheduling design fundamentally does not scale well if the amount of unlicensed spectrum grows to a very large number. For such cases the only sensible options is to support self-scheduling on the same carrier as the one where UL will be transmitted. Consequently there is a need to define an LBT procedure that allows self-scheduling for both UL and DL for LAA to operate in a fair manner with Wi-Fi. In addition, a beneficial choice is to design cross-carrier scheduling solution for UL only while the DL is fully based on self-scheduling</w:t>
      </w:r>
      <w:r w:rsidR="00850EA2">
        <w:t xml:space="preserve">. </w:t>
      </w:r>
      <w:r w:rsidR="00BA75CB">
        <w:t xml:space="preserve">This would however have some impacts on the UEs blind decodes potentially as the UE would need to search for DCI related to UL in one search space and DCI related to DL in another search space located on another carrier. </w:t>
      </w:r>
    </w:p>
    <w:p w:rsidR="00BA75CB" w:rsidRPr="00CD61C7" w:rsidRDefault="00BA75CB" w:rsidP="00BA75CB">
      <w:pPr>
        <w:spacing w:after="0" w:line="240" w:lineRule="auto"/>
        <w:rPr>
          <w:rFonts w:ascii="Times New Roman" w:eastAsia="Times New Roman" w:hAnsi="Times New Roman" w:cs="Times New Roman"/>
          <w:b/>
        </w:rPr>
      </w:pPr>
      <w:r w:rsidRPr="00CD61C7">
        <w:rPr>
          <w:rFonts w:ascii="Times New Roman" w:eastAsia="Times New Roman" w:hAnsi="Times New Roman" w:cs="Times New Roman"/>
          <w:b/>
        </w:rPr>
        <w:t>Proposal:</w:t>
      </w:r>
    </w:p>
    <w:p w:rsidR="00BA75CB" w:rsidRPr="00895867" w:rsidRDefault="00BA75CB" w:rsidP="00BA75CB">
      <w:pPr>
        <w:pStyle w:val="ListParagraph"/>
        <w:numPr>
          <w:ilvl w:val="0"/>
          <w:numId w:val="19"/>
        </w:numPr>
        <w:spacing w:after="0" w:line="240" w:lineRule="auto"/>
        <w:rPr>
          <w:rFonts w:ascii="Times New Roman" w:eastAsia="Times New Roman" w:hAnsi="Times New Roman" w:cs="Times New Roman"/>
          <w:i/>
        </w:rPr>
      </w:pPr>
      <w:r w:rsidRPr="00895867">
        <w:rPr>
          <w:rFonts w:ascii="Times New Roman" w:eastAsia="Times New Roman" w:hAnsi="Times New Roman" w:cs="Times New Roman"/>
          <w:i/>
        </w:rPr>
        <w:t>Cross-carrier scheduling for UL from (E)PDCCH can be considered to be supported together with self-scheduling for DL</w:t>
      </w:r>
    </w:p>
    <w:p w:rsidR="00BA75CB" w:rsidRPr="00E14542" w:rsidRDefault="00BA75CB" w:rsidP="00787B4A">
      <w:pPr>
        <w:pStyle w:val="ListParagraph"/>
        <w:numPr>
          <w:ilvl w:val="0"/>
          <w:numId w:val="19"/>
        </w:numPr>
        <w:spacing w:after="0" w:line="240" w:lineRule="auto"/>
        <w:rPr>
          <w:rFonts w:ascii="Times New Roman" w:hAnsi="Times New Roman" w:cs="Times New Roman"/>
          <w:i/>
          <w:lang w:val="en-GB" w:eastAsia="zh-CN"/>
        </w:rPr>
      </w:pPr>
      <w:r w:rsidRPr="00895867">
        <w:rPr>
          <w:rFonts w:ascii="Times New Roman" w:eastAsia="Times New Roman" w:hAnsi="Times New Roman" w:cs="Times New Roman"/>
          <w:i/>
        </w:rPr>
        <w:t xml:space="preserve">Further study is needed </w:t>
      </w:r>
      <w:r w:rsidR="00787B4A">
        <w:rPr>
          <w:rFonts w:ascii="Times New Roman" w:eastAsia="Times New Roman" w:hAnsi="Times New Roman" w:cs="Times New Roman"/>
          <w:i/>
        </w:rPr>
        <w:t xml:space="preserve">to determine </w:t>
      </w:r>
      <w:r w:rsidRPr="00895867">
        <w:rPr>
          <w:rFonts w:ascii="Times New Roman" w:eastAsia="Times New Roman" w:hAnsi="Times New Roman" w:cs="Times New Roman"/>
          <w:i/>
        </w:rPr>
        <w:t xml:space="preserve">if any enhancements for cross-carrier scheduling are required in case the scheduling cell is TDD </w:t>
      </w:r>
    </w:p>
    <w:p w:rsidR="00551800" w:rsidRPr="00850EA2" w:rsidRDefault="00551800" w:rsidP="00E14542">
      <w:pPr>
        <w:pStyle w:val="BodyText"/>
      </w:pPr>
    </w:p>
    <w:p w:rsidR="00F51694" w:rsidRDefault="00F51694" w:rsidP="00CD61C7">
      <w:pPr>
        <w:spacing w:after="0" w:line="240" w:lineRule="auto"/>
        <w:jc w:val="center"/>
        <w:rPr>
          <w:rFonts w:ascii="Times New Roman" w:eastAsia="Times New Roman" w:hAnsi="Times New Roman" w:cs="Times New Roman"/>
        </w:rPr>
      </w:pPr>
      <w:r w:rsidRPr="00CD61C7">
        <w:rPr>
          <w:rFonts w:ascii="Times New Roman" w:eastAsia="Times New Roman" w:hAnsi="Times New Roman" w:cs="Times New Roman"/>
          <w:noProof/>
        </w:rPr>
        <w:lastRenderedPageBreak/>
        <w:drawing>
          <wp:inline distT="0" distB="0" distL="0" distR="0" wp14:anchorId="2C242418" wp14:editId="01896E96">
            <wp:extent cx="2981325" cy="104941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83734" cy="1050264"/>
                    </a:xfrm>
                    <a:prstGeom prst="rect">
                      <a:avLst/>
                    </a:prstGeom>
                    <a:noFill/>
                  </pic:spPr>
                </pic:pic>
              </a:graphicData>
            </a:graphic>
          </wp:inline>
        </w:drawing>
      </w:r>
    </w:p>
    <w:p w:rsidR="00F51694" w:rsidRDefault="00F51694" w:rsidP="00CD61C7">
      <w:pPr>
        <w:pStyle w:val="Caption"/>
        <w:jc w:val="center"/>
      </w:pPr>
      <w:r>
        <w:t xml:space="preserve">Figure </w:t>
      </w:r>
      <w:r>
        <w:fldChar w:fldCharType="begin"/>
      </w:r>
      <w:r>
        <w:instrText xml:space="preserve"> SEQ Figure \* ARABIC </w:instrText>
      </w:r>
      <w:r>
        <w:fldChar w:fldCharType="separate"/>
      </w:r>
      <w:r w:rsidR="00974FA4">
        <w:rPr>
          <w:noProof/>
        </w:rPr>
        <w:t>2</w:t>
      </w:r>
      <w:r>
        <w:fldChar w:fldCharType="end"/>
      </w:r>
      <w:r>
        <w:t>: UL+DL based cross-carrier scheduling based on EPDCCH</w:t>
      </w:r>
    </w:p>
    <w:p w:rsidR="00287311" w:rsidRPr="00850EA2" w:rsidRDefault="00287311" w:rsidP="00E14542">
      <w:pPr>
        <w:pStyle w:val="BodyText"/>
      </w:pPr>
    </w:p>
    <w:p w:rsidR="0080007E" w:rsidRDefault="0080007E" w:rsidP="00CD61C7">
      <w:pPr>
        <w:spacing w:after="0" w:line="240" w:lineRule="auto"/>
        <w:jc w:val="center"/>
        <w:rPr>
          <w:rFonts w:ascii="Times New Roman" w:eastAsia="Times New Roman" w:hAnsi="Times New Roman" w:cs="Times New Roman"/>
        </w:rPr>
      </w:pPr>
      <w:r w:rsidRPr="00CD61C7">
        <w:rPr>
          <w:rFonts w:ascii="Times New Roman" w:eastAsia="Times New Roman" w:hAnsi="Times New Roman" w:cs="Times New Roman"/>
          <w:noProof/>
        </w:rPr>
        <w:drawing>
          <wp:inline distT="0" distB="0" distL="0" distR="0" wp14:anchorId="4B755F02" wp14:editId="70CAB88C">
            <wp:extent cx="3190875" cy="154961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88142" cy="1548292"/>
                    </a:xfrm>
                    <a:prstGeom prst="rect">
                      <a:avLst/>
                    </a:prstGeom>
                    <a:noFill/>
                  </pic:spPr>
                </pic:pic>
              </a:graphicData>
            </a:graphic>
          </wp:inline>
        </w:drawing>
      </w:r>
    </w:p>
    <w:p w:rsidR="0080007E" w:rsidRDefault="0080007E" w:rsidP="0080007E">
      <w:pPr>
        <w:pStyle w:val="Caption"/>
        <w:jc w:val="center"/>
      </w:pPr>
      <w:r>
        <w:t xml:space="preserve">Figure </w:t>
      </w:r>
      <w:r>
        <w:fldChar w:fldCharType="begin"/>
      </w:r>
      <w:r>
        <w:instrText xml:space="preserve"> SEQ Figure \* ARABIC </w:instrText>
      </w:r>
      <w:r>
        <w:fldChar w:fldCharType="separate"/>
      </w:r>
      <w:r w:rsidR="00974FA4">
        <w:rPr>
          <w:noProof/>
        </w:rPr>
        <w:t>3</w:t>
      </w:r>
      <w:r>
        <w:fldChar w:fldCharType="end"/>
      </w:r>
      <w:r>
        <w:t>: UL+DL based cross-carrier scheduling based on EPDCCH with a TDD scheduling cell</w:t>
      </w:r>
    </w:p>
    <w:p w:rsidR="0080007E" w:rsidRDefault="0080007E" w:rsidP="00CD61C7">
      <w:pPr>
        <w:spacing w:after="0" w:line="240" w:lineRule="auto"/>
        <w:rPr>
          <w:rFonts w:ascii="Times New Roman" w:eastAsia="Times New Roman" w:hAnsi="Times New Roman" w:cs="Times New Roman"/>
          <w:lang w:val="en-GB"/>
        </w:rPr>
      </w:pPr>
    </w:p>
    <w:p w:rsidR="0080007E" w:rsidRDefault="0080007E" w:rsidP="0080007E">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The above limitations with self-scheduling and cross-carrier scheduling </w:t>
      </w:r>
      <w:r w:rsidR="0075687B">
        <w:rPr>
          <w:rFonts w:ascii="Times New Roman" w:eastAsia="Times New Roman" w:hAnsi="Times New Roman" w:cs="Times New Roman"/>
        </w:rPr>
        <w:t>are</w:t>
      </w:r>
      <w:r>
        <w:rPr>
          <w:rFonts w:ascii="Times New Roman" w:eastAsia="Times New Roman" w:hAnsi="Times New Roman" w:cs="Times New Roman"/>
        </w:rPr>
        <w:t xml:space="preserve"> not solved b</w:t>
      </w:r>
      <w:r w:rsidR="0075687B">
        <w:rPr>
          <w:rFonts w:ascii="Times New Roman" w:eastAsia="Times New Roman" w:hAnsi="Times New Roman" w:cs="Times New Roman"/>
        </w:rPr>
        <w:t>y</w:t>
      </w:r>
      <w:r>
        <w:rPr>
          <w:rFonts w:ascii="Times New Roman" w:eastAsia="Times New Roman" w:hAnsi="Times New Roman" w:cs="Times New Roman"/>
        </w:rPr>
        <w:t xml:space="preserve"> allowing cross-carrier scheduling between different LAA </w:t>
      </w:r>
      <w:proofErr w:type="spellStart"/>
      <w:r>
        <w:rPr>
          <w:rFonts w:ascii="Times New Roman" w:eastAsia="Times New Roman" w:hAnsi="Times New Roman" w:cs="Times New Roman"/>
        </w:rPr>
        <w:t>SCell</w:t>
      </w:r>
      <w:proofErr w:type="spellEnd"/>
      <w:r w:rsidR="00BD3E4E">
        <w:rPr>
          <w:rFonts w:ascii="Times New Roman" w:eastAsia="Times New Roman" w:hAnsi="Times New Roman" w:cs="Times New Roman"/>
        </w:rPr>
        <w:t>.</w:t>
      </w:r>
      <w:r>
        <w:rPr>
          <w:rFonts w:ascii="Times New Roman" w:eastAsia="Times New Roman" w:hAnsi="Times New Roman" w:cs="Times New Roman"/>
        </w:rPr>
        <w:t xml:space="preserve"> </w:t>
      </w:r>
      <w:r w:rsidR="00BD3E4E">
        <w:rPr>
          <w:rFonts w:ascii="Times New Roman" w:eastAsia="Times New Roman" w:hAnsi="Times New Roman" w:cs="Times New Roman"/>
        </w:rPr>
        <w:t>H</w:t>
      </w:r>
      <w:r>
        <w:rPr>
          <w:rFonts w:ascii="Times New Roman" w:eastAsia="Times New Roman" w:hAnsi="Times New Roman" w:cs="Times New Roman"/>
        </w:rPr>
        <w:t>ence</w:t>
      </w:r>
      <w:r w:rsidR="00BD3E4E">
        <w:rPr>
          <w:rFonts w:ascii="Times New Roman" w:eastAsia="Times New Roman" w:hAnsi="Times New Roman" w:cs="Times New Roman"/>
        </w:rPr>
        <w:t>,</w:t>
      </w:r>
      <w:r>
        <w:rPr>
          <w:rFonts w:ascii="Times New Roman" w:eastAsia="Times New Roman" w:hAnsi="Times New Roman" w:cs="Times New Roman"/>
        </w:rPr>
        <w:t xml:space="preserve"> it is unclear if such operation yields any benefits. </w:t>
      </w:r>
    </w:p>
    <w:p w:rsidR="0080007E" w:rsidRDefault="0080007E" w:rsidP="0080007E">
      <w:pPr>
        <w:spacing w:after="0" w:line="240" w:lineRule="auto"/>
        <w:rPr>
          <w:rFonts w:ascii="Times New Roman" w:eastAsia="Times New Roman" w:hAnsi="Times New Roman" w:cs="Times New Roman"/>
        </w:rPr>
      </w:pPr>
    </w:p>
    <w:p w:rsidR="0080007E" w:rsidRPr="0055750C" w:rsidRDefault="0080007E" w:rsidP="0080007E">
      <w:pPr>
        <w:spacing w:after="0" w:line="240" w:lineRule="auto"/>
        <w:rPr>
          <w:rFonts w:ascii="Times New Roman" w:eastAsia="Times New Roman" w:hAnsi="Times New Roman" w:cs="Times New Roman"/>
          <w:b/>
        </w:rPr>
      </w:pPr>
      <w:r w:rsidRPr="0055750C">
        <w:rPr>
          <w:rFonts w:ascii="Times New Roman" w:eastAsia="Times New Roman" w:hAnsi="Times New Roman" w:cs="Times New Roman"/>
          <w:b/>
        </w:rPr>
        <w:t>Obser</w:t>
      </w:r>
      <w:r>
        <w:rPr>
          <w:rFonts w:ascii="Times New Roman" w:eastAsia="Times New Roman" w:hAnsi="Times New Roman" w:cs="Times New Roman"/>
          <w:b/>
        </w:rPr>
        <w:t>v</w:t>
      </w:r>
      <w:r w:rsidRPr="0055750C">
        <w:rPr>
          <w:rFonts w:ascii="Times New Roman" w:eastAsia="Times New Roman" w:hAnsi="Times New Roman" w:cs="Times New Roman"/>
          <w:b/>
        </w:rPr>
        <w:t>ation</w:t>
      </w:r>
      <w:r>
        <w:rPr>
          <w:rFonts w:ascii="Times New Roman" w:eastAsia="Times New Roman" w:hAnsi="Times New Roman" w:cs="Times New Roman"/>
          <w:b/>
        </w:rPr>
        <w:t>:</w:t>
      </w:r>
    </w:p>
    <w:p w:rsidR="0080007E" w:rsidRPr="0055750C" w:rsidRDefault="0080007E" w:rsidP="0080007E">
      <w:pPr>
        <w:pStyle w:val="ListParagraph"/>
        <w:numPr>
          <w:ilvl w:val="0"/>
          <w:numId w:val="19"/>
        </w:numPr>
        <w:spacing w:after="0" w:line="240" w:lineRule="auto"/>
        <w:rPr>
          <w:rFonts w:ascii="Times New Roman" w:eastAsia="Times New Roman" w:hAnsi="Times New Roman" w:cs="Times New Roman"/>
          <w:i/>
        </w:rPr>
      </w:pPr>
      <w:r w:rsidRPr="0055750C">
        <w:rPr>
          <w:rFonts w:ascii="Times New Roman" w:eastAsia="Times New Roman" w:hAnsi="Times New Roman" w:cs="Times New Roman"/>
          <w:i/>
        </w:rPr>
        <w:t xml:space="preserve">Unclear benefits with providing cross-carrier scheduling support between two LAA </w:t>
      </w:r>
      <w:proofErr w:type="spellStart"/>
      <w:r w:rsidRPr="0055750C">
        <w:rPr>
          <w:rFonts w:ascii="Times New Roman" w:eastAsia="Times New Roman" w:hAnsi="Times New Roman" w:cs="Times New Roman"/>
          <w:i/>
        </w:rPr>
        <w:t>SCell</w:t>
      </w:r>
      <w:r w:rsidR="00787B4A">
        <w:rPr>
          <w:rFonts w:ascii="Times New Roman" w:eastAsia="Times New Roman" w:hAnsi="Times New Roman" w:cs="Times New Roman"/>
          <w:i/>
        </w:rPr>
        <w:t>s</w:t>
      </w:r>
      <w:proofErr w:type="spellEnd"/>
    </w:p>
    <w:p w:rsidR="0080007E" w:rsidRPr="00CD61C7" w:rsidRDefault="0080007E" w:rsidP="00CD61C7">
      <w:pPr>
        <w:spacing w:after="0" w:line="240" w:lineRule="auto"/>
        <w:rPr>
          <w:rFonts w:ascii="Times New Roman" w:eastAsia="Times New Roman" w:hAnsi="Times New Roman" w:cs="Times New Roman"/>
          <w:lang w:val="en-GB"/>
        </w:rPr>
      </w:pPr>
    </w:p>
    <w:p w:rsidR="001572E9" w:rsidRPr="001572E9" w:rsidRDefault="001572E9" w:rsidP="001572E9">
      <w:pPr>
        <w:pStyle w:val="Heading1"/>
      </w:pPr>
      <w:r>
        <w:t>Conclusions</w:t>
      </w:r>
    </w:p>
    <w:p w:rsidR="001572E9" w:rsidRDefault="001B746F" w:rsidP="00E14542">
      <w:pPr>
        <w:pStyle w:val="BodyText"/>
      </w:pPr>
      <w:r w:rsidRPr="00B04133">
        <w:rPr>
          <w:noProof/>
        </w:rPr>
        <w:t xml:space="preserve">In this contribution, we discussed </w:t>
      </w:r>
      <w:r w:rsidR="00F728CA">
        <w:rPr>
          <w:iCs/>
        </w:rPr>
        <w:t xml:space="preserve">both self-scheduling and cross-carrier scheduling </w:t>
      </w:r>
      <w:r w:rsidR="003D02C7">
        <w:rPr>
          <w:iCs/>
        </w:rPr>
        <w:t>for</w:t>
      </w:r>
      <w:r w:rsidR="00673E97">
        <w:rPr>
          <w:iCs/>
        </w:rPr>
        <w:t xml:space="preserve"> UL+DL</w:t>
      </w:r>
      <w:r w:rsidR="00F728CA">
        <w:rPr>
          <w:iCs/>
        </w:rPr>
        <w:t xml:space="preserve"> LAA</w:t>
      </w:r>
      <w:r w:rsidRPr="00B04133">
        <w:rPr>
          <w:iCs/>
        </w:rPr>
        <w:t>.</w:t>
      </w:r>
      <w:r w:rsidRPr="00B04133">
        <w:t xml:space="preserve"> The above discussion is summarized with the following observation</w:t>
      </w:r>
      <w:r w:rsidR="00AD3897">
        <w:t>s</w:t>
      </w:r>
      <w:r w:rsidRPr="00B04133">
        <w:t xml:space="preserve"> and proposal</w:t>
      </w:r>
      <w:r w:rsidR="00AD3897">
        <w:t>s</w:t>
      </w:r>
      <w:r w:rsidRPr="00B04133">
        <w:t>:</w:t>
      </w:r>
    </w:p>
    <w:p w:rsidR="00B40894" w:rsidRPr="002923A0" w:rsidRDefault="00B40894" w:rsidP="00E14542">
      <w:pPr>
        <w:spacing w:after="120"/>
        <w:rPr>
          <w:rFonts w:ascii="Times New Roman" w:eastAsia="Times New Roman" w:hAnsi="Times New Roman" w:cs="Times New Roman"/>
          <w:b/>
          <w:lang w:val="en-GB"/>
        </w:rPr>
      </w:pPr>
      <w:r w:rsidRPr="002923A0">
        <w:rPr>
          <w:rFonts w:ascii="Times New Roman" w:eastAsia="Times New Roman" w:hAnsi="Times New Roman" w:cs="Times New Roman"/>
          <w:b/>
          <w:lang w:val="en-GB"/>
        </w:rPr>
        <w:t>Observations</w:t>
      </w:r>
      <w:r>
        <w:rPr>
          <w:rFonts w:ascii="Times New Roman" w:eastAsia="Times New Roman" w:hAnsi="Times New Roman" w:cs="Times New Roman"/>
          <w:b/>
          <w:lang w:val="en-GB"/>
        </w:rPr>
        <w:t>:</w:t>
      </w:r>
    </w:p>
    <w:p w:rsidR="00B40894" w:rsidRPr="00F21001" w:rsidRDefault="00B40894" w:rsidP="00E14542">
      <w:pPr>
        <w:pStyle w:val="ListParagraph"/>
        <w:numPr>
          <w:ilvl w:val="0"/>
          <w:numId w:val="21"/>
        </w:numPr>
        <w:spacing w:after="120" w:line="240" w:lineRule="auto"/>
        <w:rPr>
          <w:rFonts w:ascii="Times New Roman" w:eastAsia="Times New Roman" w:hAnsi="Times New Roman" w:cs="Times New Roman"/>
        </w:rPr>
      </w:pPr>
      <w:r w:rsidRPr="00F21001">
        <w:rPr>
          <w:rFonts w:ascii="Times New Roman" w:eastAsia="Times New Roman" w:hAnsi="Times New Roman" w:cs="Times New Roman"/>
        </w:rPr>
        <w:t xml:space="preserve">Assuming that the scheduling cell is FDD and that amount of unlicensed spectrum used is rather balanced compared to the amount of licensed spectrum, supporting cross-carrier scheduling for UL from either (E)PDCCH </w:t>
      </w:r>
      <w:r w:rsidR="00063A6A">
        <w:rPr>
          <w:rFonts w:ascii="Times New Roman" w:eastAsia="Times New Roman" w:hAnsi="Times New Roman" w:cs="Times New Roman"/>
        </w:rPr>
        <w:t>may be</w:t>
      </w:r>
      <w:r w:rsidRPr="00F21001">
        <w:rPr>
          <w:rFonts w:ascii="Times New Roman" w:eastAsia="Times New Roman" w:hAnsi="Times New Roman" w:cs="Times New Roman"/>
        </w:rPr>
        <w:t xml:space="preserve"> beneficial</w:t>
      </w:r>
    </w:p>
    <w:p w:rsidR="00B40894" w:rsidRPr="00F21001" w:rsidRDefault="00B40894" w:rsidP="00E14542">
      <w:pPr>
        <w:pStyle w:val="ListParagraph"/>
        <w:numPr>
          <w:ilvl w:val="0"/>
          <w:numId w:val="19"/>
        </w:numPr>
        <w:spacing w:after="120" w:line="240" w:lineRule="auto"/>
        <w:rPr>
          <w:rFonts w:ascii="Times New Roman" w:eastAsia="Times New Roman" w:hAnsi="Times New Roman" w:cs="Times New Roman"/>
        </w:rPr>
      </w:pPr>
      <w:r w:rsidRPr="00F21001">
        <w:rPr>
          <w:rFonts w:ascii="Times New Roman" w:eastAsia="Times New Roman" w:hAnsi="Times New Roman" w:cs="Times New Roman"/>
        </w:rPr>
        <w:t xml:space="preserve">Unclear benefits with providing cross-carrier scheduling support between two LAA </w:t>
      </w:r>
      <w:proofErr w:type="spellStart"/>
      <w:r w:rsidRPr="00F21001">
        <w:rPr>
          <w:rFonts w:ascii="Times New Roman" w:eastAsia="Times New Roman" w:hAnsi="Times New Roman" w:cs="Times New Roman"/>
        </w:rPr>
        <w:t>SCell</w:t>
      </w:r>
      <w:r w:rsidR="00787B4A">
        <w:rPr>
          <w:rFonts w:ascii="Times New Roman" w:eastAsia="Times New Roman" w:hAnsi="Times New Roman" w:cs="Times New Roman"/>
        </w:rPr>
        <w:t>s</w:t>
      </w:r>
      <w:proofErr w:type="spellEnd"/>
    </w:p>
    <w:p w:rsidR="00B40894" w:rsidRDefault="00B40894" w:rsidP="001572E9">
      <w:pPr>
        <w:rPr>
          <w:rFonts w:ascii="Times New Roman" w:hAnsi="Times New Roman" w:cs="Times New Roman"/>
        </w:rPr>
      </w:pPr>
    </w:p>
    <w:p w:rsidR="00AD3897" w:rsidRPr="002923A0" w:rsidRDefault="00AD3897" w:rsidP="00AD3897">
      <w:pPr>
        <w:spacing w:after="0" w:line="240" w:lineRule="auto"/>
        <w:rPr>
          <w:rFonts w:ascii="Times New Roman" w:eastAsia="Times New Roman" w:hAnsi="Times New Roman" w:cs="Times New Roman"/>
          <w:b/>
        </w:rPr>
      </w:pPr>
      <w:r w:rsidRPr="002923A0">
        <w:rPr>
          <w:rFonts w:ascii="Times New Roman" w:eastAsia="Times New Roman" w:hAnsi="Times New Roman" w:cs="Times New Roman"/>
          <w:b/>
        </w:rPr>
        <w:t>Proposal:</w:t>
      </w:r>
    </w:p>
    <w:p w:rsidR="00673E97" w:rsidRPr="00E14542" w:rsidRDefault="00673E97" w:rsidP="00E14542">
      <w:pPr>
        <w:pStyle w:val="BodyText"/>
        <w:numPr>
          <w:ilvl w:val="0"/>
          <w:numId w:val="19"/>
        </w:numPr>
      </w:pPr>
      <w:r w:rsidRPr="00E14542">
        <w:t>For UL+DL LAA, DL scheduling based on self-scheduling with EPDCCH is supported</w:t>
      </w:r>
    </w:p>
    <w:p w:rsidR="00673E97" w:rsidRPr="00E14542" w:rsidRDefault="00673E97" w:rsidP="00E14542">
      <w:pPr>
        <w:pStyle w:val="BodyText"/>
        <w:numPr>
          <w:ilvl w:val="0"/>
          <w:numId w:val="19"/>
        </w:numPr>
      </w:pPr>
      <w:r w:rsidRPr="00E14542">
        <w:t>For UL+DL LAA, UL scheduling based on self-scheduling with EPDCCH is supported</w:t>
      </w:r>
    </w:p>
    <w:p w:rsidR="00A67588" w:rsidRPr="00A67588" w:rsidRDefault="00A67588" w:rsidP="00E14542">
      <w:pPr>
        <w:pStyle w:val="BodyText"/>
        <w:numPr>
          <w:ilvl w:val="1"/>
          <w:numId w:val="19"/>
        </w:numPr>
      </w:pPr>
      <w:r w:rsidRPr="00A67588">
        <w:t>A successful UL transmission requires a LBT success for grant transmission and a LBT success for PUSCH transmission. The design of the DL LBT a</w:t>
      </w:r>
      <w:r w:rsidR="00787B4A">
        <w:t xml:space="preserve">lgorithms needs to take this </w:t>
      </w:r>
      <w:r w:rsidRPr="00A67588">
        <w:t>factor into consideration.</w:t>
      </w:r>
    </w:p>
    <w:p w:rsidR="00673E97" w:rsidRPr="00673E97" w:rsidRDefault="00673E97" w:rsidP="00E14542">
      <w:pPr>
        <w:pStyle w:val="BodyText"/>
        <w:numPr>
          <w:ilvl w:val="0"/>
          <w:numId w:val="19"/>
        </w:numPr>
      </w:pPr>
      <w:r w:rsidRPr="00673E97">
        <w:t>Cross-carrier scheduling for UL from (E)PDCCH can be considered to be supported together with self-scheduling for DL</w:t>
      </w:r>
    </w:p>
    <w:p w:rsidR="00A578ED" w:rsidRDefault="00673E97" w:rsidP="00E14542">
      <w:pPr>
        <w:pStyle w:val="BodyText"/>
        <w:numPr>
          <w:ilvl w:val="0"/>
          <w:numId w:val="19"/>
        </w:numPr>
      </w:pPr>
      <w:r w:rsidRPr="00673E97">
        <w:t xml:space="preserve">Further study is needed </w:t>
      </w:r>
      <w:r w:rsidR="00787B4A">
        <w:t xml:space="preserve">to determine </w:t>
      </w:r>
      <w:r w:rsidRPr="00673E97">
        <w:t xml:space="preserve">if any enhancements for cross-carrier scheduling are required in case the scheduling cell is TDD </w:t>
      </w:r>
    </w:p>
    <w:p w:rsidR="002F01B6" w:rsidRPr="00D2102F" w:rsidRDefault="00B04133" w:rsidP="00D2102F">
      <w:pPr>
        <w:pStyle w:val="Heading1"/>
        <w:rPr>
          <w:lang w:val="en-US"/>
        </w:rPr>
      </w:pPr>
      <w:r w:rsidRPr="00A742FA">
        <w:rPr>
          <w:lang w:val="en-US"/>
        </w:rPr>
        <w:lastRenderedPageBreak/>
        <w:t>Reference</w:t>
      </w:r>
      <w:r>
        <w:rPr>
          <w:lang w:val="en-US"/>
        </w:rPr>
        <w:t>s</w:t>
      </w:r>
      <w:bookmarkStart w:id="5" w:name="_Ref363567898"/>
      <w:bookmarkStart w:id="6" w:name="_Ref367350341"/>
      <w:bookmarkStart w:id="7" w:name="_Ref370111837"/>
      <w:bookmarkStart w:id="8" w:name="_Ref370203071"/>
      <w:bookmarkStart w:id="9" w:name="_Ref377571746"/>
      <w:bookmarkStart w:id="10" w:name="_Ref386564944"/>
      <w:bookmarkStart w:id="11" w:name="_Ref386565146"/>
      <w:bookmarkStart w:id="12" w:name="_Ref395083208"/>
    </w:p>
    <w:p w:rsidR="00B40894" w:rsidRDefault="00B40894" w:rsidP="0036590F">
      <w:pPr>
        <w:pStyle w:val="Reference"/>
        <w:rPr>
          <w:lang w:val="en-US"/>
        </w:rPr>
      </w:pPr>
      <w:bookmarkStart w:id="13" w:name="_Ref416252628"/>
      <w:bookmarkStart w:id="14" w:name="_Ref409516346"/>
      <w:bookmarkStart w:id="15" w:name="_Ref413672092"/>
      <w:r>
        <w:rPr>
          <w:lang w:val="en-US"/>
        </w:rPr>
        <w:t>R1-15</w:t>
      </w:r>
      <w:r w:rsidR="003A3056">
        <w:rPr>
          <w:lang w:val="en-US"/>
        </w:rPr>
        <w:t>2002</w:t>
      </w:r>
      <w:r>
        <w:rPr>
          <w:lang w:val="en-US"/>
        </w:rPr>
        <w:t>, On Scheduling for DL-only LAA, Ericsson</w:t>
      </w:r>
      <w:bookmarkEnd w:id="13"/>
    </w:p>
    <w:p w:rsidR="009165ED" w:rsidRDefault="003A3056">
      <w:pPr>
        <w:pStyle w:val="Reference"/>
      </w:pPr>
      <w:bookmarkStart w:id="16" w:name="_Ref416352803"/>
      <w:r>
        <w:t>R1-152109</w:t>
      </w:r>
      <w:r w:rsidR="00974FA4" w:rsidRPr="00974FA4">
        <w:t xml:space="preserve">, </w:t>
      </w:r>
      <w:r w:rsidR="00974FA4" w:rsidRPr="00974FA4">
        <w:rPr>
          <w:lang w:val="en-US"/>
        </w:rPr>
        <w:t>Coexistence Evaluation Results for DL+UL LAA and DL+UL Wi-Fi</w:t>
      </w:r>
      <w:r w:rsidR="00974FA4" w:rsidRPr="00974FA4">
        <w:t>, Ericsson</w:t>
      </w:r>
      <w:bookmarkEnd w:id="5"/>
      <w:bookmarkEnd w:id="6"/>
      <w:bookmarkEnd w:id="7"/>
      <w:bookmarkEnd w:id="8"/>
      <w:bookmarkEnd w:id="9"/>
      <w:bookmarkEnd w:id="10"/>
      <w:bookmarkEnd w:id="11"/>
      <w:bookmarkEnd w:id="12"/>
      <w:bookmarkEnd w:id="14"/>
      <w:bookmarkEnd w:id="15"/>
      <w:bookmarkEnd w:id="16"/>
    </w:p>
    <w:sectPr w:rsidR="009165ED"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037025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83016"/>
    <w:multiLevelType w:val="hybridMultilevel"/>
    <w:tmpl w:val="1B32C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8">
    <w:nsid w:val="27081AD6"/>
    <w:multiLevelType w:val="hybridMultilevel"/>
    <w:tmpl w:val="23525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A21964"/>
    <w:multiLevelType w:val="hybridMultilevel"/>
    <w:tmpl w:val="9D4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D44188"/>
    <w:multiLevelType w:val="hybridMultilevel"/>
    <w:tmpl w:val="C1BE3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BF36F2"/>
    <w:multiLevelType w:val="hybridMultilevel"/>
    <w:tmpl w:val="4DAAE0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8D86E89"/>
    <w:multiLevelType w:val="hybridMultilevel"/>
    <w:tmpl w:val="7CA66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5">
    <w:nsid w:val="6B501F8A"/>
    <w:multiLevelType w:val="hybridMultilevel"/>
    <w:tmpl w:val="34AAC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B44332"/>
    <w:multiLevelType w:val="hybridMultilevel"/>
    <w:tmpl w:val="16F8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20">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6"/>
  </w:num>
  <w:num w:numId="4">
    <w:abstractNumId w:val="4"/>
  </w:num>
  <w:num w:numId="5">
    <w:abstractNumId w:val="16"/>
  </w:num>
  <w:num w:numId="6">
    <w:abstractNumId w:val="20"/>
  </w:num>
  <w:num w:numId="7">
    <w:abstractNumId w:val="0"/>
  </w:num>
  <w:num w:numId="8">
    <w:abstractNumId w:val="3"/>
  </w:num>
  <w:num w:numId="9">
    <w:abstractNumId w:val="2"/>
  </w:num>
  <w:num w:numId="10">
    <w:abstractNumId w:val="19"/>
  </w:num>
  <w:num w:numId="11">
    <w:abstractNumId w:val="17"/>
  </w:num>
  <w:num w:numId="12">
    <w:abstractNumId w:val="7"/>
  </w:num>
  <w:num w:numId="13">
    <w:abstractNumId w:val="12"/>
  </w:num>
  <w:num w:numId="14">
    <w:abstractNumId w:val="1"/>
  </w:num>
  <w:num w:numId="15">
    <w:abstractNumId w:val="1"/>
  </w:num>
  <w:num w:numId="16">
    <w:abstractNumId w:val="1"/>
  </w:num>
  <w:num w:numId="17">
    <w:abstractNumId w:val="15"/>
  </w:num>
  <w:num w:numId="18">
    <w:abstractNumId w:val="14"/>
  </w:num>
  <w:num w:numId="19">
    <w:abstractNumId w:val="8"/>
  </w:num>
  <w:num w:numId="20">
    <w:abstractNumId w:val="10"/>
  </w:num>
  <w:num w:numId="21">
    <w:abstractNumId w:val="9"/>
  </w:num>
  <w:num w:numId="22">
    <w:abstractNumId w:val="5"/>
  </w:num>
  <w:num w:numId="23">
    <w:abstractNumId w:val="1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25810"/>
    <w:rsid w:val="00030673"/>
    <w:rsid w:val="0003302C"/>
    <w:rsid w:val="00037687"/>
    <w:rsid w:val="00057504"/>
    <w:rsid w:val="00061479"/>
    <w:rsid w:val="00063A6A"/>
    <w:rsid w:val="00063E53"/>
    <w:rsid w:val="000856C4"/>
    <w:rsid w:val="0009453A"/>
    <w:rsid w:val="000A3D9A"/>
    <w:rsid w:val="000C396E"/>
    <w:rsid w:val="000D1B56"/>
    <w:rsid w:val="000D76C9"/>
    <w:rsid w:val="000F1467"/>
    <w:rsid w:val="00102578"/>
    <w:rsid w:val="0011282E"/>
    <w:rsid w:val="001236DF"/>
    <w:rsid w:val="00125144"/>
    <w:rsid w:val="00134947"/>
    <w:rsid w:val="001572E9"/>
    <w:rsid w:val="001715F3"/>
    <w:rsid w:val="00173267"/>
    <w:rsid w:val="00191696"/>
    <w:rsid w:val="001A54F7"/>
    <w:rsid w:val="001B746F"/>
    <w:rsid w:val="001E34C7"/>
    <w:rsid w:val="001F1C68"/>
    <w:rsid w:val="002204F5"/>
    <w:rsid w:val="0022313F"/>
    <w:rsid w:val="0028294E"/>
    <w:rsid w:val="00287311"/>
    <w:rsid w:val="002A46AF"/>
    <w:rsid w:val="002B1C81"/>
    <w:rsid w:val="002D1463"/>
    <w:rsid w:val="002E414E"/>
    <w:rsid w:val="002F01B6"/>
    <w:rsid w:val="002F390C"/>
    <w:rsid w:val="002F6DD6"/>
    <w:rsid w:val="00313386"/>
    <w:rsid w:val="00346CDC"/>
    <w:rsid w:val="003517AC"/>
    <w:rsid w:val="00355C18"/>
    <w:rsid w:val="00363C5A"/>
    <w:rsid w:val="00364D61"/>
    <w:rsid w:val="0036590F"/>
    <w:rsid w:val="003677C3"/>
    <w:rsid w:val="00387607"/>
    <w:rsid w:val="003A3056"/>
    <w:rsid w:val="003A4634"/>
    <w:rsid w:val="003B3878"/>
    <w:rsid w:val="003D02C7"/>
    <w:rsid w:val="003D70AB"/>
    <w:rsid w:val="003D7D3E"/>
    <w:rsid w:val="003E0145"/>
    <w:rsid w:val="003E5855"/>
    <w:rsid w:val="003F259B"/>
    <w:rsid w:val="003F3DC9"/>
    <w:rsid w:val="004040EB"/>
    <w:rsid w:val="00412317"/>
    <w:rsid w:val="00413AB3"/>
    <w:rsid w:val="0043007F"/>
    <w:rsid w:val="00431084"/>
    <w:rsid w:val="0043623A"/>
    <w:rsid w:val="0047596D"/>
    <w:rsid w:val="00493F97"/>
    <w:rsid w:val="004A6921"/>
    <w:rsid w:val="004B26B6"/>
    <w:rsid w:val="004B5767"/>
    <w:rsid w:val="004E2868"/>
    <w:rsid w:val="00506833"/>
    <w:rsid w:val="00517CBE"/>
    <w:rsid w:val="00526BE8"/>
    <w:rsid w:val="005424C7"/>
    <w:rsid w:val="00547DF7"/>
    <w:rsid w:val="00551800"/>
    <w:rsid w:val="005657D0"/>
    <w:rsid w:val="005812D6"/>
    <w:rsid w:val="005873E6"/>
    <w:rsid w:val="00591658"/>
    <w:rsid w:val="0059205B"/>
    <w:rsid w:val="005D1738"/>
    <w:rsid w:val="00603796"/>
    <w:rsid w:val="0062163A"/>
    <w:rsid w:val="0067044E"/>
    <w:rsid w:val="00672F37"/>
    <w:rsid w:val="00673E97"/>
    <w:rsid w:val="00675CBC"/>
    <w:rsid w:val="00676F4E"/>
    <w:rsid w:val="00680856"/>
    <w:rsid w:val="0069692A"/>
    <w:rsid w:val="006C161B"/>
    <w:rsid w:val="006D485B"/>
    <w:rsid w:val="006F6BA3"/>
    <w:rsid w:val="00715C06"/>
    <w:rsid w:val="007240E2"/>
    <w:rsid w:val="007356C1"/>
    <w:rsid w:val="00747EC0"/>
    <w:rsid w:val="0075687B"/>
    <w:rsid w:val="00761079"/>
    <w:rsid w:val="007815FB"/>
    <w:rsid w:val="00787B4A"/>
    <w:rsid w:val="007907E8"/>
    <w:rsid w:val="007A003A"/>
    <w:rsid w:val="007A414C"/>
    <w:rsid w:val="007B182D"/>
    <w:rsid w:val="007B34FC"/>
    <w:rsid w:val="007C1E85"/>
    <w:rsid w:val="007D5AE9"/>
    <w:rsid w:val="007E5CBE"/>
    <w:rsid w:val="007F6E43"/>
    <w:rsid w:val="0080007E"/>
    <w:rsid w:val="0080079B"/>
    <w:rsid w:val="00816C12"/>
    <w:rsid w:val="0083115C"/>
    <w:rsid w:val="00843E15"/>
    <w:rsid w:val="008462E4"/>
    <w:rsid w:val="00850EA2"/>
    <w:rsid w:val="00851019"/>
    <w:rsid w:val="00852F62"/>
    <w:rsid w:val="00872340"/>
    <w:rsid w:val="00887A31"/>
    <w:rsid w:val="008908E0"/>
    <w:rsid w:val="008924E1"/>
    <w:rsid w:val="00893256"/>
    <w:rsid w:val="008B44E3"/>
    <w:rsid w:val="008D48DE"/>
    <w:rsid w:val="008F07FE"/>
    <w:rsid w:val="00907A25"/>
    <w:rsid w:val="00907A6B"/>
    <w:rsid w:val="009165ED"/>
    <w:rsid w:val="0093259E"/>
    <w:rsid w:val="00932F42"/>
    <w:rsid w:val="00943557"/>
    <w:rsid w:val="00946EA2"/>
    <w:rsid w:val="009536D6"/>
    <w:rsid w:val="0096116B"/>
    <w:rsid w:val="009632F8"/>
    <w:rsid w:val="00974FA4"/>
    <w:rsid w:val="0098243A"/>
    <w:rsid w:val="00985921"/>
    <w:rsid w:val="00985BF0"/>
    <w:rsid w:val="009872EE"/>
    <w:rsid w:val="00995FA7"/>
    <w:rsid w:val="009B2EA8"/>
    <w:rsid w:val="009C1315"/>
    <w:rsid w:val="009D15DE"/>
    <w:rsid w:val="009D3787"/>
    <w:rsid w:val="009F4B23"/>
    <w:rsid w:val="00A04508"/>
    <w:rsid w:val="00A0731F"/>
    <w:rsid w:val="00A33581"/>
    <w:rsid w:val="00A37652"/>
    <w:rsid w:val="00A40B54"/>
    <w:rsid w:val="00A451C9"/>
    <w:rsid w:val="00A578ED"/>
    <w:rsid w:val="00A617FE"/>
    <w:rsid w:val="00A66F08"/>
    <w:rsid w:val="00A6753F"/>
    <w:rsid w:val="00A67588"/>
    <w:rsid w:val="00A844F9"/>
    <w:rsid w:val="00AA58BF"/>
    <w:rsid w:val="00AB2A33"/>
    <w:rsid w:val="00AC3390"/>
    <w:rsid w:val="00AD3897"/>
    <w:rsid w:val="00AE5157"/>
    <w:rsid w:val="00AE7B4D"/>
    <w:rsid w:val="00B01964"/>
    <w:rsid w:val="00B04133"/>
    <w:rsid w:val="00B1627B"/>
    <w:rsid w:val="00B40894"/>
    <w:rsid w:val="00B50189"/>
    <w:rsid w:val="00B51417"/>
    <w:rsid w:val="00B54C33"/>
    <w:rsid w:val="00B67B7B"/>
    <w:rsid w:val="00B80AA5"/>
    <w:rsid w:val="00B90101"/>
    <w:rsid w:val="00B9047A"/>
    <w:rsid w:val="00BA6C17"/>
    <w:rsid w:val="00BA75CB"/>
    <w:rsid w:val="00BC51DA"/>
    <w:rsid w:val="00BD3E4E"/>
    <w:rsid w:val="00BE664D"/>
    <w:rsid w:val="00BF3E81"/>
    <w:rsid w:val="00C17CE9"/>
    <w:rsid w:val="00C32F84"/>
    <w:rsid w:val="00C4425B"/>
    <w:rsid w:val="00C44339"/>
    <w:rsid w:val="00C509F9"/>
    <w:rsid w:val="00C51158"/>
    <w:rsid w:val="00C71015"/>
    <w:rsid w:val="00C732DA"/>
    <w:rsid w:val="00C7707B"/>
    <w:rsid w:val="00C853EC"/>
    <w:rsid w:val="00C9274F"/>
    <w:rsid w:val="00C93FA6"/>
    <w:rsid w:val="00CD61C7"/>
    <w:rsid w:val="00CF2A3D"/>
    <w:rsid w:val="00CF5893"/>
    <w:rsid w:val="00D05639"/>
    <w:rsid w:val="00D06F20"/>
    <w:rsid w:val="00D11FD8"/>
    <w:rsid w:val="00D1454E"/>
    <w:rsid w:val="00D2102F"/>
    <w:rsid w:val="00D224FF"/>
    <w:rsid w:val="00D32C73"/>
    <w:rsid w:val="00D401EE"/>
    <w:rsid w:val="00D51DB9"/>
    <w:rsid w:val="00D526CD"/>
    <w:rsid w:val="00D56EE7"/>
    <w:rsid w:val="00D64190"/>
    <w:rsid w:val="00D73540"/>
    <w:rsid w:val="00D825E9"/>
    <w:rsid w:val="00D84A9C"/>
    <w:rsid w:val="00D922C2"/>
    <w:rsid w:val="00DC46DF"/>
    <w:rsid w:val="00DD2C4D"/>
    <w:rsid w:val="00DE780F"/>
    <w:rsid w:val="00DE7E94"/>
    <w:rsid w:val="00E11063"/>
    <w:rsid w:val="00E112BE"/>
    <w:rsid w:val="00E12272"/>
    <w:rsid w:val="00E14542"/>
    <w:rsid w:val="00E157F4"/>
    <w:rsid w:val="00E25CCE"/>
    <w:rsid w:val="00E3586A"/>
    <w:rsid w:val="00E54C81"/>
    <w:rsid w:val="00E7284C"/>
    <w:rsid w:val="00E91B4C"/>
    <w:rsid w:val="00EB3853"/>
    <w:rsid w:val="00EC3378"/>
    <w:rsid w:val="00EC75B5"/>
    <w:rsid w:val="00F04084"/>
    <w:rsid w:val="00F102E3"/>
    <w:rsid w:val="00F166F4"/>
    <w:rsid w:val="00F20C2C"/>
    <w:rsid w:val="00F3459C"/>
    <w:rsid w:val="00F40CA9"/>
    <w:rsid w:val="00F51694"/>
    <w:rsid w:val="00F56C6C"/>
    <w:rsid w:val="00F67DAE"/>
    <w:rsid w:val="00F728CA"/>
    <w:rsid w:val="00F72B46"/>
    <w:rsid w:val="00F94C81"/>
    <w:rsid w:val="00FB7AAA"/>
    <w:rsid w:val="00FF0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D5286-4145-494A-9F67-F92F5F5F9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1008</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3</cp:revision>
  <dcterms:created xsi:type="dcterms:W3CDTF">2015-04-11T02:17:00Z</dcterms:created>
  <dcterms:modified xsi:type="dcterms:W3CDTF">2015-04-11T03:47:00Z</dcterms:modified>
</cp:coreProperties>
</file>