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F58" w:rsidRPr="003A29CE" w:rsidRDefault="00B44F58" w:rsidP="00B44F58">
      <w:pPr>
        <w:pStyle w:val="a6"/>
        <w:tabs>
          <w:tab w:val="right" w:pos="8280"/>
          <w:tab w:val="right" w:pos="9781"/>
        </w:tabs>
        <w:ind w:right="-58"/>
        <w:rPr>
          <w:rFonts w:ascii="Arial" w:hAnsi="Arial" w:cs="Arial"/>
          <w:b/>
          <w:bCs/>
          <w:sz w:val="28"/>
        </w:rPr>
      </w:pPr>
      <w:r>
        <w:rPr>
          <w:rFonts w:ascii="Arial" w:hAnsi="Arial" w:cs="Arial"/>
          <w:b/>
          <w:bCs/>
          <w:sz w:val="28"/>
        </w:rPr>
        <w:t>3GPP TSG RAN WG1 Meeting #</w:t>
      </w:r>
      <w:r w:rsidRPr="00120789">
        <w:rPr>
          <w:rFonts w:ascii="Arial" w:hAnsi="Arial" w:cs="Arial"/>
          <w:b/>
          <w:bCs/>
          <w:sz w:val="28"/>
        </w:rPr>
        <w:t>80bis</w:t>
      </w:r>
      <w:r>
        <w:rPr>
          <w:rFonts w:ascii="Arial" w:hAnsi="Arial" w:cs="Arial"/>
          <w:b/>
          <w:bCs/>
          <w:sz w:val="28"/>
        </w:rPr>
        <w:tab/>
      </w:r>
      <w:r>
        <w:rPr>
          <w:rFonts w:ascii="Arial" w:hAnsi="Arial" w:cs="Arial"/>
          <w:b/>
          <w:bCs/>
          <w:sz w:val="28"/>
          <w:lang w:eastAsia="ja-JP"/>
        </w:rPr>
        <w:tab/>
      </w:r>
      <w:r w:rsidRPr="0000101C">
        <w:rPr>
          <w:rFonts w:ascii="Arial" w:hAnsi="Arial" w:cs="Arial"/>
          <w:b/>
          <w:bCs/>
          <w:sz w:val="28"/>
          <w:lang w:eastAsia="ja-JP"/>
        </w:rPr>
        <w:t>R1-1</w:t>
      </w:r>
      <w:r w:rsidRPr="00120789">
        <w:rPr>
          <w:rFonts w:ascii="Arial" w:hAnsi="Arial" w:cs="Arial"/>
          <w:b/>
          <w:bCs/>
          <w:sz w:val="28"/>
        </w:rPr>
        <w:t>5</w:t>
      </w:r>
      <w:r>
        <w:rPr>
          <w:rFonts w:ascii="Arial" w:hAnsi="Arial" w:cs="Arial"/>
          <w:b/>
          <w:bCs/>
          <w:sz w:val="28"/>
        </w:rPr>
        <w:t>1993</w:t>
      </w:r>
    </w:p>
    <w:p w:rsidR="00B44F58" w:rsidRPr="00120789" w:rsidRDefault="00B44F58" w:rsidP="00B44F58">
      <w:pPr>
        <w:pStyle w:val="a6"/>
        <w:rPr>
          <w:rFonts w:ascii="Arial" w:hAnsi="Arial" w:cs="Arial"/>
          <w:b/>
          <w:bCs/>
          <w:sz w:val="28"/>
        </w:rPr>
      </w:pPr>
      <w:r w:rsidRPr="00120789">
        <w:rPr>
          <w:rFonts w:ascii="Arial" w:hAnsi="Arial" w:cs="Arial"/>
          <w:b/>
          <w:bCs/>
          <w:sz w:val="28"/>
        </w:rPr>
        <w:t>Belgrade</w:t>
      </w:r>
      <w:r>
        <w:rPr>
          <w:rFonts w:ascii="Arial" w:hAnsi="Arial" w:cs="Arial"/>
          <w:b/>
          <w:bCs/>
          <w:sz w:val="28"/>
          <w:lang w:eastAsia="ja-JP"/>
        </w:rPr>
        <w:t xml:space="preserve">, </w:t>
      </w:r>
      <w:r w:rsidRPr="00120789">
        <w:rPr>
          <w:rFonts w:ascii="Arial" w:hAnsi="Arial" w:cs="Arial"/>
          <w:b/>
          <w:bCs/>
          <w:sz w:val="28"/>
        </w:rPr>
        <w:t>Serbia</w:t>
      </w:r>
      <w:r>
        <w:rPr>
          <w:rFonts w:ascii="Arial" w:hAnsi="Arial" w:cs="Arial"/>
          <w:b/>
          <w:bCs/>
          <w:sz w:val="28"/>
          <w:lang w:eastAsia="ja-JP"/>
        </w:rPr>
        <w:t xml:space="preserve">, </w:t>
      </w:r>
      <w:r w:rsidRPr="00120789">
        <w:rPr>
          <w:rFonts w:ascii="Arial" w:hAnsi="Arial" w:cs="Arial"/>
          <w:b/>
          <w:bCs/>
          <w:sz w:val="28"/>
        </w:rPr>
        <w:t>20</w:t>
      </w:r>
      <w:r w:rsidRPr="00CA1339">
        <w:rPr>
          <w:rFonts w:ascii="Arial" w:hAnsi="Arial" w:cs="Arial"/>
          <w:b/>
          <w:bCs/>
          <w:sz w:val="28"/>
          <w:vertAlign w:val="superscript"/>
          <w:lang w:eastAsia="ja-JP"/>
        </w:rPr>
        <w:t>th</w:t>
      </w:r>
      <w:r>
        <w:rPr>
          <w:rFonts w:ascii="Arial" w:hAnsi="Arial" w:cs="Arial"/>
          <w:b/>
          <w:bCs/>
          <w:sz w:val="28"/>
          <w:lang w:eastAsia="ja-JP"/>
        </w:rPr>
        <w:t xml:space="preserve"> – </w:t>
      </w:r>
      <w:r w:rsidRPr="00120789">
        <w:rPr>
          <w:rFonts w:ascii="Arial" w:hAnsi="Arial" w:cs="Arial"/>
          <w:b/>
          <w:bCs/>
          <w:sz w:val="28"/>
        </w:rPr>
        <w:t>24</w:t>
      </w:r>
      <w:r>
        <w:rPr>
          <w:rFonts w:ascii="Arial" w:hAnsi="Arial" w:cs="Arial"/>
          <w:b/>
          <w:bCs/>
          <w:sz w:val="28"/>
          <w:vertAlign w:val="superscript"/>
          <w:lang w:eastAsia="ja-JP"/>
        </w:rPr>
        <w:t>st</w:t>
      </w:r>
      <w:r>
        <w:rPr>
          <w:rFonts w:ascii="Arial" w:hAnsi="Arial" w:cs="Arial"/>
          <w:b/>
          <w:bCs/>
          <w:sz w:val="28"/>
          <w:lang w:eastAsia="ja-JP"/>
        </w:rPr>
        <w:t xml:space="preserve"> </w:t>
      </w:r>
      <w:r w:rsidRPr="00120789">
        <w:rPr>
          <w:rFonts w:ascii="Arial" w:hAnsi="Arial" w:cs="Arial"/>
          <w:b/>
          <w:bCs/>
          <w:sz w:val="28"/>
        </w:rPr>
        <w:t>April</w:t>
      </w:r>
      <w:r>
        <w:rPr>
          <w:rFonts w:ascii="Arial" w:hAnsi="Arial" w:cs="Arial"/>
          <w:b/>
          <w:bCs/>
          <w:sz w:val="28"/>
        </w:rPr>
        <w:t xml:space="preserve"> 201</w:t>
      </w:r>
      <w:r w:rsidRPr="00120789">
        <w:rPr>
          <w:rFonts w:ascii="Arial" w:hAnsi="Arial" w:cs="Arial"/>
          <w:b/>
          <w:bCs/>
          <w:sz w:val="28"/>
        </w:rPr>
        <w:t>5</w:t>
      </w:r>
    </w:p>
    <w:p w:rsidR="00B44F58" w:rsidRPr="00AE0F90" w:rsidRDefault="00B44F58" w:rsidP="00B44F58">
      <w:pPr>
        <w:pStyle w:val="a6"/>
        <w:tabs>
          <w:tab w:val="left" w:pos="5660"/>
          <w:tab w:val="right" w:pos="9356"/>
          <w:tab w:val="right" w:pos="10206"/>
        </w:tabs>
        <w:rPr>
          <w:rFonts w:ascii="Arial" w:hAnsi="Arial"/>
          <w:b/>
          <w:sz w:val="28"/>
          <w:szCs w:val="28"/>
        </w:rPr>
      </w:pPr>
    </w:p>
    <w:p w:rsidR="00B44F58" w:rsidRPr="00507335" w:rsidRDefault="00B44F58" w:rsidP="00B44F58">
      <w:pPr>
        <w:spacing w:after="120"/>
        <w:ind w:left="1985" w:hanging="1985"/>
        <w:rPr>
          <w:rFonts w:ascii="Arial" w:hAnsi="Arial"/>
          <w:b/>
          <w:sz w:val="24"/>
        </w:rPr>
      </w:pPr>
      <w:r w:rsidRPr="00507335">
        <w:rPr>
          <w:rFonts w:ascii="Arial" w:hAnsi="Arial"/>
          <w:b/>
          <w:sz w:val="24"/>
        </w:rPr>
        <w:t>Source:</w:t>
      </w:r>
      <w:r w:rsidRPr="00507335">
        <w:rPr>
          <w:rFonts w:ascii="Arial" w:hAnsi="Arial"/>
          <w:b/>
          <w:sz w:val="24"/>
        </w:rPr>
        <w:tab/>
        <w:t>KT Corp.</w:t>
      </w:r>
    </w:p>
    <w:p w:rsidR="00B44F58" w:rsidRPr="008F22B0" w:rsidRDefault="00B44F58" w:rsidP="00B44F58">
      <w:pPr>
        <w:spacing w:after="120"/>
        <w:ind w:left="1985" w:hanging="1985"/>
        <w:rPr>
          <w:rFonts w:ascii="Arial" w:hAnsi="Arial"/>
          <w:b/>
          <w:sz w:val="24"/>
        </w:rPr>
      </w:pPr>
      <w:r w:rsidRPr="00507335">
        <w:rPr>
          <w:rFonts w:ascii="Arial" w:hAnsi="Arial"/>
          <w:b/>
          <w:sz w:val="24"/>
        </w:rPr>
        <w:t>Title:</w:t>
      </w:r>
      <w:r w:rsidRPr="00507335">
        <w:rPr>
          <w:rFonts w:ascii="Arial" w:hAnsi="Arial"/>
          <w:b/>
          <w:sz w:val="24"/>
        </w:rPr>
        <w:tab/>
      </w:r>
      <w:r w:rsidRPr="008C7782">
        <w:rPr>
          <w:rFonts w:ascii="Arial" w:hAnsi="Arial"/>
          <w:b/>
          <w:sz w:val="24"/>
        </w:rPr>
        <w:t xml:space="preserve">Considerations on </w:t>
      </w:r>
      <w:r>
        <w:rPr>
          <w:rFonts w:ascii="Arial" w:hAnsi="Arial"/>
          <w:b/>
          <w:sz w:val="24"/>
        </w:rPr>
        <w:t>PHICH for Rel-13 low complexity UEs</w:t>
      </w:r>
    </w:p>
    <w:p w:rsidR="00B44F58" w:rsidRPr="00FD7F73" w:rsidRDefault="00B44F58" w:rsidP="00B44F58">
      <w:pPr>
        <w:spacing w:after="120"/>
        <w:ind w:left="1985" w:hanging="1985"/>
        <w:rPr>
          <w:rFonts w:ascii="Arial" w:hAnsi="Arial"/>
          <w:b/>
          <w:sz w:val="24"/>
        </w:rPr>
      </w:pPr>
      <w:r w:rsidRPr="00507335">
        <w:rPr>
          <w:rFonts w:ascii="Arial" w:hAnsi="Arial"/>
          <w:b/>
          <w:sz w:val="24"/>
        </w:rPr>
        <w:t>Agenda item:</w:t>
      </w:r>
      <w:r w:rsidRPr="00507335">
        <w:rPr>
          <w:rFonts w:ascii="Arial" w:hAnsi="Arial"/>
          <w:b/>
          <w:sz w:val="24"/>
        </w:rPr>
        <w:tab/>
      </w:r>
      <w:r>
        <w:rPr>
          <w:rFonts w:ascii="Arial" w:hAnsi="Arial"/>
          <w:b/>
          <w:sz w:val="24"/>
        </w:rPr>
        <w:t>7.2.1.1</w:t>
      </w:r>
    </w:p>
    <w:p w:rsidR="00B44F58" w:rsidRPr="00120789" w:rsidRDefault="00B44F58" w:rsidP="00B44F58">
      <w:pPr>
        <w:tabs>
          <w:tab w:val="left" w:pos="5670"/>
        </w:tabs>
        <w:spacing w:after="120"/>
        <w:ind w:left="1985" w:hanging="1985"/>
        <w:rPr>
          <w:rFonts w:ascii="Arial" w:hAnsi="Arial"/>
          <w:b/>
          <w:sz w:val="24"/>
        </w:rPr>
      </w:pPr>
      <w:r w:rsidRPr="00507335">
        <w:rPr>
          <w:rFonts w:ascii="Arial" w:hAnsi="Arial"/>
          <w:b/>
          <w:sz w:val="24"/>
        </w:rPr>
        <w:t>Document for:</w:t>
      </w:r>
      <w:r w:rsidRPr="00507335">
        <w:rPr>
          <w:rFonts w:ascii="Arial" w:hAnsi="Arial"/>
          <w:b/>
          <w:sz w:val="24"/>
        </w:rPr>
        <w:tab/>
      </w:r>
      <w:r>
        <w:rPr>
          <w:rFonts w:ascii="Arial" w:hAnsi="Arial"/>
          <w:b/>
          <w:sz w:val="24"/>
        </w:rPr>
        <w:t>Discussion</w:t>
      </w:r>
    </w:p>
    <w:p w:rsidR="00B44F58" w:rsidRPr="00F5240F" w:rsidRDefault="00B44F58" w:rsidP="00B44F58">
      <w:pPr>
        <w:pBdr>
          <w:bottom w:val="single" w:sz="4" w:space="1" w:color="auto"/>
        </w:pBdr>
        <w:rPr>
          <w:rFonts w:ascii="Arial" w:hAnsi="Arial" w:cs="Arial"/>
        </w:rPr>
      </w:pPr>
    </w:p>
    <w:p w:rsidR="00B44F58" w:rsidRPr="00F5240F" w:rsidRDefault="00B44F58" w:rsidP="00B44F58">
      <w:pPr>
        <w:spacing w:line="276" w:lineRule="auto"/>
        <w:rPr>
          <w:rFonts w:ascii="Arial" w:hAnsi="Arial" w:cs="Arial"/>
        </w:rPr>
      </w:pPr>
    </w:p>
    <w:p w:rsidR="00B44F58" w:rsidRPr="00D50D68" w:rsidRDefault="00B44F58" w:rsidP="00B44F58">
      <w:pPr>
        <w:pStyle w:val="1"/>
        <w:spacing w:line="276" w:lineRule="auto"/>
        <w:rPr>
          <w:lang w:val="en-US"/>
        </w:rPr>
      </w:pPr>
      <w:r w:rsidRPr="00D50D68">
        <w:rPr>
          <w:lang w:val="en-US"/>
        </w:rPr>
        <w:t>Introduction</w:t>
      </w:r>
    </w:p>
    <w:p w:rsidR="00B44F58" w:rsidRPr="003633C0" w:rsidRDefault="00B44F58" w:rsidP="00B44F58">
      <w:pPr>
        <w:pStyle w:val="a1"/>
        <w:spacing w:line="276" w:lineRule="auto"/>
        <w:jc w:val="both"/>
        <w:rPr>
          <w:rFonts w:eastAsia="맑은 고딕"/>
          <w:sz w:val="22"/>
          <w:szCs w:val="22"/>
          <w:lang w:eastAsia="ko-KR"/>
        </w:rPr>
      </w:pPr>
      <w:r>
        <w:rPr>
          <w:rFonts w:eastAsia="맑은 고딕"/>
          <w:sz w:val="22"/>
          <w:szCs w:val="22"/>
          <w:lang w:eastAsia="ko-KR"/>
        </w:rPr>
        <w:t>In this contribution, we discuss some considerations on PHICH for Rel-13 low complexity UEs and UEs in enhanced coverage.</w:t>
      </w:r>
    </w:p>
    <w:p w:rsidR="00B44F58" w:rsidRPr="00AE0F90" w:rsidRDefault="00B44F58" w:rsidP="00B44F58">
      <w:pPr>
        <w:pStyle w:val="a1"/>
        <w:spacing w:line="276" w:lineRule="auto"/>
        <w:jc w:val="both"/>
        <w:rPr>
          <w:rFonts w:eastAsia="맑은 고딕"/>
          <w:sz w:val="22"/>
          <w:szCs w:val="22"/>
          <w:lang w:val="en-US" w:eastAsia="ko-KR"/>
        </w:rPr>
      </w:pPr>
      <w:bookmarkStart w:id="0" w:name="_GoBack"/>
      <w:bookmarkEnd w:id="0"/>
    </w:p>
    <w:p w:rsidR="00B44F58" w:rsidRDefault="00B44F58" w:rsidP="00B44F58">
      <w:pPr>
        <w:pStyle w:val="1"/>
        <w:spacing w:line="276" w:lineRule="auto"/>
        <w:rPr>
          <w:rFonts w:eastAsia="맑은 고딕"/>
          <w:lang w:val="en-US" w:eastAsia="ko-KR"/>
        </w:rPr>
      </w:pPr>
      <w:r w:rsidRPr="001717D6">
        <w:rPr>
          <w:rFonts w:eastAsia="맑은 고딕"/>
          <w:lang w:val="en-US" w:eastAsia="ko-KR"/>
        </w:rPr>
        <w:t>Discussion</w:t>
      </w:r>
    </w:p>
    <w:p w:rsidR="00B44F58" w:rsidRDefault="00B44F58" w:rsidP="00B44F58">
      <w:pPr>
        <w:pStyle w:val="a1"/>
        <w:spacing w:line="276" w:lineRule="auto"/>
        <w:jc w:val="both"/>
        <w:rPr>
          <w:rFonts w:eastAsia="맑은 고딕"/>
          <w:sz w:val="22"/>
          <w:szCs w:val="22"/>
          <w:lang w:eastAsia="ko-KR"/>
        </w:rPr>
      </w:pPr>
      <w:r>
        <w:rPr>
          <w:rFonts w:eastAsia="맑은 고딕"/>
          <w:sz w:val="22"/>
          <w:szCs w:val="22"/>
          <w:lang w:eastAsia="ko-KR"/>
        </w:rPr>
        <w:t xml:space="preserve">In the legacy system, HARQ ACK/NACK for UL data transmission is sent to a UE on PHICH.  However, Rel-13 low complexity UEs with reduced UE bandwidth of 1.4 MHz cannot receive PHICH. Therefore, alternative mechanisms for HARQ ACK/NACK feedback should be considered for Rel-13 low complexity UEs. </w:t>
      </w:r>
    </w:p>
    <w:p w:rsidR="00B44F58" w:rsidRPr="00352E9E" w:rsidRDefault="00B44F58" w:rsidP="00B44F58">
      <w:pPr>
        <w:pStyle w:val="a1"/>
        <w:spacing w:line="276" w:lineRule="auto"/>
        <w:jc w:val="both"/>
        <w:rPr>
          <w:rFonts w:eastAsia="맑은 고딕"/>
          <w:b/>
          <w:sz w:val="22"/>
          <w:szCs w:val="22"/>
          <w:lang w:eastAsia="ko-KR"/>
        </w:rPr>
      </w:pPr>
      <w:r>
        <w:rPr>
          <w:rFonts w:eastAsia="맑은 고딕"/>
          <w:b/>
          <w:sz w:val="22"/>
          <w:szCs w:val="22"/>
          <w:lang w:eastAsia="ko-KR"/>
        </w:rPr>
        <w:t>2.1.</w:t>
      </w:r>
      <w:r w:rsidRPr="008E7BEC">
        <w:rPr>
          <w:rFonts w:eastAsia="맑은 고딕"/>
          <w:b/>
          <w:sz w:val="22"/>
          <w:szCs w:val="22"/>
          <w:lang w:eastAsia="ko-KR"/>
        </w:rPr>
        <w:t xml:space="preserve"> </w:t>
      </w:r>
      <w:r>
        <w:rPr>
          <w:rFonts w:eastAsia="맑은 고딕"/>
          <w:b/>
          <w:sz w:val="22"/>
          <w:szCs w:val="22"/>
          <w:lang w:eastAsia="ko-KR"/>
        </w:rPr>
        <w:t>Replace HARQ NACK feedback for PUSCH with UL grant on EPDCCH</w:t>
      </w:r>
    </w:p>
    <w:p w:rsidR="00B44F58" w:rsidRDefault="00B44F58" w:rsidP="00B44F58">
      <w:pPr>
        <w:pStyle w:val="a1"/>
        <w:spacing w:line="276" w:lineRule="auto"/>
        <w:jc w:val="both"/>
        <w:rPr>
          <w:rFonts w:eastAsia="맑은 고딕"/>
          <w:sz w:val="22"/>
          <w:szCs w:val="22"/>
          <w:lang w:eastAsia="ko-KR"/>
        </w:rPr>
      </w:pPr>
      <w:r>
        <w:rPr>
          <w:rFonts w:eastAsia="맑은 고딕"/>
          <w:sz w:val="22"/>
          <w:szCs w:val="22"/>
          <w:lang w:eastAsia="ko-KR"/>
        </w:rPr>
        <w:t xml:space="preserve">Similar problem about PHICH reception was existed on relay backhaul link. A relay node should transmit PDCCH during the first 1~2 OFDM symbols on a DL backhaul subframe, thus it cannot receive PHICH from its mother </w:t>
      </w:r>
      <w:proofErr w:type="spellStart"/>
      <w:r>
        <w:rPr>
          <w:rFonts w:eastAsia="맑은 고딕"/>
          <w:sz w:val="22"/>
          <w:szCs w:val="22"/>
          <w:lang w:eastAsia="ko-KR"/>
        </w:rPr>
        <w:t>eNB</w:t>
      </w:r>
      <w:proofErr w:type="spellEnd"/>
      <w:r>
        <w:rPr>
          <w:rFonts w:eastAsia="맑은 고딕"/>
          <w:sz w:val="22"/>
          <w:szCs w:val="22"/>
          <w:lang w:eastAsia="ko-KR"/>
        </w:rPr>
        <w:t xml:space="preserve">. So, a relay node depends on the UL grant for UL retransmission without HARQ ACK/NACK feedback reception from PHICH. When reception of PUSCH from a relay node is failed at the mother </w:t>
      </w:r>
      <w:proofErr w:type="spellStart"/>
      <w:r>
        <w:rPr>
          <w:rFonts w:eastAsia="맑은 고딕"/>
          <w:sz w:val="22"/>
          <w:szCs w:val="22"/>
          <w:lang w:eastAsia="ko-KR"/>
        </w:rPr>
        <w:t>eNB</w:t>
      </w:r>
      <w:proofErr w:type="spellEnd"/>
      <w:r>
        <w:rPr>
          <w:rFonts w:eastAsia="맑은 고딕"/>
          <w:sz w:val="22"/>
          <w:szCs w:val="22"/>
          <w:lang w:eastAsia="ko-KR"/>
        </w:rPr>
        <w:t xml:space="preserve">, it transmits UL grant to the relay node for triggering retransmission. For a low complexity UE, the similar mechanism can be adopted i.e. the </w:t>
      </w:r>
      <w:proofErr w:type="spellStart"/>
      <w:r>
        <w:rPr>
          <w:rFonts w:eastAsia="맑은 고딕"/>
          <w:sz w:val="22"/>
          <w:szCs w:val="22"/>
          <w:lang w:eastAsia="ko-KR"/>
        </w:rPr>
        <w:t>eNB</w:t>
      </w:r>
      <w:proofErr w:type="spellEnd"/>
      <w:r>
        <w:rPr>
          <w:rFonts w:eastAsia="맑은 고딕"/>
          <w:sz w:val="22"/>
          <w:szCs w:val="22"/>
          <w:lang w:eastAsia="ko-KR"/>
        </w:rPr>
        <w:t xml:space="preserve"> can transmit UL grant on (E</w:t>
      </w:r>
      <w:proofErr w:type="gramStart"/>
      <w:r>
        <w:rPr>
          <w:rFonts w:eastAsia="맑은 고딕"/>
          <w:sz w:val="22"/>
          <w:szCs w:val="22"/>
          <w:lang w:eastAsia="ko-KR"/>
        </w:rPr>
        <w:t>)PDCCH</w:t>
      </w:r>
      <w:proofErr w:type="gramEnd"/>
      <w:r>
        <w:rPr>
          <w:rFonts w:eastAsia="맑은 고딕"/>
          <w:sz w:val="22"/>
          <w:szCs w:val="22"/>
          <w:lang w:eastAsia="ko-KR"/>
        </w:rPr>
        <w:t xml:space="preserve"> to indicate NACK and trigger HARQ retransmission for the Rel-13 low complexity UE. </w:t>
      </w:r>
    </w:p>
    <w:p w:rsidR="00B44F58" w:rsidRDefault="00B44F58" w:rsidP="00B44F58">
      <w:pPr>
        <w:pStyle w:val="a1"/>
        <w:spacing w:line="276" w:lineRule="auto"/>
        <w:jc w:val="both"/>
        <w:rPr>
          <w:rFonts w:eastAsia="맑은 고딕"/>
          <w:sz w:val="22"/>
          <w:szCs w:val="22"/>
          <w:lang w:eastAsia="ko-KR"/>
        </w:rPr>
      </w:pPr>
      <w:r>
        <w:rPr>
          <w:rFonts w:eastAsia="맑은 고딕"/>
          <w:sz w:val="22"/>
          <w:szCs w:val="22"/>
          <w:lang w:eastAsia="ko-KR"/>
        </w:rPr>
        <w:t>This alternative can be a straightforward solution without large specification impact. However, considering the population of low complexity UEs for MTC operation deployed in a cell, control overhead for UL grant to indicate HARQ NACK instead of PHICH will be large, which was expected to be reasonable for relay case because the small number of relay nodes can be assumed in a cell. Moreover, if the coverage enhancement technique e.g. repetition on the transmission of (E</w:t>
      </w:r>
      <w:proofErr w:type="gramStart"/>
      <w:r>
        <w:rPr>
          <w:rFonts w:eastAsia="맑은 고딕"/>
          <w:sz w:val="22"/>
          <w:szCs w:val="22"/>
          <w:lang w:eastAsia="ko-KR"/>
        </w:rPr>
        <w:t>)PDCCH</w:t>
      </w:r>
      <w:proofErr w:type="gramEnd"/>
      <w:r>
        <w:rPr>
          <w:rFonts w:eastAsia="맑은 고딕"/>
          <w:sz w:val="22"/>
          <w:szCs w:val="22"/>
          <w:lang w:eastAsia="ko-KR"/>
        </w:rPr>
        <w:t xml:space="preserve"> is applied, the resource overhead will be much larger.</w:t>
      </w:r>
    </w:p>
    <w:p w:rsidR="00B44F58" w:rsidRDefault="00B44F58" w:rsidP="00B44F58">
      <w:pPr>
        <w:pStyle w:val="a1"/>
        <w:spacing w:line="276" w:lineRule="auto"/>
        <w:jc w:val="both"/>
        <w:rPr>
          <w:rFonts w:eastAsia="맑은 고딕"/>
          <w:b/>
          <w:sz w:val="22"/>
          <w:szCs w:val="22"/>
          <w:lang w:eastAsia="ko-KR"/>
        </w:rPr>
      </w:pPr>
      <w:r>
        <w:rPr>
          <w:rFonts w:eastAsia="맑은 고딕"/>
          <w:b/>
          <w:sz w:val="22"/>
          <w:szCs w:val="22"/>
          <w:lang w:eastAsia="ko-KR"/>
        </w:rPr>
        <w:t>2.2.</w:t>
      </w:r>
      <w:r w:rsidRPr="008E7BEC">
        <w:rPr>
          <w:rFonts w:eastAsia="맑은 고딕"/>
          <w:b/>
          <w:sz w:val="22"/>
          <w:szCs w:val="22"/>
          <w:lang w:eastAsia="ko-KR"/>
        </w:rPr>
        <w:t xml:space="preserve"> </w:t>
      </w:r>
      <w:r>
        <w:rPr>
          <w:rFonts w:eastAsia="맑은 고딕"/>
          <w:b/>
          <w:sz w:val="22"/>
          <w:szCs w:val="22"/>
          <w:lang w:eastAsia="ko-KR"/>
        </w:rPr>
        <w:t>Design of EPHICH for Rel-13 low complexity UEs</w:t>
      </w:r>
    </w:p>
    <w:p w:rsidR="00B44F58" w:rsidRDefault="00B44F58" w:rsidP="00B44F58">
      <w:pPr>
        <w:pStyle w:val="a1"/>
        <w:spacing w:line="276" w:lineRule="auto"/>
        <w:jc w:val="both"/>
        <w:rPr>
          <w:rFonts w:eastAsia="맑은 고딕" w:hint="eastAsia"/>
          <w:sz w:val="22"/>
          <w:szCs w:val="22"/>
          <w:lang w:eastAsia="ko-KR"/>
        </w:rPr>
      </w:pPr>
      <w:r>
        <w:rPr>
          <w:rFonts w:eastAsia="맑은 고딕"/>
          <w:sz w:val="22"/>
          <w:szCs w:val="22"/>
          <w:lang w:eastAsia="ko-KR"/>
        </w:rPr>
        <w:t xml:space="preserve">As described above, assuming a large number of Rel-13 low complexity UEs for MTC operation, the resource overhead of UL grant DCI for NACK indication instead of PHICH is not negligible. To avoid the resource overhead, introducing a new physical channel e.g. EPHICH to indicate HARQ ACK/NACK feedback on PDSCH region can be considered. If EPHICH is introduced, a certain amount of resource in PDSCH region should be assigned for EPHICH. Therefore, in order to maximize the resource utilization efficiency, it should be carefully investigated that how many REs should be assigned for EPHICH in a PRB and how to multiplex EPHICH with EPDCCH and PDSCH. </w:t>
      </w:r>
    </w:p>
    <w:p w:rsidR="00B44F58" w:rsidRPr="000B405D" w:rsidRDefault="00B44F58" w:rsidP="00B44F58">
      <w:pPr>
        <w:pStyle w:val="a1"/>
        <w:spacing w:line="276" w:lineRule="auto"/>
        <w:jc w:val="both"/>
        <w:rPr>
          <w:rFonts w:eastAsia="맑은 고딕"/>
          <w:b/>
          <w:sz w:val="22"/>
          <w:szCs w:val="22"/>
          <w:lang w:eastAsia="ko-KR"/>
        </w:rPr>
      </w:pPr>
      <w:r>
        <w:rPr>
          <w:rFonts w:eastAsia="맑은 고딕"/>
          <w:b/>
          <w:sz w:val="22"/>
          <w:szCs w:val="22"/>
          <w:lang w:eastAsia="ko-KR"/>
        </w:rPr>
        <w:lastRenderedPageBreak/>
        <w:t>2.3.</w:t>
      </w:r>
      <w:r w:rsidRPr="008E7BEC">
        <w:rPr>
          <w:rFonts w:eastAsia="맑은 고딕"/>
          <w:b/>
          <w:sz w:val="22"/>
          <w:szCs w:val="22"/>
          <w:lang w:eastAsia="ko-KR"/>
        </w:rPr>
        <w:t xml:space="preserve"> </w:t>
      </w:r>
      <w:r>
        <w:rPr>
          <w:rFonts w:eastAsia="맑은 고딕"/>
          <w:b/>
          <w:sz w:val="22"/>
          <w:szCs w:val="22"/>
          <w:lang w:eastAsia="ko-KR"/>
        </w:rPr>
        <w:t>Compact DCI based ACK/NACK feedback</w:t>
      </w:r>
    </w:p>
    <w:p w:rsidR="00B44F58" w:rsidRDefault="00B44F58" w:rsidP="00B44F58">
      <w:pPr>
        <w:pStyle w:val="a1"/>
        <w:spacing w:line="276" w:lineRule="auto"/>
        <w:jc w:val="both"/>
        <w:rPr>
          <w:rFonts w:eastAsia="맑은 고딕"/>
          <w:sz w:val="22"/>
          <w:szCs w:val="22"/>
          <w:lang w:eastAsia="ko-KR"/>
        </w:rPr>
      </w:pPr>
      <w:r>
        <w:rPr>
          <w:rFonts w:eastAsia="맑은 고딕"/>
          <w:sz w:val="22"/>
          <w:szCs w:val="22"/>
          <w:lang w:eastAsia="ko-KR"/>
        </w:rPr>
        <w:t>As an alternative way to reduce control overhead of UL grant based ACK/NACK feedback, a compact DCI format for HARQ NACK indication can be defined by removing the unnecessary information from UL grant DCI. For example, if non-adaptive HARQ retransmission is applied, we can define a compact DCI format with 1 bit HARQ NACK indication. Definition of compact DCI format for ACK/NACK feedback requires less specification complexity than introducing EPHICH, however, the effect in control overhead reduction may be less than the EPHICH because of the CRC attachment and (E</w:t>
      </w:r>
      <w:proofErr w:type="gramStart"/>
      <w:r>
        <w:rPr>
          <w:rFonts w:eastAsia="맑은 고딕"/>
          <w:sz w:val="22"/>
          <w:szCs w:val="22"/>
          <w:lang w:eastAsia="ko-KR"/>
        </w:rPr>
        <w:t>)CCE</w:t>
      </w:r>
      <w:proofErr w:type="gramEnd"/>
      <w:r>
        <w:rPr>
          <w:rFonts w:eastAsia="맑은 고딕"/>
          <w:sz w:val="22"/>
          <w:szCs w:val="22"/>
          <w:lang w:eastAsia="ko-KR"/>
        </w:rPr>
        <w:t xml:space="preserve"> based resource allocation granularity. </w:t>
      </w:r>
    </w:p>
    <w:p w:rsidR="00B44F58" w:rsidRDefault="00B44F58" w:rsidP="00B44F58">
      <w:pPr>
        <w:pStyle w:val="a1"/>
        <w:spacing w:line="276" w:lineRule="auto"/>
        <w:jc w:val="both"/>
        <w:rPr>
          <w:rFonts w:eastAsia="맑은 고딕"/>
          <w:sz w:val="22"/>
          <w:szCs w:val="22"/>
          <w:lang w:eastAsia="ko-KR"/>
        </w:rPr>
      </w:pPr>
    </w:p>
    <w:p w:rsidR="00B44F58" w:rsidRPr="00F5240F" w:rsidRDefault="00B44F58" w:rsidP="00B44F58">
      <w:pPr>
        <w:pStyle w:val="1"/>
        <w:spacing w:line="276" w:lineRule="auto"/>
        <w:rPr>
          <w:lang w:val="en-US" w:eastAsia="ja-JP"/>
        </w:rPr>
      </w:pPr>
      <w:r w:rsidRPr="00CE68DD">
        <w:rPr>
          <w:rStyle w:val="af1"/>
          <w:b/>
          <w:bCs w:val="0"/>
        </w:rPr>
        <w:t>Conclusion</w:t>
      </w:r>
    </w:p>
    <w:p w:rsidR="00B44F58" w:rsidRDefault="00B44F58" w:rsidP="00B44F58">
      <w:pPr>
        <w:pStyle w:val="a1"/>
        <w:spacing w:line="276" w:lineRule="auto"/>
        <w:jc w:val="both"/>
        <w:rPr>
          <w:rFonts w:eastAsia="맑은 고딕"/>
          <w:sz w:val="22"/>
          <w:szCs w:val="22"/>
          <w:lang w:eastAsia="ko-KR"/>
        </w:rPr>
      </w:pPr>
      <w:r>
        <w:rPr>
          <w:rFonts w:eastAsia="맑은 고딕"/>
          <w:sz w:val="22"/>
          <w:szCs w:val="22"/>
          <w:lang w:val="en-US" w:eastAsia="ko-KR"/>
        </w:rPr>
        <w:t xml:space="preserve">In this contribution we discussed HARQ ACK/NACK feedback for PUSCH of Rel-13 low complexity UEs and UEs in enhanced coverage. We should investigate carefully the benefit or tradeoff between the control overhead reduction and specification complexity on whether to introduce a new physical channel, i.e. EPHICH or compact DCI format for UL HARQ ACK/NACK feedback for low complexity MTC UEs. </w:t>
      </w:r>
    </w:p>
    <w:p w:rsidR="00B44F58" w:rsidRPr="00E21370" w:rsidRDefault="00B44F58" w:rsidP="00B44F58">
      <w:pPr>
        <w:pStyle w:val="a1"/>
        <w:spacing w:line="276" w:lineRule="auto"/>
        <w:jc w:val="both"/>
        <w:rPr>
          <w:rFonts w:eastAsia="맑은 고딕"/>
          <w:sz w:val="22"/>
          <w:szCs w:val="22"/>
          <w:lang w:val="en-US" w:eastAsia="ko-KR"/>
        </w:rPr>
      </w:pPr>
    </w:p>
    <w:p w:rsidR="0055564E" w:rsidRPr="00B44F58" w:rsidRDefault="0055564E" w:rsidP="00B44F58">
      <w:pPr>
        <w:spacing w:line="276" w:lineRule="auto"/>
      </w:pPr>
    </w:p>
    <w:sectPr w:rsidR="0055564E" w:rsidRPr="00B44F58"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230" w:rsidRDefault="005F7230" w:rsidP="00E9744E">
      <w:r>
        <w:separator/>
      </w:r>
    </w:p>
  </w:endnote>
  <w:endnote w:type="continuationSeparator" w:id="0">
    <w:p w:rsidR="005F7230" w:rsidRDefault="005F7230"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굃굍 뼻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230" w:rsidRDefault="005F7230" w:rsidP="00E9744E">
      <w:r>
        <w:separator/>
      </w:r>
    </w:p>
  </w:footnote>
  <w:footnote w:type="continuationSeparator" w:id="0">
    <w:p w:rsidR="005F7230" w:rsidRDefault="005F7230"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3">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5">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nsid w:val="3817146B"/>
    <w:multiLevelType w:val="hybridMultilevel"/>
    <w:tmpl w:val="BD785334"/>
    <w:lvl w:ilvl="0" w:tplc="04090009">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7">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11">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11"/>
  </w:num>
  <w:num w:numId="4">
    <w:abstractNumId w:val="8"/>
    <w:lvlOverride w:ilvl="0"/>
    <w:lvlOverride w:ilvl="1"/>
    <w:lvlOverride w:ilvl="2">
      <w:startOverride w:val="1"/>
    </w:lvlOverride>
    <w:lvlOverride w:ilvl="3"/>
    <w:lvlOverride w:ilvl="4"/>
    <w:lvlOverride w:ilvl="5"/>
    <w:lvlOverride w:ilvl="6"/>
    <w:lvlOverride w:ilvl="7"/>
    <w:lvlOverride w:ilvl="8"/>
  </w:num>
  <w:num w:numId="5">
    <w:abstractNumId w:val="2"/>
  </w:num>
  <w:num w:numId="6">
    <w:abstractNumId w:val="0"/>
  </w:num>
  <w:num w:numId="7">
    <w:abstractNumId w:val="9"/>
  </w:num>
  <w:num w:numId="8">
    <w:abstractNumId w:val="1"/>
  </w:num>
  <w:num w:numId="9">
    <w:abstractNumId w:val="4"/>
  </w:num>
  <w:num w:numId="10">
    <w:abstractNumId w:val="3"/>
  </w:num>
  <w:num w:numId="11">
    <w:abstractNumId w:val="10"/>
  </w:num>
  <w:num w:numId="12">
    <w:abstractNumId w:val="5"/>
  </w:num>
  <w:num w:numId="13">
    <w:abstractNumId w:val="6"/>
  </w:num>
  <w:num w:numId="1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672"/>
    <w:rsid w:val="000000B1"/>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AA"/>
    <w:rsid w:val="00005010"/>
    <w:rsid w:val="0000544A"/>
    <w:rsid w:val="00005BA5"/>
    <w:rsid w:val="00005CD4"/>
    <w:rsid w:val="00006467"/>
    <w:rsid w:val="000066DA"/>
    <w:rsid w:val="000066FD"/>
    <w:rsid w:val="00006852"/>
    <w:rsid w:val="00006BF2"/>
    <w:rsid w:val="000076D3"/>
    <w:rsid w:val="0000784E"/>
    <w:rsid w:val="00007ACC"/>
    <w:rsid w:val="000101CC"/>
    <w:rsid w:val="0001038E"/>
    <w:rsid w:val="0001112B"/>
    <w:rsid w:val="00011882"/>
    <w:rsid w:val="00011E67"/>
    <w:rsid w:val="00012629"/>
    <w:rsid w:val="00012B6D"/>
    <w:rsid w:val="000135EA"/>
    <w:rsid w:val="0001375A"/>
    <w:rsid w:val="00013AE1"/>
    <w:rsid w:val="00014EB9"/>
    <w:rsid w:val="0001538D"/>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E82"/>
    <w:rsid w:val="00052FB4"/>
    <w:rsid w:val="000532A6"/>
    <w:rsid w:val="00053522"/>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3A2"/>
    <w:rsid w:val="000619F7"/>
    <w:rsid w:val="000621BB"/>
    <w:rsid w:val="000622BC"/>
    <w:rsid w:val="00062986"/>
    <w:rsid w:val="00062B54"/>
    <w:rsid w:val="00062D8C"/>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6A7"/>
    <w:rsid w:val="000B0AE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9F"/>
    <w:rsid w:val="000C6DD4"/>
    <w:rsid w:val="000C77AC"/>
    <w:rsid w:val="000D0440"/>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3083"/>
    <w:rsid w:val="000E350A"/>
    <w:rsid w:val="000E36AC"/>
    <w:rsid w:val="000E4A49"/>
    <w:rsid w:val="000E4C45"/>
    <w:rsid w:val="000E4CA7"/>
    <w:rsid w:val="000E5228"/>
    <w:rsid w:val="000E57E2"/>
    <w:rsid w:val="000E5B81"/>
    <w:rsid w:val="000E633E"/>
    <w:rsid w:val="000E6742"/>
    <w:rsid w:val="000E6AC7"/>
    <w:rsid w:val="000E7B21"/>
    <w:rsid w:val="000F016D"/>
    <w:rsid w:val="000F0C0A"/>
    <w:rsid w:val="000F0CC4"/>
    <w:rsid w:val="000F0F80"/>
    <w:rsid w:val="000F12FC"/>
    <w:rsid w:val="000F1509"/>
    <w:rsid w:val="000F1F8F"/>
    <w:rsid w:val="000F2209"/>
    <w:rsid w:val="000F2493"/>
    <w:rsid w:val="000F25A4"/>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1F6E"/>
    <w:rsid w:val="001021D9"/>
    <w:rsid w:val="001023C7"/>
    <w:rsid w:val="0010244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383A"/>
    <w:rsid w:val="00123AF8"/>
    <w:rsid w:val="00123F8F"/>
    <w:rsid w:val="00124019"/>
    <w:rsid w:val="00124079"/>
    <w:rsid w:val="00124377"/>
    <w:rsid w:val="001243EF"/>
    <w:rsid w:val="00124AFA"/>
    <w:rsid w:val="00125063"/>
    <w:rsid w:val="001250DD"/>
    <w:rsid w:val="00125695"/>
    <w:rsid w:val="001258CF"/>
    <w:rsid w:val="00125C68"/>
    <w:rsid w:val="00125DE0"/>
    <w:rsid w:val="00126394"/>
    <w:rsid w:val="00126973"/>
    <w:rsid w:val="00126A1A"/>
    <w:rsid w:val="00126A57"/>
    <w:rsid w:val="001270A8"/>
    <w:rsid w:val="001279EB"/>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603C"/>
    <w:rsid w:val="0013642E"/>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CC8"/>
    <w:rsid w:val="00147DCA"/>
    <w:rsid w:val="00147EA0"/>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B08D6"/>
    <w:rsid w:val="001B10E0"/>
    <w:rsid w:val="001B11C9"/>
    <w:rsid w:val="001B11D8"/>
    <w:rsid w:val="001B12D8"/>
    <w:rsid w:val="001B17F6"/>
    <w:rsid w:val="001B1CBB"/>
    <w:rsid w:val="001B1E9F"/>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34F"/>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41F3"/>
    <w:rsid w:val="001E4438"/>
    <w:rsid w:val="001E4AD8"/>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2930"/>
    <w:rsid w:val="00202AB9"/>
    <w:rsid w:val="00202D1E"/>
    <w:rsid w:val="002030C4"/>
    <w:rsid w:val="00203591"/>
    <w:rsid w:val="00203A2F"/>
    <w:rsid w:val="00203AC4"/>
    <w:rsid w:val="00203AC6"/>
    <w:rsid w:val="00203B0C"/>
    <w:rsid w:val="00204251"/>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827"/>
    <w:rsid w:val="002579B6"/>
    <w:rsid w:val="00257E50"/>
    <w:rsid w:val="00257F83"/>
    <w:rsid w:val="002600C7"/>
    <w:rsid w:val="002605EC"/>
    <w:rsid w:val="00260FE4"/>
    <w:rsid w:val="00261139"/>
    <w:rsid w:val="00261966"/>
    <w:rsid w:val="00262043"/>
    <w:rsid w:val="0026260E"/>
    <w:rsid w:val="00262A20"/>
    <w:rsid w:val="00263025"/>
    <w:rsid w:val="00263417"/>
    <w:rsid w:val="00263C30"/>
    <w:rsid w:val="00263D21"/>
    <w:rsid w:val="002645BD"/>
    <w:rsid w:val="00264A3A"/>
    <w:rsid w:val="00264CD6"/>
    <w:rsid w:val="00264E1E"/>
    <w:rsid w:val="002652C9"/>
    <w:rsid w:val="0026612D"/>
    <w:rsid w:val="002661A0"/>
    <w:rsid w:val="0026652F"/>
    <w:rsid w:val="0026681E"/>
    <w:rsid w:val="0026695C"/>
    <w:rsid w:val="00266A89"/>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57B7"/>
    <w:rsid w:val="002B5800"/>
    <w:rsid w:val="002B5C13"/>
    <w:rsid w:val="002B5D58"/>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D0E"/>
    <w:rsid w:val="002F6F52"/>
    <w:rsid w:val="002F79C0"/>
    <w:rsid w:val="002F7CDF"/>
    <w:rsid w:val="00300277"/>
    <w:rsid w:val="0030028E"/>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647"/>
    <w:rsid w:val="0031270E"/>
    <w:rsid w:val="00312722"/>
    <w:rsid w:val="003130F4"/>
    <w:rsid w:val="0031329C"/>
    <w:rsid w:val="0031341C"/>
    <w:rsid w:val="003139C3"/>
    <w:rsid w:val="00313A83"/>
    <w:rsid w:val="00314369"/>
    <w:rsid w:val="00314658"/>
    <w:rsid w:val="003146BA"/>
    <w:rsid w:val="003147F7"/>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704"/>
    <w:rsid w:val="00321873"/>
    <w:rsid w:val="00321958"/>
    <w:rsid w:val="00321EE6"/>
    <w:rsid w:val="00322153"/>
    <w:rsid w:val="003224AD"/>
    <w:rsid w:val="00323FB7"/>
    <w:rsid w:val="003244EE"/>
    <w:rsid w:val="0032467A"/>
    <w:rsid w:val="003248E0"/>
    <w:rsid w:val="00324DB4"/>
    <w:rsid w:val="003251B5"/>
    <w:rsid w:val="0032542A"/>
    <w:rsid w:val="00325937"/>
    <w:rsid w:val="0032600D"/>
    <w:rsid w:val="00326042"/>
    <w:rsid w:val="00326A09"/>
    <w:rsid w:val="00326A50"/>
    <w:rsid w:val="00326D56"/>
    <w:rsid w:val="00326FAD"/>
    <w:rsid w:val="003273B6"/>
    <w:rsid w:val="00327ED4"/>
    <w:rsid w:val="00330061"/>
    <w:rsid w:val="00330704"/>
    <w:rsid w:val="003309A2"/>
    <w:rsid w:val="00330C04"/>
    <w:rsid w:val="00330E40"/>
    <w:rsid w:val="003312B3"/>
    <w:rsid w:val="00331AEC"/>
    <w:rsid w:val="00331CC8"/>
    <w:rsid w:val="00332577"/>
    <w:rsid w:val="00332635"/>
    <w:rsid w:val="003330E5"/>
    <w:rsid w:val="00333A8A"/>
    <w:rsid w:val="00333AB5"/>
    <w:rsid w:val="00334125"/>
    <w:rsid w:val="00334873"/>
    <w:rsid w:val="00334A91"/>
    <w:rsid w:val="003352DE"/>
    <w:rsid w:val="00335B82"/>
    <w:rsid w:val="003360CC"/>
    <w:rsid w:val="0033673E"/>
    <w:rsid w:val="00336990"/>
    <w:rsid w:val="003370DE"/>
    <w:rsid w:val="003370ED"/>
    <w:rsid w:val="0033792B"/>
    <w:rsid w:val="003416B2"/>
    <w:rsid w:val="00341BC8"/>
    <w:rsid w:val="00341C6D"/>
    <w:rsid w:val="003430FA"/>
    <w:rsid w:val="0034353A"/>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BC6"/>
    <w:rsid w:val="00345D54"/>
    <w:rsid w:val="003472E2"/>
    <w:rsid w:val="003478EF"/>
    <w:rsid w:val="00347A13"/>
    <w:rsid w:val="00347EC5"/>
    <w:rsid w:val="00350098"/>
    <w:rsid w:val="003500EF"/>
    <w:rsid w:val="00350396"/>
    <w:rsid w:val="003506EC"/>
    <w:rsid w:val="003511DF"/>
    <w:rsid w:val="003519B2"/>
    <w:rsid w:val="00351ED8"/>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D96"/>
    <w:rsid w:val="003B20CF"/>
    <w:rsid w:val="003B3A44"/>
    <w:rsid w:val="003B4263"/>
    <w:rsid w:val="003B450F"/>
    <w:rsid w:val="003B45BB"/>
    <w:rsid w:val="003B4AC9"/>
    <w:rsid w:val="003B4FD6"/>
    <w:rsid w:val="003B6970"/>
    <w:rsid w:val="003B6A7C"/>
    <w:rsid w:val="003B7398"/>
    <w:rsid w:val="003B77AF"/>
    <w:rsid w:val="003B78F2"/>
    <w:rsid w:val="003B7E71"/>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B0"/>
    <w:rsid w:val="003C55EE"/>
    <w:rsid w:val="003C58B3"/>
    <w:rsid w:val="003C5B7B"/>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D84"/>
    <w:rsid w:val="00417E2F"/>
    <w:rsid w:val="00417FE8"/>
    <w:rsid w:val="0042007F"/>
    <w:rsid w:val="0042038C"/>
    <w:rsid w:val="00420422"/>
    <w:rsid w:val="004210D7"/>
    <w:rsid w:val="00421536"/>
    <w:rsid w:val="004219A0"/>
    <w:rsid w:val="004219B4"/>
    <w:rsid w:val="004219EE"/>
    <w:rsid w:val="004221CB"/>
    <w:rsid w:val="00422703"/>
    <w:rsid w:val="004228F3"/>
    <w:rsid w:val="00422C54"/>
    <w:rsid w:val="00422DE7"/>
    <w:rsid w:val="00423C6D"/>
    <w:rsid w:val="00423CBB"/>
    <w:rsid w:val="00424299"/>
    <w:rsid w:val="00424CE9"/>
    <w:rsid w:val="00425432"/>
    <w:rsid w:val="00425487"/>
    <w:rsid w:val="004254F8"/>
    <w:rsid w:val="00425867"/>
    <w:rsid w:val="004268B3"/>
    <w:rsid w:val="004269F4"/>
    <w:rsid w:val="004273B8"/>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E02"/>
    <w:rsid w:val="00444386"/>
    <w:rsid w:val="004443DD"/>
    <w:rsid w:val="00444746"/>
    <w:rsid w:val="00444E11"/>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E26"/>
    <w:rsid w:val="0047191E"/>
    <w:rsid w:val="0047195C"/>
    <w:rsid w:val="00471C33"/>
    <w:rsid w:val="00471C40"/>
    <w:rsid w:val="00471D38"/>
    <w:rsid w:val="00472292"/>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F7E"/>
    <w:rsid w:val="004A2186"/>
    <w:rsid w:val="004A2419"/>
    <w:rsid w:val="004A26F9"/>
    <w:rsid w:val="004A27A0"/>
    <w:rsid w:val="004A2BD9"/>
    <w:rsid w:val="004A2DE0"/>
    <w:rsid w:val="004A2E2D"/>
    <w:rsid w:val="004A2EB3"/>
    <w:rsid w:val="004A3B1A"/>
    <w:rsid w:val="004A47F2"/>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C46"/>
    <w:rsid w:val="004E0E9C"/>
    <w:rsid w:val="004E0EEE"/>
    <w:rsid w:val="004E14F2"/>
    <w:rsid w:val="004E1927"/>
    <w:rsid w:val="004E19C3"/>
    <w:rsid w:val="004E1AD3"/>
    <w:rsid w:val="004E29CB"/>
    <w:rsid w:val="004E2C2F"/>
    <w:rsid w:val="004E2FFA"/>
    <w:rsid w:val="004E404F"/>
    <w:rsid w:val="004E4EDF"/>
    <w:rsid w:val="004E4FEC"/>
    <w:rsid w:val="004E51DD"/>
    <w:rsid w:val="004E5495"/>
    <w:rsid w:val="004E5835"/>
    <w:rsid w:val="004E6491"/>
    <w:rsid w:val="004E6758"/>
    <w:rsid w:val="004E72A1"/>
    <w:rsid w:val="004E7EEC"/>
    <w:rsid w:val="004F08B6"/>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C97"/>
    <w:rsid w:val="00504F2E"/>
    <w:rsid w:val="00505A62"/>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E40"/>
    <w:rsid w:val="00521F2A"/>
    <w:rsid w:val="0052255C"/>
    <w:rsid w:val="005226DC"/>
    <w:rsid w:val="0052279D"/>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CB7"/>
    <w:rsid w:val="00534239"/>
    <w:rsid w:val="00534398"/>
    <w:rsid w:val="0053493A"/>
    <w:rsid w:val="00534E52"/>
    <w:rsid w:val="00534FD7"/>
    <w:rsid w:val="00535727"/>
    <w:rsid w:val="00535DF1"/>
    <w:rsid w:val="005367CC"/>
    <w:rsid w:val="00536A95"/>
    <w:rsid w:val="00536BD6"/>
    <w:rsid w:val="00537F6B"/>
    <w:rsid w:val="0054145E"/>
    <w:rsid w:val="00541C5B"/>
    <w:rsid w:val="0054204E"/>
    <w:rsid w:val="005445EA"/>
    <w:rsid w:val="00544D5E"/>
    <w:rsid w:val="00544F36"/>
    <w:rsid w:val="00545095"/>
    <w:rsid w:val="0054565A"/>
    <w:rsid w:val="00545AEE"/>
    <w:rsid w:val="00545E3D"/>
    <w:rsid w:val="005460D0"/>
    <w:rsid w:val="005461E7"/>
    <w:rsid w:val="005462C5"/>
    <w:rsid w:val="005462F9"/>
    <w:rsid w:val="00546ABB"/>
    <w:rsid w:val="00546DB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B2B"/>
    <w:rsid w:val="00584BD0"/>
    <w:rsid w:val="00584EA5"/>
    <w:rsid w:val="00585118"/>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AF7"/>
    <w:rsid w:val="005B0C47"/>
    <w:rsid w:val="005B1107"/>
    <w:rsid w:val="005B126A"/>
    <w:rsid w:val="005B135D"/>
    <w:rsid w:val="005B1D53"/>
    <w:rsid w:val="005B1EE7"/>
    <w:rsid w:val="005B21D2"/>
    <w:rsid w:val="005B25F0"/>
    <w:rsid w:val="005B3559"/>
    <w:rsid w:val="005B383D"/>
    <w:rsid w:val="005B399C"/>
    <w:rsid w:val="005B4A4E"/>
    <w:rsid w:val="005B50A2"/>
    <w:rsid w:val="005B50B5"/>
    <w:rsid w:val="005B5DAD"/>
    <w:rsid w:val="005B60D7"/>
    <w:rsid w:val="005B630A"/>
    <w:rsid w:val="005B693A"/>
    <w:rsid w:val="005B6A69"/>
    <w:rsid w:val="005B6A89"/>
    <w:rsid w:val="005B6FE7"/>
    <w:rsid w:val="005B74D0"/>
    <w:rsid w:val="005B79FE"/>
    <w:rsid w:val="005B7DE6"/>
    <w:rsid w:val="005C06B8"/>
    <w:rsid w:val="005C071F"/>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91B"/>
    <w:rsid w:val="005C69F5"/>
    <w:rsid w:val="005C741E"/>
    <w:rsid w:val="005C7BFE"/>
    <w:rsid w:val="005D1165"/>
    <w:rsid w:val="005D147B"/>
    <w:rsid w:val="005D18C4"/>
    <w:rsid w:val="005D1B35"/>
    <w:rsid w:val="005D20AC"/>
    <w:rsid w:val="005D26DE"/>
    <w:rsid w:val="005D29E3"/>
    <w:rsid w:val="005D2C11"/>
    <w:rsid w:val="005D3305"/>
    <w:rsid w:val="005D36A4"/>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230"/>
    <w:rsid w:val="005F76AD"/>
    <w:rsid w:val="005F7918"/>
    <w:rsid w:val="005F7974"/>
    <w:rsid w:val="00600195"/>
    <w:rsid w:val="0060039E"/>
    <w:rsid w:val="00600D2F"/>
    <w:rsid w:val="006028B3"/>
    <w:rsid w:val="006029BC"/>
    <w:rsid w:val="00602D7F"/>
    <w:rsid w:val="00602F1E"/>
    <w:rsid w:val="00603866"/>
    <w:rsid w:val="00603888"/>
    <w:rsid w:val="00603D00"/>
    <w:rsid w:val="006040E1"/>
    <w:rsid w:val="0060441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30BB"/>
    <w:rsid w:val="00653673"/>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61B5"/>
    <w:rsid w:val="00666A7D"/>
    <w:rsid w:val="00667273"/>
    <w:rsid w:val="0066757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4A"/>
    <w:rsid w:val="006B7E99"/>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9C1"/>
    <w:rsid w:val="007670F3"/>
    <w:rsid w:val="007673BE"/>
    <w:rsid w:val="00767549"/>
    <w:rsid w:val="00767721"/>
    <w:rsid w:val="007702BB"/>
    <w:rsid w:val="0077091C"/>
    <w:rsid w:val="00770B1D"/>
    <w:rsid w:val="00770CE5"/>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DA"/>
    <w:rsid w:val="007A3A03"/>
    <w:rsid w:val="007A417F"/>
    <w:rsid w:val="007A4951"/>
    <w:rsid w:val="007A5057"/>
    <w:rsid w:val="007A520C"/>
    <w:rsid w:val="007A543A"/>
    <w:rsid w:val="007A5B83"/>
    <w:rsid w:val="007A5E4F"/>
    <w:rsid w:val="007A6595"/>
    <w:rsid w:val="007A6876"/>
    <w:rsid w:val="007A6C84"/>
    <w:rsid w:val="007A6D16"/>
    <w:rsid w:val="007A704D"/>
    <w:rsid w:val="007A7A7F"/>
    <w:rsid w:val="007B00B7"/>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B18"/>
    <w:rsid w:val="007C0D61"/>
    <w:rsid w:val="007C0F98"/>
    <w:rsid w:val="007C17C8"/>
    <w:rsid w:val="007C1D52"/>
    <w:rsid w:val="007C28D8"/>
    <w:rsid w:val="007C2AB9"/>
    <w:rsid w:val="007C2C26"/>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716"/>
    <w:rsid w:val="007F48FF"/>
    <w:rsid w:val="007F52E6"/>
    <w:rsid w:val="007F5B85"/>
    <w:rsid w:val="007F6628"/>
    <w:rsid w:val="007F69CD"/>
    <w:rsid w:val="007F7EA1"/>
    <w:rsid w:val="007F7EB4"/>
    <w:rsid w:val="007F7F13"/>
    <w:rsid w:val="00800000"/>
    <w:rsid w:val="00800233"/>
    <w:rsid w:val="008003D2"/>
    <w:rsid w:val="00801234"/>
    <w:rsid w:val="00801D9D"/>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F65"/>
    <w:rsid w:val="00855178"/>
    <w:rsid w:val="00855623"/>
    <w:rsid w:val="00855993"/>
    <w:rsid w:val="00855CD0"/>
    <w:rsid w:val="008564CB"/>
    <w:rsid w:val="008601BE"/>
    <w:rsid w:val="0086022D"/>
    <w:rsid w:val="00860BD4"/>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BF6"/>
    <w:rsid w:val="00866662"/>
    <w:rsid w:val="008671F6"/>
    <w:rsid w:val="00867504"/>
    <w:rsid w:val="00867DD9"/>
    <w:rsid w:val="00867F12"/>
    <w:rsid w:val="00867F42"/>
    <w:rsid w:val="008701B5"/>
    <w:rsid w:val="00870386"/>
    <w:rsid w:val="00870702"/>
    <w:rsid w:val="00870E7E"/>
    <w:rsid w:val="00870FC5"/>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3"/>
    <w:rsid w:val="00882C0C"/>
    <w:rsid w:val="008832F0"/>
    <w:rsid w:val="00883634"/>
    <w:rsid w:val="008837C2"/>
    <w:rsid w:val="00883C6D"/>
    <w:rsid w:val="00884245"/>
    <w:rsid w:val="0088432D"/>
    <w:rsid w:val="00884B1F"/>
    <w:rsid w:val="00884D43"/>
    <w:rsid w:val="00885217"/>
    <w:rsid w:val="00886AB1"/>
    <w:rsid w:val="00886B0D"/>
    <w:rsid w:val="00886E50"/>
    <w:rsid w:val="0088756B"/>
    <w:rsid w:val="00887C89"/>
    <w:rsid w:val="00887EF7"/>
    <w:rsid w:val="0089006E"/>
    <w:rsid w:val="008903B7"/>
    <w:rsid w:val="008907CD"/>
    <w:rsid w:val="00890B90"/>
    <w:rsid w:val="00890D85"/>
    <w:rsid w:val="008919AF"/>
    <w:rsid w:val="0089236C"/>
    <w:rsid w:val="0089325A"/>
    <w:rsid w:val="008932BE"/>
    <w:rsid w:val="008932DF"/>
    <w:rsid w:val="0089344E"/>
    <w:rsid w:val="00893535"/>
    <w:rsid w:val="00893637"/>
    <w:rsid w:val="00893B92"/>
    <w:rsid w:val="00893F3C"/>
    <w:rsid w:val="00894155"/>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66FC"/>
    <w:rsid w:val="008A675A"/>
    <w:rsid w:val="008A69F4"/>
    <w:rsid w:val="008A6AC4"/>
    <w:rsid w:val="008A6C23"/>
    <w:rsid w:val="008A6D46"/>
    <w:rsid w:val="008A7487"/>
    <w:rsid w:val="008B0039"/>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5BA"/>
    <w:rsid w:val="008C4A68"/>
    <w:rsid w:val="008C4ADF"/>
    <w:rsid w:val="008C4D36"/>
    <w:rsid w:val="008C5054"/>
    <w:rsid w:val="008C5DF6"/>
    <w:rsid w:val="008C5E91"/>
    <w:rsid w:val="008C6511"/>
    <w:rsid w:val="008C698A"/>
    <w:rsid w:val="008C764A"/>
    <w:rsid w:val="008C796E"/>
    <w:rsid w:val="008D0307"/>
    <w:rsid w:val="008D058B"/>
    <w:rsid w:val="008D075A"/>
    <w:rsid w:val="008D0E72"/>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359F"/>
    <w:rsid w:val="008E37AB"/>
    <w:rsid w:val="008E3850"/>
    <w:rsid w:val="008E4215"/>
    <w:rsid w:val="008E429D"/>
    <w:rsid w:val="008E43B7"/>
    <w:rsid w:val="008E4DE9"/>
    <w:rsid w:val="008E57DF"/>
    <w:rsid w:val="008E6094"/>
    <w:rsid w:val="008E64FF"/>
    <w:rsid w:val="008E6CE3"/>
    <w:rsid w:val="008E764F"/>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A9A"/>
    <w:rsid w:val="00902959"/>
    <w:rsid w:val="00902C79"/>
    <w:rsid w:val="00902E16"/>
    <w:rsid w:val="00903CC8"/>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3228"/>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B6B"/>
    <w:rsid w:val="00921EC0"/>
    <w:rsid w:val="00922568"/>
    <w:rsid w:val="00922CCD"/>
    <w:rsid w:val="00922CE0"/>
    <w:rsid w:val="009230AB"/>
    <w:rsid w:val="009237D1"/>
    <w:rsid w:val="00923B16"/>
    <w:rsid w:val="00923CA8"/>
    <w:rsid w:val="00923EBC"/>
    <w:rsid w:val="009249C2"/>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E53"/>
    <w:rsid w:val="00935E8A"/>
    <w:rsid w:val="009361B3"/>
    <w:rsid w:val="009363FE"/>
    <w:rsid w:val="00936743"/>
    <w:rsid w:val="00937421"/>
    <w:rsid w:val="009374B7"/>
    <w:rsid w:val="00937652"/>
    <w:rsid w:val="009376C3"/>
    <w:rsid w:val="009378E3"/>
    <w:rsid w:val="00940196"/>
    <w:rsid w:val="00940A84"/>
    <w:rsid w:val="00940BBB"/>
    <w:rsid w:val="00941177"/>
    <w:rsid w:val="0094117B"/>
    <w:rsid w:val="00941863"/>
    <w:rsid w:val="00941B5A"/>
    <w:rsid w:val="00941BF7"/>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E75"/>
    <w:rsid w:val="009A5321"/>
    <w:rsid w:val="009A5F14"/>
    <w:rsid w:val="009A5F89"/>
    <w:rsid w:val="009A6124"/>
    <w:rsid w:val="009A6139"/>
    <w:rsid w:val="009A6B3D"/>
    <w:rsid w:val="009A6F77"/>
    <w:rsid w:val="009A715E"/>
    <w:rsid w:val="009A7966"/>
    <w:rsid w:val="009A7B4A"/>
    <w:rsid w:val="009B0D75"/>
    <w:rsid w:val="009B0FFC"/>
    <w:rsid w:val="009B295F"/>
    <w:rsid w:val="009B2CE0"/>
    <w:rsid w:val="009B2F03"/>
    <w:rsid w:val="009B3372"/>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A00360"/>
    <w:rsid w:val="00A01057"/>
    <w:rsid w:val="00A01067"/>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E95"/>
    <w:rsid w:val="00A065DD"/>
    <w:rsid w:val="00A06BE6"/>
    <w:rsid w:val="00A06CF4"/>
    <w:rsid w:val="00A06F56"/>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2004D"/>
    <w:rsid w:val="00A20192"/>
    <w:rsid w:val="00A201C7"/>
    <w:rsid w:val="00A205EB"/>
    <w:rsid w:val="00A20DB0"/>
    <w:rsid w:val="00A20E61"/>
    <w:rsid w:val="00A20EBF"/>
    <w:rsid w:val="00A21810"/>
    <w:rsid w:val="00A21E0A"/>
    <w:rsid w:val="00A22204"/>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744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F36"/>
    <w:rsid w:val="00A36F93"/>
    <w:rsid w:val="00A4007B"/>
    <w:rsid w:val="00A40373"/>
    <w:rsid w:val="00A4056A"/>
    <w:rsid w:val="00A4086E"/>
    <w:rsid w:val="00A41405"/>
    <w:rsid w:val="00A41574"/>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7B4"/>
    <w:rsid w:val="00A65931"/>
    <w:rsid w:val="00A65BE9"/>
    <w:rsid w:val="00A661F7"/>
    <w:rsid w:val="00A6621B"/>
    <w:rsid w:val="00A66F07"/>
    <w:rsid w:val="00A66F31"/>
    <w:rsid w:val="00A6719E"/>
    <w:rsid w:val="00A70270"/>
    <w:rsid w:val="00A706C3"/>
    <w:rsid w:val="00A7093C"/>
    <w:rsid w:val="00A70C69"/>
    <w:rsid w:val="00A70F99"/>
    <w:rsid w:val="00A71077"/>
    <w:rsid w:val="00A714F0"/>
    <w:rsid w:val="00A7159B"/>
    <w:rsid w:val="00A71AAF"/>
    <w:rsid w:val="00A720B6"/>
    <w:rsid w:val="00A72165"/>
    <w:rsid w:val="00A72BE6"/>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A4"/>
    <w:rsid w:val="00AA647C"/>
    <w:rsid w:val="00AA654F"/>
    <w:rsid w:val="00AA6752"/>
    <w:rsid w:val="00AA6AF8"/>
    <w:rsid w:val="00AA7037"/>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5174"/>
    <w:rsid w:val="00AB55A0"/>
    <w:rsid w:val="00AB595B"/>
    <w:rsid w:val="00AB664F"/>
    <w:rsid w:val="00AB675E"/>
    <w:rsid w:val="00AB687F"/>
    <w:rsid w:val="00AB6ECD"/>
    <w:rsid w:val="00AB6F63"/>
    <w:rsid w:val="00AB73FD"/>
    <w:rsid w:val="00AC018C"/>
    <w:rsid w:val="00AC01DA"/>
    <w:rsid w:val="00AC06D0"/>
    <w:rsid w:val="00AC12E4"/>
    <w:rsid w:val="00AC282E"/>
    <w:rsid w:val="00AC2E71"/>
    <w:rsid w:val="00AC3125"/>
    <w:rsid w:val="00AC33CC"/>
    <w:rsid w:val="00AC361B"/>
    <w:rsid w:val="00AC3BDC"/>
    <w:rsid w:val="00AC3D7F"/>
    <w:rsid w:val="00AC3F1B"/>
    <w:rsid w:val="00AC45DC"/>
    <w:rsid w:val="00AC4664"/>
    <w:rsid w:val="00AC4666"/>
    <w:rsid w:val="00AC47FB"/>
    <w:rsid w:val="00AC568F"/>
    <w:rsid w:val="00AC5AD7"/>
    <w:rsid w:val="00AC64F2"/>
    <w:rsid w:val="00AC6791"/>
    <w:rsid w:val="00AC6FE0"/>
    <w:rsid w:val="00AC704C"/>
    <w:rsid w:val="00AC7563"/>
    <w:rsid w:val="00AC766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6A"/>
    <w:rsid w:val="00AD7BF0"/>
    <w:rsid w:val="00AD7D9B"/>
    <w:rsid w:val="00AE01EB"/>
    <w:rsid w:val="00AE0A28"/>
    <w:rsid w:val="00AE0D7A"/>
    <w:rsid w:val="00AE11C2"/>
    <w:rsid w:val="00AE1200"/>
    <w:rsid w:val="00AE17FA"/>
    <w:rsid w:val="00AE1998"/>
    <w:rsid w:val="00AE1CB1"/>
    <w:rsid w:val="00AE27B6"/>
    <w:rsid w:val="00AE2CBE"/>
    <w:rsid w:val="00AE3660"/>
    <w:rsid w:val="00AE36CC"/>
    <w:rsid w:val="00AE4096"/>
    <w:rsid w:val="00AE44CF"/>
    <w:rsid w:val="00AE4BBB"/>
    <w:rsid w:val="00AE5935"/>
    <w:rsid w:val="00AE66C4"/>
    <w:rsid w:val="00AE6E0F"/>
    <w:rsid w:val="00AE7054"/>
    <w:rsid w:val="00AE7239"/>
    <w:rsid w:val="00AE73E9"/>
    <w:rsid w:val="00AE7456"/>
    <w:rsid w:val="00AE7498"/>
    <w:rsid w:val="00AE7EF3"/>
    <w:rsid w:val="00AF0B6C"/>
    <w:rsid w:val="00AF0F2D"/>
    <w:rsid w:val="00AF2127"/>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4F58"/>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986"/>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6EB"/>
    <w:rsid w:val="00B6691A"/>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356"/>
    <w:rsid w:val="00B77462"/>
    <w:rsid w:val="00B7778D"/>
    <w:rsid w:val="00B77891"/>
    <w:rsid w:val="00B77E7C"/>
    <w:rsid w:val="00B81AB7"/>
    <w:rsid w:val="00B820E3"/>
    <w:rsid w:val="00B824D6"/>
    <w:rsid w:val="00B82684"/>
    <w:rsid w:val="00B82986"/>
    <w:rsid w:val="00B82E33"/>
    <w:rsid w:val="00B82F3F"/>
    <w:rsid w:val="00B8310F"/>
    <w:rsid w:val="00B83E69"/>
    <w:rsid w:val="00B84787"/>
    <w:rsid w:val="00B847F1"/>
    <w:rsid w:val="00B84E93"/>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936"/>
    <w:rsid w:val="00C17BF1"/>
    <w:rsid w:val="00C17DF1"/>
    <w:rsid w:val="00C215FD"/>
    <w:rsid w:val="00C225E8"/>
    <w:rsid w:val="00C2382E"/>
    <w:rsid w:val="00C2389D"/>
    <w:rsid w:val="00C23DDE"/>
    <w:rsid w:val="00C2441E"/>
    <w:rsid w:val="00C24C80"/>
    <w:rsid w:val="00C2506D"/>
    <w:rsid w:val="00C253A9"/>
    <w:rsid w:val="00C254E3"/>
    <w:rsid w:val="00C258EC"/>
    <w:rsid w:val="00C25E36"/>
    <w:rsid w:val="00C2630C"/>
    <w:rsid w:val="00C26745"/>
    <w:rsid w:val="00C26E41"/>
    <w:rsid w:val="00C26E69"/>
    <w:rsid w:val="00C27346"/>
    <w:rsid w:val="00C273A7"/>
    <w:rsid w:val="00C27CBA"/>
    <w:rsid w:val="00C3031D"/>
    <w:rsid w:val="00C30354"/>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516B"/>
    <w:rsid w:val="00C36BBA"/>
    <w:rsid w:val="00C36C6D"/>
    <w:rsid w:val="00C36E10"/>
    <w:rsid w:val="00C373FF"/>
    <w:rsid w:val="00C376FB"/>
    <w:rsid w:val="00C37FAC"/>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7D2"/>
    <w:rsid w:val="00C530AD"/>
    <w:rsid w:val="00C53500"/>
    <w:rsid w:val="00C53574"/>
    <w:rsid w:val="00C53B20"/>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BE7"/>
    <w:rsid w:val="00CA4E98"/>
    <w:rsid w:val="00CA56AA"/>
    <w:rsid w:val="00CA5B36"/>
    <w:rsid w:val="00CA60A4"/>
    <w:rsid w:val="00CA66A3"/>
    <w:rsid w:val="00CA66B2"/>
    <w:rsid w:val="00CA672D"/>
    <w:rsid w:val="00CA6924"/>
    <w:rsid w:val="00CA6B6B"/>
    <w:rsid w:val="00CA6F4F"/>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3481"/>
    <w:rsid w:val="00CC3B94"/>
    <w:rsid w:val="00CC3DB3"/>
    <w:rsid w:val="00CC3E0D"/>
    <w:rsid w:val="00CC57D1"/>
    <w:rsid w:val="00CC5896"/>
    <w:rsid w:val="00CC5CFF"/>
    <w:rsid w:val="00CC60B7"/>
    <w:rsid w:val="00CC68AA"/>
    <w:rsid w:val="00CC70E1"/>
    <w:rsid w:val="00CC7410"/>
    <w:rsid w:val="00CC749A"/>
    <w:rsid w:val="00CC74D5"/>
    <w:rsid w:val="00CC780B"/>
    <w:rsid w:val="00CC7811"/>
    <w:rsid w:val="00CC7831"/>
    <w:rsid w:val="00CC7E18"/>
    <w:rsid w:val="00CC7F60"/>
    <w:rsid w:val="00CD06D8"/>
    <w:rsid w:val="00CD06DE"/>
    <w:rsid w:val="00CD19C0"/>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C7"/>
    <w:rsid w:val="00CD58D6"/>
    <w:rsid w:val="00CD5D51"/>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10AA"/>
    <w:rsid w:val="00D01357"/>
    <w:rsid w:val="00D0146C"/>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1029"/>
    <w:rsid w:val="00D111D3"/>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F14"/>
    <w:rsid w:val="00D17226"/>
    <w:rsid w:val="00D20527"/>
    <w:rsid w:val="00D20E81"/>
    <w:rsid w:val="00D216C9"/>
    <w:rsid w:val="00D2280E"/>
    <w:rsid w:val="00D228B4"/>
    <w:rsid w:val="00D22D01"/>
    <w:rsid w:val="00D22E11"/>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6390"/>
    <w:rsid w:val="00D26496"/>
    <w:rsid w:val="00D27CC0"/>
    <w:rsid w:val="00D306CD"/>
    <w:rsid w:val="00D30EDE"/>
    <w:rsid w:val="00D30FF8"/>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2131"/>
    <w:rsid w:val="00D8227D"/>
    <w:rsid w:val="00D8265A"/>
    <w:rsid w:val="00D82E98"/>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ACC"/>
    <w:rsid w:val="00DF0BCD"/>
    <w:rsid w:val="00DF0EEB"/>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ADB"/>
    <w:rsid w:val="00E04B4E"/>
    <w:rsid w:val="00E0564F"/>
    <w:rsid w:val="00E0587F"/>
    <w:rsid w:val="00E05EA3"/>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8EF"/>
    <w:rsid w:val="00E44F83"/>
    <w:rsid w:val="00E45A9D"/>
    <w:rsid w:val="00E4613B"/>
    <w:rsid w:val="00E4625E"/>
    <w:rsid w:val="00E462B5"/>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47E"/>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E76"/>
    <w:rsid w:val="00EA5ECD"/>
    <w:rsid w:val="00EA6160"/>
    <w:rsid w:val="00EA6250"/>
    <w:rsid w:val="00EA6641"/>
    <w:rsid w:val="00EA6842"/>
    <w:rsid w:val="00EA72FE"/>
    <w:rsid w:val="00EA7414"/>
    <w:rsid w:val="00EA781B"/>
    <w:rsid w:val="00EA797E"/>
    <w:rsid w:val="00EA7CC8"/>
    <w:rsid w:val="00EB0558"/>
    <w:rsid w:val="00EB0655"/>
    <w:rsid w:val="00EB1318"/>
    <w:rsid w:val="00EB1781"/>
    <w:rsid w:val="00EB1E41"/>
    <w:rsid w:val="00EB3A77"/>
    <w:rsid w:val="00EB3AAD"/>
    <w:rsid w:val="00EB4BAA"/>
    <w:rsid w:val="00EB4E45"/>
    <w:rsid w:val="00EB5208"/>
    <w:rsid w:val="00EB59EA"/>
    <w:rsid w:val="00EB5DA1"/>
    <w:rsid w:val="00EB6784"/>
    <w:rsid w:val="00EB6D47"/>
    <w:rsid w:val="00EB7084"/>
    <w:rsid w:val="00EB7138"/>
    <w:rsid w:val="00EB7950"/>
    <w:rsid w:val="00EB7DB3"/>
    <w:rsid w:val="00EC056A"/>
    <w:rsid w:val="00EC06DF"/>
    <w:rsid w:val="00EC06F0"/>
    <w:rsid w:val="00EC09AC"/>
    <w:rsid w:val="00EC0DB5"/>
    <w:rsid w:val="00EC1F63"/>
    <w:rsid w:val="00EC1F6D"/>
    <w:rsid w:val="00EC258D"/>
    <w:rsid w:val="00EC2D35"/>
    <w:rsid w:val="00EC2FA6"/>
    <w:rsid w:val="00EC30AA"/>
    <w:rsid w:val="00EC3876"/>
    <w:rsid w:val="00EC4391"/>
    <w:rsid w:val="00EC4733"/>
    <w:rsid w:val="00EC475B"/>
    <w:rsid w:val="00EC480E"/>
    <w:rsid w:val="00EC49FD"/>
    <w:rsid w:val="00EC4DE3"/>
    <w:rsid w:val="00EC4F92"/>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7EC"/>
    <w:rsid w:val="00ED4450"/>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C11"/>
    <w:rsid w:val="00F61C3A"/>
    <w:rsid w:val="00F61DCA"/>
    <w:rsid w:val="00F6210C"/>
    <w:rsid w:val="00F62A1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DC"/>
    <w:rsid w:val="00F847DD"/>
    <w:rsid w:val="00F85581"/>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74D8"/>
    <w:rsid w:val="00F9759E"/>
    <w:rsid w:val="00F975EC"/>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737"/>
    <w:rsid w:val="00FA3C96"/>
    <w:rsid w:val="00FA3DD1"/>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FD3"/>
    <w:rsid w:val="00FD11D2"/>
    <w:rsid w:val="00FD1290"/>
    <w:rsid w:val="00FD1A5A"/>
    <w:rsid w:val="00FD2677"/>
    <w:rsid w:val="00FD34B1"/>
    <w:rsid w:val="00FD3528"/>
    <w:rsid w:val="00FD3745"/>
    <w:rsid w:val="00FD38E4"/>
    <w:rsid w:val="00FD3A5B"/>
    <w:rsid w:val="00FD40F1"/>
    <w:rsid w:val="00FD4449"/>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6AB"/>
    <w:rsid w:val="00FE1BA3"/>
    <w:rsid w:val="00FE2904"/>
    <w:rsid w:val="00FE296D"/>
    <w:rsid w:val="00FE29FD"/>
    <w:rsid w:val="00FE2A0D"/>
    <w:rsid w:val="00FE3A20"/>
    <w:rsid w:val="00FE3C4E"/>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564E"/>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564E"/>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292E3-A2EC-4B19-8560-03F20332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5745</TotalTime>
  <Pages>2</Pages>
  <Words>550</Words>
  <Characters>3137</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노민석(차세대무선연구팀)</cp:lastModifiedBy>
  <cp:revision>5341</cp:revision>
  <cp:lastPrinted>2015-04-05T09:11:00Z</cp:lastPrinted>
  <dcterms:created xsi:type="dcterms:W3CDTF">2013-11-01T10:09:00Z</dcterms:created>
  <dcterms:modified xsi:type="dcterms:W3CDTF">2015-04-11T01:25:00Z</dcterms:modified>
</cp:coreProperties>
</file>