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095E4" w14:textId="6CD47545"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80</w:t>
      </w:r>
      <w:r w:rsidR="00C877C4">
        <w:rPr>
          <w:rFonts w:eastAsia="ＭＳ ゴシック" w:cs="Arial"/>
          <w:noProof w:val="0"/>
          <w:sz w:val="28"/>
          <w:szCs w:val="28"/>
          <w:lang w:val="en-US"/>
        </w:rPr>
        <w:t>bis</w:t>
      </w:r>
      <w:r w:rsidRPr="00442959">
        <w:rPr>
          <w:rFonts w:eastAsia="ＭＳ ゴシック" w:cs="Arial"/>
          <w:noProof w:val="0"/>
          <w:sz w:val="28"/>
          <w:szCs w:val="28"/>
          <w:lang w:val="en-US"/>
        </w:rPr>
        <w:tab/>
      </w:r>
      <w:r w:rsidR="000C563C" w:rsidRPr="00D91924">
        <w:rPr>
          <w:rFonts w:eastAsia="ＭＳ ゴシック" w:cs="Arial"/>
          <w:iCs/>
          <w:noProof w:val="0"/>
          <w:sz w:val="28"/>
          <w:szCs w:val="28"/>
          <w:lang w:val="en-US"/>
        </w:rPr>
        <w:t>R1-15</w:t>
      </w:r>
      <w:r w:rsidR="00B666CC" w:rsidRPr="00D91924">
        <w:rPr>
          <w:rFonts w:eastAsia="ＭＳ ゴシック" w:cs="Arial"/>
          <w:iCs/>
          <w:noProof w:val="0"/>
          <w:sz w:val="28"/>
          <w:szCs w:val="28"/>
          <w:lang w:val="en-US"/>
        </w:rPr>
        <w:t>1706</w:t>
      </w:r>
    </w:p>
    <w:p w14:paraId="3EE3152F" w14:textId="77777777" w:rsidR="00004B52" w:rsidRPr="00442959" w:rsidRDefault="00C877C4" w:rsidP="0060799C">
      <w:pPr>
        <w:pStyle w:val="a3"/>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Belgrade</w:t>
      </w:r>
      <w:r w:rsidR="00781163" w:rsidRPr="00781163">
        <w:rPr>
          <w:rFonts w:eastAsia="ＭＳ ゴシック" w:cs="Arial"/>
          <w:noProof w:val="0"/>
          <w:sz w:val="28"/>
          <w:szCs w:val="28"/>
          <w:lang w:val="en-US"/>
        </w:rPr>
        <w:t xml:space="preserve">, </w:t>
      </w:r>
      <w:r>
        <w:rPr>
          <w:rFonts w:eastAsia="ＭＳ ゴシック" w:cs="Arial"/>
          <w:noProof w:val="0"/>
          <w:sz w:val="28"/>
          <w:szCs w:val="28"/>
          <w:lang w:val="en-US"/>
        </w:rPr>
        <w:t>Serbia</w:t>
      </w:r>
      <w:r w:rsidR="00004B52" w:rsidRPr="00442959">
        <w:rPr>
          <w:rFonts w:eastAsia="ＭＳ ゴシック" w:cs="Arial"/>
          <w:bCs/>
          <w:noProof w:val="0"/>
          <w:sz w:val="28"/>
          <w:szCs w:val="28"/>
          <w:lang w:val="en-US"/>
        </w:rPr>
        <w:t xml:space="preserve">, </w:t>
      </w:r>
      <w:r w:rsidR="00CA32BB">
        <w:rPr>
          <w:rFonts w:cs="Arial"/>
          <w:bCs/>
          <w:noProof w:val="0"/>
          <w:sz w:val="28"/>
          <w:szCs w:val="28"/>
          <w:lang w:val="en-US"/>
        </w:rPr>
        <w:t>April</w:t>
      </w:r>
      <w:r w:rsidR="00DF7448" w:rsidRPr="00442959">
        <w:rPr>
          <w:rFonts w:eastAsia="ＭＳ ゴシック" w:cs="Arial" w:hint="eastAsia"/>
          <w:bCs/>
          <w:noProof w:val="0"/>
          <w:sz w:val="28"/>
          <w:szCs w:val="28"/>
          <w:lang w:val="en-US"/>
        </w:rPr>
        <w:t xml:space="preserve"> </w:t>
      </w:r>
      <w:r w:rsidR="00CA32BB">
        <w:rPr>
          <w:rFonts w:cs="Arial"/>
          <w:bCs/>
          <w:noProof w:val="0"/>
          <w:sz w:val="28"/>
          <w:szCs w:val="28"/>
          <w:lang w:val="en-US"/>
        </w:rPr>
        <w:t>20</w:t>
      </w:r>
      <w:r w:rsidR="00781163" w:rsidRPr="00781163">
        <w:rPr>
          <w:rFonts w:cs="Arial"/>
          <w:bCs/>
          <w:noProof w:val="0"/>
          <w:sz w:val="28"/>
          <w:szCs w:val="28"/>
          <w:vertAlign w:val="superscript"/>
          <w:lang w:val="en-US"/>
        </w:rPr>
        <w:t>th</w:t>
      </w:r>
      <w:r w:rsidR="006837EC" w:rsidRPr="00442959">
        <w:rPr>
          <w:rFonts w:eastAsia="ＭＳ ゴシック" w:cs="Arial" w:hint="eastAsia"/>
          <w:bCs/>
          <w:noProof w:val="0"/>
          <w:sz w:val="28"/>
          <w:szCs w:val="28"/>
          <w:lang w:val="en-US"/>
        </w:rPr>
        <w:t xml:space="preserve"> </w:t>
      </w:r>
      <w:r w:rsidR="006837EC" w:rsidRPr="00442959">
        <w:rPr>
          <w:rFonts w:eastAsia="ＭＳ ゴシック" w:cs="Arial"/>
          <w:bCs/>
          <w:noProof w:val="0"/>
          <w:sz w:val="28"/>
          <w:szCs w:val="28"/>
          <w:lang w:val="en-US"/>
        </w:rPr>
        <w:t>–</w:t>
      </w:r>
      <w:r w:rsidR="00D10F98">
        <w:rPr>
          <w:rFonts w:eastAsia="ＭＳ ゴシック" w:cs="Arial" w:hint="eastAsia"/>
          <w:bCs/>
          <w:noProof w:val="0"/>
          <w:sz w:val="28"/>
          <w:szCs w:val="28"/>
          <w:lang w:val="en-US"/>
        </w:rPr>
        <w:t xml:space="preserve"> </w:t>
      </w:r>
      <w:r w:rsidR="00CA32BB">
        <w:rPr>
          <w:rFonts w:eastAsia="ＭＳ ゴシック" w:cs="Arial"/>
          <w:bCs/>
          <w:noProof w:val="0"/>
          <w:sz w:val="28"/>
          <w:szCs w:val="28"/>
          <w:lang w:val="en-US"/>
        </w:rPr>
        <w:t>24</w:t>
      </w:r>
      <w:r w:rsidR="000230D3">
        <w:rPr>
          <w:rFonts w:eastAsia="ＭＳ ゴシック" w:cs="Arial"/>
          <w:bCs/>
          <w:noProof w:val="0"/>
          <w:sz w:val="28"/>
          <w:szCs w:val="28"/>
          <w:vertAlign w:val="superscript"/>
          <w:lang w:val="en-US"/>
        </w:rPr>
        <w:t>th</w:t>
      </w:r>
      <w:r w:rsidR="00004B52" w:rsidRPr="00442959">
        <w:rPr>
          <w:rFonts w:eastAsia="ＭＳ ゴシック" w:cs="Arial"/>
          <w:noProof w:val="0"/>
          <w:sz w:val="28"/>
          <w:szCs w:val="28"/>
          <w:lang w:val="en-US"/>
        </w:rPr>
        <w:t>, 201</w:t>
      </w:r>
      <w:r w:rsidR="000230D3">
        <w:rPr>
          <w:rFonts w:eastAsia="ＭＳ ゴシック" w:cs="Arial"/>
          <w:noProof w:val="0"/>
          <w:sz w:val="28"/>
          <w:szCs w:val="28"/>
          <w:lang w:val="en-US"/>
        </w:rPr>
        <w:t>5</w:t>
      </w:r>
    </w:p>
    <w:p w14:paraId="28B07F3F" w14:textId="77777777"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14:paraId="160E5F31"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4066A355" w14:textId="77777777"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B3C78">
        <w:rPr>
          <w:rFonts w:ascii="Arial" w:hAnsi="Arial" w:cs="Arial"/>
          <w:b/>
          <w:sz w:val="28"/>
          <w:szCs w:val="28"/>
          <w:lang w:val="en-US"/>
        </w:rPr>
        <w:t>CSI reporting for CA enhancem</w:t>
      </w:r>
      <w:bookmarkStart w:id="2" w:name="_GoBack"/>
      <w:bookmarkEnd w:id="2"/>
      <w:r w:rsidR="003B3C78">
        <w:rPr>
          <w:rFonts w:ascii="Arial" w:hAnsi="Arial" w:cs="Arial"/>
          <w:b/>
          <w:sz w:val="28"/>
          <w:szCs w:val="28"/>
          <w:lang w:val="en-US"/>
        </w:rPr>
        <w:t>ent beyond 5 carriers</w:t>
      </w:r>
    </w:p>
    <w:p w14:paraId="3C94C720" w14:textId="77777777"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230D3" w:rsidRPr="00DA1F11">
        <w:rPr>
          <w:rFonts w:ascii="Arial" w:hAnsi="Arial" w:cs="Arial"/>
          <w:b/>
          <w:sz w:val="28"/>
          <w:szCs w:val="28"/>
          <w:lang w:val="pt-BR"/>
        </w:rPr>
        <w:t>7</w:t>
      </w:r>
      <w:r w:rsidR="00BF259A" w:rsidRPr="00DA1F11">
        <w:rPr>
          <w:rFonts w:ascii="Arial" w:hAnsi="Arial" w:cs="Arial"/>
          <w:b/>
          <w:sz w:val="28"/>
          <w:szCs w:val="28"/>
          <w:lang w:val="pt-BR"/>
        </w:rPr>
        <w:t>.2.</w:t>
      </w:r>
      <w:r w:rsidR="000230D3" w:rsidRPr="00DA1F11">
        <w:rPr>
          <w:rFonts w:ascii="Arial" w:hAnsi="Arial" w:cs="Arial"/>
          <w:b/>
          <w:sz w:val="28"/>
          <w:szCs w:val="28"/>
          <w:lang w:val="pt-BR"/>
        </w:rPr>
        <w:t>2</w:t>
      </w:r>
      <w:r w:rsidR="00BF259A" w:rsidRPr="00DA1F11">
        <w:rPr>
          <w:rFonts w:ascii="Arial" w:hAnsi="Arial" w:cs="Arial"/>
          <w:b/>
          <w:sz w:val="28"/>
          <w:szCs w:val="28"/>
          <w:lang w:val="pt-BR"/>
        </w:rPr>
        <w:t>.</w:t>
      </w:r>
      <w:r w:rsidR="00C37944">
        <w:rPr>
          <w:rFonts w:ascii="Arial" w:hAnsi="Arial" w:cs="Arial"/>
          <w:b/>
          <w:sz w:val="28"/>
          <w:szCs w:val="28"/>
          <w:lang w:val="pt-BR"/>
        </w:rPr>
        <w:t>2.2</w:t>
      </w:r>
    </w:p>
    <w:p w14:paraId="32A7E8E6"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6E9E83F6" w14:textId="77777777" w:rsidR="00004B52" w:rsidRPr="00442959" w:rsidRDefault="00004B52" w:rsidP="0060799C">
      <w:pPr>
        <w:pStyle w:val="10"/>
        <w:spacing w:after="180"/>
        <w:rPr>
          <w:lang w:val="en-US"/>
        </w:rPr>
      </w:pPr>
      <w:r w:rsidRPr="00442959">
        <w:rPr>
          <w:lang w:val="en-US"/>
        </w:rPr>
        <w:t>Introduction</w:t>
      </w:r>
      <w:bookmarkEnd w:id="1"/>
    </w:p>
    <w:p w14:paraId="52396E5A" w14:textId="043EBAA6" w:rsidR="00DD7105" w:rsidRDefault="00C178E9" w:rsidP="00265946">
      <w:pPr>
        <w:spacing w:after="240" w:afterAutospacing="0"/>
        <w:rPr>
          <w:lang w:val="en-US"/>
        </w:rPr>
      </w:pPr>
      <w:r>
        <w:rPr>
          <w:lang w:val="en-US"/>
        </w:rPr>
        <w:t>In the RAN1#80 meeting</w:t>
      </w:r>
      <w:r w:rsidR="00813FA3">
        <w:rPr>
          <w:rFonts w:hint="eastAsia"/>
          <w:lang w:val="en-US"/>
        </w:rPr>
        <w:t xml:space="preserve"> [1]</w:t>
      </w:r>
      <w:r>
        <w:rPr>
          <w:lang w:val="en-US"/>
        </w:rPr>
        <w:t xml:space="preserve">, </w:t>
      </w:r>
      <w:r w:rsidR="00867D39">
        <w:rPr>
          <w:lang w:val="en-US"/>
        </w:rPr>
        <w:t>quite a few companies have shown their views on CSI reporting for CA enhancement beyond 5 carriers</w:t>
      </w:r>
      <w:r w:rsidR="00C97BFA">
        <w:rPr>
          <w:lang w:val="en-US"/>
        </w:rPr>
        <w:t xml:space="preserve"> [</w:t>
      </w:r>
      <w:r w:rsidR="00393C59">
        <w:rPr>
          <w:lang w:val="en-US"/>
        </w:rPr>
        <w:t>2</w:t>
      </w:r>
      <w:r w:rsidR="00C97BFA">
        <w:rPr>
          <w:lang w:val="en-US"/>
        </w:rPr>
        <w:t>] – [</w:t>
      </w:r>
      <w:r w:rsidR="00236BBC">
        <w:rPr>
          <w:lang w:val="en-US"/>
        </w:rPr>
        <w:t>1</w:t>
      </w:r>
      <w:r w:rsidR="002F06EF">
        <w:rPr>
          <w:lang w:val="en-US"/>
        </w:rPr>
        <w:t>0</w:t>
      </w:r>
      <w:r w:rsidR="00C97BFA">
        <w:rPr>
          <w:lang w:val="en-US"/>
        </w:rPr>
        <w:t>]</w:t>
      </w:r>
      <w:r w:rsidR="00867D39">
        <w:rPr>
          <w:lang w:val="en-US"/>
        </w:rPr>
        <w:t xml:space="preserve">. Moreover, </w:t>
      </w:r>
      <w:r w:rsidR="004D75D3">
        <w:rPr>
          <w:lang w:val="en-US"/>
        </w:rPr>
        <w:t>we discussed some observations in email discussion [80-03].</w:t>
      </w:r>
      <w:r w:rsidR="00C97BFA">
        <w:rPr>
          <w:lang w:val="en-US"/>
        </w:rPr>
        <w:t xml:space="preserve"> </w:t>
      </w:r>
      <w:r w:rsidR="00867D39">
        <w:rPr>
          <w:lang w:val="en-US"/>
        </w:rPr>
        <w:t xml:space="preserve"> </w:t>
      </w:r>
    </w:p>
    <w:p w14:paraId="2EF691A0" w14:textId="77777777" w:rsidR="008F3B11" w:rsidRDefault="00C632F9" w:rsidP="00265946">
      <w:pPr>
        <w:spacing w:after="240" w:afterAutospacing="0"/>
        <w:rPr>
          <w:lang w:val="en-US"/>
        </w:rPr>
      </w:pPr>
      <w:r>
        <w:rPr>
          <w:lang w:val="en-US"/>
        </w:rPr>
        <w:t xml:space="preserve">In this contribution, we share our view on </w:t>
      </w:r>
      <w:r w:rsidR="00F24CA6">
        <w:rPr>
          <w:lang w:val="en-US"/>
        </w:rPr>
        <w:t xml:space="preserve">CSI reporting for </w:t>
      </w:r>
      <w:r w:rsidR="001B4C6E">
        <w:rPr>
          <w:lang w:val="en-US"/>
        </w:rPr>
        <w:t>CA enhancement beyond 5 carriers</w:t>
      </w:r>
      <w:r w:rsidR="00464E9B">
        <w:rPr>
          <w:lang w:val="en-US"/>
        </w:rPr>
        <w:t>.</w:t>
      </w:r>
    </w:p>
    <w:p w14:paraId="443D72A7" w14:textId="77777777" w:rsidR="005807EF" w:rsidRDefault="005D2E2D" w:rsidP="00265946">
      <w:pPr>
        <w:pStyle w:val="10"/>
        <w:spacing w:before="0" w:after="180"/>
      </w:pPr>
      <w:r>
        <w:t>Discussions</w:t>
      </w:r>
    </w:p>
    <w:p w14:paraId="04644E1C" w14:textId="77777777" w:rsidR="001113C8" w:rsidRDefault="001113C8" w:rsidP="001113C8">
      <w:pPr>
        <w:spacing w:before="240"/>
      </w:pPr>
      <w:r>
        <w:rPr>
          <w:rFonts w:hint="eastAsia"/>
        </w:rPr>
        <w:t>In the last meeting</w:t>
      </w:r>
      <w:r w:rsidR="00813FA3">
        <w:rPr>
          <w:rFonts w:hint="eastAsia"/>
        </w:rPr>
        <w:t xml:space="preserve"> [1]</w:t>
      </w:r>
      <w:r>
        <w:rPr>
          <w:rFonts w:hint="eastAsia"/>
        </w:rPr>
        <w:t xml:space="preserve">, the following </w:t>
      </w:r>
      <w:r>
        <w:t>UE assumptions were agreed:</w:t>
      </w:r>
    </w:p>
    <w:tbl>
      <w:tblPr>
        <w:tblStyle w:val="af0"/>
        <w:tblW w:w="0" w:type="auto"/>
        <w:tblLook w:val="04A0" w:firstRow="1" w:lastRow="0" w:firstColumn="1" w:lastColumn="0" w:noHBand="0" w:noVBand="1"/>
      </w:tblPr>
      <w:tblGrid>
        <w:gridCol w:w="9954"/>
      </w:tblGrid>
      <w:tr w:rsidR="001113C8" w14:paraId="52C85D5E" w14:textId="77777777" w:rsidTr="001C11B2">
        <w:tc>
          <w:tcPr>
            <w:tcW w:w="9954" w:type="dxa"/>
          </w:tcPr>
          <w:p w14:paraId="171528B2" w14:textId="77777777" w:rsidR="001113C8" w:rsidRPr="00BB654D" w:rsidRDefault="001113C8" w:rsidP="001C11B2">
            <w:pPr>
              <w:spacing w:after="0" w:afterAutospacing="0"/>
              <w:rPr>
                <w:rFonts w:eastAsia="ＭＳ 明朝"/>
                <w:b/>
                <w:iCs/>
                <w:sz w:val="22"/>
                <w:u w:val="single"/>
                <w:lang w:val="en-US"/>
              </w:rPr>
            </w:pPr>
            <w:r>
              <w:rPr>
                <w:rFonts w:eastAsia="ＭＳ 明朝" w:hint="eastAsia"/>
                <w:b/>
                <w:iCs/>
                <w:sz w:val="22"/>
                <w:highlight w:val="green"/>
                <w:u w:val="single"/>
                <w:lang w:val="en-US"/>
              </w:rPr>
              <w:t>A</w:t>
            </w:r>
            <w:r w:rsidRPr="00222AB3">
              <w:rPr>
                <w:rFonts w:eastAsia="ＭＳ 明朝" w:hint="eastAsia"/>
                <w:b/>
                <w:iCs/>
                <w:sz w:val="22"/>
                <w:highlight w:val="green"/>
                <w:u w:val="single"/>
                <w:lang w:val="en-US"/>
              </w:rPr>
              <w:t>greements:</w:t>
            </w:r>
          </w:p>
          <w:p w14:paraId="21C6E1B3" w14:textId="77777777" w:rsidR="001113C8" w:rsidRPr="0080572E" w:rsidRDefault="001113C8" w:rsidP="001C11B2">
            <w:pPr>
              <w:numPr>
                <w:ilvl w:val="0"/>
                <w:numId w:val="17"/>
              </w:numPr>
              <w:snapToGrid/>
              <w:spacing w:after="0" w:afterAutospacing="0"/>
              <w:jc w:val="left"/>
              <w:rPr>
                <w:rFonts w:eastAsia="ＭＳ 明朝"/>
                <w:iCs/>
                <w:sz w:val="22"/>
                <w:lang w:val="en-US"/>
              </w:rPr>
            </w:pPr>
            <w:r w:rsidRPr="0080572E">
              <w:rPr>
                <w:rFonts w:eastAsia="ＭＳ 明朝"/>
                <w:iCs/>
                <w:sz w:val="22"/>
                <w:lang w:val="en-US"/>
              </w:rPr>
              <w:t>RAN1 supports following two mechanisms for UCI feedback to support Rel.13 CA configurations.</w:t>
            </w:r>
          </w:p>
          <w:p w14:paraId="65CD49DF" w14:textId="77777777" w:rsidR="001113C8" w:rsidRDefault="001113C8" w:rsidP="001C11B2">
            <w:pPr>
              <w:numPr>
                <w:ilvl w:val="1"/>
                <w:numId w:val="17"/>
              </w:numPr>
              <w:snapToGrid/>
              <w:spacing w:after="0" w:afterAutospacing="0"/>
              <w:jc w:val="left"/>
              <w:rPr>
                <w:rFonts w:eastAsia="ＭＳ 明朝"/>
                <w:iCs/>
                <w:sz w:val="22"/>
                <w:lang w:val="en-US"/>
              </w:rPr>
            </w:pPr>
            <w:r>
              <w:rPr>
                <w:rFonts w:eastAsia="ＭＳ 明朝" w:hint="eastAsia"/>
                <w:iCs/>
                <w:sz w:val="22"/>
                <w:lang w:val="en-US"/>
              </w:rPr>
              <w:t>Enhancements to support UCI feedback on PUCCH on Pcell for up to 32 DL carriers and enhancements to support UCI feedback on PUSCH on one cell for up to 32 DL carriers</w:t>
            </w:r>
          </w:p>
          <w:p w14:paraId="0F97D28C" w14:textId="77777777" w:rsidR="001113C8" w:rsidRDefault="001113C8" w:rsidP="001C11B2">
            <w:pPr>
              <w:numPr>
                <w:ilvl w:val="2"/>
                <w:numId w:val="17"/>
              </w:numPr>
              <w:snapToGrid/>
              <w:spacing w:after="0" w:afterAutospacing="0"/>
              <w:jc w:val="left"/>
              <w:rPr>
                <w:rFonts w:eastAsia="ＭＳ 明朝"/>
                <w:iCs/>
                <w:sz w:val="22"/>
                <w:lang w:val="en-US"/>
              </w:rPr>
            </w:pPr>
            <w:r w:rsidRPr="0080572E">
              <w:rPr>
                <w:rFonts w:eastAsia="ＭＳ 明朝"/>
                <w:iCs/>
                <w:sz w:val="22"/>
                <w:lang w:val="en-US"/>
              </w:rPr>
              <w:t xml:space="preserve">Applicable to both </w:t>
            </w:r>
            <w:r>
              <w:rPr>
                <w:rFonts w:eastAsia="ＭＳ 明朝" w:hint="eastAsia"/>
                <w:iCs/>
                <w:sz w:val="22"/>
                <w:lang w:val="en-US"/>
              </w:rPr>
              <w:t>cases when UL CA is configured or UL CA is not configured for UL CA capable UEs</w:t>
            </w:r>
          </w:p>
          <w:p w14:paraId="4E74F2DD" w14:textId="77777777" w:rsidR="001113C8" w:rsidRDefault="001113C8" w:rsidP="001C11B2">
            <w:pPr>
              <w:numPr>
                <w:ilvl w:val="2"/>
                <w:numId w:val="17"/>
              </w:numPr>
              <w:snapToGrid/>
              <w:spacing w:after="0" w:afterAutospacing="0"/>
              <w:jc w:val="left"/>
              <w:rPr>
                <w:rFonts w:eastAsia="ＭＳ 明朝"/>
                <w:iCs/>
                <w:sz w:val="22"/>
                <w:lang w:val="en-US"/>
              </w:rPr>
            </w:pPr>
            <w:r w:rsidRPr="00907980">
              <w:rPr>
                <w:rFonts w:eastAsia="ＭＳ 明朝"/>
                <w:iCs/>
                <w:sz w:val="22"/>
                <w:lang w:val="en-US"/>
              </w:rPr>
              <w:t>Applicable to non-UL</w:t>
            </w:r>
            <w:r w:rsidRPr="00907980">
              <w:rPr>
                <w:rFonts w:eastAsia="ＭＳ 明朝" w:hint="eastAsia"/>
                <w:iCs/>
                <w:sz w:val="22"/>
                <w:lang w:val="en-US"/>
              </w:rPr>
              <w:t xml:space="preserve"> </w:t>
            </w:r>
            <w:r w:rsidRPr="00907980">
              <w:rPr>
                <w:rFonts w:eastAsia="ＭＳ 明朝"/>
                <w:iCs/>
                <w:sz w:val="22"/>
                <w:lang w:val="en-US"/>
              </w:rPr>
              <w:t xml:space="preserve">CA </w:t>
            </w:r>
            <w:r>
              <w:rPr>
                <w:rFonts w:eastAsia="ＭＳ 明朝" w:hint="eastAsia"/>
                <w:iCs/>
                <w:sz w:val="22"/>
                <w:lang w:val="en-US"/>
              </w:rPr>
              <w:t xml:space="preserve">capable </w:t>
            </w:r>
            <w:r w:rsidRPr="00907980">
              <w:rPr>
                <w:rFonts w:eastAsia="ＭＳ 明朝"/>
                <w:iCs/>
                <w:sz w:val="22"/>
                <w:lang w:val="en-US"/>
              </w:rPr>
              <w:t>UEs</w:t>
            </w:r>
          </w:p>
          <w:p w14:paraId="7795F65A" w14:textId="77777777" w:rsidR="001113C8" w:rsidRPr="00907980" w:rsidRDefault="001113C8" w:rsidP="001C11B2">
            <w:pPr>
              <w:numPr>
                <w:ilvl w:val="2"/>
                <w:numId w:val="17"/>
              </w:numPr>
              <w:snapToGrid/>
              <w:spacing w:after="0" w:afterAutospacing="0"/>
              <w:jc w:val="left"/>
              <w:rPr>
                <w:rFonts w:eastAsia="ＭＳ 明朝"/>
                <w:iCs/>
                <w:sz w:val="22"/>
                <w:lang w:val="en-US"/>
              </w:rPr>
            </w:pPr>
            <w:r w:rsidRPr="00907980">
              <w:rPr>
                <w:rFonts w:eastAsia="ＭＳ 明朝" w:hint="eastAsia"/>
                <w:iCs/>
                <w:sz w:val="22"/>
                <w:lang w:val="en-US"/>
              </w:rPr>
              <w:t>FFS: Multiple PUCCHs</w:t>
            </w:r>
            <w:r>
              <w:rPr>
                <w:rFonts w:eastAsia="ＭＳ 明朝" w:hint="eastAsia"/>
                <w:iCs/>
                <w:sz w:val="22"/>
                <w:lang w:val="en-US"/>
              </w:rPr>
              <w:t xml:space="preserve"> on Pcell</w:t>
            </w:r>
          </w:p>
          <w:p w14:paraId="4F18D461" w14:textId="77777777" w:rsidR="001113C8" w:rsidRPr="0080572E" w:rsidRDefault="001113C8" w:rsidP="001C11B2">
            <w:pPr>
              <w:numPr>
                <w:ilvl w:val="1"/>
                <w:numId w:val="17"/>
              </w:numPr>
              <w:snapToGrid/>
              <w:spacing w:after="0" w:afterAutospacing="0"/>
              <w:jc w:val="left"/>
              <w:rPr>
                <w:rFonts w:eastAsia="ＭＳ 明朝"/>
                <w:iCs/>
                <w:sz w:val="22"/>
                <w:lang w:val="en-US"/>
              </w:rPr>
            </w:pPr>
            <w:r>
              <w:rPr>
                <w:rFonts w:eastAsia="ＭＳ 明朝" w:hint="eastAsia"/>
                <w:iCs/>
                <w:sz w:val="22"/>
                <w:lang w:val="en-US"/>
              </w:rPr>
              <w:t>T</w:t>
            </w:r>
            <w:r w:rsidRPr="0080572E">
              <w:rPr>
                <w:rFonts w:eastAsia="ＭＳ 明朝"/>
                <w:iCs/>
                <w:sz w:val="22"/>
                <w:lang w:val="en-US"/>
              </w:rPr>
              <w:t>wo PUCCH cell groups are configured</w:t>
            </w:r>
            <w:r>
              <w:rPr>
                <w:rFonts w:eastAsia="ＭＳ 明朝" w:hint="eastAsia"/>
                <w:iCs/>
                <w:sz w:val="22"/>
                <w:lang w:val="en-US"/>
              </w:rPr>
              <w:t xml:space="preserve"> for up to 32 DL carriers</w:t>
            </w:r>
          </w:p>
          <w:p w14:paraId="0698667B" w14:textId="77777777" w:rsidR="001113C8" w:rsidRPr="0080572E" w:rsidRDefault="001113C8" w:rsidP="001C11B2">
            <w:pPr>
              <w:numPr>
                <w:ilvl w:val="2"/>
                <w:numId w:val="17"/>
              </w:numPr>
              <w:snapToGrid/>
              <w:spacing w:after="0" w:afterAutospacing="0"/>
              <w:jc w:val="left"/>
              <w:rPr>
                <w:rFonts w:eastAsia="ＭＳ 明朝"/>
                <w:iCs/>
                <w:sz w:val="22"/>
                <w:lang w:val="en-US"/>
              </w:rPr>
            </w:pPr>
            <w:r>
              <w:rPr>
                <w:rFonts w:eastAsia="ＭＳ 明朝" w:hint="eastAsia"/>
                <w:iCs/>
                <w:sz w:val="22"/>
                <w:lang w:val="en-US"/>
              </w:rPr>
              <w:t>Applicable only when UL CA is configured</w:t>
            </w:r>
          </w:p>
          <w:p w14:paraId="1FA03CF9" w14:textId="77777777" w:rsidR="001113C8" w:rsidRDefault="001113C8" w:rsidP="001C11B2">
            <w:pPr>
              <w:numPr>
                <w:ilvl w:val="2"/>
                <w:numId w:val="17"/>
              </w:numPr>
              <w:snapToGrid/>
              <w:spacing w:after="0" w:afterAutospacing="0"/>
              <w:jc w:val="left"/>
              <w:rPr>
                <w:rFonts w:eastAsia="ＭＳ 明朝"/>
                <w:iCs/>
                <w:sz w:val="22"/>
                <w:lang w:val="en-US"/>
              </w:rPr>
            </w:pPr>
            <w:r w:rsidRPr="0080572E">
              <w:rPr>
                <w:rFonts w:eastAsia="ＭＳ 明朝"/>
                <w:iCs/>
                <w:sz w:val="22"/>
                <w:lang w:val="en-US"/>
              </w:rPr>
              <w:t>FFS: how many PUCCH cell groups are supported</w:t>
            </w:r>
          </w:p>
          <w:p w14:paraId="614FF073" w14:textId="77777777" w:rsidR="001113C8" w:rsidRPr="004B2E27" w:rsidRDefault="001113C8" w:rsidP="001C11B2">
            <w:pPr>
              <w:numPr>
                <w:ilvl w:val="2"/>
                <w:numId w:val="17"/>
              </w:numPr>
              <w:snapToGrid/>
              <w:spacing w:after="0" w:afterAutospacing="0"/>
              <w:jc w:val="left"/>
              <w:rPr>
                <w:rFonts w:eastAsia="ＭＳ 明朝"/>
                <w:iCs/>
                <w:sz w:val="22"/>
                <w:lang w:val="en-US"/>
              </w:rPr>
            </w:pPr>
            <w:r>
              <w:rPr>
                <w:rFonts w:eastAsia="ＭＳ 明朝" w:hint="eastAsia"/>
                <w:iCs/>
                <w:sz w:val="22"/>
                <w:lang w:val="en-US"/>
              </w:rPr>
              <w:t>FFS: more than two PUCCH cell groups case</w:t>
            </w:r>
          </w:p>
        </w:tc>
      </w:tr>
    </w:tbl>
    <w:p w14:paraId="6BB2C712" w14:textId="52220B2D" w:rsidR="001113C8" w:rsidRDefault="001113C8" w:rsidP="001113C8">
      <w:pPr>
        <w:spacing w:before="240"/>
      </w:pPr>
      <w:r>
        <w:rPr>
          <w:rFonts w:hint="eastAsia"/>
        </w:rPr>
        <w:t xml:space="preserve">Therefore, CSI reporting </w:t>
      </w:r>
      <w:r>
        <w:t xml:space="preserve">by using one UL carrier should </w:t>
      </w:r>
      <w:r w:rsidR="00813FA3">
        <w:rPr>
          <w:rFonts w:hint="eastAsia"/>
        </w:rPr>
        <w:t>give</w:t>
      </w:r>
      <w:r w:rsidR="00813FA3">
        <w:t xml:space="preserve"> </w:t>
      </w:r>
      <w:r>
        <w:t xml:space="preserve">support </w:t>
      </w:r>
      <w:r w:rsidR="00813FA3">
        <w:rPr>
          <w:rFonts w:hint="eastAsia"/>
        </w:rPr>
        <w:t>to up to</w:t>
      </w:r>
      <w:r>
        <w:t xml:space="preserve"> 32 DL CCs.</w:t>
      </w:r>
    </w:p>
    <w:p w14:paraId="448BFB45" w14:textId="77777777" w:rsidR="001113C8" w:rsidRPr="008B1341" w:rsidRDefault="001113C8" w:rsidP="001113C8">
      <w:pPr>
        <w:spacing w:before="240"/>
        <w:rPr>
          <w:b/>
          <w:u w:val="single"/>
          <w:lang w:val="en-US"/>
        </w:rPr>
      </w:pPr>
      <w:r>
        <w:rPr>
          <w:b/>
          <w:u w:val="single"/>
          <w:lang w:val="en-US"/>
        </w:rPr>
        <w:t>Observation</w:t>
      </w:r>
      <w:r w:rsidRPr="008B1341">
        <w:rPr>
          <w:rFonts w:hint="eastAsia"/>
          <w:b/>
          <w:u w:val="single"/>
          <w:lang w:val="en-US"/>
        </w:rPr>
        <w:t>:</w:t>
      </w:r>
    </w:p>
    <w:p w14:paraId="4933581D" w14:textId="77777777" w:rsidR="001113C8" w:rsidRDefault="001113C8" w:rsidP="001113C8">
      <w:pPr>
        <w:numPr>
          <w:ilvl w:val="0"/>
          <w:numId w:val="11"/>
        </w:numPr>
        <w:spacing w:before="240"/>
      </w:pPr>
      <w:r>
        <w:t>It is needed that the design of CSI feedback mechanism supports CSIs of 32 DL CCs on one UL carrier</w:t>
      </w:r>
    </w:p>
    <w:p w14:paraId="51C82667" w14:textId="77777777" w:rsidR="001113C8" w:rsidRPr="001113C8" w:rsidRDefault="001113C8" w:rsidP="001113C8"/>
    <w:p w14:paraId="06761D68" w14:textId="77777777" w:rsidR="0040131C" w:rsidRDefault="0040131C" w:rsidP="00EE7207">
      <w:pPr>
        <w:pStyle w:val="20"/>
        <w:rPr>
          <w:rFonts w:eastAsia="ＭＳ ゴシック"/>
        </w:rPr>
      </w:pPr>
      <w:r>
        <w:rPr>
          <w:rFonts w:eastAsia="ＭＳ ゴシック" w:hint="eastAsia"/>
        </w:rPr>
        <w:lastRenderedPageBreak/>
        <w:t>Periodic</w:t>
      </w:r>
      <w:r>
        <w:rPr>
          <w:rFonts w:eastAsia="ＭＳ ゴシック"/>
        </w:rPr>
        <w:t xml:space="preserve"> CSI reporting mechanism</w:t>
      </w:r>
      <w:r w:rsidR="001113C8">
        <w:rPr>
          <w:rFonts w:eastAsia="ＭＳ ゴシック"/>
        </w:rPr>
        <w:t xml:space="preserve"> on PUCCH</w:t>
      </w:r>
    </w:p>
    <w:p w14:paraId="7C52C60A" w14:textId="77777777" w:rsidR="00EE117F" w:rsidRDefault="00EE117F" w:rsidP="00EE117F">
      <w:pPr>
        <w:pStyle w:val="30"/>
      </w:pPr>
      <w:r>
        <w:t>Enhancements of periodic CSI reporting</w:t>
      </w:r>
    </w:p>
    <w:p w14:paraId="0E8474BB" w14:textId="5F17A6BD" w:rsidR="001113C8" w:rsidRDefault="001113C8" w:rsidP="001113C8">
      <w:r>
        <w:rPr>
          <w:rFonts w:hint="eastAsia"/>
        </w:rPr>
        <w:t xml:space="preserve">Periodic CSI reporting </w:t>
      </w:r>
      <w:r w:rsidR="00A45504">
        <w:t>on PUCCH has been specified</w:t>
      </w:r>
      <w:r w:rsidR="00813FA3">
        <w:rPr>
          <w:rFonts w:hint="eastAsia"/>
        </w:rPr>
        <w:t>,</w:t>
      </w:r>
      <w:r w:rsidR="00A45504">
        <w:t xml:space="preserve"> </w:t>
      </w:r>
      <w:r w:rsidR="00813FA3">
        <w:rPr>
          <w:rFonts w:hint="eastAsia"/>
        </w:rPr>
        <w:t>where</w:t>
      </w:r>
      <w:r w:rsidR="00A45504">
        <w:t xml:space="preserve"> </w:t>
      </w:r>
      <w:r w:rsidR="00813FA3">
        <w:rPr>
          <w:rFonts w:hint="eastAsia"/>
        </w:rPr>
        <w:t>the</w:t>
      </w:r>
      <w:r w:rsidR="00EE117F">
        <w:t xml:space="preserve"> </w:t>
      </w:r>
      <w:r w:rsidR="00A90D66">
        <w:t xml:space="preserve">CSI of </w:t>
      </w:r>
      <w:r w:rsidR="00813FA3">
        <w:rPr>
          <w:rFonts w:hint="eastAsia"/>
        </w:rPr>
        <w:t>a single</w:t>
      </w:r>
      <w:r w:rsidR="00A90D66">
        <w:t xml:space="preserve"> DL CC is periodically reported in one </w:t>
      </w:r>
      <w:r w:rsidR="00ED4E98">
        <w:t xml:space="preserve">UL </w:t>
      </w:r>
      <w:r w:rsidR="00A90D66">
        <w:t xml:space="preserve">subframe by handling CSI collision and </w:t>
      </w:r>
      <w:r w:rsidR="00813FA3">
        <w:rPr>
          <w:rFonts w:hint="eastAsia"/>
        </w:rPr>
        <w:t xml:space="preserve">assigning different </w:t>
      </w:r>
      <w:r w:rsidR="00A90D66">
        <w:t>prioriti</w:t>
      </w:r>
      <w:r w:rsidR="00813FA3">
        <w:rPr>
          <w:rFonts w:hint="eastAsia"/>
        </w:rPr>
        <w:t>es</w:t>
      </w:r>
      <w:r w:rsidR="00A90D66">
        <w:t xml:space="preserve"> </w:t>
      </w:r>
      <w:r w:rsidR="00813FA3">
        <w:rPr>
          <w:rFonts w:hint="eastAsia"/>
        </w:rPr>
        <w:t xml:space="preserve">to different </w:t>
      </w:r>
      <w:r w:rsidR="00A90D66">
        <w:t>reporting mode</w:t>
      </w:r>
      <w:r w:rsidR="00813FA3">
        <w:rPr>
          <w:rFonts w:hint="eastAsia"/>
        </w:rPr>
        <w:t>s</w:t>
      </w:r>
      <w:r w:rsidR="00A90D66">
        <w:t xml:space="preserve">. If the current mechanism is reused to report CSIs of 32 DL CCs, the reporting period of CSI(s) of a given CC </w:t>
      </w:r>
      <w:r w:rsidR="00EE117F">
        <w:t xml:space="preserve">becomes very long. In the current discussion, introduction of a new PUCCH format with large payload size is being discussed. In our view, it is preferable </w:t>
      </w:r>
      <w:r w:rsidR="00813FA3">
        <w:rPr>
          <w:rFonts w:hint="eastAsia"/>
        </w:rPr>
        <w:t>to study</w:t>
      </w:r>
      <w:r w:rsidR="00813FA3">
        <w:t xml:space="preserve"> </w:t>
      </w:r>
      <w:r w:rsidR="00EE117F">
        <w:t xml:space="preserve">multiplexing of CSIs of multiple DL CCs and </w:t>
      </w:r>
      <w:r w:rsidR="00813FA3">
        <w:rPr>
          <w:rFonts w:hint="eastAsia"/>
        </w:rPr>
        <w:t xml:space="preserve">leave </w:t>
      </w:r>
      <w:r w:rsidR="00EE117F">
        <w:t>the new PUCCH format for periodic CSI reporting.</w:t>
      </w:r>
    </w:p>
    <w:p w14:paraId="0A7EF098" w14:textId="77777777" w:rsidR="004338BE" w:rsidRDefault="004338BE" w:rsidP="004338BE">
      <w:pPr>
        <w:pStyle w:val="30"/>
      </w:pPr>
      <w:r>
        <w:t>Enhancements of periodic CSI reporting in case of support of SCell PUCCH</w:t>
      </w:r>
    </w:p>
    <w:p w14:paraId="42E0B5B6" w14:textId="77777777" w:rsidR="004338BE" w:rsidRPr="004338BE" w:rsidRDefault="00C63CEF" w:rsidP="004338BE">
      <w:r>
        <w:rPr>
          <w:rFonts w:hint="eastAsia"/>
        </w:rPr>
        <w:t xml:space="preserve">For a UE configured with SCell </w:t>
      </w:r>
      <w:r>
        <w:t xml:space="preserve">PUCCH, </w:t>
      </w:r>
      <w:r w:rsidR="001C6B96">
        <w:t>each PUCCH cell is associated with one or more DL CCs within all the configured DL CCs. We prefer that periodic CSI reporting is group-specifically applied.</w:t>
      </w:r>
    </w:p>
    <w:p w14:paraId="41A7CD53" w14:textId="77777777" w:rsidR="00EE117F" w:rsidRDefault="00EE117F" w:rsidP="001113C8"/>
    <w:p w14:paraId="5D7CCA8F" w14:textId="77777777" w:rsidR="001C6B96" w:rsidRPr="008B1341" w:rsidRDefault="001C6B96" w:rsidP="001C6B96">
      <w:pPr>
        <w:spacing w:before="240"/>
        <w:rPr>
          <w:b/>
          <w:u w:val="single"/>
          <w:lang w:val="en-US"/>
        </w:rPr>
      </w:pPr>
      <w:r>
        <w:rPr>
          <w:rFonts w:hint="eastAsia"/>
          <w:b/>
          <w:u w:val="single"/>
          <w:lang w:val="en-US"/>
        </w:rPr>
        <w:t>Proposal</w:t>
      </w:r>
      <w:r>
        <w:rPr>
          <w:b/>
          <w:u w:val="single"/>
          <w:lang w:val="en-US"/>
        </w:rPr>
        <w:t xml:space="preserve"> 1</w:t>
      </w:r>
      <w:r w:rsidRPr="008B1341">
        <w:rPr>
          <w:rFonts w:hint="eastAsia"/>
          <w:b/>
          <w:u w:val="single"/>
          <w:lang w:val="en-US"/>
        </w:rPr>
        <w:t>:</w:t>
      </w:r>
    </w:p>
    <w:p w14:paraId="1773AEE3" w14:textId="77777777" w:rsidR="001C6B96" w:rsidRDefault="001C6B96" w:rsidP="001C6B96">
      <w:pPr>
        <w:numPr>
          <w:ilvl w:val="0"/>
          <w:numId w:val="11"/>
        </w:numPr>
        <w:spacing w:before="240"/>
      </w:pPr>
      <w:r>
        <w:t xml:space="preserve">For periodic CSI reporting, multiplexing of CSIs of multiple DL CCs should be studied </w:t>
      </w:r>
    </w:p>
    <w:p w14:paraId="4C08F343" w14:textId="77777777" w:rsidR="001C6B96" w:rsidRDefault="001C6B96" w:rsidP="001C6B96">
      <w:pPr>
        <w:numPr>
          <w:ilvl w:val="1"/>
          <w:numId w:val="11"/>
        </w:numPr>
        <w:spacing w:before="240"/>
      </w:pPr>
      <w:r>
        <w:t>A new PUCCH format for periodic CSI reporting of 32 DL CCs should be considered</w:t>
      </w:r>
    </w:p>
    <w:p w14:paraId="0E691F0B" w14:textId="296485BD" w:rsidR="001C6B96" w:rsidRDefault="001C6B96" w:rsidP="001C6B96">
      <w:pPr>
        <w:numPr>
          <w:ilvl w:val="1"/>
          <w:numId w:val="11"/>
        </w:numPr>
        <w:spacing w:before="240"/>
      </w:pPr>
      <w:r>
        <w:rPr>
          <w:rFonts w:hint="eastAsia"/>
        </w:rPr>
        <w:t xml:space="preserve">CSI reporting </w:t>
      </w:r>
      <w:r w:rsidR="000D21A3">
        <w:t>is</w:t>
      </w:r>
      <w:r>
        <w:rPr>
          <w:rFonts w:hint="eastAsia"/>
        </w:rPr>
        <w:t xml:space="preserve"> </w:t>
      </w:r>
      <w:r>
        <w:t xml:space="preserve">group-specifically </w:t>
      </w:r>
      <w:r>
        <w:rPr>
          <w:rFonts w:hint="eastAsia"/>
        </w:rPr>
        <w:t xml:space="preserve">applied </w:t>
      </w:r>
      <w:r>
        <w:t xml:space="preserve">when SCell PUCCH is configured </w:t>
      </w:r>
    </w:p>
    <w:p w14:paraId="200B67B5" w14:textId="77777777" w:rsidR="004338BE" w:rsidRPr="004338BE" w:rsidRDefault="004338BE" w:rsidP="001113C8"/>
    <w:p w14:paraId="709642B9" w14:textId="77777777" w:rsidR="00F9279C" w:rsidRPr="00C3070A" w:rsidRDefault="00AF3401" w:rsidP="00EE7207">
      <w:pPr>
        <w:pStyle w:val="20"/>
        <w:rPr>
          <w:rFonts w:eastAsia="ＭＳ ゴシック"/>
        </w:rPr>
      </w:pPr>
      <w:r>
        <w:t>Aperiodic CSI reporting mechanism</w:t>
      </w:r>
      <w:r w:rsidR="001113C8">
        <w:t xml:space="preserve"> on PUSCH</w:t>
      </w:r>
    </w:p>
    <w:p w14:paraId="3E4416A9" w14:textId="77777777" w:rsidR="009274D1" w:rsidRPr="009274D1" w:rsidRDefault="00590C9A" w:rsidP="00DA1F11">
      <w:pPr>
        <w:spacing w:before="240"/>
      </w:pPr>
      <w:r>
        <w:t xml:space="preserve">Enhancements of aperiodic CSI feedback mechanisms were proposed in </w:t>
      </w:r>
      <w:r w:rsidR="00F66C74">
        <w:t>quite a few contributions</w:t>
      </w:r>
      <w:r>
        <w:t>.</w:t>
      </w:r>
      <w:r w:rsidR="00EA5DD5">
        <w:t xml:space="preserve"> One discussion point is whether the number of bits for aperiodic CSI trigger is increased or not.</w:t>
      </w:r>
    </w:p>
    <w:p w14:paraId="552627C9" w14:textId="77777777" w:rsidR="00FA44DA" w:rsidRDefault="00EA5DD5" w:rsidP="00D22793">
      <w:pPr>
        <w:pStyle w:val="aff5"/>
        <w:numPr>
          <w:ilvl w:val="2"/>
          <w:numId w:val="15"/>
        </w:numPr>
        <w:tabs>
          <w:tab w:val="clear" w:pos="2160"/>
        </w:tabs>
        <w:spacing w:before="240"/>
        <w:ind w:leftChars="0" w:left="426" w:hanging="426"/>
        <w:rPr>
          <w:lang w:val="en-US"/>
        </w:rPr>
      </w:pPr>
      <w:r>
        <w:rPr>
          <w:lang w:val="en-US"/>
        </w:rPr>
        <w:t xml:space="preserve">No enhancement of the current mechanism by extending bitwidth </w:t>
      </w:r>
      <w:r w:rsidR="006F7E36">
        <w:rPr>
          <w:lang w:val="en-US"/>
        </w:rPr>
        <w:t xml:space="preserve">to 32 bits </w:t>
      </w:r>
      <w:r>
        <w:rPr>
          <w:lang w:val="en-US"/>
        </w:rPr>
        <w:t xml:space="preserve">in RRC message </w:t>
      </w:r>
    </w:p>
    <w:p w14:paraId="33D1346B" w14:textId="77777777" w:rsidR="00FA44DA" w:rsidRPr="00FA44DA" w:rsidRDefault="00EE117F" w:rsidP="00D22793">
      <w:pPr>
        <w:pStyle w:val="aff5"/>
        <w:numPr>
          <w:ilvl w:val="2"/>
          <w:numId w:val="15"/>
        </w:numPr>
        <w:tabs>
          <w:tab w:val="clear" w:pos="2160"/>
        </w:tabs>
        <w:spacing w:before="240"/>
        <w:ind w:leftChars="0" w:left="426" w:hanging="426"/>
        <w:rPr>
          <w:lang w:val="en-US"/>
        </w:rPr>
      </w:pPr>
      <w:r>
        <w:rPr>
          <w:lang w:val="en-US"/>
        </w:rPr>
        <w:t xml:space="preserve">Enhancements of </w:t>
      </w:r>
      <w:r w:rsidR="00E9179F">
        <w:rPr>
          <w:lang w:val="en-US"/>
        </w:rPr>
        <w:t>A-CSI trigger mechanism</w:t>
      </w:r>
      <w:r w:rsidR="00EA5DD5">
        <w:rPr>
          <w:lang w:val="en-US"/>
        </w:rPr>
        <w:t xml:space="preserve"> to </w:t>
      </w:r>
      <w:r w:rsidR="002D3878">
        <w:rPr>
          <w:lang w:val="en-US"/>
        </w:rPr>
        <w:t>flexibly indicate combination of DL CCs</w:t>
      </w:r>
    </w:p>
    <w:p w14:paraId="7BD4C402" w14:textId="77777777" w:rsidR="006F7E36" w:rsidRDefault="00813391" w:rsidP="007B3F10">
      <w:pPr>
        <w:spacing w:before="240"/>
        <w:rPr>
          <w:lang w:val="en-US"/>
        </w:rPr>
      </w:pPr>
      <w:r>
        <w:rPr>
          <w:lang w:val="en-US"/>
        </w:rPr>
        <w:t xml:space="preserve">In case 1, </w:t>
      </w:r>
      <w:r w:rsidR="003D21BD">
        <w:rPr>
          <w:lang w:val="en-US"/>
        </w:rPr>
        <w:t xml:space="preserve">one most important advantage is that </w:t>
      </w:r>
      <w:r>
        <w:rPr>
          <w:lang w:val="en-US"/>
        </w:rPr>
        <w:t xml:space="preserve">there is no </w:t>
      </w:r>
      <w:r w:rsidR="003D21BD">
        <w:rPr>
          <w:lang w:val="en-US"/>
        </w:rPr>
        <w:t xml:space="preserve">RAN1 </w:t>
      </w:r>
      <w:r>
        <w:rPr>
          <w:lang w:val="en-US"/>
        </w:rPr>
        <w:t xml:space="preserve">specification impact. However, </w:t>
      </w:r>
      <w:r w:rsidR="00F66C74">
        <w:rPr>
          <w:lang w:val="en-US"/>
        </w:rPr>
        <w:t xml:space="preserve">because eNB can indicate </w:t>
      </w:r>
      <w:r w:rsidR="007B756C">
        <w:rPr>
          <w:lang w:val="en-US"/>
        </w:rPr>
        <w:t xml:space="preserve">one of </w:t>
      </w:r>
      <w:r w:rsidR="003D21BD">
        <w:rPr>
          <w:lang w:val="en-US"/>
        </w:rPr>
        <w:t xml:space="preserve">only </w:t>
      </w:r>
      <w:r w:rsidR="007B756C">
        <w:rPr>
          <w:lang w:val="en-US"/>
        </w:rPr>
        <w:t xml:space="preserve">2 </w:t>
      </w:r>
      <w:r w:rsidR="00D05851">
        <w:rPr>
          <w:lang w:val="en-US"/>
        </w:rPr>
        <w:t>sets</w:t>
      </w:r>
      <w:r w:rsidR="007B756C">
        <w:rPr>
          <w:lang w:val="en-US"/>
        </w:rPr>
        <w:t xml:space="preserve"> of DL CCs for CSI </w:t>
      </w:r>
      <w:r w:rsidR="006952DD">
        <w:rPr>
          <w:lang w:val="en-US"/>
        </w:rPr>
        <w:t>t</w:t>
      </w:r>
      <w:r w:rsidR="008933A2">
        <w:rPr>
          <w:lang w:val="en-US"/>
        </w:rPr>
        <w:t>rigger</w:t>
      </w:r>
      <w:r w:rsidR="00F66C74">
        <w:rPr>
          <w:lang w:val="en-US"/>
        </w:rPr>
        <w:t xml:space="preserve">, the number of CSIs </w:t>
      </w:r>
      <w:r w:rsidR="007B756C">
        <w:rPr>
          <w:lang w:val="en-US"/>
        </w:rPr>
        <w:t>which a UE should report</w:t>
      </w:r>
      <w:r w:rsidR="008F439D">
        <w:rPr>
          <w:lang w:val="en-US"/>
        </w:rPr>
        <w:t xml:space="preserve"> may be very large, i.e. 32 DL CCs at maximum</w:t>
      </w:r>
      <w:r w:rsidR="007B756C">
        <w:rPr>
          <w:lang w:val="en-US"/>
        </w:rPr>
        <w:t xml:space="preserve">. As [5] mentioned, </w:t>
      </w:r>
      <w:r w:rsidR="002D3878">
        <w:rPr>
          <w:lang w:val="en-US"/>
        </w:rPr>
        <w:t xml:space="preserve">large CSI overhead in PUSCH </w:t>
      </w:r>
      <w:r w:rsidR="008772DD">
        <w:rPr>
          <w:lang w:val="en-US"/>
        </w:rPr>
        <w:t>can be a</w:t>
      </w:r>
      <w:r w:rsidR="0069798C">
        <w:rPr>
          <w:lang w:val="en-US"/>
        </w:rPr>
        <w:t xml:space="preserve"> concern </w:t>
      </w:r>
      <w:r w:rsidR="00E24496">
        <w:rPr>
          <w:lang w:val="en-US"/>
        </w:rPr>
        <w:t>at a same time</w:t>
      </w:r>
      <w:r w:rsidR="008772DD">
        <w:rPr>
          <w:lang w:val="en-US"/>
        </w:rPr>
        <w:t xml:space="preserve">. </w:t>
      </w:r>
    </w:p>
    <w:p w14:paraId="2C708A72" w14:textId="77777777" w:rsidR="00C329D7" w:rsidRDefault="008772DD" w:rsidP="00C329D7">
      <w:pPr>
        <w:spacing w:before="240"/>
        <w:rPr>
          <w:lang w:val="en-US"/>
        </w:rPr>
      </w:pPr>
      <w:r>
        <w:rPr>
          <w:lang w:val="en-US"/>
        </w:rPr>
        <w:t xml:space="preserve">On the other hand, </w:t>
      </w:r>
      <w:r w:rsidR="003D21BD">
        <w:rPr>
          <w:lang w:val="en-US"/>
        </w:rPr>
        <w:t>in case 2, because the n</w:t>
      </w:r>
      <w:r w:rsidR="006F7E36">
        <w:rPr>
          <w:lang w:val="en-US"/>
        </w:rPr>
        <w:t xml:space="preserve">umber of </w:t>
      </w:r>
      <w:r w:rsidR="00D05851">
        <w:rPr>
          <w:lang w:val="en-US"/>
        </w:rPr>
        <w:t>RRC configured sets of DL carriers</w:t>
      </w:r>
      <w:r w:rsidR="006F7E36">
        <w:rPr>
          <w:lang w:val="en-US"/>
        </w:rPr>
        <w:t xml:space="preserve"> </w:t>
      </w:r>
      <w:r w:rsidR="00D05851">
        <w:rPr>
          <w:lang w:val="en-US"/>
        </w:rPr>
        <w:t>is</w:t>
      </w:r>
      <w:r w:rsidR="006F7E36">
        <w:rPr>
          <w:lang w:val="en-US"/>
        </w:rPr>
        <w:t xml:space="preserve"> increased, the flexibility of indi</w:t>
      </w:r>
      <w:r w:rsidR="00526B5E">
        <w:rPr>
          <w:lang w:val="en-US"/>
        </w:rPr>
        <w:t xml:space="preserve">cation of DL CCs is improved, and the number of reported CSIs </w:t>
      </w:r>
      <w:r w:rsidR="005B614D">
        <w:rPr>
          <w:lang w:val="en-US"/>
        </w:rPr>
        <w:t>on</w:t>
      </w:r>
      <w:r w:rsidR="00526B5E">
        <w:rPr>
          <w:lang w:val="en-US"/>
        </w:rPr>
        <w:t xml:space="preserve"> one </w:t>
      </w:r>
      <w:r w:rsidR="002B27D5">
        <w:rPr>
          <w:lang w:val="en-US"/>
        </w:rPr>
        <w:t xml:space="preserve">UL </w:t>
      </w:r>
      <w:r w:rsidR="00526B5E">
        <w:rPr>
          <w:lang w:val="en-US"/>
        </w:rPr>
        <w:t xml:space="preserve">subframe can also be </w:t>
      </w:r>
      <w:r w:rsidR="00D16325">
        <w:rPr>
          <w:lang w:val="en-US"/>
        </w:rPr>
        <w:t xml:space="preserve">small. </w:t>
      </w:r>
      <w:r w:rsidR="00C329D7">
        <w:rPr>
          <w:lang w:val="en-US"/>
        </w:rPr>
        <w:t>Moreover, as one company mentioned in [1</w:t>
      </w:r>
      <w:r w:rsidR="00813FA3">
        <w:rPr>
          <w:rFonts w:hint="eastAsia"/>
          <w:lang w:val="en-US"/>
        </w:rPr>
        <w:t>1</w:t>
      </w:r>
      <w:r w:rsidR="00C329D7">
        <w:rPr>
          <w:lang w:val="en-US"/>
        </w:rPr>
        <w:t xml:space="preserve">], </w:t>
      </w:r>
      <w:r w:rsidR="00C329D7" w:rsidRPr="00B00F18">
        <w:rPr>
          <w:lang w:val="en-US"/>
        </w:rPr>
        <w:t>it is also necessary to discuss how to reduce UE complexity in handling A-CSI processing for a large number of CCs, similar to CoMP related discussion</w:t>
      </w:r>
      <w:r w:rsidR="00C329D7">
        <w:rPr>
          <w:lang w:val="en-US"/>
        </w:rPr>
        <w:t>.</w:t>
      </w:r>
    </w:p>
    <w:p w14:paraId="747C0BDB" w14:textId="77777777" w:rsidR="00D27DC9" w:rsidRDefault="00EE2FE3" w:rsidP="007B3F10">
      <w:pPr>
        <w:spacing w:before="240"/>
        <w:rPr>
          <w:lang w:val="en-US"/>
        </w:rPr>
      </w:pPr>
      <w:r>
        <w:rPr>
          <w:lang w:val="en-US"/>
        </w:rPr>
        <w:t xml:space="preserve">Therefore, </w:t>
      </w:r>
      <w:r w:rsidR="00C329D7">
        <w:rPr>
          <w:lang w:val="en-US"/>
        </w:rPr>
        <w:t xml:space="preserve">our </w:t>
      </w:r>
      <w:r w:rsidR="00330772">
        <w:rPr>
          <w:lang w:val="en-US"/>
        </w:rPr>
        <w:t xml:space="preserve">preference is that RAN1 should study the enhancements of </w:t>
      </w:r>
      <w:r w:rsidR="00660FBD">
        <w:rPr>
          <w:lang w:val="en-US"/>
        </w:rPr>
        <w:t xml:space="preserve">more flexible </w:t>
      </w:r>
      <w:r w:rsidR="00330772">
        <w:rPr>
          <w:lang w:val="en-US"/>
        </w:rPr>
        <w:t xml:space="preserve">A-CSI </w:t>
      </w:r>
      <w:r w:rsidR="00660FBD">
        <w:rPr>
          <w:lang w:val="en-US"/>
        </w:rPr>
        <w:t>trigger</w:t>
      </w:r>
      <w:r w:rsidR="00624DC1">
        <w:rPr>
          <w:lang w:val="en-US"/>
        </w:rPr>
        <w:t>.</w:t>
      </w:r>
    </w:p>
    <w:p w14:paraId="35E77953" w14:textId="77777777" w:rsidR="00D27DC9" w:rsidRPr="008B1341" w:rsidRDefault="00D27DC9" w:rsidP="00D27DC9">
      <w:pPr>
        <w:spacing w:before="240"/>
        <w:rPr>
          <w:b/>
          <w:u w:val="single"/>
          <w:lang w:val="en-US"/>
        </w:rPr>
      </w:pPr>
      <w:r>
        <w:rPr>
          <w:rFonts w:hint="eastAsia"/>
          <w:b/>
          <w:u w:val="single"/>
          <w:lang w:val="en-US"/>
        </w:rPr>
        <w:t>Proposal</w:t>
      </w:r>
      <w:r>
        <w:rPr>
          <w:b/>
          <w:u w:val="single"/>
          <w:lang w:val="en-US"/>
        </w:rPr>
        <w:t xml:space="preserve"> 2</w:t>
      </w:r>
      <w:r w:rsidRPr="008B1341">
        <w:rPr>
          <w:rFonts w:hint="eastAsia"/>
          <w:b/>
          <w:u w:val="single"/>
          <w:lang w:val="en-US"/>
        </w:rPr>
        <w:t>:</w:t>
      </w:r>
    </w:p>
    <w:p w14:paraId="0C262B37" w14:textId="77777777" w:rsidR="00D27DC9" w:rsidRDefault="00D27DC9" w:rsidP="00D27DC9">
      <w:pPr>
        <w:numPr>
          <w:ilvl w:val="0"/>
          <w:numId w:val="11"/>
        </w:numPr>
        <w:spacing w:before="240"/>
      </w:pPr>
      <w:r>
        <w:t>For aperiodic CSI reporting, enhancements of A-CSI trigger should be studied to flexibly trigger aperiodic CSI trigger</w:t>
      </w:r>
    </w:p>
    <w:p w14:paraId="5835CEDA" w14:textId="77777777" w:rsidR="00FB06CA" w:rsidRPr="00DA1F11" w:rsidRDefault="00FB06CA" w:rsidP="007B3F10">
      <w:pPr>
        <w:spacing w:before="240"/>
        <w:rPr>
          <w:lang w:val="en-US"/>
        </w:rPr>
      </w:pPr>
    </w:p>
    <w:p w14:paraId="234D6647" w14:textId="77777777" w:rsidR="0024685B" w:rsidRPr="00442959" w:rsidRDefault="0024685B" w:rsidP="0024685B">
      <w:pPr>
        <w:pStyle w:val="10"/>
        <w:spacing w:after="180"/>
        <w:rPr>
          <w:lang w:val="en-US"/>
        </w:rPr>
      </w:pPr>
      <w:r w:rsidRPr="00442959">
        <w:rPr>
          <w:rFonts w:hint="eastAsia"/>
          <w:lang w:val="en-US"/>
        </w:rPr>
        <w:t>Conclusion</w:t>
      </w:r>
    </w:p>
    <w:p w14:paraId="6B59668A" w14:textId="77777777" w:rsidR="0024685B" w:rsidRPr="00442959" w:rsidRDefault="0024685B" w:rsidP="0024685B">
      <w:pPr>
        <w:rPr>
          <w:lang w:val="en-US"/>
        </w:rPr>
      </w:pPr>
      <w:r w:rsidRPr="00442959">
        <w:rPr>
          <w:rFonts w:hint="eastAsia"/>
          <w:lang w:val="en-US"/>
        </w:rPr>
        <w:t xml:space="preserve">In this contribution, we </w:t>
      </w:r>
      <w:r w:rsidR="0016160C">
        <w:rPr>
          <w:lang w:val="en-US"/>
        </w:rPr>
        <w:t xml:space="preserve">share our views on </w:t>
      </w:r>
      <w:r w:rsidR="00DE4498">
        <w:rPr>
          <w:lang w:val="en-US"/>
        </w:rPr>
        <w:t>aperiodic CSI feedback mechanism</w:t>
      </w:r>
    </w:p>
    <w:p w14:paraId="5FBFB78A" w14:textId="77777777" w:rsidR="00DE4498" w:rsidRPr="008B1341" w:rsidRDefault="00DE4498" w:rsidP="00DE4498">
      <w:pPr>
        <w:spacing w:before="240"/>
        <w:rPr>
          <w:b/>
          <w:u w:val="single"/>
          <w:lang w:val="en-US"/>
        </w:rPr>
      </w:pPr>
      <w:r>
        <w:rPr>
          <w:b/>
          <w:u w:val="single"/>
          <w:lang w:val="en-US"/>
        </w:rPr>
        <w:t>Observation</w:t>
      </w:r>
      <w:r w:rsidRPr="008B1341">
        <w:rPr>
          <w:rFonts w:hint="eastAsia"/>
          <w:b/>
          <w:u w:val="single"/>
          <w:lang w:val="en-US"/>
        </w:rPr>
        <w:t>:</w:t>
      </w:r>
    </w:p>
    <w:p w14:paraId="58F10944" w14:textId="77777777" w:rsidR="00DE4498" w:rsidRDefault="00DE4498" w:rsidP="00DE4498">
      <w:pPr>
        <w:numPr>
          <w:ilvl w:val="0"/>
          <w:numId w:val="11"/>
        </w:numPr>
        <w:spacing w:before="240"/>
      </w:pPr>
      <w:r>
        <w:t>It is needed that the design of aperiodic CSI feedback mechanism supports CSIs of 32 DL CCs on one UL carrier</w:t>
      </w:r>
    </w:p>
    <w:p w14:paraId="31FD5144" w14:textId="77777777" w:rsidR="0007040E" w:rsidRPr="008B1341" w:rsidRDefault="0007040E" w:rsidP="0007040E">
      <w:pPr>
        <w:spacing w:before="240"/>
        <w:rPr>
          <w:b/>
          <w:u w:val="single"/>
          <w:lang w:val="en-US"/>
        </w:rPr>
      </w:pPr>
      <w:r>
        <w:rPr>
          <w:rFonts w:hint="eastAsia"/>
          <w:b/>
          <w:u w:val="single"/>
          <w:lang w:val="en-US"/>
        </w:rPr>
        <w:t>Proposal</w:t>
      </w:r>
      <w:r>
        <w:rPr>
          <w:b/>
          <w:u w:val="single"/>
          <w:lang w:val="en-US"/>
        </w:rPr>
        <w:t xml:space="preserve"> 1</w:t>
      </w:r>
      <w:r w:rsidRPr="008B1341">
        <w:rPr>
          <w:rFonts w:hint="eastAsia"/>
          <w:b/>
          <w:u w:val="single"/>
          <w:lang w:val="en-US"/>
        </w:rPr>
        <w:t>:</w:t>
      </w:r>
    </w:p>
    <w:p w14:paraId="5E237631" w14:textId="77777777" w:rsidR="0007040E" w:rsidRDefault="0007040E" w:rsidP="0007040E">
      <w:pPr>
        <w:numPr>
          <w:ilvl w:val="0"/>
          <w:numId w:val="11"/>
        </w:numPr>
        <w:spacing w:before="240"/>
      </w:pPr>
      <w:r>
        <w:t xml:space="preserve">For periodic CSI reporting, multiplexing of CSIs of multiple DL CCs should be studied </w:t>
      </w:r>
    </w:p>
    <w:p w14:paraId="117A2380" w14:textId="77777777" w:rsidR="0007040E" w:rsidRDefault="0007040E" w:rsidP="0007040E">
      <w:pPr>
        <w:numPr>
          <w:ilvl w:val="1"/>
          <w:numId w:val="11"/>
        </w:numPr>
        <w:spacing w:before="240"/>
      </w:pPr>
      <w:r>
        <w:t>A new PUCCH format for periodic CSI reporting of 32 DL CCs should be considered</w:t>
      </w:r>
    </w:p>
    <w:p w14:paraId="15B095FB" w14:textId="77777777" w:rsidR="0007040E" w:rsidRDefault="00FE220B" w:rsidP="0007040E">
      <w:pPr>
        <w:numPr>
          <w:ilvl w:val="1"/>
          <w:numId w:val="11"/>
        </w:numPr>
        <w:spacing w:before="240"/>
      </w:pPr>
      <w:r>
        <w:t xml:space="preserve">Periodic </w:t>
      </w:r>
      <w:r w:rsidR="0007040E">
        <w:rPr>
          <w:rFonts w:hint="eastAsia"/>
        </w:rPr>
        <w:t xml:space="preserve">CSI reporting should be </w:t>
      </w:r>
      <w:r w:rsidR="0007040E">
        <w:t xml:space="preserve">group-specifically </w:t>
      </w:r>
      <w:r w:rsidR="0007040E">
        <w:rPr>
          <w:rFonts w:hint="eastAsia"/>
        </w:rPr>
        <w:t xml:space="preserve">applied </w:t>
      </w:r>
      <w:r w:rsidR="0007040E">
        <w:t xml:space="preserve">when SCell PUCCH is configured </w:t>
      </w:r>
    </w:p>
    <w:p w14:paraId="557FA921" w14:textId="77777777" w:rsidR="008B5C4A" w:rsidRPr="008B1341" w:rsidRDefault="008B5C4A" w:rsidP="008B5C4A">
      <w:pPr>
        <w:spacing w:before="240"/>
        <w:rPr>
          <w:b/>
          <w:u w:val="single"/>
          <w:lang w:val="en-US"/>
        </w:rPr>
      </w:pPr>
      <w:r>
        <w:rPr>
          <w:rFonts w:hint="eastAsia"/>
          <w:b/>
          <w:u w:val="single"/>
          <w:lang w:val="en-US"/>
        </w:rPr>
        <w:t>Proposal</w:t>
      </w:r>
      <w:r>
        <w:rPr>
          <w:b/>
          <w:u w:val="single"/>
          <w:lang w:val="en-US"/>
        </w:rPr>
        <w:t xml:space="preserve"> 2</w:t>
      </w:r>
      <w:r w:rsidRPr="008B1341">
        <w:rPr>
          <w:rFonts w:hint="eastAsia"/>
          <w:b/>
          <w:u w:val="single"/>
          <w:lang w:val="en-US"/>
        </w:rPr>
        <w:t>:</w:t>
      </w:r>
    </w:p>
    <w:p w14:paraId="1D882D3C" w14:textId="77777777" w:rsidR="008B5C4A" w:rsidRDefault="008B5C4A" w:rsidP="008B5C4A">
      <w:pPr>
        <w:numPr>
          <w:ilvl w:val="0"/>
          <w:numId w:val="11"/>
        </w:numPr>
        <w:spacing w:before="240"/>
      </w:pPr>
      <w:r>
        <w:t>For aperiodic CSI reporting, enhancements of A-CSI trigger should be studied to flexibly trigger aperiodic CSI trigger</w:t>
      </w:r>
    </w:p>
    <w:p w14:paraId="3D01127B" w14:textId="77777777" w:rsidR="0023539E" w:rsidRPr="00275589" w:rsidRDefault="0023539E" w:rsidP="00FE310D">
      <w:pPr>
        <w:spacing w:before="240"/>
      </w:pPr>
    </w:p>
    <w:p w14:paraId="6D2EDAFD" w14:textId="77777777" w:rsidR="00D521DD" w:rsidRPr="00442959" w:rsidRDefault="00D521DD" w:rsidP="00D521DD">
      <w:pPr>
        <w:pStyle w:val="10"/>
        <w:spacing w:after="180"/>
        <w:rPr>
          <w:rStyle w:val="af5"/>
          <w:bCs w:val="0"/>
          <w:lang w:val="en-US"/>
        </w:rPr>
      </w:pPr>
      <w:r w:rsidRPr="00442959">
        <w:rPr>
          <w:lang w:val="en-US"/>
        </w:rPr>
        <w:t>References</w:t>
      </w:r>
    </w:p>
    <w:p w14:paraId="399401BD" w14:textId="1B41A7F8" w:rsidR="003F5568" w:rsidRDefault="00813FA3" w:rsidP="00D22793">
      <w:pPr>
        <w:widowControl w:val="0"/>
        <w:numPr>
          <w:ilvl w:val="0"/>
          <w:numId w:val="10"/>
        </w:numPr>
        <w:snapToGrid/>
        <w:spacing w:after="120" w:afterAutospacing="0" w:line="240" w:lineRule="exact"/>
        <w:rPr>
          <w:sz w:val="20"/>
          <w:lang w:val="en-US"/>
        </w:rPr>
      </w:pPr>
      <w:bookmarkStart w:id="4" w:name="_Ref275976890"/>
      <w:bookmarkStart w:id="5" w:name="_Ref302982356"/>
      <w:bookmarkStart w:id="6" w:name="_Ref314143987"/>
      <w:bookmarkStart w:id="7" w:name="_Ref318668252"/>
      <w:bookmarkStart w:id="8" w:name="_Ref319185883"/>
      <w:r>
        <w:rPr>
          <w:sz w:val="20"/>
          <w:lang w:val="en-US"/>
        </w:rPr>
        <w:t>Chairman’s note, RAN1#80, February, 2015.</w:t>
      </w:r>
    </w:p>
    <w:p w14:paraId="7E1383CD" w14:textId="77777777" w:rsidR="001E6911" w:rsidRDefault="001E6911" w:rsidP="00AE6A8B">
      <w:pPr>
        <w:widowControl w:val="0"/>
        <w:numPr>
          <w:ilvl w:val="0"/>
          <w:numId w:val="10"/>
        </w:numPr>
        <w:snapToGrid/>
        <w:spacing w:after="120" w:afterAutospacing="0" w:line="240" w:lineRule="exact"/>
        <w:rPr>
          <w:sz w:val="20"/>
          <w:lang w:val="en-US"/>
        </w:rPr>
      </w:pPr>
      <w:r w:rsidRPr="001E6911">
        <w:rPr>
          <w:sz w:val="20"/>
          <w:lang w:val="en-US"/>
        </w:rPr>
        <w:t>R1-150106</w:t>
      </w:r>
      <w:r>
        <w:rPr>
          <w:sz w:val="20"/>
          <w:lang w:val="en-US"/>
        </w:rPr>
        <w:t>, CATT, “</w:t>
      </w:r>
      <w:r w:rsidR="00AE6A8B" w:rsidRPr="00AE6A8B">
        <w:rPr>
          <w:sz w:val="20"/>
          <w:lang w:val="en-US"/>
        </w:rPr>
        <w:t>Periodic CSI feedback for Rel-13 CA</w:t>
      </w:r>
      <w:r>
        <w:rPr>
          <w:sz w:val="20"/>
          <w:lang w:val="en-US"/>
        </w:rPr>
        <w:t>”</w:t>
      </w:r>
      <w:r w:rsidR="00AE6A8B">
        <w:rPr>
          <w:sz w:val="20"/>
          <w:lang w:val="en-US"/>
        </w:rPr>
        <w:t>, RAN1#80, February, 2015.</w:t>
      </w:r>
    </w:p>
    <w:p w14:paraId="4DB44F00" w14:textId="77777777" w:rsidR="0063591F" w:rsidRPr="00DA1F11" w:rsidRDefault="0000523B" w:rsidP="008E61DC">
      <w:pPr>
        <w:widowControl w:val="0"/>
        <w:numPr>
          <w:ilvl w:val="0"/>
          <w:numId w:val="10"/>
        </w:numPr>
        <w:snapToGrid/>
        <w:spacing w:after="120" w:afterAutospacing="0" w:line="240" w:lineRule="exact"/>
        <w:rPr>
          <w:sz w:val="20"/>
          <w:lang w:val="en-US"/>
        </w:rPr>
      </w:pPr>
      <w:r w:rsidRPr="0000523B">
        <w:rPr>
          <w:sz w:val="20"/>
          <w:lang w:val="en-US"/>
        </w:rPr>
        <w:t>R1-150210</w:t>
      </w:r>
      <w:r w:rsidR="0063591F">
        <w:rPr>
          <w:sz w:val="20"/>
          <w:lang w:val="en-US"/>
        </w:rPr>
        <w:t xml:space="preserve">, </w:t>
      </w:r>
      <w:r>
        <w:rPr>
          <w:sz w:val="20"/>
          <w:lang w:val="en-US"/>
        </w:rPr>
        <w:t>LG Electronics</w:t>
      </w:r>
      <w:r w:rsidR="0063591F">
        <w:rPr>
          <w:sz w:val="20"/>
          <w:lang w:val="en-US"/>
        </w:rPr>
        <w:t>, “</w:t>
      </w:r>
      <w:r w:rsidR="008E61DC" w:rsidRPr="008E61DC">
        <w:rPr>
          <w:sz w:val="20"/>
          <w:lang w:val="en-US"/>
        </w:rPr>
        <w:t>UL control signaling for supporting CA of up to 32 carriers</w:t>
      </w:r>
      <w:r w:rsidR="0063591F">
        <w:rPr>
          <w:sz w:val="20"/>
          <w:lang w:val="en-US"/>
        </w:rPr>
        <w:t>”, RAN1#</w:t>
      </w:r>
      <w:r w:rsidR="008E61DC">
        <w:rPr>
          <w:sz w:val="20"/>
          <w:lang w:val="en-US"/>
        </w:rPr>
        <w:t>80</w:t>
      </w:r>
      <w:r w:rsidR="0063591F">
        <w:rPr>
          <w:sz w:val="20"/>
          <w:lang w:val="en-US"/>
        </w:rPr>
        <w:t xml:space="preserve">, </w:t>
      </w:r>
      <w:r w:rsidR="008E61DC">
        <w:rPr>
          <w:sz w:val="20"/>
          <w:lang w:val="en-US"/>
        </w:rPr>
        <w:t>February</w:t>
      </w:r>
      <w:r w:rsidR="0063591F">
        <w:rPr>
          <w:sz w:val="20"/>
          <w:lang w:val="en-US"/>
        </w:rPr>
        <w:t>, 201</w:t>
      </w:r>
      <w:r w:rsidR="008E61DC">
        <w:rPr>
          <w:sz w:val="20"/>
          <w:lang w:val="en-US"/>
        </w:rPr>
        <w:t>5</w:t>
      </w:r>
      <w:r w:rsidR="003D46ED">
        <w:rPr>
          <w:sz w:val="20"/>
          <w:lang w:val="en-US"/>
        </w:rPr>
        <w:t>.</w:t>
      </w:r>
    </w:p>
    <w:p w14:paraId="194792D6" w14:textId="77777777" w:rsidR="00860395" w:rsidRDefault="00310DAD" w:rsidP="00310DAD">
      <w:pPr>
        <w:widowControl w:val="0"/>
        <w:numPr>
          <w:ilvl w:val="0"/>
          <w:numId w:val="10"/>
        </w:numPr>
        <w:snapToGrid/>
        <w:spacing w:after="120" w:afterAutospacing="0" w:line="240" w:lineRule="exact"/>
        <w:rPr>
          <w:sz w:val="20"/>
          <w:lang w:val="en-US"/>
        </w:rPr>
      </w:pPr>
      <w:r w:rsidRPr="00310DAD">
        <w:rPr>
          <w:sz w:val="20"/>
          <w:lang w:val="en-US"/>
        </w:rPr>
        <w:t>R1-150237</w:t>
      </w:r>
      <w:r w:rsidR="0025742F" w:rsidRPr="009343D0">
        <w:rPr>
          <w:sz w:val="20"/>
          <w:lang w:val="en-US"/>
        </w:rPr>
        <w:t xml:space="preserve">, </w:t>
      </w:r>
      <w:r>
        <w:rPr>
          <w:sz w:val="20"/>
          <w:lang w:val="en-US"/>
        </w:rPr>
        <w:t>Intel Corporation</w:t>
      </w:r>
      <w:r w:rsidR="0025742F" w:rsidRPr="009343D0">
        <w:rPr>
          <w:sz w:val="20"/>
          <w:lang w:val="en-US"/>
        </w:rPr>
        <w:t>, “</w:t>
      </w:r>
      <w:r w:rsidRPr="00310DAD">
        <w:rPr>
          <w:sz w:val="20"/>
          <w:lang w:val="en-US"/>
        </w:rPr>
        <w:t>Views on UL control enhancements for CA operation</w:t>
      </w:r>
      <w:r>
        <w:rPr>
          <w:sz w:val="20"/>
          <w:lang w:val="en-US"/>
        </w:rPr>
        <w:t>”, RAN1#80, February, 2015</w:t>
      </w:r>
      <w:r w:rsidR="003D46ED">
        <w:rPr>
          <w:sz w:val="20"/>
          <w:lang w:val="en-US"/>
        </w:rPr>
        <w:t>.</w:t>
      </w:r>
    </w:p>
    <w:p w14:paraId="69D8DB6E" w14:textId="77777777" w:rsidR="00310DAD" w:rsidRDefault="00060B8C" w:rsidP="00AA6E53">
      <w:pPr>
        <w:widowControl w:val="0"/>
        <w:numPr>
          <w:ilvl w:val="0"/>
          <w:numId w:val="10"/>
        </w:numPr>
        <w:snapToGrid/>
        <w:spacing w:after="120" w:afterAutospacing="0" w:line="240" w:lineRule="exact"/>
        <w:rPr>
          <w:sz w:val="20"/>
          <w:lang w:val="en-US"/>
        </w:rPr>
      </w:pPr>
      <w:r w:rsidRPr="00060B8C">
        <w:rPr>
          <w:sz w:val="20"/>
          <w:lang w:val="en-US"/>
        </w:rPr>
        <w:t>R1-150324</w:t>
      </w:r>
      <w:r>
        <w:rPr>
          <w:sz w:val="20"/>
          <w:lang w:val="en-US"/>
        </w:rPr>
        <w:t>, Ericsson, “</w:t>
      </w:r>
      <w:r w:rsidR="00AA6E53" w:rsidRPr="00AA6E53">
        <w:rPr>
          <w:sz w:val="20"/>
          <w:lang w:val="en-US"/>
        </w:rPr>
        <w:t>UL control signaling enhancements for up to 32 CCs</w:t>
      </w:r>
      <w:r>
        <w:rPr>
          <w:sz w:val="20"/>
          <w:lang w:val="en-US"/>
        </w:rPr>
        <w:t>”</w:t>
      </w:r>
      <w:r w:rsidR="00AA6E53">
        <w:rPr>
          <w:sz w:val="20"/>
          <w:lang w:val="en-US"/>
        </w:rPr>
        <w:t>, RAN1#80, February, 2015.</w:t>
      </w:r>
    </w:p>
    <w:p w14:paraId="3F66F3F0" w14:textId="77777777" w:rsidR="00F33CA8" w:rsidRDefault="00537E4B" w:rsidP="00444841">
      <w:pPr>
        <w:widowControl w:val="0"/>
        <w:numPr>
          <w:ilvl w:val="0"/>
          <w:numId w:val="10"/>
        </w:numPr>
        <w:snapToGrid/>
        <w:spacing w:after="120" w:afterAutospacing="0" w:line="240" w:lineRule="exact"/>
        <w:rPr>
          <w:sz w:val="20"/>
          <w:lang w:val="en-US"/>
        </w:rPr>
      </w:pPr>
      <w:r w:rsidRPr="00537E4B">
        <w:rPr>
          <w:sz w:val="20"/>
          <w:lang w:val="en-US"/>
        </w:rPr>
        <w:t>R1-150361</w:t>
      </w:r>
      <w:r>
        <w:rPr>
          <w:sz w:val="20"/>
          <w:lang w:val="en-US"/>
        </w:rPr>
        <w:t>, Samsung, “</w:t>
      </w:r>
      <w:r w:rsidR="00444841" w:rsidRPr="00444841">
        <w:rPr>
          <w:sz w:val="20"/>
          <w:lang w:val="en-US"/>
        </w:rPr>
        <w:t>CSI Transmission for Enhanced CA</w:t>
      </w:r>
      <w:r>
        <w:rPr>
          <w:sz w:val="20"/>
          <w:lang w:val="en-US"/>
        </w:rPr>
        <w:t>”</w:t>
      </w:r>
      <w:r w:rsidR="00444841">
        <w:rPr>
          <w:sz w:val="20"/>
          <w:lang w:val="en-US"/>
        </w:rPr>
        <w:t>, RAN1#80, February, 2015.</w:t>
      </w:r>
    </w:p>
    <w:p w14:paraId="6BA90405" w14:textId="77777777" w:rsidR="00721056" w:rsidRDefault="005860DA" w:rsidP="002E585E">
      <w:pPr>
        <w:widowControl w:val="0"/>
        <w:numPr>
          <w:ilvl w:val="0"/>
          <w:numId w:val="10"/>
        </w:numPr>
        <w:snapToGrid/>
        <w:spacing w:after="120" w:afterAutospacing="0" w:line="240" w:lineRule="exact"/>
        <w:rPr>
          <w:sz w:val="20"/>
          <w:lang w:val="en-US"/>
        </w:rPr>
      </w:pPr>
      <w:r w:rsidRPr="005860DA">
        <w:rPr>
          <w:sz w:val="20"/>
          <w:lang w:val="en-US"/>
        </w:rPr>
        <w:t>R1-150412</w:t>
      </w:r>
      <w:r>
        <w:rPr>
          <w:sz w:val="20"/>
          <w:lang w:val="en-US"/>
        </w:rPr>
        <w:t>, Huawei, HiSilicon, “</w:t>
      </w:r>
      <w:r w:rsidR="002E585E" w:rsidRPr="002E585E">
        <w:rPr>
          <w:sz w:val="20"/>
          <w:lang w:val="en-US"/>
        </w:rPr>
        <w:t>CSI feedback enhancement for carrier aggregation enhancement beyond 5 carriers</w:t>
      </w:r>
      <w:r>
        <w:rPr>
          <w:sz w:val="20"/>
          <w:lang w:val="en-US"/>
        </w:rPr>
        <w:t>”</w:t>
      </w:r>
      <w:r w:rsidR="002E585E">
        <w:rPr>
          <w:sz w:val="20"/>
          <w:lang w:val="en-US"/>
        </w:rPr>
        <w:t xml:space="preserve">, </w:t>
      </w:r>
      <w:r w:rsidR="00D330E4">
        <w:rPr>
          <w:sz w:val="20"/>
          <w:lang w:val="en-US"/>
        </w:rPr>
        <w:t>RAN1#80, February, 2015.</w:t>
      </w:r>
    </w:p>
    <w:p w14:paraId="4E0C18BF" w14:textId="77777777" w:rsidR="00123B39" w:rsidRDefault="00C82196" w:rsidP="00022A5B">
      <w:pPr>
        <w:widowControl w:val="0"/>
        <w:numPr>
          <w:ilvl w:val="0"/>
          <w:numId w:val="10"/>
        </w:numPr>
        <w:snapToGrid/>
        <w:spacing w:after="120" w:afterAutospacing="0" w:line="240" w:lineRule="exact"/>
        <w:rPr>
          <w:sz w:val="20"/>
          <w:lang w:val="en-US"/>
        </w:rPr>
      </w:pPr>
      <w:r w:rsidRPr="00C82196">
        <w:rPr>
          <w:sz w:val="20"/>
          <w:lang w:val="en-US"/>
        </w:rPr>
        <w:t>R1-150455</w:t>
      </w:r>
      <w:r>
        <w:rPr>
          <w:sz w:val="20"/>
          <w:lang w:val="en-US"/>
        </w:rPr>
        <w:t xml:space="preserve">, </w:t>
      </w:r>
      <w:r w:rsidR="00331D31" w:rsidRPr="00331D31">
        <w:rPr>
          <w:sz w:val="20"/>
          <w:lang w:val="en-US"/>
        </w:rPr>
        <w:t>Nokia Networks, Nokia Corporation</w:t>
      </w:r>
      <w:r w:rsidR="00331D31">
        <w:rPr>
          <w:sz w:val="20"/>
          <w:lang w:val="en-US"/>
        </w:rPr>
        <w:t>, “</w:t>
      </w:r>
      <w:r w:rsidR="00022A5B" w:rsidRPr="00022A5B">
        <w:rPr>
          <w:sz w:val="20"/>
          <w:lang w:val="en-US"/>
        </w:rPr>
        <w:t>CSI reporting for Carrier Aggregation Enhancement Beyond 5 Carriers</w:t>
      </w:r>
      <w:r w:rsidR="00331D31">
        <w:rPr>
          <w:sz w:val="20"/>
          <w:lang w:val="en-US"/>
        </w:rPr>
        <w:t>”</w:t>
      </w:r>
      <w:r w:rsidR="00022A5B">
        <w:rPr>
          <w:sz w:val="20"/>
          <w:lang w:val="en-US"/>
        </w:rPr>
        <w:t>, RAN1#80, February, 2015.</w:t>
      </w:r>
    </w:p>
    <w:p w14:paraId="411E24A3" w14:textId="77777777" w:rsidR="00F8369B" w:rsidRDefault="00A91905" w:rsidP="00DD1568">
      <w:pPr>
        <w:widowControl w:val="0"/>
        <w:numPr>
          <w:ilvl w:val="0"/>
          <w:numId w:val="10"/>
        </w:numPr>
        <w:snapToGrid/>
        <w:spacing w:after="120" w:afterAutospacing="0" w:line="240" w:lineRule="exact"/>
        <w:rPr>
          <w:sz w:val="20"/>
          <w:lang w:val="en-US"/>
        </w:rPr>
      </w:pPr>
      <w:r w:rsidRPr="00A91905">
        <w:rPr>
          <w:sz w:val="20"/>
          <w:lang w:val="en-US"/>
        </w:rPr>
        <w:t>R1-150473</w:t>
      </w:r>
      <w:r>
        <w:rPr>
          <w:sz w:val="20"/>
          <w:lang w:val="en-US"/>
        </w:rPr>
        <w:t>, Qualcomm, “</w:t>
      </w:r>
      <w:r w:rsidR="00DD1568" w:rsidRPr="00DD1568">
        <w:rPr>
          <w:sz w:val="20"/>
          <w:lang w:val="en-US"/>
        </w:rPr>
        <w:t>CSI feedback for up to 32 component carriers</w:t>
      </w:r>
      <w:r>
        <w:rPr>
          <w:sz w:val="20"/>
          <w:lang w:val="en-US"/>
        </w:rPr>
        <w:t>”</w:t>
      </w:r>
      <w:r w:rsidR="00DD1568">
        <w:rPr>
          <w:sz w:val="20"/>
          <w:lang w:val="en-US"/>
        </w:rPr>
        <w:t xml:space="preserve">, </w:t>
      </w:r>
      <w:r w:rsidR="00D557CF">
        <w:rPr>
          <w:sz w:val="20"/>
          <w:lang w:val="en-US"/>
        </w:rPr>
        <w:t>RAN1#80, February, 2015.</w:t>
      </w:r>
    </w:p>
    <w:p w14:paraId="3C706578" w14:textId="77777777" w:rsidR="00813391" w:rsidRDefault="00813391" w:rsidP="00813391">
      <w:pPr>
        <w:widowControl w:val="0"/>
        <w:numPr>
          <w:ilvl w:val="0"/>
          <w:numId w:val="10"/>
        </w:numPr>
        <w:snapToGrid/>
        <w:spacing w:after="120" w:afterAutospacing="0" w:line="240" w:lineRule="exact"/>
        <w:rPr>
          <w:sz w:val="20"/>
          <w:lang w:val="en-US"/>
        </w:rPr>
      </w:pPr>
      <w:r w:rsidRPr="00813391">
        <w:rPr>
          <w:sz w:val="20"/>
          <w:lang w:val="en-US"/>
        </w:rPr>
        <w:t>R1-150593</w:t>
      </w:r>
      <w:r>
        <w:rPr>
          <w:sz w:val="20"/>
          <w:lang w:val="en-US"/>
        </w:rPr>
        <w:t xml:space="preserve">, </w:t>
      </w:r>
      <w:r w:rsidRPr="00813391">
        <w:rPr>
          <w:sz w:val="20"/>
          <w:lang w:val="en-US"/>
        </w:rPr>
        <w:t>NTT DOCOMO</w:t>
      </w:r>
      <w:r>
        <w:rPr>
          <w:sz w:val="20"/>
          <w:lang w:val="en-US"/>
        </w:rPr>
        <w:t>,</w:t>
      </w:r>
      <w:r w:rsidRPr="00813391">
        <w:rPr>
          <w:sz w:val="20"/>
          <w:lang w:val="en-US"/>
        </w:rPr>
        <w:t xml:space="preserve"> </w:t>
      </w:r>
      <w:r>
        <w:rPr>
          <w:sz w:val="20"/>
          <w:lang w:val="en-US"/>
        </w:rPr>
        <w:t>“</w:t>
      </w:r>
      <w:r w:rsidRPr="00813391">
        <w:rPr>
          <w:sz w:val="20"/>
          <w:lang w:val="en-US"/>
        </w:rPr>
        <w:t>Necessary enhancements to enable LTE CA of up to 32CCs for DL and UL</w:t>
      </w:r>
      <w:r>
        <w:rPr>
          <w:sz w:val="20"/>
          <w:lang w:val="en-US"/>
        </w:rPr>
        <w:t xml:space="preserve">”, RAN1#80, February, 2015. </w:t>
      </w:r>
    </w:p>
    <w:bookmarkEnd w:id="4"/>
    <w:bookmarkEnd w:id="5"/>
    <w:bookmarkEnd w:id="6"/>
    <w:bookmarkEnd w:id="7"/>
    <w:bookmarkEnd w:id="8"/>
    <w:p w14:paraId="52F2DFAB" w14:textId="77777777" w:rsidR="006362DD" w:rsidRPr="00CD079C" w:rsidRDefault="006362DD" w:rsidP="005B36AA">
      <w:pPr>
        <w:widowControl w:val="0"/>
        <w:snapToGrid/>
        <w:spacing w:after="120" w:afterAutospacing="0" w:line="240" w:lineRule="exact"/>
        <w:rPr>
          <w:rFonts w:eastAsia="ＭＳ 明朝"/>
          <w:szCs w:val="24"/>
          <w:lang w:val="en-US"/>
        </w:rPr>
      </w:pPr>
    </w:p>
    <w:sectPr w:rsidR="006362DD" w:rsidRPr="00CD07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1F8B5" w14:textId="77777777" w:rsidR="0014783E" w:rsidRDefault="0014783E">
      <w:r>
        <w:separator/>
      </w:r>
    </w:p>
  </w:endnote>
  <w:endnote w:type="continuationSeparator" w:id="0">
    <w:p w14:paraId="7AD83082" w14:textId="77777777" w:rsidR="0014783E" w:rsidRDefault="0014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D8903" w14:textId="77777777" w:rsidR="00EE7207" w:rsidRDefault="00B8297C">
    <w:pPr>
      <w:pStyle w:val="ad"/>
      <w:jc w:val="center"/>
    </w:pPr>
    <w:r>
      <w:rPr>
        <w:b/>
        <w:szCs w:val="24"/>
      </w:rPr>
      <w:fldChar w:fldCharType="begin"/>
    </w:r>
    <w:r w:rsidR="00EE7207">
      <w:rPr>
        <w:b/>
      </w:rPr>
      <w:instrText>PAGE</w:instrText>
    </w:r>
    <w:r>
      <w:rPr>
        <w:b/>
        <w:szCs w:val="24"/>
      </w:rPr>
      <w:fldChar w:fldCharType="separate"/>
    </w:r>
    <w:r w:rsidR="0014783E">
      <w:rPr>
        <w:b/>
        <w:noProof/>
      </w:rPr>
      <w:t>1</w:t>
    </w:r>
    <w:r>
      <w:rPr>
        <w:b/>
        <w:szCs w:val="24"/>
      </w:rPr>
      <w:fldChar w:fldCharType="end"/>
    </w:r>
  </w:p>
  <w:p w14:paraId="70BE1599"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2666A" w14:textId="77777777" w:rsidR="0014783E" w:rsidRDefault="0014783E">
      <w:r>
        <w:separator/>
      </w:r>
    </w:p>
  </w:footnote>
  <w:footnote w:type="continuationSeparator" w:id="0">
    <w:p w14:paraId="6D4D31D5" w14:textId="77777777" w:rsidR="0014783E" w:rsidRDefault="00147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5">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234052A"/>
    <w:multiLevelType w:val="hybridMultilevel"/>
    <w:tmpl w:val="BAACC9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3223251"/>
    <w:multiLevelType w:val="hybridMultilevel"/>
    <w:tmpl w:val="8E68BE68"/>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362EE820">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14">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15">
    <w:nsid w:val="67817C05"/>
    <w:multiLevelType w:val="hybridMultilevel"/>
    <w:tmpl w:val="3B163B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17"/>
  </w:num>
  <w:num w:numId="4">
    <w:abstractNumId w:val="10"/>
  </w:num>
  <w:num w:numId="5">
    <w:abstractNumId w:val="11"/>
  </w:num>
  <w:num w:numId="6">
    <w:abstractNumId w:val="9"/>
  </w:num>
  <w:num w:numId="7">
    <w:abstractNumId w:val="0"/>
  </w:num>
  <w:num w:numId="8">
    <w:abstractNumId w:val="18"/>
  </w:num>
  <w:num w:numId="9">
    <w:abstractNumId w:val="6"/>
  </w:num>
  <w:num w:numId="10">
    <w:abstractNumId w:val="5"/>
  </w:num>
  <w:num w:numId="11">
    <w:abstractNumId w:val="12"/>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
  </w:num>
  <w:num w:numId="19">
    <w:abstractNumId w:val="15"/>
  </w:num>
  <w:num w:numId="20">
    <w:abstractNumId w:val="14"/>
  </w:num>
  <w:num w:numId="21">
    <w:abstractNumId w:val="2"/>
  </w:num>
  <w:num w:numId="22">
    <w:abstractNumId w:val="8"/>
  </w:num>
  <w:num w:numId="23">
    <w:abstractNumId w:val="13"/>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23B"/>
    <w:rsid w:val="0000709F"/>
    <w:rsid w:val="00011490"/>
    <w:rsid w:val="0001212C"/>
    <w:rsid w:val="00012627"/>
    <w:rsid w:val="000126FD"/>
    <w:rsid w:val="000136A5"/>
    <w:rsid w:val="00013E53"/>
    <w:rsid w:val="000141C6"/>
    <w:rsid w:val="00014B26"/>
    <w:rsid w:val="00015EC0"/>
    <w:rsid w:val="00016A3C"/>
    <w:rsid w:val="00020071"/>
    <w:rsid w:val="00021479"/>
    <w:rsid w:val="000216A1"/>
    <w:rsid w:val="00021BF7"/>
    <w:rsid w:val="00021F65"/>
    <w:rsid w:val="00021FEA"/>
    <w:rsid w:val="00022A5B"/>
    <w:rsid w:val="000230D3"/>
    <w:rsid w:val="00023256"/>
    <w:rsid w:val="00023821"/>
    <w:rsid w:val="00023C3B"/>
    <w:rsid w:val="00024359"/>
    <w:rsid w:val="0002486B"/>
    <w:rsid w:val="00025356"/>
    <w:rsid w:val="00025E9D"/>
    <w:rsid w:val="0002624D"/>
    <w:rsid w:val="00026375"/>
    <w:rsid w:val="000273F8"/>
    <w:rsid w:val="00027ADF"/>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969"/>
    <w:rsid w:val="00050B6F"/>
    <w:rsid w:val="00051294"/>
    <w:rsid w:val="00052523"/>
    <w:rsid w:val="00052D1B"/>
    <w:rsid w:val="0005309E"/>
    <w:rsid w:val="00053C1D"/>
    <w:rsid w:val="00054909"/>
    <w:rsid w:val="00054AAC"/>
    <w:rsid w:val="00054B20"/>
    <w:rsid w:val="00054D1F"/>
    <w:rsid w:val="000552C6"/>
    <w:rsid w:val="000558C9"/>
    <w:rsid w:val="00055B32"/>
    <w:rsid w:val="00056161"/>
    <w:rsid w:val="0005625E"/>
    <w:rsid w:val="000566EF"/>
    <w:rsid w:val="00056E38"/>
    <w:rsid w:val="00057BA8"/>
    <w:rsid w:val="000602F0"/>
    <w:rsid w:val="000608A0"/>
    <w:rsid w:val="000608C3"/>
    <w:rsid w:val="00060B1E"/>
    <w:rsid w:val="00060B8C"/>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040E"/>
    <w:rsid w:val="000714FB"/>
    <w:rsid w:val="00071992"/>
    <w:rsid w:val="00071B25"/>
    <w:rsid w:val="00071BC8"/>
    <w:rsid w:val="000725FD"/>
    <w:rsid w:val="00072AE4"/>
    <w:rsid w:val="00072C25"/>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C6"/>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83C"/>
    <w:rsid w:val="000B1C38"/>
    <w:rsid w:val="000B2ABE"/>
    <w:rsid w:val="000B2CFA"/>
    <w:rsid w:val="000B2D1F"/>
    <w:rsid w:val="000B3D0B"/>
    <w:rsid w:val="000B4578"/>
    <w:rsid w:val="000B4EAB"/>
    <w:rsid w:val="000B6E61"/>
    <w:rsid w:val="000B74DD"/>
    <w:rsid w:val="000B7A80"/>
    <w:rsid w:val="000C0EDD"/>
    <w:rsid w:val="000C1147"/>
    <w:rsid w:val="000C1272"/>
    <w:rsid w:val="000C1A33"/>
    <w:rsid w:val="000C1B3A"/>
    <w:rsid w:val="000C1B4B"/>
    <w:rsid w:val="000C1C18"/>
    <w:rsid w:val="000C2A4A"/>
    <w:rsid w:val="000C2F83"/>
    <w:rsid w:val="000C3B53"/>
    <w:rsid w:val="000C3E9A"/>
    <w:rsid w:val="000C3F22"/>
    <w:rsid w:val="000C4518"/>
    <w:rsid w:val="000C46F8"/>
    <w:rsid w:val="000C4E2E"/>
    <w:rsid w:val="000C532C"/>
    <w:rsid w:val="000C563C"/>
    <w:rsid w:val="000C56F1"/>
    <w:rsid w:val="000C6237"/>
    <w:rsid w:val="000C7A70"/>
    <w:rsid w:val="000C7E78"/>
    <w:rsid w:val="000D1DD5"/>
    <w:rsid w:val="000D20DC"/>
    <w:rsid w:val="000D21A3"/>
    <w:rsid w:val="000D282D"/>
    <w:rsid w:val="000D3963"/>
    <w:rsid w:val="000D3E00"/>
    <w:rsid w:val="000D49D1"/>
    <w:rsid w:val="000D4A01"/>
    <w:rsid w:val="000D4E2B"/>
    <w:rsid w:val="000D52A3"/>
    <w:rsid w:val="000D5A9A"/>
    <w:rsid w:val="000D5D90"/>
    <w:rsid w:val="000D61D0"/>
    <w:rsid w:val="000D649B"/>
    <w:rsid w:val="000D657D"/>
    <w:rsid w:val="000D6EAE"/>
    <w:rsid w:val="000D7660"/>
    <w:rsid w:val="000D7DB9"/>
    <w:rsid w:val="000E167A"/>
    <w:rsid w:val="000E1A63"/>
    <w:rsid w:val="000E1B57"/>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11AB"/>
    <w:rsid w:val="000F168A"/>
    <w:rsid w:val="000F1991"/>
    <w:rsid w:val="000F25E2"/>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991"/>
    <w:rsid w:val="00105AF6"/>
    <w:rsid w:val="0010615A"/>
    <w:rsid w:val="001065A4"/>
    <w:rsid w:val="0010684B"/>
    <w:rsid w:val="00106965"/>
    <w:rsid w:val="001078FE"/>
    <w:rsid w:val="00107FA0"/>
    <w:rsid w:val="001102AB"/>
    <w:rsid w:val="001107AF"/>
    <w:rsid w:val="00110E96"/>
    <w:rsid w:val="00110F7F"/>
    <w:rsid w:val="001110B5"/>
    <w:rsid w:val="001113C8"/>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816"/>
    <w:rsid w:val="00123B39"/>
    <w:rsid w:val="00123F99"/>
    <w:rsid w:val="00125218"/>
    <w:rsid w:val="001254DC"/>
    <w:rsid w:val="00125721"/>
    <w:rsid w:val="001265B3"/>
    <w:rsid w:val="00126C51"/>
    <w:rsid w:val="00127DF2"/>
    <w:rsid w:val="001304B5"/>
    <w:rsid w:val="00130F4D"/>
    <w:rsid w:val="00131306"/>
    <w:rsid w:val="0013175C"/>
    <w:rsid w:val="00131A92"/>
    <w:rsid w:val="0013218C"/>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83E"/>
    <w:rsid w:val="00147A95"/>
    <w:rsid w:val="00151652"/>
    <w:rsid w:val="001516E9"/>
    <w:rsid w:val="00151D98"/>
    <w:rsid w:val="00151FAA"/>
    <w:rsid w:val="00152884"/>
    <w:rsid w:val="00152FC4"/>
    <w:rsid w:val="001535DB"/>
    <w:rsid w:val="00153A53"/>
    <w:rsid w:val="00153D36"/>
    <w:rsid w:val="001554E6"/>
    <w:rsid w:val="0015557C"/>
    <w:rsid w:val="00155B79"/>
    <w:rsid w:val="0015603E"/>
    <w:rsid w:val="00156516"/>
    <w:rsid w:val="00156610"/>
    <w:rsid w:val="00156685"/>
    <w:rsid w:val="00156743"/>
    <w:rsid w:val="001573C6"/>
    <w:rsid w:val="001575DC"/>
    <w:rsid w:val="001602F7"/>
    <w:rsid w:val="00160679"/>
    <w:rsid w:val="00160B93"/>
    <w:rsid w:val="0016160C"/>
    <w:rsid w:val="00161A06"/>
    <w:rsid w:val="00161FF4"/>
    <w:rsid w:val="001629A9"/>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C2E"/>
    <w:rsid w:val="00173FC0"/>
    <w:rsid w:val="00175059"/>
    <w:rsid w:val="0017554D"/>
    <w:rsid w:val="00176C94"/>
    <w:rsid w:val="00177182"/>
    <w:rsid w:val="00177971"/>
    <w:rsid w:val="001816B4"/>
    <w:rsid w:val="0018203D"/>
    <w:rsid w:val="00182090"/>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E08"/>
    <w:rsid w:val="001A7F47"/>
    <w:rsid w:val="001B08ED"/>
    <w:rsid w:val="001B2A3F"/>
    <w:rsid w:val="001B4022"/>
    <w:rsid w:val="001B4252"/>
    <w:rsid w:val="001B4297"/>
    <w:rsid w:val="001B4C6E"/>
    <w:rsid w:val="001B5187"/>
    <w:rsid w:val="001B7221"/>
    <w:rsid w:val="001B7CBE"/>
    <w:rsid w:val="001C0588"/>
    <w:rsid w:val="001C0677"/>
    <w:rsid w:val="001C2835"/>
    <w:rsid w:val="001C3097"/>
    <w:rsid w:val="001C3516"/>
    <w:rsid w:val="001C441E"/>
    <w:rsid w:val="001C49A6"/>
    <w:rsid w:val="001C4C80"/>
    <w:rsid w:val="001C4D50"/>
    <w:rsid w:val="001C5D58"/>
    <w:rsid w:val="001C6B96"/>
    <w:rsid w:val="001C79DB"/>
    <w:rsid w:val="001D1A92"/>
    <w:rsid w:val="001D1B8F"/>
    <w:rsid w:val="001D3F7F"/>
    <w:rsid w:val="001D41A0"/>
    <w:rsid w:val="001D421B"/>
    <w:rsid w:val="001D47FE"/>
    <w:rsid w:val="001D5C30"/>
    <w:rsid w:val="001D673C"/>
    <w:rsid w:val="001D78A3"/>
    <w:rsid w:val="001E0BA4"/>
    <w:rsid w:val="001E1D82"/>
    <w:rsid w:val="001E2E64"/>
    <w:rsid w:val="001E33C1"/>
    <w:rsid w:val="001E35A3"/>
    <w:rsid w:val="001E3649"/>
    <w:rsid w:val="001E4762"/>
    <w:rsid w:val="001E49F3"/>
    <w:rsid w:val="001E50E0"/>
    <w:rsid w:val="001E58C6"/>
    <w:rsid w:val="001E5F84"/>
    <w:rsid w:val="001E6911"/>
    <w:rsid w:val="001E7FD6"/>
    <w:rsid w:val="001F01FA"/>
    <w:rsid w:val="001F09F9"/>
    <w:rsid w:val="001F130D"/>
    <w:rsid w:val="001F1C4F"/>
    <w:rsid w:val="001F20E0"/>
    <w:rsid w:val="001F31B5"/>
    <w:rsid w:val="001F3725"/>
    <w:rsid w:val="001F3858"/>
    <w:rsid w:val="001F41F3"/>
    <w:rsid w:val="001F4A7E"/>
    <w:rsid w:val="001F4CF4"/>
    <w:rsid w:val="001F55E0"/>
    <w:rsid w:val="001F5B3E"/>
    <w:rsid w:val="001F5F7C"/>
    <w:rsid w:val="001F6B66"/>
    <w:rsid w:val="001F7E57"/>
    <w:rsid w:val="00200066"/>
    <w:rsid w:val="002007B6"/>
    <w:rsid w:val="00200C9A"/>
    <w:rsid w:val="0020109F"/>
    <w:rsid w:val="0020246A"/>
    <w:rsid w:val="00203705"/>
    <w:rsid w:val="00203DC5"/>
    <w:rsid w:val="00204395"/>
    <w:rsid w:val="00205E89"/>
    <w:rsid w:val="00205EB8"/>
    <w:rsid w:val="002060C7"/>
    <w:rsid w:val="00206C83"/>
    <w:rsid w:val="00207207"/>
    <w:rsid w:val="0021037B"/>
    <w:rsid w:val="0021132B"/>
    <w:rsid w:val="00213488"/>
    <w:rsid w:val="0021362B"/>
    <w:rsid w:val="002145B7"/>
    <w:rsid w:val="00214629"/>
    <w:rsid w:val="002147C1"/>
    <w:rsid w:val="0021582A"/>
    <w:rsid w:val="00215D5C"/>
    <w:rsid w:val="0021634A"/>
    <w:rsid w:val="00216C40"/>
    <w:rsid w:val="00217CE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BBC"/>
    <w:rsid w:val="00236CD1"/>
    <w:rsid w:val="00237062"/>
    <w:rsid w:val="00237A75"/>
    <w:rsid w:val="00237DC6"/>
    <w:rsid w:val="00237E17"/>
    <w:rsid w:val="00240437"/>
    <w:rsid w:val="002410BB"/>
    <w:rsid w:val="002410FC"/>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946"/>
    <w:rsid w:val="00265BCB"/>
    <w:rsid w:val="0026600F"/>
    <w:rsid w:val="0026696E"/>
    <w:rsid w:val="00266F07"/>
    <w:rsid w:val="00267A05"/>
    <w:rsid w:val="00270F0F"/>
    <w:rsid w:val="0027184B"/>
    <w:rsid w:val="0027274E"/>
    <w:rsid w:val="0027292C"/>
    <w:rsid w:val="0027486A"/>
    <w:rsid w:val="00274F06"/>
    <w:rsid w:val="00274F4F"/>
    <w:rsid w:val="002753B5"/>
    <w:rsid w:val="00275589"/>
    <w:rsid w:val="002758C1"/>
    <w:rsid w:val="00275FC0"/>
    <w:rsid w:val="002762BE"/>
    <w:rsid w:val="00276663"/>
    <w:rsid w:val="0027722E"/>
    <w:rsid w:val="00277F24"/>
    <w:rsid w:val="00284C2D"/>
    <w:rsid w:val="00285613"/>
    <w:rsid w:val="002866A6"/>
    <w:rsid w:val="002868BF"/>
    <w:rsid w:val="00286925"/>
    <w:rsid w:val="00286DC8"/>
    <w:rsid w:val="00287E16"/>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973CA"/>
    <w:rsid w:val="002A03DC"/>
    <w:rsid w:val="002A0A42"/>
    <w:rsid w:val="002A17BB"/>
    <w:rsid w:val="002A17FB"/>
    <w:rsid w:val="002A1910"/>
    <w:rsid w:val="002A1A1C"/>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7D5"/>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13BB"/>
    <w:rsid w:val="002D23BD"/>
    <w:rsid w:val="002D2AC6"/>
    <w:rsid w:val="002D332D"/>
    <w:rsid w:val="002D343A"/>
    <w:rsid w:val="002D3878"/>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585E"/>
    <w:rsid w:val="002E7664"/>
    <w:rsid w:val="002E7DD4"/>
    <w:rsid w:val="002F0441"/>
    <w:rsid w:val="002F06EF"/>
    <w:rsid w:val="002F0958"/>
    <w:rsid w:val="002F0966"/>
    <w:rsid w:val="002F18C2"/>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A44"/>
    <w:rsid w:val="003063DE"/>
    <w:rsid w:val="00306945"/>
    <w:rsid w:val="003077A9"/>
    <w:rsid w:val="00310C71"/>
    <w:rsid w:val="00310D73"/>
    <w:rsid w:val="00310DAD"/>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0772"/>
    <w:rsid w:val="00331932"/>
    <w:rsid w:val="00331D31"/>
    <w:rsid w:val="00331E96"/>
    <w:rsid w:val="003335DF"/>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4D1"/>
    <w:rsid w:val="003507D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CE"/>
    <w:rsid w:val="0036284B"/>
    <w:rsid w:val="003631D8"/>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A9C"/>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6B34"/>
    <w:rsid w:val="00387192"/>
    <w:rsid w:val="0038754F"/>
    <w:rsid w:val="00387FBF"/>
    <w:rsid w:val="003902A3"/>
    <w:rsid w:val="0039072D"/>
    <w:rsid w:val="00390880"/>
    <w:rsid w:val="00390977"/>
    <w:rsid w:val="00391674"/>
    <w:rsid w:val="00391F3D"/>
    <w:rsid w:val="003928D3"/>
    <w:rsid w:val="00393035"/>
    <w:rsid w:val="003934E1"/>
    <w:rsid w:val="003935EB"/>
    <w:rsid w:val="00393C59"/>
    <w:rsid w:val="00393F79"/>
    <w:rsid w:val="00394115"/>
    <w:rsid w:val="003941E7"/>
    <w:rsid w:val="00394231"/>
    <w:rsid w:val="00394494"/>
    <w:rsid w:val="00394621"/>
    <w:rsid w:val="003958A3"/>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23C8"/>
    <w:rsid w:val="003B2F60"/>
    <w:rsid w:val="003B30D7"/>
    <w:rsid w:val="003B335B"/>
    <w:rsid w:val="003B3C78"/>
    <w:rsid w:val="003B45F5"/>
    <w:rsid w:val="003B4EF4"/>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1BD"/>
    <w:rsid w:val="003D24A9"/>
    <w:rsid w:val="003D27EB"/>
    <w:rsid w:val="003D2EE5"/>
    <w:rsid w:val="003D46ED"/>
    <w:rsid w:val="003D4A2D"/>
    <w:rsid w:val="003D54DF"/>
    <w:rsid w:val="003D6C87"/>
    <w:rsid w:val="003D6EA8"/>
    <w:rsid w:val="003D72D5"/>
    <w:rsid w:val="003E0003"/>
    <w:rsid w:val="003E3002"/>
    <w:rsid w:val="003E3C1A"/>
    <w:rsid w:val="003E49F7"/>
    <w:rsid w:val="003E5437"/>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4A8"/>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31C"/>
    <w:rsid w:val="0040142B"/>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1010D"/>
    <w:rsid w:val="00410DBD"/>
    <w:rsid w:val="0041120D"/>
    <w:rsid w:val="00411C57"/>
    <w:rsid w:val="004123BA"/>
    <w:rsid w:val="00412BB9"/>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8BE"/>
    <w:rsid w:val="00433C02"/>
    <w:rsid w:val="0043409A"/>
    <w:rsid w:val="00435F40"/>
    <w:rsid w:val="0043616F"/>
    <w:rsid w:val="0043682A"/>
    <w:rsid w:val="00437D4E"/>
    <w:rsid w:val="00437D98"/>
    <w:rsid w:val="00440148"/>
    <w:rsid w:val="00440489"/>
    <w:rsid w:val="00440A5E"/>
    <w:rsid w:val="00441230"/>
    <w:rsid w:val="00441C08"/>
    <w:rsid w:val="00442307"/>
    <w:rsid w:val="00442319"/>
    <w:rsid w:val="00442959"/>
    <w:rsid w:val="00442A16"/>
    <w:rsid w:val="00442C2C"/>
    <w:rsid w:val="00443075"/>
    <w:rsid w:val="004430CC"/>
    <w:rsid w:val="00443C47"/>
    <w:rsid w:val="0044425B"/>
    <w:rsid w:val="00444841"/>
    <w:rsid w:val="00445155"/>
    <w:rsid w:val="0044557A"/>
    <w:rsid w:val="00445C54"/>
    <w:rsid w:val="00445D97"/>
    <w:rsid w:val="0044634A"/>
    <w:rsid w:val="00446629"/>
    <w:rsid w:val="0044691C"/>
    <w:rsid w:val="0044716A"/>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019"/>
    <w:rsid w:val="00466ACE"/>
    <w:rsid w:val="00466CAD"/>
    <w:rsid w:val="00466DE7"/>
    <w:rsid w:val="004671C6"/>
    <w:rsid w:val="00467ABC"/>
    <w:rsid w:val="00471317"/>
    <w:rsid w:val="00471CA0"/>
    <w:rsid w:val="00472571"/>
    <w:rsid w:val="00472610"/>
    <w:rsid w:val="0047429E"/>
    <w:rsid w:val="0047552F"/>
    <w:rsid w:val="00475910"/>
    <w:rsid w:val="00475A41"/>
    <w:rsid w:val="00475D80"/>
    <w:rsid w:val="00475EDC"/>
    <w:rsid w:val="0047602F"/>
    <w:rsid w:val="00476AE4"/>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7768"/>
    <w:rsid w:val="00497C5E"/>
    <w:rsid w:val="004A05F5"/>
    <w:rsid w:val="004A0EE8"/>
    <w:rsid w:val="004A1EF5"/>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2E27"/>
    <w:rsid w:val="004B32F9"/>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643"/>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5D3"/>
    <w:rsid w:val="004D76E5"/>
    <w:rsid w:val="004D7A45"/>
    <w:rsid w:val="004D7E61"/>
    <w:rsid w:val="004E0135"/>
    <w:rsid w:val="004E0AA7"/>
    <w:rsid w:val="004E255A"/>
    <w:rsid w:val="004E29D6"/>
    <w:rsid w:val="004E2A64"/>
    <w:rsid w:val="004E2F3D"/>
    <w:rsid w:val="004E4E58"/>
    <w:rsid w:val="004E515A"/>
    <w:rsid w:val="004E5A3B"/>
    <w:rsid w:val="004E6088"/>
    <w:rsid w:val="004E66FA"/>
    <w:rsid w:val="004E6926"/>
    <w:rsid w:val="004F0141"/>
    <w:rsid w:val="004F0732"/>
    <w:rsid w:val="004F1BDF"/>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65"/>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207C6"/>
    <w:rsid w:val="00520C6C"/>
    <w:rsid w:val="00520CD4"/>
    <w:rsid w:val="00521678"/>
    <w:rsid w:val="00521C73"/>
    <w:rsid w:val="005220C5"/>
    <w:rsid w:val="00522491"/>
    <w:rsid w:val="00522D18"/>
    <w:rsid w:val="0052448B"/>
    <w:rsid w:val="005245D6"/>
    <w:rsid w:val="005248EF"/>
    <w:rsid w:val="00525130"/>
    <w:rsid w:val="00526B5E"/>
    <w:rsid w:val="0052701F"/>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4B"/>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0DA"/>
    <w:rsid w:val="0058634D"/>
    <w:rsid w:val="005867E7"/>
    <w:rsid w:val="00586864"/>
    <w:rsid w:val="005909AF"/>
    <w:rsid w:val="00590AC0"/>
    <w:rsid w:val="00590C9A"/>
    <w:rsid w:val="005910CB"/>
    <w:rsid w:val="0059174A"/>
    <w:rsid w:val="00591B2B"/>
    <w:rsid w:val="00592649"/>
    <w:rsid w:val="00592E95"/>
    <w:rsid w:val="005939A2"/>
    <w:rsid w:val="00593F55"/>
    <w:rsid w:val="005941E4"/>
    <w:rsid w:val="005942A2"/>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1AA7"/>
    <w:rsid w:val="005B21BA"/>
    <w:rsid w:val="005B36AA"/>
    <w:rsid w:val="005B3A78"/>
    <w:rsid w:val="005B3E3B"/>
    <w:rsid w:val="005B44D8"/>
    <w:rsid w:val="005B4D2C"/>
    <w:rsid w:val="005B4F49"/>
    <w:rsid w:val="005B53BD"/>
    <w:rsid w:val="005B57D5"/>
    <w:rsid w:val="005B5AE6"/>
    <w:rsid w:val="005B614D"/>
    <w:rsid w:val="005B6B40"/>
    <w:rsid w:val="005B7269"/>
    <w:rsid w:val="005B79B6"/>
    <w:rsid w:val="005B7E6E"/>
    <w:rsid w:val="005C01A3"/>
    <w:rsid w:val="005C14BC"/>
    <w:rsid w:val="005C234A"/>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E2D"/>
    <w:rsid w:val="005D3770"/>
    <w:rsid w:val="005D3961"/>
    <w:rsid w:val="005D4043"/>
    <w:rsid w:val="005D52A9"/>
    <w:rsid w:val="005D5484"/>
    <w:rsid w:val="005E0003"/>
    <w:rsid w:val="005E0388"/>
    <w:rsid w:val="005E048D"/>
    <w:rsid w:val="005E05B4"/>
    <w:rsid w:val="005E0FB2"/>
    <w:rsid w:val="005E16A0"/>
    <w:rsid w:val="005E1A20"/>
    <w:rsid w:val="005E250A"/>
    <w:rsid w:val="005E2829"/>
    <w:rsid w:val="005E28F1"/>
    <w:rsid w:val="005E3292"/>
    <w:rsid w:val="005E3CC6"/>
    <w:rsid w:val="005E41F7"/>
    <w:rsid w:val="005E4587"/>
    <w:rsid w:val="005E48FE"/>
    <w:rsid w:val="005E51B8"/>
    <w:rsid w:val="005E65D6"/>
    <w:rsid w:val="005E67E6"/>
    <w:rsid w:val="005E686E"/>
    <w:rsid w:val="005E7DAD"/>
    <w:rsid w:val="005F0028"/>
    <w:rsid w:val="005F01A1"/>
    <w:rsid w:val="005F0547"/>
    <w:rsid w:val="005F133C"/>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292D"/>
    <w:rsid w:val="00624DC1"/>
    <w:rsid w:val="00624E4C"/>
    <w:rsid w:val="006253A6"/>
    <w:rsid w:val="0062673B"/>
    <w:rsid w:val="00627144"/>
    <w:rsid w:val="00627636"/>
    <w:rsid w:val="00627724"/>
    <w:rsid w:val="00630297"/>
    <w:rsid w:val="00631405"/>
    <w:rsid w:val="006321EF"/>
    <w:rsid w:val="00632270"/>
    <w:rsid w:val="006339DB"/>
    <w:rsid w:val="00634451"/>
    <w:rsid w:val="00634B08"/>
    <w:rsid w:val="00635448"/>
    <w:rsid w:val="0063591F"/>
    <w:rsid w:val="006362DD"/>
    <w:rsid w:val="0063636C"/>
    <w:rsid w:val="0063637D"/>
    <w:rsid w:val="006365A0"/>
    <w:rsid w:val="00637396"/>
    <w:rsid w:val="0063761C"/>
    <w:rsid w:val="0063762C"/>
    <w:rsid w:val="00637DD1"/>
    <w:rsid w:val="00640173"/>
    <w:rsid w:val="0064017B"/>
    <w:rsid w:val="00641BC6"/>
    <w:rsid w:val="00641DB9"/>
    <w:rsid w:val="00641E5E"/>
    <w:rsid w:val="006420F3"/>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5686"/>
    <w:rsid w:val="00656624"/>
    <w:rsid w:val="00656ADF"/>
    <w:rsid w:val="00656F6D"/>
    <w:rsid w:val="00657454"/>
    <w:rsid w:val="0065787F"/>
    <w:rsid w:val="00657B32"/>
    <w:rsid w:val="00660FBD"/>
    <w:rsid w:val="00661773"/>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357C"/>
    <w:rsid w:val="006837EC"/>
    <w:rsid w:val="006849F3"/>
    <w:rsid w:val="00684C6C"/>
    <w:rsid w:val="00686550"/>
    <w:rsid w:val="006865BF"/>
    <w:rsid w:val="0068755A"/>
    <w:rsid w:val="00690C25"/>
    <w:rsid w:val="00691433"/>
    <w:rsid w:val="006924F1"/>
    <w:rsid w:val="006925A9"/>
    <w:rsid w:val="006926BC"/>
    <w:rsid w:val="006932C4"/>
    <w:rsid w:val="006952DD"/>
    <w:rsid w:val="00695DAB"/>
    <w:rsid w:val="006964EA"/>
    <w:rsid w:val="006974F1"/>
    <w:rsid w:val="0069798C"/>
    <w:rsid w:val="006A11D9"/>
    <w:rsid w:val="006A18B4"/>
    <w:rsid w:val="006A260F"/>
    <w:rsid w:val="006A28A8"/>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09A"/>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1F4"/>
    <w:rsid w:val="006E5A3D"/>
    <w:rsid w:val="006E5B73"/>
    <w:rsid w:val="006E6750"/>
    <w:rsid w:val="006E7AF5"/>
    <w:rsid w:val="006F0583"/>
    <w:rsid w:val="006F0627"/>
    <w:rsid w:val="006F0F62"/>
    <w:rsid w:val="006F18FE"/>
    <w:rsid w:val="006F1BAB"/>
    <w:rsid w:val="006F1DCE"/>
    <w:rsid w:val="006F2842"/>
    <w:rsid w:val="006F310C"/>
    <w:rsid w:val="006F4253"/>
    <w:rsid w:val="006F479E"/>
    <w:rsid w:val="006F487A"/>
    <w:rsid w:val="006F4E25"/>
    <w:rsid w:val="006F50E3"/>
    <w:rsid w:val="006F5282"/>
    <w:rsid w:val="006F5441"/>
    <w:rsid w:val="006F55E0"/>
    <w:rsid w:val="006F6587"/>
    <w:rsid w:val="006F6E4A"/>
    <w:rsid w:val="006F6FB5"/>
    <w:rsid w:val="006F73E9"/>
    <w:rsid w:val="006F74B4"/>
    <w:rsid w:val="006F7E36"/>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210"/>
    <w:rsid w:val="00710310"/>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2067E"/>
    <w:rsid w:val="00720EDB"/>
    <w:rsid w:val="00721056"/>
    <w:rsid w:val="007214A1"/>
    <w:rsid w:val="00722534"/>
    <w:rsid w:val="007231FF"/>
    <w:rsid w:val="007239AC"/>
    <w:rsid w:val="007239C5"/>
    <w:rsid w:val="00723A4E"/>
    <w:rsid w:val="007250D0"/>
    <w:rsid w:val="00725117"/>
    <w:rsid w:val="00725875"/>
    <w:rsid w:val="00725DB5"/>
    <w:rsid w:val="00726B46"/>
    <w:rsid w:val="00726D6E"/>
    <w:rsid w:val="00726DA4"/>
    <w:rsid w:val="007275B8"/>
    <w:rsid w:val="007277CB"/>
    <w:rsid w:val="00727B6B"/>
    <w:rsid w:val="00727DC9"/>
    <w:rsid w:val="00730001"/>
    <w:rsid w:val="0073010F"/>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365E"/>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36D"/>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F46"/>
    <w:rsid w:val="007A537B"/>
    <w:rsid w:val="007A5CB8"/>
    <w:rsid w:val="007A5DAD"/>
    <w:rsid w:val="007A603C"/>
    <w:rsid w:val="007A67F8"/>
    <w:rsid w:val="007A6A8E"/>
    <w:rsid w:val="007A6E5F"/>
    <w:rsid w:val="007A70A3"/>
    <w:rsid w:val="007A76B5"/>
    <w:rsid w:val="007B00B2"/>
    <w:rsid w:val="007B0498"/>
    <w:rsid w:val="007B1037"/>
    <w:rsid w:val="007B2997"/>
    <w:rsid w:val="007B2B22"/>
    <w:rsid w:val="007B2D0E"/>
    <w:rsid w:val="007B3F10"/>
    <w:rsid w:val="007B43FE"/>
    <w:rsid w:val="007B4C7C"/>
    <w:rsid w:val="007B4E64"/>
    <w:rsid w:val="007B4F2F"/>
    <w:rsid w:val="007B55BA"/>
    <w:rsid w:val="007B6454"/>
    <w:rsid w:val="007B756C"/>
    <w:rsid w:val="007C0445"/>
    <w:rsid w:val="007C2535"/>
    <w:rsid w:val="007C28A4"/>
    <w:rsid w:val="007C2C06"/>
    <w:rsid w:val="007C2F69"/>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4A1"/>
    <w:rsid w:val="008105FA"/>
    <w:rsid w:val="00811541"/>
    <w:rsid w:val="00811F69"/>
    <w:rsid w:val="00812408"/>
    <w:rsid w:val="00813391"/>
    <w:rsid w:val="0081367A"/>
    <w:rsid w:val="00813FA3"/>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1D0E"/>
    <w:rsid w:val="008320B9"/>
    <w:rsid w:val="008322B3"/>
    <w:rsid w:val="0083251C"/>
    <w:rsid w:val="00832B7D"/>
    <w:rsid w:val="00832CBD"/>
    <w:rsid w:val="00833614"/>
    <w:rsid w:val="008341FB"/>
    <w:rsid w:val="00834363"/>
    <w:rsid w:val="00834781"/>
    <w:rsid w:val="00835188"/>
    <w:rsid w:val="00835F16"/>
    <w:rsid w:val="00837443"/>
    <w:rsid w:val="0083794C"/>
    <w:rsid w:val="008406FC"/>
    <w:rsid w:val="0084151D"/>
    <w:rsid w:val="00842AEC"/>
    <w:rsid w:val="00842B23"/>
    <w:rsid w:val="00842BFE"/>
    <w:rsid w:val="00842D8D"/>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7D39"/>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2DD"/>
    <w:rsid w:val="008778D6"/>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33A2"/>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5C4A"/>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09"/>
    <w:rsid w:val="008C7992"/>
    <w:rsid w:val="008C7CE0"/>
    <w:rsid w:val="008D222F"/>
    <w:rsid w:val="008D39C6"/>
    <w:rsid w:val="008D39FB"/>
    <w:rsid w:val="008D3C9E"/>
    <w:rsid w:val="008D3FDC"/>
    <w:rsid w:val="008D4110"/>
    <w:rsid w:val="008D43A9"/>
    <w:rsid w:val="008D4AEC"/>
    <w:rsid w:val="008D562C"/>
    <w:rsid w:val="008D608A"/>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1DC"/>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39D"/>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4B5A"/>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617"/>
    <w:rsid w:val="00955946"/>
    <w:rsid w:val="00955D88"/>
    <w:rsid w:val="00956A69"/>
    <w:rsid w:val="00956D0A"/>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42A5"/>
    <w:rsid w:val="00995001"/>
    <w:rsid w:val="00995761"/>
    <w:rsid w:val="00995CFE"/>
    <w:rsid w:val="00997807"/>
    <w:rsid w:val="009A073C"/>
    <w:rsid w:val="009A27AF"/>
    <w:rsid w:val="009A31C8"/>
    <w:rsid w:val="009A32DB"/>
    <w:rsid w:val="009A3587"/>
    <w:rsid w:val="009A35AA"/>
    <w:rsid w:val="009A38E1"/>
    <w:rsid w:val="009A421F"/>
    <w:rsid w:val="009A4838"/>
    <w:rsid w:val="009A5151"/>
    <w:rsid w:val="009A5A55"/>
    <w:rsid w:val="009A63CB"/>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00B2"/>
    <w:rsid w:val="009C27E1"/>
    <w:rsid w:val="009C2E84"/>
    <w:rsid w:val="009C32E0"/>
    <w:rsid w:val="009C34BF"/>
    <w:rsid w:val="009C38F5"/>
    <w:rsid w:val="009C3B18"/>
    <w:rsid w:val="009C4801"/>
    <w:rsid w:val="009C499E"/>
    <w:rsid w:val="009C6184"/>
    <w:rsid w:val="009C625B"/>
    <w:rsid w:val="009C67F2"/>
    <w:rsid w:val="009C6858"/>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6F9"/>
    <w:rsid w:val="009E69C8"/>
    <w:rsid w:val="009E6AD8"/>
    <w:rsid w:val="009E6B7C"/>
    <w:rsid w:val="009E7347"/>
    <w:rsid w:val="009F0DE7"/>
    <w:rsid w:val="009F145D"/>
    <w:rsid w:val="009F2578"/>
    <w:rsid w:val="009F36D8"/>
    <w:rsid w:val="009F555C"/>
    <w:rsid w:val="009F5B06"/>
    <w:rsid w:val="009F5BE4"/>
    <w:rsid w:val="009F6EC0"/>
    <w:rsid w:val="00A002D8"/>
    <w:rsid w:val="00A01126"/>
    <w:rsid w:val="00A01A9C"/>
    <w:rsid w:val="00A01D76"/>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745"/>
    <w:rsid w:val="00A419B5"/>
    <w:rsid w:val="00A421A1"/>
    <w:rsid w:val="00A42B7D"/>
    <w:rsid w:val="00A43888"/>
    <w:rsid w:val="00A439FD"/>
    <w:rsid w:val="00A43C48"/>
    <w:rsid w:val="00A43F34"/>
    <w:rsid w:val="00A44011"/>
    <w:rsid w:val="00A44098"/>
    <w:rsid w:val="00A451F9"/>
    <w:rsid w:val="00A45504"/>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545D"/>
    <w:rsid w:val="00A655DD"/>
    <w:rsid w:val="00A656F0"/>
    <w:rsid w:val="00A667FA"/>
    <w:rsid w:val="00A67FFA"/>
    <w:rsid w:val="00A70275"/>
    <w:rsid w:val="00A70935"/>
    <w:rsid w:val="00A72AAD"/>
    <w:rsid w:val="00A72C3A"/>
    <w:rsid w:val="00A74827"/>
    <w:rsid w:val="00A74DA6"/>
    <w:rsid w:val="00A765EC"/>
    <w:rsid w:val="00A77546"/>
    <w:rsid w:val="00A777EC"/>
    <w:rsid w:val="00A77A0B"/>
    <w:rsid w:val="00A77FCB"/>
    <w:rsid w:val="00A816B3"/>
    <w:rsid w:val="00A829C0"/>
    <w:rsid w:val="00A82E0D"/>
    <w:rsid w:val="00A8362A"/>
    <w:rsid w:val="00A83F45"/>
    <w:rsid w:val="00A84231"/>
    <w:rsid w:val="00A845A6"/>
    <w:rsid w:val="00A85B11"/>
    <w:rsid w:val="00A85F38"/>
    <w:rsid w:val="00A862EC"/>
    <w:rsid w:val="00A87902"/>
    <w:rsid w:val="00A87EEC"/>
    <w:rsid w:val="00A90515"/>
    <w:rsid w:val="00A90D66"/>
    <w:rsid w:val="00A912DD"/>
    <w:rsid w:val="00A915E6"/>
    <w:rsid w:val="00A91609"/>
    <w:rsid w:val="00A91691"/>
    <w:rsid w:val="00A917AB"/>
    <w:rsid w:val="00A91905"/>
    <w:rsid w:val="00A92166"/>
    <w:rsid w:val="00A92925"/>
    <w:rsid w:val="00A92C43"/>
    <w:rsid w:val="00A93096"/>
    <w:rsid w:val="00A935D6"/>
    <w:rsid w:val="00A9383B"/>
    <w:rsid w:val="00A93E30"/>
    <w:rsid w:val="00A944D7"/>
    <w:rsid w:val="00A946C9"/>
    <w:rsid w:val="00A94F74"/>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6E53"/>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F48"/>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C15"/>
    <w:rsid w:val="00AD4D00"/>
    <w:rsid w:val="00AD4F6F"/>
    <w:rsid w:val="00AD5651"/>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3F12"/>
    <w:rsid w:val="00AE44F7"/>
    <w:rsid w:val="00AE50C0"/>
    <w:rsid w:val="00AE587C"/>
    <w:rsid w:val="00AE5A56"/>
    <w:rsid w:val="00AE5AFC"/>
    <w:rsid w:val="00AE6A8B"/>
    <w:rsid w:val="00AE6E44"/>
    <w:rsid w:val="00AE7FD5"/>
    <w:rsid w:val="00AF0B68"/>
    <w:rsid w:val="00AF23CF"/>
    <w:rsid w:val="00AF267C"/>
    <w:rsid w:val="00AF3401"/>
    <w:rsid w:val="00AF3A82"/>
    <w:rsid w:val="00AF3B6E"/>
    <w:rsid w:val="00AF3ED9"/>
    <w:rsid w:val="00AF524E"/>
    <w:rsid w:val="00AF7552"/>
    <w:rsid w:val="00AF76F9"/>
    <w:rsid w:val="00AF7953"/>
    <w:rsid w:val="00B0001A"/>
    <w:rsid w:val="00B0019D"/>
    <w:rsid w:val="00B00382"/>
    <w:rsid w:val="00B003D1"/>
    <w:rsid w:val="00B00CB9"/>
    <w:rsid w:val="00B00F18"/>
    <w:rsid w:val="00B00F77"/>
    <w:rsid w:val="00B0170D"/>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565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976"/>
    <w:rsid w:val="00B61B0C"/>
    <w:rsid w:val="00B626B7"/>
    <w:rsid w:val="00B6366D"/>
    <w:rsid w:val="00B63AA9"/>
    <w:rsid w:val="00B64E6C"/>
    <w:rsid w:val="00B650FA"/>
    <w:rsid w:val="00B6529C"/>
    <w:rsid w:val="00B65332"/>
    <w:rsid w:val="00B6546A"/>
    <w:rsid w:val="00B65CC3"/>
    <w:rsid w:val="00B666CC"/>
    <w:rsid w:val="00B67807"/>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97C"/>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2664"/>
    <w:rsid w:val="00B93853"/>
    <w:rsid w:val="00B93B04"/>
    <w:rsid w:val="00B94696"/>
    <w:rsid w:val="00B9529F"/>
    <w:rsid w:val="00B95904"/>
    <w:rsid w:val="00B96789"/>
    <w:rsid w:val="00B96FB3"/>
    <w:rsid w:val="00BA1AB9"/>
    <w:rsid w:val="00BA21D0"/>
    <w:rsid w:val="00BA2722"/>
    <w:rsid w:val="00BA2A3A"/>
    <w:rsid w:val="00BA2FA1"/>
    <w:rsid w:val="00BA33E6"/>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B7298"/>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DD5"/>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767"/>
    <w:rsid w:val="00C058DB"/>
    <w:rsid w:val="00C061AD"/>
    <w:rsid w:val="00C063C6"/>
    <w:rsid w:val="00C067C5"/>
    <w:rsid w:val="00C06C4B"/>
    <w:rsid w:val="00C06F90"/>
    <w:rsid w:val="00C07351"/>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AAA"/>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9D7"/>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3CEF"/>
    <w:rsid w:val="00C655BF"/>
    <w:rsid w:val="00C6591B"/>
    <w:rsid w:val="00C65C0F"/>
    <w:rsid w:val="00C66E36"/>
    <w:rsid w:val="00C67C6A"/>
    <w:rsid w:val="00C7066A"/>
    <w:rsid w:val="00C715E6"/>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196"/>
    <w:rsid w:val="00C82233"/>
    <w:rsid w:val="00C83019"/>
    <w:rsid w:val="00C8458B"/>
    <w:rsid w:val="00C85A35"/>
    <w:rsid w:val="00C8668F"/>
    <w:rsid w:val="00C86A92"/>
    <w:rsid w:val="00C870F0"/>
    <w:rsid w:val="00C875DD"/>
    <w:rsid w:val="00C877C4"/>
    <w:rsid w:val="00C91FFC"/>
    <w:rsid w:val="00C93182"/>
    <w:rsid w:val="00C93613"/>
    <w:rsid w:val="00C93E47"/>
    <w:rsid w:val="00C940C5"/>
    <w:rsid w:val="00C94BC0"/>
    <w:rsid w:val="00C95FC2"/>
    <w:rsid w:val="00C9663C"/>
    <w:rsid w:val="00C967CC"/>
    <w:rsid w:val="00C96B45"/>
    <w:rsid w:val="00C96BF6"/>
    <w:rsid w:val="00C96E9A"/>
    <w:rsid w:val="00C97A0E"/>
    <w:rsid w:val="00C97BA8"/>
    <w:rsid w:val="00C97BFA"/>
    <w:rsid w:val="00C97CBD"/>
    <w:rsid w:val="00CA011D"/>
    <w:rsid w:val="00CA0AB7"/>
    <w:rsid w:val="00CA1E2A"/>
    <w:rsid w:val="00CA1ED4"/>
    <w:rsid w:val="00CA22E0"/>
    <w:rsid w:val="00CA285C"/>
    <w:rsid w:val="00CA32A3"/>
    <w:rsid w:val="00CA32BB"/>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A31"/>
    <w:rsid w:val="00CE5A91"/>
    <w:rsid w:val="00CE674F"/>
    <w:rsid w:val="00CE73F2"/>
    <w:rsid w:val="00CE75F6"/>
    <w:rsid w:val="00CF0025"/>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51"/>
    <w:rsid w:val="00D0586B"/>
    <w:rsid w:val="00D05965"/>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46AE"/>
    <w:rsid w:val="00D15541"/>
    <w:rsid w:val="00D157D1"/>
    <w:rsid w:val="00D16325"/>
    <w:rsid w:val="00D165C2"/>
    <w:rsid w:val="00D16953"/>
    <w:rsid w:val="00D16D56"/>
    <w:rsid w:val="00D179B4"/>
    <w:rsid w:val="00D17B61"/>
    <w:rsid w:val="00D17E85"/>
    <w:rsid w:val="00D20371"/>
    <w:rsid w:val="00D204EB"/>
    <w:rsid w:val="00D20618"/>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27DC9"/>
    <w:rsid w:val="00D30496"/>
    <w:rsid w:val="00D30D18"/>
    <w:rsid w:val="00D31067"/>
    <w:rsid w:val="00D31CC7"/>
    <w:rsid w:val="00D31EA1"/>
    <w:rsid w:val="00D3253A"/>
    <w:rsid w:val="00D32CAB"/>
    <w:rsid w:val="00D330E4"/>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7CF"/>
    <w:rsid w:val="00D55AEF"/>
    <w:rsid w:val="00D55BFF"/>
    <w:rsid w:val="00D55D7C"/>
    <w:rsid w:val="00D55FD4"/>
    <w:rsid w:val="00D565A8"/>
    <w:rsid w:val="00D5738E"/>
    <w:rsid w:val="00D57577"/>
    <w:rsid w:val="00D57946"/>
    <w:rsid w:val="00D57A03"/>
    <w:rsid w:val="00D607E6"/>
    <w:rsid w:val="00D60A97"/>
    <w:rsid w:val="00D610FB"/>
    <w:rsid w:val="00D61E17"/>
    <w:rsid w:val="00D62553"/>
    <w:rsid w:val="00D62DB3"/>
    <w:rsid w:val="00D6474B"/>
    <w:rsid w:val="00D651FD"/>
    <w:rsid w:val="00D65331"/>
    <w:rsid w:val="00D6544E"/>
    <w:rsid w:val="00D655CB"/>
    <w:rsid w:val="00D65D50"/>
    <w:rsid w:val="00D661AA"/>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1664"/>
    <w:rsid w:val="00D91924"/>
    <w:rsid w:val="00D91B4D"/>
    <w:rsid w:val="00D92032"/>
    <w:rsid w:val="00D926B0"/>
    <w:rsid w:val="00D9330B"/>
    <w:rsid w:val="00D9372C"/>
    <w:rsid w:val="00D937BC"/>
    <w:rsid w:val="00D93F22"/>
    <w:rsid w:val="00D94689"/>
    <w:rsid w:val="00D94CE7"/>
    <w:rsid w:val="00D94F7E"/>
    <w:rsid w:val="00D952F3"/>
    <w:rsid w:val="00D95A6D"/>
    <w:rsid w:val="00D96F4B"/>
    <w:rsid w:val="00D97ADF"/>
    <w:rsid w:val="00D97C58"/>
    <w:rsid w:val="00D97DD8"/>
    <w:rsid w:val="00DA08D5"/>
    <w:rsid w:val="00DA1057"/>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3387"/>
    <w:rsid w:val="00DB388D"/>
    <w:rsid w:val="00DB38E5"/>
    <w:rsid w:val="00DB3A50"/>
    <w:rsid w:val="00DB42AC"/>
    <w:rsid w:val="00DB44EA"/>
    <w:rsid w:val="00DB45C7"/>
    <w:rsid w:val="00DB4AA5"/>
    <w:rsid w:val="00DB4F9A"/>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14A6"/>
    <w:rsid w:val="00DD1568"/>
    <w:rsid w:val="00DD27BC"/>
    <w:rsid w:val="00DD2803"/>
    <w:rsid w:val="00DD2A4A"/>
    <w:rsid w:val="00DD2BD6"/>
    <w:rsid w:val="00DD2D58"/>
    <w:rsid w:val="00DD3E2F"/>
    <w:rsid w:val="00DD4894"/>
    <w:rsid w:val="00DD4AAB"/>
    <w:rsid w:val="00DD4C4A"/>
    <w:rsid w:val="00DD563C"/>
    <w:rsid w:val="00DD6141"/>
    <w:rsid w:val="00DD61E9"/>
    <w:rsid w:val="00DD7105"/>
    <w:rsid w:val="00DD7410"/>
    <w:rsid w:val="00DE06F5"/>
    <w:rsid w:val="00DE1479"/>
    <w:rsid w:val="00DE19B5"/>
    <w:rsid w:val="00DE317B"/>
    <w:rsid w:val="00DE3912"/>
    <w:rsid w:val="00DE39DA"/>
    <w:rsid w:val="00DE3C9C"/>
    <w:rsid w:val="00DE3D0F"/>
    <w:rsid w:val="00DE3FAB"/>
    <w:rsid w:val="00DE4189"/>
    <w:rsid w:val="00DE4498"/>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455"/>
    <w:rsid w:val="00E00742"/>
    <w:rsid w:val="00E00990"/>
    <w:rsid w:val="00E00B2E"/>
    <w:rsid w:val="00E011C4"/>
    <w:rsid w:val="00E01378"/>
    <w:rsid w:val="00E015D3"/>
    <w:rsid w:val="00E01CD2"/>
    <w:rsid w:val="00E0208B"/>
    <w:rsid w:val="00E02103"/>
    <w:rsid w:val="00E02488"/>
    <w:rsid w:val="00E02726"/>
    <w:rsid w:val="00E03702"/>
    <w:rsid w:val="00E039A4"/>
    <w:rsid w:val="00E03A31"/>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334D"/>
    <w:rsid w:val="00E23E23"/>
    <w:rsid w:val="00E24496"/>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DA9"/>
    <w:rsid w:val="00E41B68"/>
    <w:rsid w:val="00E4216C"/>
    <w:rsid w:val="00E425E7"/>
    <w:rsid w:val="00E45EC7"/>
    <w:rsid w:val="00E461A4"/>
    <w:rsid w:val="00E462BD"/>
    <w:rsid w:val="00E46686"/>
    <w:rsid w:val="00E46DB5"/>
    <w:rsid w:val="00E47EF9"/>
    <w:rsid w:val="00E47F64"/>
    <w:rsid w:val="00E50341"/>
    <w:rsid w:val="00E510A0"/>
    <w:rsid w:val="00E51A91"/>
    <w:rsid w:val="00E51B16"/>
    <w:rsid w:val="00E51B8B"/>
    <w:rsid w:val="00E51BC3"/>
    <w:rsid w:val="00E53430"/>
    <w:rsid w:val="00E538D9"/>
    <w:rsid w:val="00E53AB7"/>
    <w:rsid w:val="00E5425B"/>
    <w:rsid w:val="00E54518"/>
    <w:rsid w:val="00E54730"/>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043D"/>
    <w:rsid w:val="00E71554"/>
    <w:rsid w:val="00E71851"/>
    <w:rsid w:val="00E727C7"/>
    <w:rsid w:val="00E73469"/>
    <w:rsid w:val="00E74163"/>
    <w:rsid w:val="00E7490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179F"/>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F39"/>
    <w:rsid w:val="00EA5763"/>
    <w:rsid w:val="00EA5DD5"/>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B23"/>
    <w:rsid w:val="00EC4CC1"/>
    <w:rsid w:val="00EC535E"/>
    <w:rsid w:val="00EC585E"/>
    <w:rsid w:val="00EC654E"/>
    <w:rsid w:val="00EC71AE"/>
    <w:rsid w:val="00EC7278"/>
    <w:rsid w:val="00EC7E04"/>
    <w:rsid w:val="00EC7F05"/>
    <w:rsid w:val="00ED16A5"/>
    <w:rsid w:val="00ED1B28"/>
    <w:rsid w:val="00ED2171"/>
    <w:rsid w:val="00ED3772"/>
    <w:rsid w:val="00ED3DB3"/>
    <w:rsid w:val="00ED4442"/>
    <w:rsid w:val="00ED4E21"/>
    <w:rsid w:val="00ED4E98"/>
    <w:rsid w:val="00ED5DA8"/>
    <w:rsid w:val="00ED6F83"/>
    <w:rsid w:val="00ED769A"/>
    <w:rsid w:val="00ED7A9B"/>
    <w:rsid w:val="00EE0BA4"/>
    <w:rsid w:val="00EE0BFB"/>
    <w:rsid w:val="00EE117F"/>
    <w:rsid w:val="00EE1AB1"/>
    <w:rsid w:val="00EE2A51"/>
    <w:rsid w:val="00EE2FE3"/>
    <w:rsid w:val="00EE34D8"/>
    <w:rsid w:val="00EE4105"/>
    <w:rsid w:val="00EE4D3C"/>
    <w:rsid w:val="00EE4D7C"/>
    <w:rsid w:val="00EE586C"/>
    <w:rsid w:val="00EE5E6C"/>
    <w:rsid w:val="00EE7207"/>
    <w:rsid w:val="00EF0438"/>
    <w:rsid w:val="00EF0653"/>
    <w:rsid w:val="00EF14F1"/>
    <w:rsid w:val="00EF27A6"/>
    <w:rsid w:val="00EF2C47"/>
    <w:rsid w:val="00EF3E59"/>
    <w:rsid w:val="00EF474D"/>
    <w:rsid w:val="00EF4F6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351"/>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CA6"/>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3CA8"/>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425"/>
    <w:rsid w:val="00F655D6"/>
    <w:rsid w:val="00F664A0"/>
    <w:rsid w:val="00F666DA"/>
    <w:rsid w:val="00F66C74"/>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9B"/>
    <w:rsid w:val="00F836C2"/>
    <w:rsid w:val="00F8370F"/>
    <w:rsid w:val="00F83EA6"/>
    <w:rsid w:val="00F846F0"/>
    <w:rsid w:val="00F848C3"/>
    <w:rsid w:val="00F851DC"/>
    <w:rsid w:val="00F8539E"/>
    <w:rsid w:val="00F857AE"/>
    <w:rsid w:val="00F85DA0"/>
    <w:rsid w:val="00F8609D"/>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6157"/>
    <w:rsid w:val="00F96200"/>
    <w:rsid w:val="00F962EE"/>
    <w:rsid w:val="00F966C3"/>
    <w:rsid w:val="00F9746C"/>
    <w:rsid w:val="00F97B3D"/>
    <w:rsid w:val="00F97F38"/>
    <w:rsid w:val="00FA050C"/>
    <w:rsid w:val="00FA0C43"/>
    <w:rsid w:val="00FA1A51"/>
    <w:rsid w:val="00FA31A2"/>
    <w:rsid w:val="00FA3400"/>
    <w:rsid w:val="00FA39BD"/>
    <w:rsid w:val="00FA3D95"/>
    <w:rsid w:val="00FA3E60"/>
    <w:rsid w:val="00FA3EB4"/>
    <w:rsid w:val="00FA44DA"/>
    <w:rsid w:val="00FA44ED"/>
    <w:rsid w:val="00FA47E9"/>
    <w:rsid w:val="00FA4904"/>
    <w:rsid w:val="00FA5C75"/>
    <w:rsid w:val="00FA6EEC"/>
    <w:rsid w:val="00FA7836"/>
    <w:rsid w:val="00FB0159"/>
    <w:rsid w:val="00FB019E"/>
    <w:rsid w:val="00FB0263"/>
    <w:rsid w:val="00FB06CA"/>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20B"/>
    <w:rsid w:val="00FE258C"/>
    <w:rsid w:val="00FE2768"/>
    <w:rsid w:val="00FE2FA1"/>
    <w:rsid w:val="00FE310D"/>
    <w:rsid w:val="00FE5B1A"/>
    <w:rsid w:val="00FE5D59"/>
    <w:rsid w:val="00FE6723"/>
    <w:rsid w:val="00FE6E55"/>
    <w:rsid w:val="00FE6E5A"/>
    <w:rsid w:val="00FE7232"/>
    <w:rsid w:val="00FE7A41"/>
    <w:rsid w:val="00FF0084"/>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DCDC1B"/>
  <w15:docId w15:val="{C518175A-C321-48BB-903B-29F17E0C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032005B4-6128-425E-987A-E45F1E9C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849</Words>
  <Characters>4840</Characters>
  <Application>Microsoft Office Word</Application>
  <DocSecurity>0</DocSecurity>
  <Lines>40</Lines>
  <Paragraphs>11</Paragraphs>
  <ScaleCrop>false</ScaleCrop>
  <HeadingPairs>
    <vt:vector size="6" baseType="variant">
      <vt:variant>
        <vt:lpstr>タイトル</vt:lpstr>
      </vt:variant>
      <vt:variant>
        <vt:i4>1</vt:i4>
      </vt:variant>
      <vt:variant>
        <vt:lpstr>見出し</vt:lpstr>
      </vt:variant>
      <vt:variant>
        <vt:i4>10</vt:i4>
      </vt:variant>
      <vt:variant>
        <vt:lpstr>Title</vt:lpstr>
      </vt:variant>
      <vt:variant>
        <vt:i4>1</vt:i4>
      </vt:variant>
    </vt:vector>
  </HeadingPairs>
  <TitlesOfParts>
    <vt:vector size="12" baseType="lpstr">
      <vt:lpstr>3GPP TSG RAN WG1 Meeting</vt:lpstr>
      <vt:lpstr>Introduction</vt:lpstr>
      <vt:lpstr>Discussions</vt:lpstr>
      <vt:lpstr>    Periodic CSI reporting mechanism on PUCCH</vt:lpstr>
      <vt:lpstr>        Enhancements of periodic CSI reporting</vt:lpstr>
      <vt:lpstr>        Enhancements of periodic CSI reporting in case of support of SCell PUCCH</vt:lpstr>
      <vt:lpstr>    Aperiodic CSI reporting mechanism on PUSCH</vt:lpstr>
      <vt:lpstr>        Enhancements of aperiodic CSI reporting</vt:lpstr>
      <vt:lpstr>        Enhancements of aperiodic CSI reporting in case of support of SCell PUCCH</vt:lpstr>
      <vt:lpstr>Conclusion</vt:lpstr>
      <vt:lpstr>References</vt:lpstr>
      <vt:lpstr>3GPP TSG RAN WG1 Meeting</vt:lpstr>
    </vt:vector>
  </TitlesOfParts>
  <Company>Microsoft</Company>
  <LinksUpToDate>false</LinksUpToDate>
  <CharactersWithSpaces>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2014-03-20T04:00:00Z</cp:lastPrinted>
  <dcterms:created xsi:type="dcterms:W3CDTF">2015-04-10T02:31:00Z</dcterms:created>
  <dcterms:modified xsi:type="dcterms:W3CDTF">2015-04-10T02:31:00Z</dcterms:modified>
</cp:coreProperties>
</file>