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rPr>
      </w:pPr>
      <w:r>
        <w:rPr>
          <w:noProof w:val="0"/>
          <w:sz w:val="24"/>
        </w:rPr>
        <w:t>3GPP TSG-RAN WG1 Meeting 80</w:t>
      </w:r>
      <w:r w:rsidR="00F47211">
        <w:rPr>
          <w:noProof w:val="0"/>
          <w:sz w:val="24"/>
        </w:rPr>
        <w:t>bis</w:t>
      </w:r>
      <w:r w:rsidR="00161A8F" w:rsidRPr="00161B8F">
        <w:rPr>
          <w:noProof w:val="0"/>
          <w:sz w:val="24"/>
        </w:rPr>
        <w:tab/>
      </w:r>
      <w:r w:rsidR="00161A8F" w:rsidRPr="00161B8F">
        <w:rPr>
          <w:i/>
          <w:noProof w:val="0"/>
          <w:sz w:val="28"/>
        </w:rPr>
        <w:t>R1-</w:t>
      </w:r>
      <w:r w:rsidR="00F84A70" w:rsidRPr="00161B8F">
        <w:rPr>
          <w:i/>
          <w:noProof w:val="0"/>
          <w:sz w:val="28"/>
        </w:rPr>
        <w:t>1</w:t>
      </w:r>
      <w:r w:rsidR="00F84A70">
        <w:rPr>
          <w:i/>
          <w:noProof w:val="0"/>
          <w:sz w:val="28"/>
        </w:rPr>
        <w:t>51677</w:t>
      </w:r>
    </w:p>
    <w:p w:rsidR="00F07ADE" w:rsidRPr="00161B8F" w:rsidRDefault="00F47211">
      <w:pPr>
        <w:pStyle w:val="Header"/>
        <w:tabs>
          <w:tab w:val="right" w:pos="10206"/>
        </w:tabs>
        <w:rPr>
          <w:noProof w:val="0"/>
          <w:sz w:val="24"/>
        </w:rPr>
      </w:pPr>
      <w:r>
        <w:rPr>
          <w:noProof w:val="0"/>
          <w:sz w:val="24"/>
          <w:lang w:eastAsia="ja-JP"/>
        </w:rPr>
        <w:t>20</w:t>
      </w:r>
      <w:r w:rsidR="00C46630">
        <w:rPr>
          <w:noProof w:val="0"/>
          <w:sz w:val="24"/>
          <w:lang w:eastAsia="ja-JP"/>
        </w:rPr>
        <w:t xml:space="preserve"> </w:t>
      </w:r>
      <w:r w:rsidR="00FF02AE">
        <w:rPr>
          <w:noProof w:val="0"/>
          <w:sz w:val="24"/>
        </w:rPr>
        <w:t xml:space="preserve">– </w:t>
      </w:r>
      <w:r>
        <w:rPr>
          <w:noProof w:val="0"/>
          <w:sz w:val="24"/>
        </w:rPr>
        <w:t>24</w:t>
      </w:r>
      <w:r w:rsidR="00F07ADE" w:rsidRPr="00161B8F">
        <w:rPr>
          <w:noProof w:val="0"/>
          <w:sz w:val="24"/>
        </w:rPr>
        <w:t xml:space="preserve"> </w:t>
      </w:r>
      <w:r>
        <w:rPr>
          <w:noProof w:val="0"/>
          <w:sz w:val="24"/>
        </w:rPr>
        <w:t>April</w:t>
      </w:r>
      <w:r w:rsidR="00B80E46">
        <w:rPr>
          <w:noProof w:val="0"/>
          <w:sz w:val="24"/>
        </w:rPr>
        <w:t xml:space="preserve"> 2015, </w:t>
      </w:r>
      <w:r>
        <w:rPr>
          <w:noProof w:val="0"/>
          <w:sz w:val="24"/>
        </w:rPr>
        <w:t>Belgrade, Serbia</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F47211" w:rsidRPr="00F47211">
        <w:t>DL Scheduling Options for LAA</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t>7.</w:t>
      </w:r>
      <w:r w:rsidR="0070193E">
        <w:rPr>
          <w:rFonts w:ascii="Arial" w:hAnsi="Arial"/>
          <w:sz w:val="24"/>
        </w:rPr>
        <w:t>2.</w:t>
      </w:r>
      <w:r w:rsidR="00F47211">
        <w:rPr>
          <w:rFonts w:ascii="Arial" w:hAnsi="Arial"/>
          <w:sz w:val="24"/>
        </w:rPr>
        <w:t>4</w:t>
      </w:r>
      <w:r w:rsidR="0070193E">
        <w:rPr>
          <w:rFonts w:ascii="Arial" w:hAnsi="Arial"/>
          <w:sz w:val="24"/>
        </w:rPr>
        <w:t>.</w:t>
      </w:r>
      <w:r w:rsidR="00F47211">
        <w:rPr>
          <w:rFonts w:ascii="Arial" w:hAnsi="Arial"/>
          <w:sz w:val="24"/>
        </w:rPr>
        <w:t>2</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0" w:name="_Ref273610094"/>
      <w:r w:rsidRPr="00161B8F">
        <w:t>Introduction</w:t>
      </w:r>
      <w:bookmarkEnd w:id="0"/>
    </w:p>
    <w:p w:rsidR="00EB749A" w:rsidRDefault="00F47211" w:rsidP="00D573BD">
      <w:r>
        <w:rPr>
          <w:rFonts w:eastAsia="SimSun"/>
          <w:lang w:val="en-US" w:eastAsia="zh-CN"/>
        </w:rPr>
        <w:t>The document discuss</w:t>
      </w:r>
      <w:r w:rsidR="00B107BE">
        <w:rPr>
          <w:rFonts w:eastAsia="SimSun" w:hint="eastAsia"/>
          <w:lang w:val="en-US" w:eastAsia="zh-CN"/>
        </w:rPr>
        <w:t>es</w:t>
      </w:r>
      <w:r>
        <w:rPr>
          <w:rFonts w:eastAsia="SimSun"/>
          <w:lang w:val="en-US" w:eastAsia="zh-CN"/>
        </w:rPr>
        <w:t xml:space="preserve"> the various scheduling options, </w:t>
      </w:r>
      <w:r w:rsidR="00DD5548">
        <w:rPr>
          <w:rFonts w:eastAsia="SimSun"/>
          <w:lang w:val="en-US" w:eastAsia="zh-CN"/>
        </w:rPr>
        <w:t>focusing</w:t>
      </w:r>
      <w:r>
        <w:rPr>
          <w:rFonts w:eastAsia="SimSun"/>
          <w:lang w:val="en-US" w:eastAsia="zh-CN"/>
        </w:rPr>
        <w:t xml:space="preserve"> on DL LAA.</w:t>
      </w:r>
    </w:p>
    <w:p w:rsidR="00894F1F" w:rsidRDefault="00962FC9" w:rsidP="00894F1F">
      <w:pPr>
        <w:pStyle w:val="Heading1"/>
      </w:pPr>
      <w:r>
        <w:rPr>
          <w:lang w:eastAsia="ja-JP"/>
        </w:rPr>
        <w:t>Discussion</w:t>
      </w:r>
    </w:p>
    <w:p w:rsidR="00090CBC" w:rsidRPr="00F47211" w:rsidRDefault="00F47211" w:rsidP="005A298B">
      <w:pPr>
        <w:pStyle w:val="Heading2"/>
      </w:pPr>
      <w:r w:rsidRPr="00F47211">
        <w:t>Supported DL scheduling methods up to Release 12</w:t>
      </w:r>
    </w:p>
    <w:p w:rsidR="00B80E46" w:rsidRDefault="00F47211" w:rsidP="00497FC6">
      <w:r>
        <w:t xml:space="preserve">Up to Release 12, there are three </w:t>
      </w:r>
      <w:r w:rsidR="00B107BE">
        <w:t>basic</w:t>
      </w:r>
      <w:r>
        <w:t xml:space="preserve"> downlink resource allocation types with different frequency resolutions of the corresponding resource assignments. Basically we can characterise the types in the following way:</w:t>
      </w:r>
    </w:p>
    <w:p w:rsidR="00F47211" w:rsidRDefault="00F47211" w:rsidP="00F47211">
      <w:pPr>
        <w:pStyle w:val="ListParagraph"/>
        <w:numPr>
          <w:ilvl w:val="0"/>
          <w:numId w:val="14"/>
        </w:numPr>
        <w:rPr>
          <w:rFonts w:ascii="Times New Roman" w:hAnsi="Times New Roman"/>
          <w:sz w:val="20"/>
          <w:szCs w:val="20"/>
        </w:rPr>
      </w:pPr>
      <w:r w:rsidRPr="00F47211">
        <w:rPr>
          <w:rFonts w:ascii="Times New Roman" w:hAnsi="Times New Roman"/>
          <w:sz w:val="20"/>
          <w:szCs w:val="20"/>
        </w:rPr>
        <w:t xml:space="preserve">RA type 0: </w:t>
      </w:r>
      <w:r>
        <w:rPr>
          <w:rFonts w:ascii="Times New Roman" w:hAnsi="Times New Roman"/>
          <w:sz w:val="20"/>
          <w:szCs w:val="20"/>
        </w:rPr>
        <w:t>RBG bitmap assignments, supporting assignments with RBG granularity size and locations</w:t>
      </w:r>
    </w:p>
    <w:p w:rsidR="00F47211" w:rsidRDefault="00F47211" w:rsidP="00F47211">
      <w:pPr>
        <w:pStyle w:val="ListParagraph"/>
        <w:numPr>
          <w:ilvl w:val="0"/>
          <w:numId w:val="14"/>
        </w:numPr>
        <w:rPr>
          <w:rFonts w:ascii="Times New Roman" w:hAnsi="Times New Roman"/>
          <w:sz w:val="20"/>
          <w:szCs w:val="20"/>
        </w:rPr>
      </w:pPr>
      <w:r>
        <w:rPr>
          <w:rFonts w:ascii="Times New Roman" w:hAnsi="Times New Roman"/>
          <w:sz w:val="20"/>
          <w:szCs w:val="20"/>
        </w:rPr>
        <w:t>RA type 1: Supporting PRB granularity size assignments, where the location is restricted to PRBs within an RBG subset</w:t>
      </w:r>
    </w:p>
    <w:p w:rsidR="00F47211" w:rsidRPr="00F47211" w:rsidRDefault="00F47211" w:rsidP="00F47211">
      <w:pPr>
        <w:pStyle w:val="ListParagraph"/>
        <w:numPr>
          <w:ilvl w:val="0"/>
          <w:numId w:val="14"/>
        </w:numPr>
        <w:rPr>
          <w:rFonts w:ascii="Times New Roman" w:hAnsi="Times New Roman"/>
          <w:sz w:val="20"/>
          <w:szCs w:val="20"/>
        </w:rPr>
      </w:pPr>
      <w:r>
        <w:rPr>
          <w:rFonts w:ascii="Times New Roman" w:hAnsi="Times New Roman"/>
          <w:sz w:val="20"/>
          <w:szCs w:val="20"/>
        </w:rPr>
        <w:t>RA type 2: Su</w:t>
      </w:r>
      <w:r w:rsidR="00DD5548">
        <w:rPr>
          <w:rFonts w:ascii="Times New Roman" w:eastAsiaTheme="minorEastAsia" w:hAnsi="Times New Roman" w:hint="eastAsia"/>
          <w:sz w:val="20"/>
          <w:szCs w:val="20"/>
          <w:lang w:eastAsia="ja-JP"/>
        </w:rPr>
        <w:t>p</w:t>
      </w:r>
      <w:r>
        <w:rPr>
          <w:rFonts w:ascii="Times New Roman" w:hAnsi="Times New Roman"/>
          <w:sz w:val="20"/>
          <w:szCs w:val="20"/>
        </w:rPr>
        <w:t>porting PRB granularity size assignments, where the location is restricted to contiguous PRBs in localized mode or contiguous VRBs in distributed mode</w:t>
      </w:r>
    </w:p>
    <w:p w:rsidR="00F47211" w:rsidRPr="00B107BE" w:rsidRDefault="00F47211" w:rsidP="00497FC6"/>
    <w:p w:rsidR="00F47211" w:rsidRDefault="00F47211" w:rsidP="00497FC6">
      <w:pPr>
        <w:rPr>
          <w:lang w:eastAsia="ja-JP"/>
        </w:rPr>
      </w:pPr>
      <w:r>
        <w:t xml:space="preserve">In addition, as a function </w:t>
      </w:r>
      <w:r w:rsidR="00B107BE">
        <w:rPr>
          <w:rFonts w:eastAsia="SimSun" w:hint="eastAsia"/>
          <w:lang w:eastAsia="zh-CN"/>
        </w:rPr>
        <w:t>of</w:t>
      </w:r>
      <w:r w:rsidR="00B107BE">
        <w:t xml:space="preserve"> </w:t>
      </w:r>
      <w:r w:rsidR="001B08C7">
        <w:t xml:space="preserve">the </w:t>
      </w:r>
      <w:r>
        <w:t>transmission mode, the UE will detect only certain DCI formats. Generally a DCI format supports only one or two RA types, as shown by the following table.</w:t>
      </w:r>
    </w:p>
    <w:p w:rsidR="00DD5548" w:rsidRPr="00B6776D" w:rsidRDefault="00F84A70" w:rsidP="00B6776D">
      <w:pPr>
        <w:jc w:val="center"/>
        <w:rPr>
          <w:b/>
          <w:lang w:eastAsia="ja-JP"/>
        </w:rPr>
      </w:pPr>
      <w:r>
        <w:rPr>
          <w:b/>
          <w:lang w:eastAsia="ja-JP"/>
        </w:rPr>
        <w:t xml:space="preserve">Table </w:t>
      </w:r>
      <w:r w:rsidR="00DD5548" w:rsidRPr="008565DA">
        <w:rPr>
          <w:rFonts w:hint="eastAsia"/>
          <w:b/>
          <w:lang w:eastAsia="ja-JP"/>
        </w:rPr>
        <w:t>1</w:t>
      </w:r>
      <w:r>
        <w:rPr>
          <w:b/>
          <w:lang w:eastAsia="ja-JP"/>
        </w:rPr>
        <w:t>.</w:t>
      </w:r>
      <w:r w:rsidR="00DD5548" w:rsidRPr="008565DA">
        <w:rPr>
          <w:rFonts w:hint="eastAsia"/>
          <w:b/>
          <w:lang w:eastAsia="ja-JP"/>
        </w:rPr>
        <w:t xml:space="preserve"> DCI format and resource allocation type</w:t>
      </w:r>
    </w:p>
    <w:tbl>
      <w:tblPr>
        <w:tblStyle w:val="TableGrid"/>
        <w:tblW w:w="0" w:type="auto"/>
        <w:tblLook w:val="04A0" w:firstRow="1" w:lastRow="0" w:firstColumn="1" w:lastColumn="0" w:noHBand="0" w:noVBand="1"/>
      </w:tblPr>
      <w:tblGrid>
        <w:gridCol w:w="2464"/>
        <w:gridCol w:w="2464"/>
        <w:gridCol w:w="2464"/>
        <w:gridCol w:w="2464"/>
      </w:tblGrid>
      <w:tr w:rsidR="00F47211" w:rsidTr="007F3495">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0</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2</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1A/1B/1D</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Localized and 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1C</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2/2A/2B/2C/2D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bl>
    <w:p w:rsidR="00F47211" w:rsidRDefault="00F47211" w:rsidP="00497FC6"/>
    <w:p w:rsidR="005A298B" w:rsidRDefault="005A298B" w:rsidP="005A298B">
      <w:pPr>
        <w:pStyle w:val="Heading2"/>
      </w:pPr>
      <w:r>
        <w:t>Necessity for DL scheduling methods in LAA</w:t>
      </w:r>
      <w:r w:rsidRPr="00F47211">
        <w:t xml:space="preserve"> </w:t>
      </w:r>
    </w:p>
    <w:p w:rsidR="005A298B" w:rsidRDefault="005A298B" w:rsidP="005A298B">
      <w:r>
        <w:t>The indoor and UMi channel models show a 90% coherence bandwidth of around 80-500 kHz, and a 50% coherence bandwidth of around 0.8-5 MHz. We can therefore expect that the radio channel shows substantial decorrelations of the channel coefficient for resource assignments that span 3-5 MHz or more. This implies that contiguous assignments of more around 15-25 PRB experience an inherent frequency diversity effect, similar to that of distributed assignments. At least from the radio channel point of view, we can therefore expect a negligible difference between contiguous and distributed resource assignments.</w:t>
      </w:r>
    </w:p>
    <w:p w:rsidR="005A298B" w:rsidRDefault="005A298B" w:rsidP="005A298B">
      <w:pPr>
        <w:rPr>
          <w:b/>
        </w:rPr>
      </w:pPr>
      <w:r>
        <w:rPr>
          <w:b/>
        </w:rPr>
        <w:t>Observation 1: For assignments of more than 15-25 PRB, the indoor and UMi radio channels will usually show a negligible difference between contiguous and distributed assignments.</w:t>
      </w:r>
    </w:p>
    <w:p w:rsidR="00E90941" w:rsidRDefault="00E90941" w:rsidP="005A298B">
      <w:r w:rsidRPr="00E90941">
        <w:lastRenderedPageBreak/>
        <w:t xml:space="preserve">This </w:t>
      </w:r>
      <w:r>
        <w:t>observation holds even if the CSI feedback is known with subband granularity, as the subband size for aperiodic reports in a 20 MHz cell is defined as 1.44 MHz. For meaningful frequency scheduling, the CSI and scheduling granularity would need to be in the range of the 90% coherence bandwidth, i.e. around 1-2 PRB granularity would be necessary. We think this is unreasonable both for the required CSI feedback overhead and the corresponding required RBA field size in the DCI, especially when considering that a major use case for LAA CA is the transmission of large data bursts to a small number of users per subframe.</w:t>
      </w:r>
    </w:p>
    <w:p w:rsidR="00E90941" w:rsidRDefault="00E90941" w:rsidP="005A298B">
      <w:pPr>
        <w:rPr>
          <w:lang w:eastAsia="ja-JP"/>
        </w:rPr>
      </w:pPr>
      <w:r>
        <w:t xml:space="preserve">Given that a frequency-selective feedback may be unreliable or not available, it seems not necessary to support frequency-selective scheduling assignments with PRB or even RBG granularity. Especially for assignments larger than </w:t>
      </w:r>
      <w:r w:rsidR="00323566">
        <w:rPr>
          <w:rFonts w:hint="eastAsia"/>
          <w:lang w:eastAsia="ja-JP"/>
        </w:rPr>
        <w:t xml:space="preserve">around </w:t>
      </w:r>
      <w:r>
        <w:t>15 PRB, it would be sufficient to support a limited set of the number of assigned PRB and potential locations. Even though this set</w:t>
      </w:r>
      <w:r w:rsidR="001619E6">
        <w:t>s</w:t>
      </w:r>
      <w:r>
        <w:t xml:space="preserve"> an effective lower </w:t>
      </w:r>
      <w:r w:rsidR="001619E6">
        <w:t>limit</w:t>
      </w:r>
      <w:r>
        <w:t xml:space="preserve"> of the supported TBS conveyed via LAA</w:t>
      </w:r>
      <w:r w:rsidR="001619E6">
        <w:t xml:space="preserve"> to 392 bits</w:t>
      </w:r>
      <w:r w:rsidR="00323566" w:rsidRPr="00323566">
        <w:t xml:space="preserve"> (corresponding to 15 PRBs)</w:t>
      </w:r>
      <w:r w:rsidR="001619E6">
        <w:t>, the restriction does not seem to</w:t>
      </w:r>
      <w:r w:rsidR="001E5AA4">
        <w:t>o</w:t>
      </w:r>
      <w:r w:rsidR="001619E6">
        <w:t xml:space="preserve"> strong. In addition, the usage of a low coding rate to occupy at least 15 PRB could be to some extent compensated by transmitting those PRB</w:t>
      </w:r>
      <w:r w:rsidR="006130A5">
        <w:rPr>
          <w:rFonts w:eastAsia="SimSun" w:hint="eastAsia"/>
          <w:lang w:eastAsia="zh-CN"/>
        </w:rPr>
        <w:t>s</w:t>
      </w:r>
      <w:r w:rsidR="001619E6">
        <w:t xml:space="preserve"> with a smaller power and </w:t>
      </w:r>
      <w:r w:rsidR="001B08C7">
        <w:t>putting the saved power to</w:t>
      </w:r>
      <w:r w:rsidR="001619E6">
        <w:t xml:space="preserve"> the remaining PRB</w:t>
      </w:r>
      <w:r w:rsidR="001B08C7">
        <w:t xml:space="preserve"> ("power sharing")</w:t>
      </w:r>
      <w:r w:rsidR="001619E6">
        <w:t>, so that other users may receive data in the remainder of the bandwidth with a higher coding rate.</w:t>
      </w:r>
      <w:r w:rsidR="00323566" w:rsidRPr="00323566">
        <w:rPr>
          <w:rFonts w:hint="eastAsia"/>
          <w:lang w:eastAsia="ja-JP"/>
        </w:rPr>
        <w:t xml:space="preserve"> </w:t>
      </w:r>
      <w:r w:rsidR="00F84A70">
        <w:rPr>
          <w:lang w:eastAsia="ja-JP"/>
        </w:rPr>
        <w:t>The</w:t>
      </w:r>
      <w:r w:rsidR="00F84A70">
        <w:rPr>
          <w:rFonts w:hint="eastAsia"/>
          <w:lang w:eastAsia="ja-JP"/>
        </w:rPr>
        <w:t xml:space="preserve"> </w:t>
      </w:r>
      <w:r w:rsidR="00323566">
        <w:rPr>
          <w:rFonts w:hint="eastAsia"/>
          <w:lang w:eastAsia="ja-JP"/>
        </w:rPr>
        <w:t xml:space="preserve">power sharing impact to </w:t>
      </w:r>
      <w:r w:rsidR="00323566" w:rsidRPr="00955510">
        <w:rPr>
          <w:lang w:eastAsia="ja-JP"/>
        </w:rPr>
        <w:t>the clear channel assessments</w:t>
      </w:r>
      <w:r w:rsidR="00323566" w:rsidRPr="00955510">
        <w:rPr>
          <w:rFonts w:hint="eastAsia"/>
          <w:lang w:eastAsia="ja-JP"/>
        </w:rPr>
        <w:t xml:space="preserve"> </w:t>
      </w:r>
      <w:r w:rsidR="00323566">
        <w:rPr>
          <w:rFonts w:hint="eastAsia"/>
          <w:lang w:eastAsia="ja-JP"/>
        </w:rPr>
        <w:t xml:space="preserve">needs to be considered further. </w:t>
      </w:r>
    </w:p>
    <w:p w:rsidR="001619E6" w:rsidRPr="001619E6" w:rsidRDefault="001619E6" w:rsidP="005A298B">
      <w:pPr>
        <w:rPr>
          <w:b/>
        </w:rPr>
      </w:pPr>
      <w:r>
        <w:rPr>
          <w:b/>
        </w:rPr>
        <w:t xml:space="preserve">Observation 2: A scheduling granularity of </w:t>
      </w:r>
      <w:r w:rsidR="001E5AA4">
        <w:rPr>
          <w:b/>
        </w:rPr>
        <w:t>smaller</w:t>
      </w:r>
      <w:r>
        <w:rPr>
          <w:b/>
        </w:rPr>
        <w:t xml:space="preserve"> than </w:t>
      </w:r>
      <w:r w:rsidR="00323566">
        <w:rPr>
          <w:rFonts w:hint="eastAsia"/>
          <w:b/>
          <w:lang w:eastAsia="ja-JP"/>
        </w:rPr>
        <w:t xml:space="preserve">around </w:t>
      </w:r>
      <w:r>
        <w:rPr>
          <w:b/>
        </w:rPr>
        <w:t>15 PRB seems to be little motivated. If necessary, Tx power sharing could be used when multiplexing UEs with a low coding rate that would require fewer than 15 PRBs</w:t>
      </w:r>
      <w:r w:rsidR="00323566">
        <w:rPr>
          <w:rFonts w:hint="eastAsia"/>
          <w:b/>
          <w:lang w:eastAsia="ja-JP"/>
        </w:rPr>
        <w:t xml:space="preserve"> if </w:t>
      </w:r>
      <w:r w:rsidR="00F84A70">
        <w:rPr>
          <w:b/>
          <w:lang w:eastAsia="ja-JP"/>
        </w:rPr>
        <w:t>no</w:t>
      </w:r>
      <w:r w:rsidR="00323566" w:rsidRPr="00955510">
        <w:rPr>
          <w:b/>
          <w:lang w:eastAsia="ja-JP"/>
        </w:rPr>
        <w:t xml:space="preserve"> clear channel assessments</w:t>
      </w:r>
      <w:r w:rsidR="00323566" w:rsidRPr="00955510">
        <w:rPr>
          <w:rFonts w:hint="eastAsia"/>
          <w:b/>
          <w:lang w:eastAsia="ja-JP"/>
        </w:rPr>
        <w:t xml:space="preserve"> </w:t>
      </w:r>
      <w:r w:rsidR="00323566">
        <w:rPr>
          <w:rFonts w:hint="eastAsia"/>
          <w:b/>
          <w:lang w:eastAsia="ja-JP"/>
        </w:rPr>
        <w:t>impact is seen</w:t>
      </w:r>
      <w:r>
        <w:rPr>
          <w:b/>
        </w:rPr>
        <w:t>.</w:t>
      </w:r>
    </w:p>
    <w:p w:rsidR="00E90941" w:rsidRDefault="00E90941" w:rsidP="005A298B">
      <w:r>
        <w:t>For multi-user multiplexing, it is desirable</w:t>
      </w:r>
      <w:r w:rsidR="001619E6">
        <w:t xml:space="preserve"> to fill the gaps in the frequency domain as much as possible. This is already supported by the three resource allocation types. Whether a more localised or more distributed assignment or PRBs exhibits benefits or drawbacks for the clear channel assessments of other nodes in range would need to be further identified. A consequence might be that certain scheduling </w:t>
      </w:r>
      <w:r w:rsidR="001E5AA4">
        <w:t>options</w:t>
      </w:r>
      <w:r w:rsidR="001619E6">
        <w:t xml:space="preserve"> may become unnecessary, which might eventually facilitate the design of a more compact DCI indication.</w:t>
      </w:r>
    </w:p>
    <w:p w:rsidR="001619E6" w:rsidRPr="001619E6" w:rsidRDefault="001619E6" w:rsidP="005A298B">
      <w:pPr>
        <w:rPr>
          <w:b/>
        </w:rPr>
      </w:pPr>
      <w:r>
        <w:rPr>
          <w:b/>
        </w:rPr>
        <w:t>Observation 3: The currently specified resource allocation types for downlink provide a sufficient means to multiplex several UEs without creating gaps in the spectrum. Whether a certain resource allocation type provides benefits or drawbacks for the clear channel assessment procedure</w:t>
      </w:r>
      <w:r w:rsidR="001E5AA4">
        <w:rPr>
          <w:b/>
        </w:rPr>
        <w:t xml:space="preserve"> would need to be identified. There is some potential to design a more compact DCI in case that certain options are identified as being non-beneficial.</w:t>
      </w:r>
    </w:p>
    <w:p w:rsidR="001E5AA4" w:rsidRDefault="001E5AA4" w:rsidP="001E5AA4">
      <w:pPr>
        <w:pStyle w:val="Heading2"/>
      </w:pPr>
      <w:r>
        <w:t>Self-scheduling and Cross-scheduling for DL</w:t>
      </w:r>
    </w:p>
    <w:p w:rsidR="00B6776D" w:rsidRDefault="00B6776D" w:rsidP="00B6776D">
      <w:pPr>
        <w:rPr>
          <w:rFonts w:eastAsia="SimSun"/>
          <w:lang w:eastAsia="zh-CN"/>
        </w:rPr>
      </w:pPr>
      <w:r>
        <w:rPr>
          <w:rFonts w:eastAsia="SimSun" w:hint="eastAsia"/>
          <w:lang w:eastAsia="zh-CN"/>
        </w:rPr>
        <w:t>Both self-scheduling and cross-carrier scheduling are supported in Rel. 12 CA, thus it seems to be natur</w:t>
      </w:r>
      <w:r>
        <w:rPr>
          <w:rFonts w:eastAsia="SimSun"/>
          <w:lang w:eastAsia="zh-CN"/>
        </w:rPr>
        <w:t>al</w:t>
      </w:r>
      <w:r>
        <w:rPr>
          <w:rFonts w:eastAsia="SimSun" w:hint="eastAsia"/>
          <w:lang w:eastAsia="zh-CN"/>
        </w:rPr>
        <w:t xml:space="preserve"> to inherit CA architecture as much as possible. However, the condition</w:t>
      </w:r>
      <w:r w:rsidR="009F55DE">
        <w:rPr>
          <w:rFonts w:eastAsia="SimSun"/>
          <w:lang w:eastAsia="zh-CN"/>
        </w:rPr>
        <w:t>s</w:t>
      </w:r>
      <w:r>
        <w:rPr>
          <w:rFonts w:eastAsia="SimSun" w:hint="eastAsia"/>
          <w:lang w:eastAsia="zh-CN"/>
        </w:rPr>
        <w:t xml:space="preserve"> encountered in licensed band of CA and unlicensed band of LAA </w:t>
      </w:r>
      <w:r w:rsidR="00AD1671">
        <w:rPr>
          <w:rFonts w:eastAsiaTheme="minorEastAsia" w:hint="eastAsia"/>
          <w:lang w:eastAsia="ja-JP"/>
        </w:rPr>
        <w:t>are</w:t>
      </w:r>
      <w:r>
        <w:rPr>
          <w:rFonts w:eastAsia="SimSun" w:hint="eastAsia"/>
          <w:lang w:eastAsia="zh-CN"/>
        </w:rPr>
        <w:t xml:space="preserve"> different. </w:t>
      </w:r>
    </w:p>
    <w:p w:rsidR="00B6776D" w:rsidRDefault="00B6776D" w:rsidP="00B6776D">
      <w:pPr>
        <w:rPr>
          <w:rFonts w:eastAsia="SimSun"/>
          <w:lang w:eastAsia="zh-CN"/>
        </w:rPr>
      </w:pPr>
      <w:r>
        <w:rPr>
          <w:rFonts w:eastAsia="SimSun" w:hint="eastAsia"/>
          <w:lang w:eastAsia="zh-CN"/>
        </w:rPr>
        <w:t>We</w:t>
      </w:r>
      <w:r>
        <w:rPr>
          <w:rFonts w:eastAsia="SimSun"/>
          <w:lang w:eastAsia="zh-CN"/>
        </w:rPr>
        <w:t>’</w:t>
      </w:r>
      <w:r>
        <w:rPr>
          <w:rFonts w:eastAsia="SimSun" w:hint="eastAsia"/>
          <w:lang w:eastAsia="zh-CN"/>
        </w:rPr>
        <w:t xml:space="preserve">d like to discuss self-scheduling first from the error performance point of view. The background for introducing cross-carrier scheduling was that the PDCCH of small cell would be always interfered by the macro eNB with </w:t>
      </w:r>
      <w:r w:rsidR="009F55DE">
        <w:rPr>
          <w:rFonts w:eastAsia="SimSun"/>
          <w:lang w:eastAsia="zh-CN"/>
        </w:rPr>
        <w:t xml:space="preserve">an order of </w:t>
      </w:r>
      <w:r>
        <w:rPr>
          <w:rFonts w:eastAsia="SimSun" w:hint="eastAsia"/>
          <w:lang w:eastAsia="zh-CN"/>
        </w:rPr>
        <w:t>10 dB higher power in H</w:t>
      </w:r>
      <w:r w:rsidRPr="002F2CB4">
        <w:rPr>
          <w:rFonts w:eastAsia="SimSun"/>
          <w:lang w:eastAsia="zh-CN"/>
        </w:rPr>
        <w:t>et</w:t>
      </w:r>
      <w:r>
        <w:rPr>
          <w:rFonts w:eastAsia="SimSun" w:hint="eastAsia"/>
          <w:lang w:eastAsia="zh-CN"/>
        </w:rPr>
        <w:t xml:space="preserve">Net scenario </w:t>
      </w:r>
      <w:r>
        <w:rPr>
          <w:rFonts w:eastAsia="SimSun"/>
          <w:lang w:eastAsia="zh-CN"/>
        </w:rPr>
        <w:t>when</w:t>
      </w:r>
      <w:r>
        <w:rPr>
          <w:rFonts w:eastAsia="SimSun" w:hint="eastAsia"/>
          <w:lang w:eastAsia="zh-CN"/>
        </w:rPr>
        <w:t xml:space="preserve"> EPDCCH had not been introduced yet. For </w:t>
      </w:r>
      <w:r w:rsidR="009F55DE">
        <w:rPr>
          <w:rFonts w:eastAsia="SimSun"/>
          <w:lang w:eastAsia="zh-CN"/>
        </w:rPr>
        <w:t xml:space="preserve">the </w:t>
      </w:r>
      <w:r>
        <w:rPr>
          <w:rFonts w:eastAsia="SimSun" w:hint="eastAsia"/>
          <w:lang w:eastAsia="zh-CN"/>
        </w:rPr>
        <w:t xml:space="preserve">LAA scenario, though </w:t>
      </w:r>
      <w:r w:rsidR="009F55DE">
        <w:rPr>
          <w:rFonts w:eastAsia="SimSun"/>
          <w:lang w:eastAsia="zh-CN"/>
        </w:rPr>
        <w:t xml:space="preserve">an </w:t>
      </w:r>
      <w:r>
        <w:rPr>
          <w:rFonts w:eastAsia="SimSun" w:hint="eastAsia"/>
          <w:lang w:eastAsia="zh-CN"/>
        </w:rPr>
        <w:t xml:space="preserve">unlicensed channel would be generally </w:t>
      </w:r>
      <w:r w:rsidR="009F55DE">
        <w:rPr>
          <w:rFonts w:eastAsia="SimSun"/>
          <w:lang w:eastAsia="zh-CN"/>
        </w:rPr>
        <w:t>seen</w:t>
      </w:r>
      <w:r w:rsidR="009F55DE">
        <w:rPr>
          <w:rFonts w:eastAsia="SimSun" w:hint="eastAsia"/>
          <w:lang w:eastAsia="zh-CN"/>
        </w:rPr>
        <w:t xml:space="preserve"> </w:t>
      </w:r>
      <w:r>
        <w:rPr>
          <w:rFonts w:eastAsia="SimSun" w:hint="eastAsia"/>
          <w:lang w:eastAsia="zh-CN"/>
        </w:rPr>
        <w:t xml:space="preserve">as unreliable compared with </w:t>
      </w:r>
      <w:r w:rsidR="009F55DE">
        <w:rPr>
          <w:rFonts w:eastAsia="SimSun"/>
          <w:lang w:eastAsia="zh-CN"/>
        </w:rPr>
        <w:t xml:space="preserve">a </w:t>
      </w:r>
      <w:r>
        <w:rPr>
          <w:rFonts w:eastAsia="SimSun" w:hint="eastAsia"/>
          <w:lang w:eastAsia="zh-CN"/>
        </w:rPr>
        <w:t xml:space="preserve">licensed channel, the possibility that one node would be continuously interfered by </w:t>
      </w:r>
      <w:r w:rsidR="009F55DE">
        <w:rPr>
          <w:rFonts w:eastAsia="SimSun"/>
          <w:lang w:eastAsia="zh-CN"/>
        </w:rPr>
        <w:t>an</w:t>
      </w:r>
      <w:r>
        <w:rPr>
          <w:rFonts w:eastAsia="SimSun" w:hint="eastAsia"/>
          <w:lang w:eastAsia="zh-CN"/>
        </w:rPr>
        <w:t xml:space="preserve">other higher power </w:t>
      </w:r>
      <w:r w:rsidR="009F55DE">
        <w:rPr>
          <w:rFonts w:eastAsia="SimSun"/>
          <w:lang w:eastAsia="zh-CN"/>
        </w:rPr>
        <w:t>transmitter</w:t>
      </w:r>
      <w:r w:rsidR="009F55DE">
        <w:rPr>
          <w:rFonts w:eastAsia="SimSun" w:hint="eastAsia"/>
          <w:lang w:eastAsia="zh-CN"/>
        </w:rPr>
        <w:t xml:space="preserve"> </w:t>
      </w:r>
      <w:r>
        <w:rPr>
          <w:rFonts w:eastAsia="SimSun" w:hint="eastAsia"/>
          <w:lang w:eastAsia="zh-CN"/>
        </w:rPr>
        <w:t>should be much less than PDCCH in HetNet due to LBT. Hidden node</w:t>
      </w:r>
      <w:r>
        <w:rPr>
          <w:rFonts w:eastAsia="SimSun"/>
          <w:lang w:eastAsia="zh-CN"/>
        </w:rPr>
        <w:t>s</w:t>
      </w:r>
      <w:r>
        <w:rPr>
          <w:rFonts w:eastAsia="SimSun" w:hint="eastAsia"/>
          <w:lang w:eastAsia="zh-CN"/>
        </w:rPr>
        <w:t xml:space="preserve"> could be a possible </w:t>
      </w:r>
      <w:r w:rsidRPr="005B7EAC">
        <w:rPr>
          <w:rFonts w:eastAsia="SimSun"/>
          <w:lang w:eastAsia="zh-CN"/>
        </w:rPr>
        <w:t>interference</w:t>
      </w:r>
      <w:r w:rsidRPr="005B7EAC">
        <w:rPr>
          <w:rFonts w:eastAsia="SimSun" w:hint="eastAsia"/>
          <w:lang w:eastAsia="zh-CN"/>
        </w:rPr>
        <w:t xml:space="preserve"> </w:t>
      </w:r>
      <w:r>
        <w:rPr>
          <w:rFonts w:eastAsia="SimSun"/>
          <w:lang w:eastAsia="zh-CN"/>
        </w:rPr>
        <w:t xml:space="preserve">source </w:t>
      </w:r>
      <w:r>
        <w:rPr>
          <w:rFonts w:eastAsia="SimSun" w:hint="eastAsia"/>
          <w:lang w:eastAsia="zh-CN"/>
        </w:rPr>
        <w:t>with higher power, but the impact seems to be limited since the total number of hidden node</w:t>
      </w:r>
      <w:r>
        <w:rPr>
          <w:rFonts w:eastAsia="SimSun"/>
          <w:lang w:eastAsia="zh-CN"/>
        </w:rPr>
        <w:t>s</w:t>
      </w:r>
      <w:r>
        <w:rPr>
          <w:rFonts w:eastAsia="SimSun" w:hint="eastAsia"/>
          <w:lang w:eastAsia="zh-CN"/>
        </w:rPr>
        <w:t xml:space="preserve"> would </w:t>
      </w:r>
      <w:r>
        <w:rPr>
          <w:rFonts w:eastAsia="SimSun"/>
          <w:lang w:eastAsia="zh-CN"/>
        </w:rPr>
        <w:t xml:space="preserve">mostly </w:t>
      </w:r>
      <w:r>
        <w:rPr>
          <w:rFonts w:eastAsia="SimSun" w:hint="eastAsia"/>
          <w:lang w:eastAsia="zh-CN"/>
        </w:rPr>
        <w:t>be only one as we had evaluated i</w:t>
      </w:r>
      <w:r>
        <w:rPr>
          <w:rFonts w:eastAsia="SimSun"/>
          <w:lang w:eastAsia="zh-CN"/>
        </w:rPr>
        <w:t>n [1]</w:t>
      </w:r>
      <w:r>
        <w:rPr>
          <w:rFonts w:eastAsia="SimSun" w:hint="eastAsia"/>
          <w:lang w:eastAsia="zh-CN"/>
        </w:rPr>
        <w:t xml:space="preserve">. When frequency reuse factor one is </w:t>
      </w:r>
      <w:r>
        <w:rPr>
          <w:rFonts w:eastAsia="SimSun"/>
          <w:lang w:eastAsia="zh-CN"/>
        </w:rPr>
        <w:t>deployed by</w:t>
      </w:r>
      <w:r>
        <w:rPr>
          <w:rFonts w:eastAsia="SimSun" w:hint="eastAsia"/>
          <w:lang w:eastAsia="zh-CN"/>
        </w:rPr>
        <w:t xml:space="preserve"> one operator, intra-operator interference would be higher consequently but </w:t>
      </w:r>
      <w:r w:rsidR="009F55DE">
        <w:rPr>
          <w:rFonts w:eastAsia="SimSun"/>
          <w:lang w:eastAsia="zh-CN"/>
        </w:rPr>
        <w:t xml:space="preserve">a </w:t>
      </w:r>
      <w:r>
        <w:rPr>
          <w:rFonts w:eastAsia="SimSun" w:hint="eastAsia"/>
          <w:lang w:eastAsia="zh-CN"/>
        </w:rPr>
        <w:t xml:space="preserve">similar transmit power is assumed at each unlicensed SCell. With EPDCCH </w:t>
      </w:r>
      <w:r>
        <w:rPr>
          <w:rFonts w:eastAsia="SimSun"/>
          <w:lang w:eastAsia="zh-CN"/>
        </w:rPr>
        <w:t>coordination</w:t>
      </w:r>
      <w:r>
        <w:rPr>
          <w:rFonts w:eastAsia="SimSun" w:hint="eastAsia"/>
          <w:lang w:eastAsia="zh-CN"/>
        </w:rPr>
        <w:t xml:space="preserve"> (e.g. different EPDCCH location</w:t>
      </w:r>
      <w:r w:rsidR="009F55DE">
        <w:rPr>
          <w:rFonts w:eastAsia="SimSun"/>
          <w:lang w:eastAsia="zh-CN"/>
        </w:rPr>
        <w:t>s</w:t>
      </w:r>
      <w:r>
        <w:rPr>
          <w:rFonts w:eastAsia="SimSun" w:hint="eastAsia"/>
          <w:lang w:eastAsia="zh-CN"/>
        </w:rPr>
        <w:t xml:space="preserve"> in frequency domain) among unlicensed SCells of </w:t>
      </w:r>
      <w:r>
        <w:rPr>
          <w:rFonts w:eastAsia="SimSun"/>
          <w:lang w:eastAsia="zh-CN"/>
        </w:rPr>
        <w:t xml:space="preserve">the </w:t>
      </w:r>
      <w:r>
        <w:rPr>
          <w:rFonts w:eastAsia="SimSun" w:hint="eastAsia"/>
          <w:lang w:eastAsia="zh-CN"/>
        </w:rPr>
        <w:t xml:space="preserve">same operator, the EPDCCH performance could be </w:t>
      </w:r>
      <w:r>
        <w:rPr>
          <w:rFonts w:eastAsia="SimSun"/>
          <w:lang w:eastAsia="zh-CN"/>
        </w:rPr>
        <w:t>controlled to some extent</w:t>
      </w:r>
      <w:r>
        <w:rPr>
          <w:rFonts w:eastAsia="SimSun" w:hint="eastAsia"/>
          <w:lang w:eastAsia="zh-CN"/>
        </w:rPr>
        <w:t xml:space="preserve"> by </w:t>
      </w:r>
      <w:r w:rsidR="008A2BFD">
        <w:rPr>
          <w:rFonts w:eastAsiaTheme="minorEastAsia" w:hint="eastAsia"/>
          <w:lang w:eastAsia="ja-JP"/>
        </w:rPr>
        <w:t>frequency coordination</w:t>
      </w:r>
      <w:r w:rsidR="006723FE">
        <w:rPr>
          <w:rFonts w:eastAsiaTheme="minorEastAsia" w:hint="eastAsia"/>
          <w:lang w:eastAsia="ja-JP"/>
        </w:rPr>
        <w:t xml:space="preserve"> using </w:t>
      </w:r>
      <w:r>
        <w:rPr>
          <w:rFonts w:eastAsia="SimSun" w:hint="eastAsia"/>
          <w:lang w:eastAsia="zh-CN"/>
        </w:rPr>
        <w:t xml:space="preserve">power </w:t>
      </w:r>
      <w:r w:rsidR="006723FE">
        <w:rPr>
          <w:rFonts w:eastAsiaTheme="minorEastAsia" w:hint="eastAsia"/>
          <w:lang w:eastAsia="ja-JP"/>
        </w:rPr>
        <w:t>(de)</w:t>
      </w:r>
      <w:r>
        <w:rPr>
          <w:rFonts w:eastAsia="SimSun" w:hint="eastAsia"/>
          <w:lang w:eastAsia="zh-CN"/>
        </w:rPr>
        <w:t>boosting and/or reduced code rate. Of course, there would be specific scenario</w:t>
      </w:r>
      <w:r w:rsidR="009F55DE">
        <w:rPr>
          <w:rFonts w:eastAsia="SimSun"/>
          <w:lang w:eastAsia="zh-CN"/>
        </w:rPr>
        <w:t>s</w:t>
      </w:r>
      <w:r>
        <w:rPr>
          <w:rFonts w:eastAsia="SimSun" w:hint="eastAsia"/>
          <w:lang w:eastAsia="zh-CN"/>
        </w:rPr>
        <w:t xml:space="preserve"> (e.g. dense deployment) </w:t>
      </w:r>
      <w:r>
        <w:rPr>
          <w:rFonts w:eastAsia="SimSun"/>
          <w:lang w:eastAsia="zh-CN"/>
        </w:rPr>
        <w:t>where the</w:t>
      </w:r>
      <w:r>
        <w:rPr>
          <w:rFonts w:eastAsia="SimSun" w:hint="eastAsia"/>
          <w:lang w:eastAsia="zh-CN"/>
        </w:rPr>
        <w:t xml:space="preserve"> </w:t>
      </w:r>
      <w:r>
        <w:rPr>
          <w:rFonts w:eastAsia="SimSun"/>
          <w:lang w:eastAsia="zh-CN"/>
        </w:rPr>
        <w:t xml:space="preserve">DL </w:t>
      </w:r>
      <w:r>
        <w:rPr>
          <w:rFonts w:eastAsia="SimSun" w:hint="eastAsia"/>
          <w:lang w:eastAsia="zh-CN"/>
        </w:rPr>
        <w:t xml:space="preserve">control channel performance would be highly reduced, </w:t>
      </w:r>
      <w:r w:rsidR="009F55DE">
        <w:rPr>
          <w:rFonts w:eastAsia="SimSun"/>
          <w:lang w:eastAsia="zh-CN"/>
        </w:rPr>
        <w:t>where s</w:t>
      </w:r>
      <w:r w:rsidR="00C13B76">
        <w:rPr>
          <w:rFonts w:eastAsia="SimSun"/>
          <w:lang w:eastAsia="zh-CN"/>
        </w:rPr>
        <w:t>w</w:t>
      </w:r>
      <w:bookmarkStart w:id="1" w:name="_GoBack"/>
      <w:bookmarkEnd w:id="1"/>
      <w:r w:rsidR="009F55DE">
        <w:rPr>
          <w:rFonts w:eastAsia="SimSun"/>
          <w:lang w:eastAsia="zh-CN"/>
        </w:rPr>
        <w:t>itching the control to another</w:t>
      </w:r>
      <w:r w:rsidR="007E1D80">
        <w:rPr>
          <w:rFonts w:eastAsiaTheme="minorEastAsia" w:hint="eastAsia"/>
          <w:lang w:eastAsia="ja-JP"/>
        </w:rPr>
        <w:t xml:space="preserve"> carrier would be the first choice. Then </w:t>
      </w:r>
      <w:r>
        <w:rPr>
          <w:rFonts w:eastAsia="SimSun" w:hint="eastAsia"/>
          <w:lang w:eastAsia="zh-CN"/>
        </w:rPr>
        <w:t xml:space="preserve">cross-carrier scheduling could be adopted </w:t>
      </w:r>
      <w:r>
        <w:rPr>
          <w:rFonts w:eastAsia="SimSun"/>
          <w:lang w:eastAsia="zh-CN"/>
        </w:rPr>
        <w:t>to</w:t>
      </w:r>
      <w:r>
        <w:rPr>
          <w:rFonts w:eastAsia="SimSun" w:hint="eastAsia"/>
          <w:lang w:eastAsia="zh-CN"/>
        </w:rPr>
        <w:t xml:space="preserve"> optimize the performance of </w:t>
      </w:r>
      <w:r>
        <w:rPr>
          <w:rFonts w:eastAsia="SimSun"/>
          <w:lang w:eastAsia="zh-CN"/>
        </w:rPr>
        <w:t xml:space="preserve">the DL </w:t>
      </w:r>
      <w:r>
        <w:rPr>
          <w:rFonts w:eastAsia="SimSun" w:hint="eastAsia"/>
          <w:lang w:eastAsia="zh-CN"/>
        </w:rPr>
        <w:t>control channel</w:t>
      </w:r>
      <w:r w:rsidR="007E1D80">
        <w:rPr>
          <w:rFonts w:eastAsiaTheme="minorEastAsia" w:hint="eastAsia"/>
          <w:lang w:eastAsia="ja-JP"/>
        </w:rPr>
        <w:t xml:space="preserve"> if necessary</w:t>
      </w:r>
      <w:r>
        <w:rPr>
          <w:rFonts w:eastAsia="SimSun" w:hint="eastAsia"/>
          <w:lang w:eastAsia="zh-CN"/>
        </w:rPr>
        <w:t>.</w:t>
      </w:r>
    </w:p>
    <w:p w:rsidR="00B6776D" w:rsidRDefault="00B6776D" w:rsidP="00B6776D">
      <w:pPr>
        <w:rPr>
          <w:rFonts w:eastAsia="SimSun"/>
          <w:lang w:eastAsia="zh-CN"/>
        </w:rPr>
      </w:pPr>
      <w:r>
        <w:rPr>
          <w:rFonts w:eastAsia="SimSun" w:hint="eastAsia"/>
          <w:lang w:eastAsia="zh-CN"/>
        </w:rPr>
        <w:t xml:space="preserve">Secondly, from scheduling design point of view, self-scheduling could be more convenient in case of </w:t>
      </w:r>
      <w:r w:rsidR="009F55DE">
        <w:rPr>
          <w:rFonts w:eastAsia="SimSun"/>
          <w:lang w:eastAsia="zh-CN"/>
        </w:rPr>
        <w:t xml:space="preserve">a </w:t>
      </w:r>
      <w:r>
        <w:rPr>
          <w:rFonts w:eastAsia="SimSun" w:hint="eastAsia"/>
          <w:lang w:eastAsia="zh-CN"/>
        </w:rPr>
        <w:t xml:space="preserve">TDD PCell. During the UL period of TDD PCell, scheduling from </w:t>
      </w:r>
      <w:r w:rsidR="009F55DE">
        <w:rPr>
          <w:rFonts w:eastAsia="SimSun"/>
          <w:lang w:eastAsia="zh-CN"/>
        </w:rPr>
        <w:t xml:space="preserve">the </w:t>
      </w:r>
      <w:r>
        <w:rPr>
          <w:rFonts w:eastAsia="SimSun" w:hint="eastAsia"/>
          <w:lang w:eastAsia="zh-CN"/>
        </w:rPr>
        <w:t xml:space="preserve">licensed </w:t>
      </w:r>
      <w:r w:rsidR="009F55DE">
        <w:rPr>
          <w:rFonts w:eastAsia="SimSun"/>
          <w:lang w:eastAsia="zh-CN"/>
        </w:rPr>
        <w:t>carrier</w:t>
      </w:r>
      <w:r w:rsidR="009F55DE">
        <w:rPr>
          <w:rFonts w:eastAsia="SimSun" w:hint="eastAsia"/>
          <w:lang w:eastAsia="zh-CN"/>
        </w:rPr>
        <w:t xml:space="preserve"> </w:t>
      </w:r>
      <w:r>
        <w:rPr>
          <w:rFonts w:eastAsia="SimSun" w:hint="eastAsia"/>
          <w:lang w:eastAsia="zh-CN"/>
        </w:rPr>
        <w:t xml:space="preserve">is not possible, while no </w:t>
      </w:r>
      <w:r>
        <w:rPr>
          <w:rFonts w:eastAsia="SimSun"/>
          <w:lang w:eastAsia="zh-CN"/>
        </w:rPr>
        <w:t xml:space="preserve">such </w:t>
      </w:r>
      <w:r>
        <w:rPr>
          <w:rFonts w:eastAsia="SimSun" w:hint="eastAsia"/>
          <w:lang w:eastAsia="zh-CN"/>
        </w:rPr>
        <w:t xml:space="preserve">issue </w:t>
      </w:r>
      <w:r>
        <w:rPr>
          <w:rFonts w:eastAsia="SimSun"/>
          <w:lang w:eastAsia="zh-CN"/>
        </w:rPr>
        <w:t>exists</w:t>
      </w:r>
      <w:r>
        <w:rPr>
          <w:rFonts w:eastAsia="SimSun" w:hint="eastAsia"/>
          <w:lang w:eastAsia="zh-CN"/>
        </w:rPr>
        <w:t xml:space="preserve"> for self-scheduling. Even </w:t>
      </w:r>
      <w:r>
        <w:rPr>
          <w:rFonts w:eastAsia="SimSun"/>
          <w:lang w:eastAsia="zh-CN"/>
        </w:rPr>
        <w:t xml:space="preserve">if the </w:t>
      </w:r>
      <w:r>
        <w:rPr>
          <w:rFonts w:eastAsia="SimSun" w:hint="eastAsia"/>
          <w:lang w:eastAsia="zh-CN"/>
        </w:rPr>
        <w:t>required resource for control signal</w:t>
      </w:r>
      <w:r w:rsidR="009F55DE">
        <w:rPr>
          <w:rFonts w:eastAsia="SimSun"/>
          <w:lang w:eastAsia="zh-CN"/>
        </w:rPr>
        <w:t>s</w:t>
      </w:r>
      <w:r>
        <w:rPr>
          <w:rFonts w:eastAsia="SimSun" w:hint="eastAsia"/>
          <w:lang w:eastAsia="zh-CN"/>
        </w:rPr>
        <w:t xml:space="preserve"> would be larger for </w:t>
      </w:r>
      <w:r>
        <w:rPr>
          <w:rFonts w:eastAsia="SimSun"/>
          <w:lang w:eastAsia="zh-CN"/>
        </w:rPr>
        <w:t xml:space="preserve">the </w:t>
      </w:r>
      <w:r>
        <w:rPr>
          <w:rFonts w:eastAsia="SimSun" w:hint="eastAsia"/>
          <w:lang w:eastAsia="zh-CN"/>
        </w:rPr>
        <w:t xml:space="preserve">target BLER (e.g. 1%), </w:t>
      </w:r>
      <w:r w:rsidR="009F55DE">
        <w:rPr>
          <w:rFonts w:eastAsia="SimSun"/>
          <w:lang w:eastAsia="zh-CN"/>
        </w:rPr>
        <w:t xml:space="preserve">more </w:t>
      </w:r>
      <w:r>
        <w:rPr>
          <w:rFonts w:eastAsia="SimSun" w:hint="eastAsia"/>
          <w:lang w:eastAsia="zh-CN"/>
        </w:rPr>
        <w:t xml:space="preserve">unlicensed </w:t>
      </w:r>
      <w:r w:rsidR="00B54D15">
        <w:rPr>
          <w:rFonts w:eastAsiaTheme="minorEastAsia" w:hint="eastAsia"/>
          <w:lang w:eastAsia="ja-JP"/>
        </w:rPr>
        <w:t xml:space="preserve">resources </w:t>
      </w:r>
      <w:r w:rsidR="009F55DE">
        <w:rPr>
          <w:rFonts w:eastAsia="SimSun"/>
          <w:lang w:eastAsia="zh-CN"/>
        </w:rPr>
        <w:t xml:space="preserve">could be available </w:t>
      </w:r>
      <w:r>
        <w:rPr>
          <w:rFonts w:eastAsia="SimSun" w:hint="eastAsia"/>
          <w:lang w:eastAsia="zh-CN"/>
        </w:rPr>
        <w:t xml:space="preserve">than licensed </w:t>
      </w:r>
      <w:r w:rsidR="009F55DE">
        <w:rPr>
          <w:rFonts w:eastAsia="SimSun"/>
          <w:lang w:eastAsia="zh-CN"/>
        </w:rPr>
        <w:t>resources</w:t>
      </w:r>
      <w:r>
        <w:rPr>
          <w:rFonts w:eastAsia="SimSun" w:hint="eastAsia"/>
          <w:lang w:eastAsia="zh-CN"/>
        </w:rPr>
        <w:t>.</w:t>
      </w:r>
    </w:p>
    <w:p w:rsidR="00B6776D" w:rsidRDefault="00B6776D" w:rsidP="00B6776D">
      <w:pPr>
        <w:rPr>
          <w:rFonts w:eastAsia="SimSun"/>
          <w:lang w:eastAsia="zh-CN"/>
        </w:rPr>
      </w:pPr>
      <w:r>
        <w:rPr>
          <w:rFonts w:eastAsia="SimSun"/>
          <w:lang w:eastAsia="zh-CN"/>
        </w:rPr>
        <w:t>B</w:t>
      </w:r>
      <w:r>
        <w:rPr>
          <w:rFonts w:eastAsia="SimSun" w:hint="eastAsia"/>
          <w:lang w:eastAsia="zh-CN"/>
        </w:rPr>
        <w:t xml:space="preserve">ased on above discussion, we think self-scheduling could be the baseline in LAA while cross-carrier </w:t>
      </w:r>
      <w:r w:rsidR="00B973E8">
        <w:rPr>
          <w:rFonts w:eastAsia="SimSun" w:hint="eastAsia"/>
          <w:lang w:eastAsia="zh-CN"/>
        </w:rPr>
        <w:t xml:space="preserve">scheduling </w:t>
      </w:r>
      <w:r>
        <w:rPr>
          <w:rFonts w:eastAsia="SimSun" w:hint="eastAsia"/>
          <w:lang w:eastAsia="zh-CN"/>
        </w:rPr>
        <w:t xml:space="preserve">could be considered in scenario </w:t>
      </w:r>
      <w:r>
        <w:rPr>
          <w:rFonts w:eastAsia="SimSun"/>
          <w:lang w:eastAsia="zh-CN"/>
        </w:rPr>
        <w:t>where</w:t>
      </w:r>
      <w:r>
        <w:rPr>
          <w:rFonts w:eastAsia="SimSun" w:hint="eastAsia"/>
          <w:lang w:eastAsia="zh-CN"/>
        </w:rPr>
        <w:t xml:space="preserve"> control channel performance could not be guaranteed</w:t>
      </w:r>
      <w:r w:rsidR="00B4635D">
        <w:rPr>
          <w:rFonts w:eastAsiaTheme="minorEastAsia" w:hint="eastAsia"/>
          <w:lang w:eastAsia="ja-JP"/>
        </w:rPr>
        <w:t xml:space="preserve"> or </w:t>
      </w:r>
      <w:r w:rsidR="00D13185">
        <w:rPr>
          <w:rFonts w:eastAsiaTheme="minorEastAsia" w:hint="eastAsia"/>
          <w:lang w:eastAsia="ja-JP"/>
        </w:rPr>
        <w:t xml:space="preserve">not </w:t>
      </w:r>
      <w:r w:rsidR="00B4635D">
        <w:rPr>
          <w:rFonts w:eastAsiaTheme="minorEastAsia" w:hint="eastAsia"/>
          <w:lang w:eastAsia="ja-JP"/>
        </w:rPr>
        <w:t>sufficient</w:t>
      </w:r>
      <w:r>
        <w:rPr>
          <w:rFonts w:eastAsia="SimSun" w:hint="eastAsia"/>
          <w:lang w:eastAsia="zh-CN"/>
        </w:rPr>
        <w:t>.</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4</w:t>
      </w:r>
      <w:r w:rsidRPr="009C0285">
        <w:rPr>
          <w:rFonts w:eastAsia="SimSun" w:hint="eastAsia"/>
          <w:b/>
          <w:lang w:eastAsia="zh-CN"/>
        </w:rPr>
        <w:t xml:space="preserve">: </w:t>
      </w:r>
      <w:r>
        <w:rPr>
          <w:rFonts w:eastAsia="SimSun" w:hint="eastAsia"/>
          <w:b/>
          <w:lang w:eastAsia="zh-CN"/>
        </w:rPr>
        <w:t>Self-scheduling 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5</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1E5AA4" w:rsidRPr="001E5AA4" w:rsidRDefault="001E5AA4" w:rsidP="001E5AA4">
      <w:pPr>
        <w:rPr>
          <w:lang w:val="en-US" w:eastAsia="ja-JP"/>
        </w:rPr>
      </w:pPr>
    </w:p>
    <w:p w:rsidR="00D573BD" w:rsidRDefault="003052B2" w:rsidP="00D573BD">
      <w:pPr>
        <w:pStyle w:val="Heading1"/>
      </w:pPr>
      <w:r w:rsidRPr="00DC5621">
        <w:t>Conclusion</w:t>
      </w:r>
    </w:p>
    <w:p w:rsidR="00B6776D" w:rsidRDefault="00B6776D" w:rsidP="00B6776D">
      <w:r w:rsidRPr="00B6776D">
        <w:t>In this document, we have discussed several scheduling options for DL LAA, and arrive</w:t>
      </w:r>
      <w:r w:rsidR="00B973E8">
        <w:rPr>
          <w:rFonts w:eastAsia="SimSun" w:hint="eastAsia"/>
          <w:lang w:eastAsia="zh-CN"/>
        </w:rPr>
        <w:t>d</w:t>
      </w:r>
      <w:r w:rsidRPr="00B6776D">
        <w:t xml:space="preserve"> at the following observations:</w:t>
      </w:r>
    </w:p>
    <w:p w:rsidR="00B6776D" w:rsidRDefault="00B6776D" w:rsidP="00B6776D">
      <w:pPr>
        <w:rPr>
          <w:b/>
        </w:rPr>
      </w:pPr>
      <w:r>
        <w:rPr>
          <w:b/>
        </w:rPr>
        <w:t>Observation 1: For assignments of more than 15-25 PRB, the indoor and UMi radio channels will usually show a negligible difference between contiguous and distributed assignments.</w:t>
      </w:r>
    </w:p>
    <w:p w:rsidR="00B6776D" w:rsidRPr="001619E6" w:rsidRDefault="00B6776D" w:rsidP="00B6776D">
      <w:pPr>
        <w:rPr>
          <w:b/>
        </w:rPr>
      </w:pPr>
      <w:r>
        <w:rPr>
          <w:b/>
        </w:rPr>
        <w:t xml:space="preserve">Observation 2: A scheduling granularity of smaller than </w:t>
      </w:r>
      <w:r>
        <w:rPr>
          <w:rFonts w:hint="eastAsia"/>
          <w:b/>
          <w:lang w:eastAsia="ja-JP"/>
        </w:rPr>
        <w:t xml:space="preserve">around </w:t>
      </w:r>
      <w:r>
        <w:rPr>
          <w:b/>
        </w:rPr>
        <w:t>15 PRB seems to be little motivated. If necessary, Tx power sharing could be used when multiplexing UEs with a low coding rate that would require fewer than 15 PRBs</w:t>
      </w:r>
      <w:r>
        <w:rPr>
          <w:rFonts w:hint="eastAsia"/>
          <w:b/>
          <w:lang w:eastAsia="ja-JP"/>
        </w:rPr>
        <w:t xml:space="preserve"> if </w:t>
      </w:r>
      <w:r>
        <w:rPr>
          <w:b/>
          <w:lang w:eastAsia="ja-JP"/>
        </w:rPr>
        <w:t>no</w:t>
      </w:r>
      <w:r w:rsidRPr="00955510">
        <w:rPr>
          <w:b/>
          <w:lang w:eastAsia="ja-JP"/>
        </w:rPr>
        <w:t xml:space="preserve"> clear channel assessments</w:t>
      </w:r>
      <w:r w:rsidRPr="00955510">
        <w:rPr>
          <w:rFonts w:hint="eastAsia"/>
          <w:b/>
          <w:lang w:eastAsia="ja-JP"/>
        </w:rPr>
        <w:t xml:space="preserve"> </w:t>
      </w:r>
      <w:r>
        <w:rPr>
          <w:rFonts w:hint="eastAsia"/>
          <w:b/>
          <w:lang w:eastAsia="ja-JP"/>
        </w:rPr>
        <w:t>impact is seen</w:t>
      </w:r>
      <w:r>
        <w:rPr>
          <w:b/>
        </w:rPr>
        <w:t>.</w:t>
      </w:r>
    </w:p>
    <w:p w:rsidR="00B6776D" w:rsidRPr="001619E6" w:rsidRDefault="00B6776D" w:rsidP="00B6776D">
      <w:pPr>
        <w:rPr>
          <w:b/>
        </w:rPr>
      </w:pPr>
      <w:r>
        <w:rPr>
          <w:b/>
        </w:rPr>
        <w:t>Observation 3: The currently specified resource allocation types for downlink provide a sufficient means to multiplex several UEs without creating gaps in the spectrum. Whether a certain resource allocation type provides benefits or drawbacks for the clear channel assessment procedure would need to be identified. There is some potential to design a more compact DCI in case that certain options are identified as being non-beneficial.</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4</w:t>
      </w:r>
      <w:r w:rsidRPr="009C0285">
        <w:rPr>
          <w:rFonts w:eastAsia="SimSun" w:hint="eastAsia"/>
          <w:b/>
          <w:lang w:eastAsia="zh-CN"/>
        </w:rPr>
        <w:t xml:space="preserve">: </w:t>
      </w:r>
      <w:r>
        <w:rPr>
          <w:rFonts w:eastAsia="SimSun" w:hint="eastAsia"/>
          <w:b/>
          <w:lang w:eastAsia="zh-CN"/>
        </w:rPr>
        <w:t>Self-scheduling 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5</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B6776D" w:rsidRPr="00B6776D" w:rsidRDefault="00B6776D" w:rsidP="00B6776D">
      <w:r>
        <w:t>These observation</w:t>
      </w:r>
      <w:r w:rsidR="00B973E8">
        <w:rPr>
          <w:rFonts w:eastAsia="SimSun" w:hint="eastAsia"/>
          <w:lang w:eastAsia="zh-CN"/>
        </w:rPr>
        <w:t>s</w:t>
      </w:r>
      <w:r>
        <w:t xml:space="preserve"> should be taken into account for the design of LAA DL scheduling aspects such as resource assignments and DCI formats.</w:t>
      </w:r>
    </w:p>
    <w:p w:rsidR="00CB1288" w:rsidRDefault="00161A8F" w:rsidP="00CB1288">
      <w:pPr>
        <w:pStyle w:val="Heading1"/>
        <w:numPr>
          <w:ilvl w:val="0"/>
          <w:numId w:val="0"/>
        </w:numPr>
      </w:pPr>
      <w:r w:rsidRPr="00161B8F">
        <w:t>References</w:t>
      </w:r>
      <w:bookmarkStart w:id="2" w:name="_Ref377995306"/>
      <w:bookmarkEnd w:id="2"/>
    </w:p>
    <w:p w:rsidR="00454FBC" w:rsidRPr="00C72423" w:rsidRDefault="00B6776D" w:rsidP="0054482F">
      <w:pPr>
        <w:numPr>
          <w:ilvl w:val="0"/>
          <w:numId w:val="10"/>
        </w:numPr>
        <w:rPr>
          <w:sz w:val="18"/>
          <w:lang w:val="en-US"/>
        </w:rPr>
      </w:pPr>
      <w:bookmarkStart w:id="3" w:name="_Ref416184286"/>
      <w:r w:rsidRPr="005B7EAC">
        <w:rPr>
          <w:rFonts w:eastAsia="SimSun"/>
          <w:lang w:eastAsia="zh-CN"/>
        </w:rPr>
        <w:t>R1-151018</w:t>
      </w:r>
      <w:r w:rsidRPr="00B6298E">
        <w:rPr>
          <w:rFonts w:eastAsia="SimSun" w:hint="eastAsia"/>
          <w:lang w:val="en-US" w:eastAsia="zh-CN"/>
        </w:rPr>
        <w:t>,</w:t>
      </w:r>
      <w:r>
        <w:rPr>
          <w:rFonts w:eastAsia="SimSun" w:hint="eastAsia"/>
          <w:lang w:val="en-US" w:eastAsia="zh-CN"/>
        </w:rPr>
        <w:t xml:space="preserve"> </w:t>
      </w:r>
      <w:r>
        <w:rPr>
          <w:rFonts w:eastAsia="SimSun"/>
          <w:lang w:val="en-US" w:eastAsia="zh-CN"/>
        </w:rPr>
        <w:t>“</w:t>
      </w:r>
      <w:r w:rsidRPr="005B7EAC">
        <w:rPr>
          <w:lang w:eastAsia="ja-JP"/>
        </w:rPr>
        <w:t>Hidden and Exposed Station Statistics and Implications in LAA Scenarios</w:t>
      </w:r>
      <w:r>
        <w:rPr>
          <w:rFonts w:eastAsia="SimSun"/>
          <w:lang w:eastAsia="zh-CN"/>
        </w:rPr>
        <w:t>”</w:t>
      </w:r>
      <w:r>
        <w:rPr>
          <w:rFonts w:eastAsia="SimSun" w:hint="eastAsia"/>
          <w:lang w:eastAsia="zh-CN"/>
        </w:rPr>
        <w:t>, Panasonic</w:t>
      </w:r>
      <w:bookmarkEnd w:id="3"/>
    </w:p>
    <w:sectPr w:rsidR="00454FBC" w:rsidRPr="00C72423" w:rsidSect="00360844">
      <w:headerReference w:type="default" r:id="rId9"/>
      <w:footerReference w:type="even" r:id="rId10"/>
      <w:footerReference w:type="default" r:id="rId11"/>
      <w:footnotePr>
        <w:numRestart w:val="eachSect"/>
      </w:footnotePr>
      <w:type w:val="continuous"/>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43A" w:rsidRDefault="00EB743A">
      <w:r>
        <w:separator/>
      </w:r>
    </w:p>
  </w:endnote>
  <w:endnote w:type="continuationSeparator" w:id="0">
    <w:p w:rsidR="00EB743A" w:rsidRDefault="00EB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43A" w:rsidRDefault="00EB743A">
      <w:r>
        <w:separator/>
      </w:r>
    </w:p>
  </w:footnote>
  <w:footnote w:type="continuationSeparator" w:id="0">
    <w:p w:rsidR="00EB743A" w:rsidRDefault="00EB7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2"/>
  </w:num>
  <w:num w:numId="2">
    <w:abstractNumId w:val="7"/>
  </w:num>
  <w:num w:numId="3">
    <w:abstractNumId w:val="10"/>
  </w:num>
  <w:num w:numId="4">
    <w:abstractNumId w:val="1"/>
  </w:num>
  <w:num w:numId="5">
    <w:abstractNumId w:val="8"/>
  </w:num>
  <w:num w:numId="6">
    <w:abstractNumId w:val="11"/>
  </w:num>
  <w:num w:numId="7">
    <w:abstractNumId w:val="3"/>
  </w:num>
  <w:num w:numId="8">
    <w:abstractNumId w:val="0"/>
  </w:num>
  <w:num w:numId="9">
    <w:abstractNumId w:val="4"/>
  </w:num>
  <w:num w:numId="10">
    <w:abstractNumId w:val="2"/>
  </w:num>
  <w:num w:numId="11">
    <w:abstractNumId w:val="9"/>
  </w:num>
  <w:num w:numId="12">
    <w:abstractNumId w:val="12"/>
  </w:num>
  <w:num w:numId="13">
    <w:abstractNumId w:val="5"/>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6210"/>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0A5"/>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13BE"/>
    <w:rsid w:val="0083187B"/>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712DE"/>
    <w:rsid w:val="009720D0"/>
    <w:rsid w:val="00972642"/>
    <w:rsid w:val="0097340F"/>
    <w:rsid w:val="00973DBE"/>
    <w:rsid w:val="00974064"/>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272"/>
    <w:rsid w:val="00C024E8"/>
    <w:rsid w:val="00C027D4"/>
    <w:rsid w:val="00C06F35"/>
    <w:rsid w:val="00C104BD"/>
    <w:rsid w:val="00C10823"/>
    <w:rsid w:val="00C110CB"/>
    <w:rsid w:val="00C119FD"/>
    <w:rsid w:val="00C13B76"/>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43572-E5DB-4557-A591-E0E8F4E0F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1368</Words>
  <Characters>7798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2015-04-10T10:07:00Z</dcterms:created>
  <dcterms:modified xsi:type="dcterms:W3CDTF">2015-04-10T10:07:00Z</dcterms:modified>
</cp:coreProperties>
</file>