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D80083">
      <w:pPr>
        <w:pStyle w:val="Header"/>
        <w:tabs>
          <w:tab w:val="right" w:pos="9639"/>
        </w:tabs>
        <w:rPr>
          <w:i/>
          <w:noProof w:val="0"/>
          <w:sz w:val="28"/>
        </w:rPr>
      </w:pPr>
      <w:r>
        <w:rPr>
          <w:noProof w:val="0"/>
          <w:sz w:val="24"/>
        </w:rPr>
        <w:t>3GPP TSG-RAN WG1 Meeting 80</w:t>
      </w:r>
      <w:r w:rsidR="00161A8F" w:rsidRPr="00161B8F">
        <w:rPr>
          <w:noProof w:val="0"/>
          <w:sz w:val="24"/>
        </w:rPr>
        <w:tab/>
      </w:r>
      <w:r w:rsidR="00161A8F" w:rsidRPr="00161B8F">
        <w:rPr>
          <w:i/>
          <w:noProof w:val="0"/>
          <w:sz w:val="28"/>
        </w:rPr>
        <w:t>R1-1</w:t>
      </w:r>
      <w:r w:rsidR="006F4548">
        <w:rPr>
          <w:i/>
          <w:noProof w:val="0"/>
          <w:sz w:val="28"/>
        </w:rPr>
        <w:t>50319</w:t>
      </w:r>
      <w:bookmarkStart w:id="0" w:name="_GoBack"/>
      <w:bookmarkEnd w:id="0"/>
    </w:p>
    <w:p w:rsidR="00F07ADE" w:rsidRPr="00161B8F" w:rsidRDefault="00D80083">
      <w:pPr>
        <w:pStyle w:val="Header"/>
        <w:tabs>
          <w:tab w:val="right" w:pos="10206"/>
        </w:tabs>
        <w:rPr>
          <w:noProof w:val="0"/>
          <w:sz w:val="24"/>
        </w:rPr>
      </w:pPr>
      <w:r>
        <w:rPr>
          <w:noProof w:val="0"/>
          <w:sz w:val="24"/>
          <w:lang w:eastAsia="ja-JP"/>
        </w:rPr>
        <w:t xml:space="preserve">9 </w:t>
      </w:r>
      <w:r>
        <w:rPr>
          <w:noProof w:val="0"/>
          <w:sz w:val="24"/>
        </w:rPr>
        <w:t>– 13</w:t>
      </w:r>
      <w:r w:rsidRPr="00161B8F">
        <w:rPr>
          <w:noProof w:val="0"/>
          <w:sz w:val="24"/>
        </w:rPr>
        <w:t xml:space="preserve"> </w:t>
      </w:r>
      <w:r>
        <w:rPr>
          <w:noProof w:val="0"/>
          <w:sz w:val="24"/>
        </w:rPr>
        <w:t>February 2015</w:t>
      </w:r>
      <w:r w:rsidRPr="00161B8F">
        <w:rPr>
          <w:noProof w:val="0"/>
          <w:sz w:val="24"/>
        </w:rPr>
        <w:t xml:space="preserve">, </w:t>
      </w:r>
      <w:r>
        <w:rPr>
          <w:noProof w:val="0"/>
          <w:sz w:val="24"/>
        </w:rPr>
        <w:t>Athens, Greece</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EB749A">
        <w:t>Discussion on LAA Synchronization and D</w:t>
      </w:r>
      <w:r w:rsidR="00EB749A" w:rsidRPr="00EB749A">
        <w:t>iscovery</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D80083">
        <w:rPr>
          <w:rFonts w:ascii="Arial" w:hAnsi="Arial"/>
          <w:sz w:val="24"/>
        </w:rPr>
        <w:tab/>
        <w:t>7.2.3.3</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EB749A" w:rsidRDefault="00212EFD" w:rsidP="00D573BD">
      <w:r>
        <w:t>A new study item addressing Licensed-Assisted Access (LAA) using LTE was agreed at RAN#65</w:t>
      </w:r>
      <w:r w:rsidR="009E3191">
        <w:t xml:space="preserve"> </w:t>
      </w:r>
      <w:r w:rsidR="009E3191">
        <w:fldChar w:fldCharType="begin"/>
      </w:r>
      <w:r w:rsidR="009E3191">
        <w:instrText xml:space="preserve"> REF _Ref399486719 \r \h </w:instrText>
      </w:r>
      <w:r w:rsidR="009E3191">
        <w:fldChar w:fldCharType="separate"/>
      </w:r>
      <w:r w:rsidR="00BF7CEC">
        <w:t>[1]</w:t>
      </w:r>
      <w:r w:rsidR="009E3191">
        <w:fldChar w:fldCharType="end"/>
      </w:r>
      <w:r w:rsidR="00EB749A">
        <w:t xml:space="preserve">. In this contribution, we discuss </w:t>
      </w:r>
      <w:r w:rsidR="001D3E57">
        <w:t xml:space="preserve">cell discovery </w:t>
      </w:r>
      <w:r w:rsidR="001D3E57">
        <w:rPr>
          <w:rFonts w:hint="eastAsia"/>
          <w:lang w:eastAsia="ja-JP"/>
        </w:rPr>
        <w:t xml:space="preserve">and </w:t>
      </w:r>
      <w:r w:rsidR="00EB749A">
        <w:t xml:space="preserve">the </w:t>
      </w:r>
      <w:r w:rsidR="00F65589">
        <w:rPr>
          <w:rFonts w:hint="eastAsia"/>
          <w:lang w:eastAsia="ja-JP"/>
        </w:rPr>
        <w:t xml:space="preserve">data burst </w:t>
      </w:r>
      <w:r w:rsidR="00EB749A">
        <w:t>synch</w:t>
      </w:r>
      <w:r w:rsidR="00B735EA">
        <w:t>ronization for</w:t>
      </w:r>
      <w:r w:rsidR="00EB749A">
        <w:t xml:space="preserve"> unlicensed bands.</w:t>
      </w:r>
      <w:r w:rsidR="00BF7CEC">
        <w:t xml:space="preserve"> Cor</w:t>
      </w:r>
      <w:r w:rsidR="00442977">
        <w:t>responding to the agreement achieved in</w:t>
      </w:r>
      <w:r w:rsidR="00BF7CEC">
        <w:t xml:space="preserve"> RAN1#79 </w:t>
      </w:r>
      <w:r w:rsidR="00BF7CEC">
        <w:fldChar w:fldCharType="begin"/>
      </w:r>
      <w:r w:rsidR="00BF7CEC">
        <w:instrText xml:space="preserve"> REF _Ref410226511 \r \h </w:instrText>
      </w:r>
      <w:r w:rsidR="00BF7CEC">
        <w:fldChar w:fldCharType="separate"/>
      </w:r>
      <w:r w:rsidR="00BF7CEC">
        <w:t>[2]</w:t>
      </w:r>
      <w:r w:rsidR="00BF7CEC">
        <w:fldChar w:fldCharType="end"/>
      </w:r>
      <w:r w:rsidR="00BF7CEC">
        <w:t>, subframe boundary alignment between PCell and SCell is assumed.</w:t>
      </w:r>
    </w:p>
    <w:p w:rsidR="00894F1F" w:rsidRDefault="00962FC9" w:rsidP="00894F1F">
      <w:pPr>
        <w:pStyle w:val="Heading1"/>
      </w:pPr>
      <w:r>
        <w:rPr>
          <w:lang w:eastAsia="ja-JP"/>
        </w:rPr>
        <w:t>Discussion</w:t>
      </w:r>
    </w:p>
    <w:p w:rsidR="00577574" w:rsidRDefault="00577574" w:rsidP="00577574">
      <w:r>
        <w:t xml:space="preserve">In this section, we will discuss </w:t>
      </w:r>
      <w:r w:rsidR="0066498C">
        <w:rPr>
          <w:rFonts w:hint="eastAsia"/>
          <w:lang w:eastAsia="ja-JP"/>
        </w:rPr>
        <w:t>cell discovery</w:t>
      </w:r>
      <w:r>
        <w:t xml:space="preserve"> for LAA in unlicensed bands.</w:t>
      </w:r>
      <w:r w:rsidR="00041A2E">
        <w:t xml:space="preserve"> The basic assumption is here that a PCell will be operated in licensed spectrum while SCells will be operated in unlicensed spectrum.</w:t>
      </w:r>
    </w:p>
    <w:p w:rsidR="00090CBC" w:rsidRDefault="00962FC9" w:rsidP="00CF4235">
      <w:pPr>
        <w:pStyle w:val="Heading2"/>
        <w:tabs>
          <w:tab w:val="clear" w:pos="10216"/>
          <w:tab w:val="num" w:pos="709"/>
          <w:tab w:val="left" w:pos="1134"/>
        </w:tabs>
        <w:ind w:right="285"/>
      </w:pPr>
      <w:bookmarkStart w:id="2" w:name="_Ref403029781"/>
      <w:r>
        <w:t>Cell Discovery based on</w:t>
      </w:r>
      <w:r w:rsidR="006333F6">
        <w:t xml:space="preserve"> </w:t>
      </w:r>
      <w:r w:rsidR="0061450B">
        <w:t xml:space="preserve">fixed Duty </w:t>
      </w:r>
      <w:r w:rsidR="006333F6">
        <w:t>Cycle</w:t>
      </w:r>
      <w:bookmarkEnd w:id="2"/>
    </w:p>
    <w:p w:rsidR="00EB749A" w:rsidRPr="00EB749A" w:rsidRDefault="00EB749A" w:rsidP="00EB749A">
      <w:pPr>
        <w:pStyle w:val="Heading3"/>
      </w:pPr>
      <w:r>
        <w:t>General Description</w:t>
      </w:r>
    </w:p>
    <w:p w:rsidR="00DE347C" w:rsidRDefault="0023111B" w:rsidP="007C0392">
      <w:pPr>
        <w:pStyle w:val="BodyText"/>
        <w:rPr>
          <w:lang w:eastAsia="ja-JP"/>
        </w:rPr>
      </w:pPr>
      <w:r>
        <w:fldChar w:fldCharType="begin"/>
      </w:r>
      <w:r>
        <w:instrText xml:space="preserve"> REF _Ref410225910 \h </w:instrText>
      </w:r>
      <w:r>
        <w:fldChar w:fldCharType="separate"/>
      </w:r>
      <w:r>
        <w:t xml:space="preserve">Figure </w:t>
      </w:r>
      <w:r>
        <w:rPr>
          <w:noProof/>
        </w:rPr>
        <w:t>1</w:t>
      </w:r>
      <w:r>
        <w:fldChar w:fldCharType="end"/>
      </w:r>
      <w:r>
        <w:t xml:space="preserve"> shows </w:t>
      </w:r>
      <w:r w:rsidR="009C2ADE">
        <w:t>PSS/SSS transmission</w:t>
      </w:r>
      <w:r w:rsidR="001E442C">
        <w:t>s</w:t>
      </w:r>
      <w:r w:rsidR="009C2ADE">
        <w:t xml:space="preserve"> in a </w:t>
      </w:r>
      <w:r w:rsidR="008A69AB">
        <w:rPr>
          <w:rFonts w:hint="eastAsia"/>
          <w:lang w:eastAsia="ja-JP"/>
        </w:rPr>
        <w:t xml:space="preserve">licensed band and </w:t>
      </w:r>
      <w:r w:rsidR="009C2ADE">
        <w:t xml:space="preserve">unlicensed band </w:t>
      </w:r>
      <w:r w:rsidR="009E4CD8">
        <w:rPr>
          <w:lang w:eastAsia="ja-JP"/>
        </w:rPr>
        <w:t>of co-located cells</w:t>
      </w:r>
      <w:r w:rsidR="00575069">
        <w:t xml:space="preserve">. </w:t>
      </w:r>
      <w:r w:rsidR="008A69AB">
        <w:rPr>
          <w:rFonts w:hint="eastAsia"/>
          <w:lang w:eastAsia="ja-JP"/>
        </w:rPr>
        <w:t xml:space="preserve">In addition to the subframe alignment based on RAN1#79 </w:t>
      </w:r>
      <w:r w:rsidR="009E4CD8">
        <w:rPr>
          <w:lang w:eastAsia="ja-JP"/>
        </w:rPr>
        <w:t>(</w:t>
      </w:r>
      <w:r w:rsidR="008A69AB">
        <w:rPr>
          <w:rFonts w:hint="eastAsia"/>
          <w:lang w:eastAsia="ja-JP"/>
        </w:rPr>
        <w:t>"</w:t>
      </w:r>
      <w:r w:rsidR="008A69AB" w:rsidRPr="00586EC4">
        <w:rPr>
          <w:iCs/>
          <w:lang w:val="en-US" w:eastAsia="ja-JP"/>
        </w:rPr>
        <w:t xml:space="preserve">DL LAA design should assume subframe boundary alignment </w:t>
      </w:r>
      <w:r w:rsidR="008A69AB">
        <w:rPr>
          <w:iCs/>
          <w:lang w:val="en-US" w:eastAsia="ja-JP"/>
        </w:rPr>
        <w:t>according to the Rel-1</w:t>
      </w:r>
      <w:r w:rsidR="008A69AB">
        <w:rPr>
          <w:rFonts w:hint="eastAsia"/>
          <w:iCs/>
          <w:lang w:val="en-US" w:eastAsia="ja-JP"/>
        </w:rPr>
        <w:t>2</w:t>
      </w:r>
      <w:r w:rsidR="008A69AB" w:rsidRPr="00586EC4">
        <w:rPr>
          <w:iCs/>
          <w:lang w:val="en-US" w:eastAsia="ja-JP"/>
        </w:rPr>
        <w:t xml:space="preserve"> CA timing relationships across </w:t>
      </w:r>
      <w:r w:rsidR="008A69AB">
        <w:rPr>
          <w:rFonts w:hint="eastAsia"/>
          <w:iCs/>
          <w:lang w:val="en-US" w:eastAsia="ja-JP"/>
        </w:rPr>
        <w:t xml:space="preserve">serving </w:t>
      </w:r>
      <w:r w:rsidR="008A69AB" w:rsidRPr="00586EC4">
        <w:rPr>
          <w:iCs/>
          <w:lang w:val="en-US" w:eastAsia="ja-JP"/>
        </w:rPr>
        <w:t xml:space="preserve">cells </w:t>
      </w:r>
      <w:r w:rsidR="008A69AB">
        <w:rPr>
          <w:rFonts w:hint="eastAsia"/>
          <w:iCs/>
          <w:lang w:val="en-US" w:eastAsia="ja-JP"/>
        </w:rPr>
        <w:t>aggregated by CA</w:t>
      </w:r>
      <w:r w:rsidR="008A69AB">
        <w:rPr>
          <w:rFonts w:hint="eastAsia"/>
          <w:lang w:eastAsia="ja-JP"/>
        </w:rPr>
        <w:t>"</w:t>
      </w:r>
      <w:r w:rsidR="009E4CD8">
        <w:rPr>
          <w:lang w:eastAsia="ja-JP"/>
        </w:rPr>
        <w:t>)</w:t>
      </w:r>
      <w:r w:rsidR="008A69AB">
        <w:rPr>
          <w:rFonts w:hint="eastAsia"/>
          <w:lang w:eastAsia="ja-JP"/>
        </w:rPr>
        <w:t xml:space="preserve">, </w:t>
      </w:r>
      <w:r w:rsidR="00BF01A6">
        <w:rPr>
          <w:rFonts w:hint="eastAsia"/>
          <w:lang w:eastAsia="ja-JP"/>
        </w:rPr>
        <w:t xml:space="preserve">we assume </w:t>
      </w:r>
      <w:r w:rsidR="008A69AB">
        <w:rPr>
          <w:rFonts w:hint="eastAsia"/>
          <w:lang w:eastAsia="ja-JP"/>
        </w:rPr>
        <w:t>frame boundary is also aligned</w:t>
      </w:r>
      <w:r w:rsidR="009D6680">
        <w:rPr>
          <w:rFonts w:hint="eastAsia"/>
          <w:lang w:eastAsia="ja-JP"/>
        </w:rPr>
        <w:t xml:space="preserve"> similar to CA</w:t>
      </w:r>
      <w:r w:rsidR="009C2ADE">
        <w:t>.</w:t>
      </w:r>
      <w:r w:rsidR="00B16793">
        <w:t xml:space="preserve"> While performing clear channel assessment (CCA) prior to LAA burst transmissions according to listen before talk (LBT) requirements</w:t>
      </w:r>
      <w:r w:rsidR="00DD3EC4">
        <w:t xml:space="preserve"> described in </w:t>
      </w:r>
      <w:r w:rsidR="00DD3EC4">
        <w:fldChar w:fldCharType="begin"/>
      </w:r>
      <w:r w:rsidR="00DD3EC4">
        <w:instrText xml:space="preserve"> REF _Ref402962784 \r \h </w:instrText>
      </w:r>
      <w:r w:rsidR="00DD3EC4">
        <w:fldChar w:fldCharType="separate"/>
      </w:r>
      <w:r w:rsidR="00BF7CEC">
        <w:t>[3]</w:t>
      </w:r>
      <w:r w:rsidR="00DD3EC4">
        <w:fldChar w:fldCharType="end"/>
      </w:r>
      <w:r w:rsidR="00B16793">
        <w:t>, the eNB will not do so for PSS/SSS transmissions. The effect is that PSS/SSS transmissions will experience potentially quite severe and unpredictable interference from Wi-Fi</w:t>
      </w:r>
      <w:r w:rsidR="00DD3EC4">
        <w:t xml:space="preserve"> if these nodes are located close to the LTE UE</w:t>
      </w:r>
      <w:r w:rsidR="00B16793">
        <w:t>.</w:t>
      </w:r>
      <w:r w:rsidR="00DE347C">
        <w:t xml:space="preserve"> </w:t>
      </w:r>
      <w:r w:rsidR="00CF4859">
        <w:rPr>
          <w:rFonts w:hint="eastAsia"/>
          <w:lang w:eastAsia="ja-JP"/>
        </w:rPr>
        <w:t>In addition, PSS/SSS transmission itself generate</w:t>
      </w:r>
      <w:r w:rsidR="005B5141">
        <w:rPr>
          <w:lang w:eastAsia="ja-JP"/>
        </w:rPr>
        <w:t>s</w:t>
      </w:r>
      <w:r w:rsidR="00CF4859">
        <w:rPr>
          <w:rFonts w:hint="eastAsia"/>
          <w:lang w:eastAsia="ja-JP"/>
        </w:rPr>
        <w:t xml:space="preserve"> interference to Wi</w:t>
      </w:r>
      <w:r w:rsidR="005B5141">
        <w:rPr>
          <w:lang w:eastAsia="ja-JP"/>
        </w:rPr>
        <w:t>-</w:t>
      </w:r>
      <w:r w:rsidR="00CF4859">
        <w:rPr>
          <w:rFonts w:hint="eastAsia"/>
          <w:lang w:eastAsia="ja-JP"/>
        </w:rPr>
        <w:t>Fi</w:t>
      </w:r>
      <w:r w:rsidR="00CF4235">
        <w:rPr>
          <w:lang w:eastAsia="ja-JP"/>
        </w:rPr>
        <w:t xml:space="preserve"> as well</w:t>
      </w:r>
      <w:r w:rsidR="00CF4859">
        <w:rPr>
          <w:rFonts w:hint="eastAsia"/>
          <w:lang w:eastAsia="ja-JP"/>
        </w:rPr>
        <w:t xml:space="preserve">. </w:t>
      </w:r>
    </w:p>
    <w:p w:rsidR="00965D70" w:rsidRDefault="00965D70" w:rsidP="007C0392">
      <w:pPr>
        <w:pStyle w:val="BodyText"/>
        <w:rPr>
          <w:lang w:eastAsia="ja-JP"/>
        </w:rPr>
      </w:pPr>
    </w:p>
    <w:p w:rsidR="00965D70" w:rsidRDefault="006F4548" w:rsidP="00965D70">
      <w:pPr>
        <w:pStyle w:val="BodyText"/>
        <w:keepNext/>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35.25pt">
            <v:imagedata r:id="rId9" o:title="Picture10"/>
          </v:shape>
        </w:pict>
      </w:r>
    </w:p>
    <w:p w:rsidR="00965D70" w:rsidRDefault="00965D70" w:rsidP="00965D70">
      <w:pPr>
        <w:pStyle w:val="Caption"/>
        <w:jc w:val="center"/>
      </w:pPr>
      <w:bookmarkStart w:id="3" w:name="_Ref410225910"/>
      <w:r>
        <w:t xml:space="preserve">Figure </w:t>
      </w:r>
      <w:r>
        <w:fldChar w:fldCharType="begin"/>
      </w:r>
      <w:r>
        <w:instrText xml:space="preserve"> SEQ Figure \* ARABIC </w:instrText>
      </w:r>
      <w:r>
        <w:fldChar w:fldCharType="separate"/>
      </w:r>
      <w:r w:rsidR="00BF7CEC">
        <w:rPr>
          <w:noProof/>
        </w:rPr>
        <w:t>1</w:t>
      </w:r>
      <w:r>
        <w:fldChar w:fldCharType="end"/>
      </w:r>
      <w:bookmarkEnd w:id="3"/>
      <w:r>
        <w:t>: Rel-8 PSS/SSS transmission in unlicensed bands without CCA prior to PSS/SSS transmission</w:t>
      </w:r>
    </w:p>
    <w:p w:rsidR="00965D70" w:rsidRDefault="00965D70" w:rsidP="007C0392">
      <w:pPr>
        <w:pStyle w:val="BodyText"/>
        <w:rPr>
          <w:lang w:eastAsia="ja-JP"/>
        </w:rPr>
      </w:pPr>
    </w:p>
    <w:p w:rsidR="00973DBE" w:rsidRDefault="00CE48F3" w:rsidP="00CE48F3">
      <w:r>
        <w:t>Using the fixed Rel-8 PSS/</w:t>
      </w:r>
      <w:r w:rsidR="00CF4859">
        <w:rPr>
          <w:rFonts w:hint="eastAsia"/>
          <w:lang w:eastAsia="ja-JP"/>
        </w:rPr>
        <w:t>S</w:t>
      </w:r>
      <w:r>
        <w:t xml:space="preserve">SS duty cycle pattern would basically mean to rely on UE </w:t>
      </w:r>
      <w:r w:rsidR="00C02A37">
        <w:rPr>
          <w:rFonts w:hint="eastAsia"/>
          <w:lang w:eastAsia="ja-JP"/>
        </w:rPr>
        <w:t>reception functionality</w:t>
      </w:r>
      <w:r>
        <w:t xml:space="preserve"> even in case of strong interference from other RATs. </w:t>
      </w:r>
      <w:r w:rsidR="00DE347C">
        <w:t xml:space="preserve">Interference cancelation as a means for improving the PSS/SSS detection/decoding on the UE side is </w:t>
      </w:r>
      <w:r>
        <w:t xml:space="preserve">however </w:t>
      </w:r>
      <w:r w:rsidR="00DE347C">
        <w:t>expected to be much more challenging than the corresponding interference cancellation under the assumption of exclusive LTE (PSS/SSS) interference.</w:t>
      </w:r>
      <w:r>
        <w:t xml:space="preserve"> The reason for this assumption is the missing transmission coordination between the different RATs and the differences in physical layer transmission parameters such as OFDM subcarrier spacing, symbol length, etc. for Wi-Fi and LTE.</w:t>
      </w:r>
      <w:r w:rsidR="00DE347C">
        <w:t xml:space="preserve"> </w:t>
      </w:r>
    </w:p>
    <w:p w:rsidR="003A220F" w:rsidRDefault="00C03AFF" w:rsidP="001D3E57">
      <w:pPr>
        <w:pStyle w:val="BodyText"/>
      </w:pPr>
      <w:r>
        <w:rPr>
          <w:lang w:eastAsia="ja-JP"/>
        </w:rPr>
        <w:t>I</w:t>
      </w:r>
      <w:r>
        <w:t xml:space="preserve">ncreasing the duty cycles (e.g. 40 ms or 80 ms) of the </w:t>
      </w:r>
      <w:r w:rsidR="002B730F">
        <w:t>discovery reference signal</w:t>
      </w:r>
      <w:r>
        <w:t xml:space="preserve"> (DRS</w:t>
      </w:r>
      <w:r w:rsidR="002B730F">
        <w:t xml:space="preserve">) </w:t>
      </w:r>
      <w:r w:rsidR="00972642">
        <w:rPr>
          <w:rFonts w:hint="eastAsia"/>
          <w:lang w:eastAsia="ja-JP"/>
        </w:rPr>
        <w:t>in</w:t>
      </w:r>
      <w:r w:rsidR="00240D1B">
        <w:t xml:space="preserve"> the scope of small cell enhancements </w:t>
      </w:r>
      <w:r w:rsidR="00FB5F2D">
        <w:rPr>
          <w:rFonts w:hint="eastAsia"/>
          <w:lang w:eastAsia="ja-JP"/>
        </w:rPr>
        <w:t>does</w:t>
      </w:r>
      <w:r w:rsidR="00240D1B">
        <w:t xml:space="preserve"> not solve the interference issue.</w:t>
      </w:r>
      <w:r w:rsidR="0097713D">
        <w:t xml:space="preserve"> </w:t>
      </w:r>
      <w:r w:rsidR="00240D1B">
        <w:t>Another non-negligible critical issue regarding the transmission of DRS with fixed duty cycles is that the regulation for unlicensed bands at 5 GHz does in certain regions (such as for example Japan) not allow any kind of transmission without prior CCA performed by the transmitting equipment</w:t>
      </w:r>
      <w:r w:rsidR="00DA0760">
        <w:t xml:space="preserve"> </w:t>
      </w:r>
      <w:r w:rsidR="00DA0760">
        <w:fldChar w:fldCharType="begin"/>
      </w:r>
      <w:r w:rsidR="00DA0760">
        <w:instrText xml:space="preserve"> REF _Ref402962784 \r \h </w:instrText>
      </w:r>
      <w:r w:rsidR="00DA0760">
        <w:fldChar w:fldCharType="separate"/>
      </w:r>
      <w:r w:rsidR="00BF7CEC">
        <w:t>[3]</w:t>
      </w:r>
      <w:r w:rsidR="00DA0760">
        <w:fldChar w:fldCharType="end"/>
      </w:r>
      <w:r w:rsidR="00240D1B">
        <w:t>.</w:t>
      </w:r>
    </w:p>
    <w:p w:rsidR="003A220F" w:rsidRDefault="00542D66" w:rsidP="003A220F">
      <w:pPr>
        <w:pStyle w:val="BodyText"/>
        <w:rPr>
          <w:lang w:eastAsia="ja-JP"/>
        </w:rPr>
      </w:pPr>
      <w:r>
        <w:t xml:space="preserve">Depending on the region, </w:t>
      </w:r>
      <w:r w:rsidR="00972642">
        <w:rPr>
          <w:rFonts w:hint="eastAsia"/>
          <w:lang w:eastAsia="ja-JP"/>
        </w:rPr>
        <w:t>DRS</w:t>
      </w:r>
      <w:r w:rsidR="003A220F">
        <w:t xml:space="preserve"> transmission </w:t>
      </w:r>
      <w:r w:rsidR="00B16793">
        <w:t>could therefore</w:t>
      </w:r>
      <w:r w:rsidR="003A220F">
        <w:t xml:space="preserve"> either be performed with a fixed duty cycle ignoring any activity on the unlicensed carrier in terms of no performance corresponding LBT, which is a</w:t>
      </w:r>
      <w:r w:rsidR="003A220F" w:rsidRPr="00FC0FE3">
        <w:t>llowed a</w:t>
      </w:r>
      <w:r w:rsidR="003A220F">
        <w:t xml:space="preserve">t least by European regulation under the topic of </w:t>
      </w:r>
      <w:r w:rsidR="003A220F" w:rsidRPr="00FC0FE3">
        <w:t>short signallin</w:t>
      </w:r>
      <w:r w:rsidR="003A220F">
        <w:t xml:space="preserve">g transmission </w:t>
      </w:r>
      <w:r w:rsidR="003A220F">
        <w:fldChar w:fldCharType="begin"/>
      </w:r>
      <w:r w:rsidR="003A220F">
        <w:instrText xml:space="preserve"> REF _Ref402962784 \r \h </w:instrText>
      </w:r>
      <w:r w:rsidR="003A220F">
        <w:fldChar w:fldCharType="separate"/>
      </w:r>
      <w:r w:rsidR="00BF7CEC">
        <w:t>[3]</w:t>
      </w:r>
      <w:r w:rsidR="003A220F">
        <w:fldChar w:fldCharType="end"/>
      </w:r>
      <w:r>
        <w:t>, or by maintaining a</w:t>
      </w:r>
      <w:r w:rsidR="003A220F">
        <w:t xml:space="preserve"> fixed duty cycle combin</w:t>
      </w:r>
      <w:r w:rsidR="00972642">
        <w:rPr>
          <w:rFonts w:hint="eastAsia"/>
          <w:lang w:eastAsia="ja-JP"/>
        </w:rPr>
        <w:t>ed</w:t>
      </w:r>
      <w:r w:rsidR="003A220F">
        <w:t xml:space="preserve"> with LBT</w:t>
      </w:r>
      <w:r w:rsidR="00DE347C">
        <w:t xml:space="preserve"> as shown in </w:t>
      </w:r>
      <w:r w:rsidR="00DE347C">
        <w:fldChar w:fldCharType="begin"/>
      </w:r>
      <w:r w:rsidR="00DE347C">
        <w:instrText xml:space="preserve"> REF _Ref402981817 \h </w:instrText>
      </w:r>
      <w:r w:rsidR="00DE347C">
        <w:fldChar w:fldCharType="separate"/>
      </w:r>
      <w:r w:rsidR="00BF7CEC">
        <w:t xml:space="preserve">Figure </w:t>
      </w:r>
      <w:r w:rsidR="00BF7CEC">
        <w:rPr>
          <w:noProof/>
        </w:rPr>
        <w:t>2</w:t>
      </w:r>
      <w:r w:rsidR="00DE347C">
        <w:fldChar w:fldCharType="end"/>
      </w:r>
      <w:r w:rsidR="003A220F">
        <w:t xml:space="preserve">. The latter would mean that </w:t>
      </w:r>
      <w:r w:rsidR="00972642">
        <w:rPr>
          <w:rFonts w:hint="eastAsia"/>
          <w:lang w:eastAsia="ja-JP"/>
        </w:rPr>
        <w:t>DRS</w:t>
      </w:r>
      <w:r w:rsidR="003A220F">
        <w:t xml:space="preserve"> </w:t>
      </w:r>
      <w:r w:rsidR="00CC3D3D">
        <w:t>are</w:t>
      </w:r>
      <w:r w:rsidR="003A220F">
        <w:t xml:space="preserve"> transmitted only after a successful CC</w:t>
      </w:r>
      <w:r>
        <w:t xml:space="preserve">A on transmitter side; </w:t>
      </w:r>
      <w:r w:rsidR="00972642">
        <w:rPr>
          <w:rFonts w:hint="eastAsia"/>
          <w:lang w:eastAsia="ja-JP"/>
        </w:rPr>
        <w:t>DRS</w:t>
      </w:r>
      <w:r w:rsidR="003C6175">
        <w:t xml:space="preserve"> that would collide with a Wi-Fi burst (or any other kind of channel occupation) will not be transmitted.</w:t>
      </w:r>
      <w:r w:rsidR="00371FE5">
        <w:t xml:space="preserve"> In </w:t>
      </w:r>
      <w:r w:rsidR="006A751D">
        <w:t>the example shown</w:t>
      </w:r>
      <w:r w:rsidR="00371FE5">
        <w:t xml:space="preserve"> in </w:t>
      </w:r>
      <w:r w:rsidR="00371FE5">
        <w:fldChar w:fldCharType="begin"/>
      </w:r>
      <w:r w:rsidR="00371FE5">
        <w:instrText xml:space="preserve"> REF _Ref402981817 \h </w:instrText>
      </w:r>
      <w:r w:rsidR="00371FE5">
        <w:fldChar w:fldCharType="separate"/>
      </w:r>
      <w:r w:rsidR="00BF7CEC">
        <w:t xml:space="preserve">Figure </w:t>
      </w:r>
      <w:r w:rsidR="00BF7CEC">
        <w:rPr>
          <w:noProof/>
        </w:rPr>
        <w:t>2</w:t>
      </w:r>
      <w:r w:rsidR="00371FE5">
        <w:fldChar w:fldCharType="end"/>
      </w:r>
      <w:r w:rsidR="00371FE5">
        <w:t>, the time between two PSS/SSS transmissions would be increased from, 5 ms to 15 ms during the Wi-Fi activity.</w:t>
      </w:r>
      <w:r w:rsidR="004B2E95">
        <w:rPr>
          <w:rFonts w:hint="eastAsia"/>
          <w:lang w:eastAsia="ja-JP"/>
        </w:rPr>
        <w:t xml:space="preserve"> When </w:t>
      </w:r>
      <w:r w:rsidR="00915C59">
        <w:rPr>
          <w:rFonts w:hint="eastAsia"/>
          <w:lang w:eastAsia="ja-JP"/>
        </w:rPr>
        <w:t>LBT procedure prevent</w:t>
      </w:r>
      <w:r w:rsidR="001B24C4">
        <w:rPr>
          <w:rFonts w:hint="eastAsia"/>
          <w:lang w:eastAsia="ja-JP"/>
        </w:rPr>
        <w:t>s</w:t>
      </w:r>
      <w:r w:rsidR="00915C59">
        <w:rPr>
          <w:rFonts w:hint="eastAsia"/>
          <w:lang w:eastAsia="ja-JP"/>
        </w:rPr>
        <w:t xml:space="preserve"> </w:t>
      </w:r>
      <w:r w:rsidR="009E4CD8">
        <w:rPr>
          <w:lang w:eastAsia="ja-JP"/>
        </w:rPr>
        <w:t xml:space="preserve">the </w:t>
      </w:r>
      <w:r w:rsidR="004B2E95">
        <w:rPr>
          <w:rFonts w:hint="eastAsia"/>
          <w:lang w:eastAsia="ja-JP"/>
        </w:rPr>
        <w:t xml:space="preserve">DRS </w:t>
      </w:r>
      <w:r w:rsidR="009E4CD8">
        <w:rPr>
          <w:lang w:eastAsia="ja-JP"/>
        </w:rPr>
        <w:t>transmission</w:t>
      </w:r>
      <w:r w:rsidR="004B2E95">
        <w:rPr>
          <w:rFonts w:hint="eastAsia"/>
          <w:lang w:eastAsia="ja-JP"/>
        </w:rPr>
        <w:t>, there are two options</w:t>
      </w:r>
      <w:r w:rsidR="0017447B">
        <w:rPr>
          <w:lang w:eastAsia="ja-JP"/>
        </w:rPr>
        <w:t>:</w:t>
      </w:r>
      <w:r w:rsidR="004B2E95">
        <w:rPr>
          <w:rFonts w:hint="eastAsia"/>
          <w:lang w:eastAsia="ja-JP"/>
        </w:rPr>
        <w:t xml:space="preserve"> </w:t>
      </w:r>
      <w:r w:rsidR="0017447B">
        <w:rPr>
          <w:lang w:eastAsia="ja-JP"/>
        </w:rPr>
        <w:t>o</w:t>
      </w:r>
      <w:r w:rsidR="004B2E95">
        <w:rPr>
          <w:rFonts w:hint="eastAsia"/>
          <w:lang w:eastAsia="ja-JP"/>
        </w:rPr>
        <w:t xml:space="preserve">ne would be to </w:t>
      </w:r>
      <w:r w:rsidR="0017447B">
        <w:rPr>
          <w:lang w:eastAsia="ja-JP"/>
        </w:rPr>
        <w:t xml:space="preserve">wait for the next DRS </w:t>
      </w:r>
      <w:r w:rsidR="00606651">
        <w:rPr>
          <w:lang w:eastAsia="ja-JP"/>
        </w:rPr>
        <w:t xml:space="preserve">duty cycle </w:t>
      </w:r>
      <w:r w:rsidR="0017447B">
        <w:rPr>
          <w:lang w:eastAsia="ja-JP"/>
        </w:rPr>
        <w:t>transmission opportunity,</w:t>
      </w:r>
      <w:r w:rsidR="004B2E95">
        <w:rPr>
          <w:rFonts w:hint="eastAsia"/>
          <w:lang w:eastAsia="ja-JP"/>
        </w:rPr>
        <w:t xml:space="preserve"> </w:t>
      </w:r>
      <w:r w:rsidR="0017447B">
        <w:rPr>
          <w:lang w:eastAsia="ja-JP"/>
        </w:rPr>
        <w:t>a</w:t>
      </w:r>
      <w:r w:rsidR="004B2E95">
        <w:rPr>
          <w:rFonts w:hint="eastAsia"/>
          <w:lang w:eastAsia="ja-JP"/>
        </w:rPr>
        <w:t xml:space="preserve">nother possibility would be to transmit DRS </w:t>
      </w:r>
      <w:r w:rsidR="0017447B">
        <w:rPr>
          <w:lang w:eastAsia="ja-JP"/>
        </w:rPr>
        <w:t xml:space="preserve">after successful CCA in terms of free channel detection meaning that the DRS </w:t>
      </w:r>
      <w:r w:rsidR="004B2E95">
        <w:rPr>
          <w:rFonts w:hint="eastAsia"/>
          <w:lang w:eastAsia="ja-JP"/>
        </w:rPr>
        <w:t xml:space="preserve">duty cycle is rather </w:t>
      </w:r>
      <w:r w:rsidR="0017447B">
        <w:rPr>
          <w:lang w:eastAsia="ja-JP"/>
        </w:rPr>
        <w:t xml:space="preserve">an </w:t>
      </w:r>
      <w:r w:rsidR="004B2E95">
        <w:rPr>
          <w:lang w:eastAsia="ja-JP"/>
        </w:rPr>
        <w:t>approximate</w:t>
      </w:r>
      <w:r w:rsidR="004B2E95">
        <w:rPr>
          <w:rFonts w:hint="eastAsia"/>
          <w:lang w:eastAsia="ja-JP"/>
        </w:rPr>
        <w:t xml:space="preserve"> value depending on </w:t>
      </w:r>
      <w:r w:rsidR="0017447B">
        <w:rPr>
          <w:lang w:eastAsia="ja-JP"/>
        </w:rPr>
        <w:t>the channel occupancy</w:t>
      </w:r>
      <w:r w:rsidR="004B2E95">
        <w:rPr>
          <w:rFonts w:hint="eastAsia"/>
          <w:lang w:eastAsia="ja-JP"/>
        </w:rPr>
        <w:t xml:space="preserve"> situation.</w:t>
      </w:r>
    </w:p>
    <w:p w:rsidR="00B16793" w:rsidRDefault="006F4548" w:rsidP="00B16793">
      <w:pPr>
        <w:pStyle w:val="BodyText"/>
        <w:keepNext/>
        <w:jc w:val="center"/>
      </w:pPr>
      <w:r>
        <w:pict>
          <v:shape id="_x0000_i1026" type="#_x0000_t75" style="width:444.5pt;height:135.25pt">
            <v:imagedata r:id="rId10" o:title="Picture12"/>
          </v:shape>
        </w:pict>
      </w:r>
    </w:p>
    <w:p w:rsidR="00B16793" w:rsidRDefault="00B16793" w:rsidP="00B16793">
      <w:pPr>
        <w:pStyle w:val="Caption"/>
        <w:jc w:val="center"/>
      </w:pPr>
      <w:bookmarkStart w:id="4" w:name="_Ref402981817"/>
      <w:r>
        <w:t xml:space="preserve">Figure </w:t>
      </w:r>
      <w:r>
        <w:fldChar w:fldCharType="begin"/>
      </w:r>
      <w:r>
        <w:instrText xml:space="preserve"> SEQ Figure \* ARABIC </w:instrText>
      </w:r>
      <w:r>
        <w:fldChar w:fldCharType="separate"/>
      </w:r>
      <w:r w:rsidR="00BF7CEC">
        <w:rPr>
          <w:noProof/>
        </w:rPr>
        <w:t>2</w:t>
      </w:r>
      <w:r>
        <w:fldChar w:fldCharType="end"/>
      </w:r>
      <w:bookmarkEnd w:id="4"/>
      <w:r>
        <w:t>: Rel-8 PSS/SSS transmission in unlicensed bands with CCA prior to PSS/SSS transmission</w:t>
      </w:r>
    </w:p>
    <w:p w:rsidR="00B16793" w:rsidRDefault="00B16793" w:rsidP="003A220F">
      <w:pPr>
        <w:pStyle w:val="BodyText"/>
      </w:pPr>
    </w:p>
    <w:p w:rsidR="00074330" w:rsidRDefault="001060EE" w:rsidP="003A220F">
      <w:pPr>
        <w:pStyle w:val="BodyText"/>
        <w:rPr>
          <w:lang w:eastAsia="ja-JP"/>
        </w:rPr>
      </w:pPr>
      <w:r>
        <w:rPr>
          <w:rFonts w:hint="eastAsia"/>
          <w:lang w:eastAsia="ja-JP"/>
        </w:rPr>
        <w:t xml:space="preserve">Regardless of </w:t>
      </w:r>
      <w:r w:rsidR="0017447B">
        <w:rPr>
          <w:lang w:eastAsia="ja-JP"/>
        </w:rPr>
        <w:t xml:space="preserve">performing </w:t>
      </w:r>
      <w:r w:rsidR="003A220F">
        <w:t xml:space="preserve">CCA prior to </w:t>
      </w:r>
      <w:r w:rsidR="00D21D4F">
        <w:rPr>
          <w:rFonts w:hint="eastAsia"/>
          <w:lang w:eastAsia="ja-JP"/>
        </w:rPr>
        <w:t>DRS</w:t>
      </w:r>
      <w:r w:rsidR="003A220F">
        <w:t xml:space="preserve"> transmission</w:t>
      </w:r>
      <w:r w:rsidR="0017447B">
        <w:t xml:space="preserve"> or not</w:t>
      </w:r>
      <w:r w:rsidR="003A220F">
        <w:t xml:space="preserve">, the UE does not know in advance which transmission opportunity within the known </w:t>
      </w:r>
      <w:r w:rsidR="00D21D4F">
        <w:rPr>
          <w:rFonts w:hint="eastAsia"/>
          <w:lang w:eastAsia="ja-JP"/>
        </w:rPr>
        <w:t>DRS</w:t>
      </w:r>
      <w:r w:rsidR="003A220F">
        <w:t xml:space="preserve"> duty cycle </w:t>
      </w:r>
      <w:r w:rsidR="00DE347C">
        <w:t xml:space="preserve">pattern </w:t>
      </w:r>
      <w:r w:rsidR="003A220F">
        <w:t xml:space="preserve">will provide a usable </w:t>
      </w:r>
      <w:r w:rsidR="00D21D4F">
        <w:rPr>
          <w:rFonts w:hint="eastAsia"/>
          <w:lang w:eastAsia="ja-JP"/>
        </w:rPr>
        <w:t>DRS</w:t>
      </w:r>
      <w:r w:rsidR="003A220F">
        <w:t xml:space="preserve"> that facilitates sufficiently accurate cell discovery. </w:t>
      </w:r>
      <w:r w:rsidR="003A220F" w:rsidRPr="00FC0FE3">
        <w:t>Depending on whether LBT is ap</w:t>
      </w:r>
      <w:r w:rsidR="003A220F">
        <w:t>p</w:t>
      </w:r>
      <w:r w:rsidR="003A220F" w:rsidRPr="00FC0FE3">
        <w:t xml:space="preserve">lied or not, the </w:t>
      </w:r>
      <w:r w:rsidR="00D21D4F">
        <w:rPr>
          <w:rFonts w:hint="eastAsia"/>
          <w:lang w:eastAsia="ja-JP"/>
        </w:rPr>
        <w:t>DRS</w:t>
      </w:r>
      <w:r w:rsidR="003A220F" w:rsidRPr="00FC0FE3">
        <w:t xml:space="preserve"> might </w:t>
      </w:r>
      <w:r w:rsidR="004D1BA9">
        <w:t xml:space="preserve">either </w:t>
      </w:r>
      <w:r w:rsidR="003A220F" w:rsidRPr="00FC0FE3">
        <w:t xml:space="preserve">be </w:t>
      </w:r>
      <w:r w:rsidR="003A220F">
        <w:t xml:space="preserve">missing or </w:t>
      </w:r>
      <w:r w:rsidR="004D1BA9">
        <w:t xml:space="preserve">be </w:t>
      </w:r>
      <w:r w:rsidR="003A220F">
        <w:t>superimposed by</w:t>
      </w:r>
      <w:r w:rsidR="003A220F" w:rsidRPr="00FC0FE3">
        <w:t xml:space="preserve"> </w:t>
      </w:r>
      <w:r w:rsidR="003A220F">
        <w:t xml:space="preserve">potentially severe </w:t>
      </w:r>
      <w:r w:rsidR="003A220F" w:rsidRPr="00FC0FE3">
        <w:t>interference</w:t>
      </w:r>
      <w:r w:rsidR="003A220F">
        <w:t xml:space="preserve"> </w:t>
      </w:r>
      <w:r w:rsidR="00DE347C">
        <w:t xml:space="preserve">form a Wi-Fi node </w:t>
      </w:r>
      <w:r w:rsidR="003A220F">
        <w:t xml:space="preserve">which renders the </w:t>
      </w:r>
      <w:r w:rsidR="00D21D4F">
        <w:rPr>
          <w:rFonts w:hint="eastAsia"/>
          <w:lang w:eastAsia="ja-JP"/>
        </w:rPr>
        <w:t>DRS</w:t>
      </w:r>
      <w:r w:rsidR="003A220F" w:rsidRPr="00FC0FE3">
        <w:t xml:space="preserve"> unusable</w:t>
      </w:r>
      <w:r w:rsidR="00074330">
        <w:t xml:space="preserve"> as well</w:t>
      </w:r>
      <w:r w:rsidR="003A220F">
        <w:t>.</w:t>
      </w:r>
      <w:r w:rsidR="00DE347C">
        <w:t xml:space="preserve"> </w:t>
      </w:r>
      <w:r w:rsidR="006939F7">
        <w:rPr>
          <w:rFonts w:hint="eastAsia"/>
          <w:lang w:eastAsia="ja-JP"/>
        </w:rPr>
        <w:t xml:space="preserve">On the other hand, if </w:t>
      </w:r>
      <w:r w:rsidR="00811E4F">
        <w:rPr>
          <w:lang w:eastAsia="ja-JP"/>
        </w:rPr>
        <w:t xml:space="preserve">the </w:t>
      </w:r>
      <w:r w:rsidR="006939F7">
        <w:rPr>
          <w:rFonts w:hint="eastAsia"/>
          <w:lang w:eastAsia="ja-JP"/>
        </w:rPr>
        <w:t>UE does not use multiple transmission</w:t>
      </w:r>
      <w:r w:rsidR="0097713D">
        <w:rPr>
          <w:lang w:eastAsia="ja-JP"/>
        </w:rPr>
        <w:t>s</w:t>
      </w:r>
      <w:r w:rsidR="006939F7">
        <w:rPr>
          <w:rFonts w:hint="eastAsia"/>
          <w:lang w:eastAsia="ja-JP"/>
        </w:rPr>
        <w:t xml:space="preserve"> of </w:t>
      </w:r>
      <w:r w:rsidR="00D21D4F">
        <w:rPr>
          <w:rFonts w:hint="eastAsia"/>
          <w:lang w:eastAsia="ja-JP"/>
        </w:rPr>
        <w:t>DRS</w:t>
      </w:r>
      <w:r w:rsidR="006939F7">
        <w:rPr>
          <w:rFonts w:hint="eastAsia"/>
          <w:lang w:eastAsia="ja-JP"/>
        </w:rPr>
        <w:t xml:space="preserve"> for the timing detection</w:t>
      </w:r>
      <w:r w:rsidR="0084774A">
        <w:rPr>
          <w:rFonts w:hint="eastAsia"/>
          <w:lang w:eastAsia="ja-JP"/>
        </w:rPr>
        <w:t xml:space="preserve"> </w:t>
      </w:r>
      <w:r w:rsidR="0017447B">
        <w:rPr>
          <w:lang w:eastAsia="ja-JP"/>
        </w:rPr>
        <w:t>(</w:t>
      </w:r>
      <w:r w:rsidR="0084774A">
        <w:rPr>
          <w:rFonts w:hint="eastAsia"/>
          <w:lang w:eastAsia="ja-JP"/>
        </w:rPr>
        <w:t>i.e. single shot detection</w:t>
      </w:r>
      <w:r w:rsidR="0017447B">
        <w:rPr>
          <w:lang w:eastAsia="ja-JP"/>
        </w:rPr>
        <w:t>)</w:t>
      </w:r>
      <w:r w:rsidR="006939F7">
        <w:rPr>
          <w:rFonts w:hint="eastAsia"/>
          <w:lang w:eastAsia="ja-JP"/>
        </w:rPr>
        <w:t>, it is not the issue.</w:t>
      </w:r>
    </w:p>
    <w:p w:rsidR="003A220F" w:rsidRDefault="00DE347C" w:rsidP="003A220F">
      <w:pPr>
        <w:pStyle w:val="BodyText"/>
      </w:pPr>
      <w:r>
        <w:t xml:space="preserve">The unpredictable and uncontrollable Wi-Fi transmission can result in quite long durations between </w:t>
      </w:r>
      <w:r w:rsidR="00074330">
        <w:t xml:space="preserve">usable </w:t>
      </w:r>
      <w:r w:rsidR="00D21D4F">
        <w:rPr>
          <w:rFonts w:hint="eastAsia"/>
          <w:lang w:eastAsia="ja-JP"/>
        </w:rPr>
        <w:t>DRS</w:t>
      </w:r>
      <w:r w:rsidR="007E3563">
        <w:t xml:space="preserve"> </w:t>
      </w:r>
      <w:r>
        <w:t>reception.</w:t>
      </w:r>
      <w:r w:rsidR="00074330">
        <w:t xml:space="preserve"> This </w:t>
      </w:r>
      <w:r w:rsidR="0097713D">
        <w:t>impact of Wi-Fi node activity on the duration between consecutive discovery and synchronization signal transmissions with fixed duty cycle</w:t>
      </w:r>
      <w:r w:rsidR="00D21D4F">
        <w:rPr>
          <w:rFonts w:hint="eastAsia"/>
          <w:lang w:eastAsia="ja-JP"/>
        </w:rPr>
        <w:t xml:space="preserve"> of DRS</w:t>
      </w:r>
      <w:r w:rsidR="0097713D">
        <w:t xml:space="preserve"> </w:t>
      </w:r>
      <w:r w:rsidR="00074330">
        <w:t>is studied in the next section by means of simulations.</w:t>
      </w:r>
    </w:p>
    <w:p w:rsidR="0017447B" w:rsidRDefault="002C7DD9" w:rsidP="003A220F">
      <w:pPr>
        <w:pStyle w:val="BodyText"/>
        <w:rPr>
          <w:lang w:eastAsia="ja-JP"/>
        </w:rPr>
      </w:pPr>
      <w:r>
        <w:rPr>
          <w:rFonts w:hint="eastAsia"/>
          <w:lang w:eastAsia="ja-JP"/>
        </w:rPr>
        <w:t xml:space="preserve">Another high level discussion point would be whether </w:t>
      </w:r>
      <w:r w:rsidR="0017447B">
        <w:rPr>
          <w:lang w:eastAsia="ja-JP"/>
        </w:rPr>
        <w:t xml:space="preserve">unlicensed band </w:t>
      </w:r>
      <w:r w:rsidRPr="002C7DD9">
        <w:rPr>
          <w:lang w:eastAsia="ja-JP"/>
        </w:rPr>
        <w:t>RRM measurement</w:t>
      </w:r>
      <w:r w:rsidR="0017447B">
        <w:rPr>
          <w:lang w:eastAsia="ja-JP"/>
        </w:rPr>
        <w:t>s</w:t>
      </w:r>
      <w:r w:rsidRPr="002C7DD9">
        <w:rPr>
          <w:lang w:eastAsia="ja-JP"/>
        </w:rPr>
        <w:t xml:space="preserve"> including cell identification</w:t>
      </w:r>
      <w:r>
        <w:rPr>
          <w:rFonts w:hint="eastAsia"/>
          <w:lang w:eastAsia="ja-JP"/>
        </w:rPr>
        <w:t xml:space="preserve"> are similar to RRM measurement in licensed band. </w:t>
      </w:r>
      <w:r w:rsidR="00F46C9A">
        <w:rPr>
          <w:rFonts w:hint="eastAsia"/>
          <w:lang w:eastAsia="ja-JP"/>
        </w:rPr>
        <w:t>In licensed band RRM measurement, UE</w:t>
      </w:r>
      <w:r w:rsidR="0017447B">
        <w:rPr>
          <w:lang w:eastAsia="ja-JP"/>
        </w:rPr>
        <w:t>s</w:t>
      </w:r>
      <w:r w:rsidR="00F46C9A">
        <w:rPr>
          <w:rFonts w:hint="eastAsia"/>
          <w:lang w:eastAsia="ja-JP"/>
        </w:rPr>
        <w:t xml:space="preserve"> identif</w:t>
      </w:r>
      <w:r w:rsidR="0017447B">
        <w:rPr>
          <w:lang w:eastAsia="ja-JP"/>
        </w:rPr>
        <w:t>y</w:t>
      </w:r>
      <w:r w:rsidR="00F46C9A">
        <w:rPr>
          <w:rFonts w:hint="eastAsia"/>
          <w:lang w:eastAsia="ja-JP"/>
        </w:rPr>
        <w:t xml:space="preserve"> multiple cells </w:t>
      </w:r>
      <w:r w:rsidR="0017447B">
        <w:rPr>
          <w:lang w:eastAsia="ja-JP"/>
        </w:rPr>
        <w:t>prior</w:t>
      </w:r>
      <w:r w:rsidR="00F46C9A">
        <w:rPr>
          <w:rFonts w:hint="eastAsia"/>
          <w:lang w:eastAsia="ja-JP"/>
        </w:rPr>
        <w:t xml:space="preserve"> to data communication. </w:t>
      </w:r>
      <w:r w:rsidR="0017447B">
        <w:rPr>
          <w:lang w:eastAsia="ja-JP"/>
        </w:rPr>
        <w:t>D</w:t>
      </w:r>
      <w:r w:rsidR="00F46C9A">
        <w:rPr>
          <w:rFonts w:hint="eastAsia"/>
          <w:lang w:eastAsia="ja-JP"/>
        </w:rPr>
        <w:t xml:space="preserve">epending on </w:t>
      </w:r>
      <w:r w:rsidR="0017447B">
        <w:rPr>
          <w:lang w:eastAsia="ja-JP"/>
        </w:rPr>
        <w:t xml:space="preserve">the </w:t>
      </w:r>
      <w:r w:rsidR="00F46C9A">
        <w:rPr>
          <w:rFonts w:hint="eastAsia"/>
          <w:lang w:eastAsia="ja-JP"/>
        </w:rPr>
        <w:t>reported RSRP/RSRQ measurement</w:t>
      </w:r>
      <w:r w:rsidR="0017447B">
        <w:rPr>
          <w:lang w:eastAsia="ja-JP"/>
        </w:rPr>
        <w:t>s</w:t>
      </w:r>
      <w:r w:rsidR="00F46C9A">
        <w:rPr>
          <w:rFonts w:hint="eastAsia"/>
          <w:lang w:eastAsia="ja-JP"/>
        </w:rPr>
        <w:t xml:space="preserve"> of these identified cells, the network instructs </w:t>
      </w:r>
      <w:r w:rsidR="0017447B">
        <w:rPr>
          <w:lang w:eastAsia="ja-JP"/>
        </w:rPr>
        <w:t xml:space="preserve">the </w:t>
      </w:r>
      <w:r w:rsidR="00F46C9A">
        <w:rPr>
          <w:rFonts w:hint="eastAsia"/>
          <w:lang w:eastAsia="ja-JP"/>
        </w:rPr>
        <w:t>UE to use certain S</w:t>
      </w:r>
      <w:r w:rsidR="0017447B">
        <w:rPr>
          <w:lang w:eastAsia="ja-JP"/>
        </w:rPr>
        <w:t>C</w:t>
      </w:r>
      <w:r w:rsidR="00F46C9A">
        <w:rPr>
          <w:rFonts w:hint="eastAsia"/>
          <w:lang w:eastAsia="ja-JP"/>
        </w:rPr>
        <w:t xml:space="preserve">ells </w:t>
      </w:r>
      <w:r w:rsidR="0017447B">
        <w:rPr>
          <w:lang w:eastAsia="ja-JP"/>
        </w:rPr>
        <w:t>in the scope of carrier aggregation</w:t>
      </w:r>
      <w:r w:rsidR="00F46C9A">
        <w:rPr>
          <w:rFonts w:hint="eastAsia"/>
          <w:lang w:eastAsia="ja-JP"/>
        </w:rPr>
        <w:t xml:space="preserve">. </w:t>
      </w:r>
    </w:p>
    <w:p w:rsidR="00606651" w:rsidRDefault="004B5E36" w:rsidP="003A220F">
      <w:pPr>
        <w:pStyle w:val="BodyText"/>
        <w:rPr>
          <w:lang w:eastAsia="ja-JP"/>
        </w:rPr>
      </w:pPr>
      <w:r>
        <w:rPr>
          <w:rFonts w:hint="eastAsia"/>
          <w:lang w:eastAsia="ja-JP"/>
        </w:rPr>
        <w:t xml:space="preserve">TR36.889 </w:t>
      </w:r>
      <w:r w:rsidR="00411FF7">
        <w:rPr>
          <w:lang w:eastAsia="ja-JP"/>
        </w:rPr>
        <w:fldChar w:fldCharType="begin"/>
      </w:r>
      <w:r w:rsidR="00411FF7">
        <w:rPr>
          <w:lang w:eastAsia="ja-JP"/>
        </w:rPr>
        <w:instrText xml:space="preserve"> </w:instrText>
      </w:r>
      <w:r w:rsidR="00411FF7">
        <w:rPr>
          <w:rFonts w:hint="eastAsia"/>
          <w:lang w:eastAsia="ja-JP"/>
        </w:rPr>
        <w:instrText>REF _Ref410216323 \r \h</w:instrText>
      </w:r>
      <w:r w:rsidR="00411FF7">
        <w:rPr>
          <w:lang w:eastAsia="ja-JP"/>
        </w:rPr>
        <w:instrText xml:space="preserve"> </w:instrText>
      </w:r>
      <w:r w:rsidR="00411FF7">
        <w:rPr>
          <w:lang w:eastAsia="ja-JP"/>
        </w:rPr>
      </w:r>
      <w:r w:rsidR="00411FF7">
        <w:rPr>
          <w:lang w:eastAsia="ja-JP"/>
        </w:rPr>
        <w:fldChar w:fldCharType="separate"/>
      </w:r>
      <w:r w:rsidR="00411FF7">
        <w:rPr>
          <w:lang w:eastAsia="ja-JP"/>
        </w:rPr>
        <w:t>[5]</w:t>
      </w:r>
      <w:r w:rsidR="00411FF7">
        <w:rPr>
          <w:lang w:eastAsia="ja-JP"/>
        </w:rPr>
        <w:fldChar w:fldCharType="end"/>
      </w:r>
      <w:r w:rsidR="00411FF7">
        <w:rPr>
          <w:lang w:eastAsia="ja-JP"/>
        </w:rPr>
        <w:t xml:space="preserve"> </w:t>
      </w:r>
      <w:r>
        <w:rPr>
          <w:rFonts w:hint="eastAsia"/>
          <w:lang w:eastAsia="ja-JP"/>
        </w:rPr>
        <w:t xml:space="preserve">describes multiple </w:t>
      </w:r>
      <w:r w:rsidR="00901B3B">
        <w:rPr>
          <w:lang w:eastAsia="ja-JP"/>
        </w:rPr>
        <w:t xml:space="preserve">LAA </w:t>
      </w:r>
      <w:r>
        <w:rPr>
          <w:rFonts w:hint="eastAsia"/>
          <w:lang w:eastAsia="ja-JP"/>
        </w:rPr>
        <w:t xml:space="preserve">deployment scenarios. In </w:t>
      </w:r>
      <w:r w:rsidR="00901B3B">
        <w:rPr>
          <w:lang w:eastAsia="ja-JP"/>
        </w:rPr>
        <w:t>S</w:t>
      </w:r>
      <w:r>
        <w:rPr>
          <w:rFonts w:hint="eastAsia"/>
          <w:lang w:eastAsia="ja-JP"/>
        </w:rPr>
        <w:t xml:space="preserve">cenario 2 and 3, licensed cells and unlicensed cells are </w:t>
      </w:r>
      <w:r w:rsidR="00E76C6F">
        <w:rPr>
          <w:rFonts w:hint="eastAsia"/>
          <w:lang w:eastAsia="ja-JP"/>
        </w:rPr>
        <w:t>co-located</w:t>
      </w:r>
      <w:r>
        <w:rPr>
          <w:rFonts w:hint="eastAsia"/>
          <w:lang w:eastAsia="ja-JP"/>
        </w:rPr>
        <w:t xml:space="preserve">. In such case, </w:t>
      </w:r>
      <w:r w:rsidR="00606651">
        <w:rPr>
          <w:lang w:eastAsia="ja-JP"/>
        </w:rPr>
        <w:t xml:space="preserve">the primary </w:t>
      </w:r>
      <w:r w:rsidR="00EC0906">
        <w:rPr>
          <w:rFonts w:hint="eastAsia"/>
          <w:lang w:eastAsia="ja-JP"/>
        </w:rPr>
        <w:t xml:space="preserve">cell </w:t>
      </w:r>
      <w:r w:rsidR="00606651">
        <w:rPr>
          <w:lang w:eastAsia="ja-JP"/>
        </w:rPr>
        <w:t xml:space="preserve">would be </w:t>
      </w:r>
      <w:r w:rsidR="00EC0906">
        <w:rPr>
          <w:rFonts w:hint="eastAsia"/>
          <w:lang w:eastAsia="ja-JP"/>
        </w:rPr>
        <w:t xml:space="preserve">identified within </w:t>
      </w:r>
      <w:r w:rsidR="00606651">
        <w:rPr>
          <w:lang w:eastAsia="ja-JP"/>
        </w:rPr>
        <w:t xml:space="preserve">in the </w:t>
      </w:r>
      <w:r>
        <w:rPr>
          <w:rFonts w:hint="eastAsia"/>
          <w:lang w:eastAsia="ja-JP"/>
        </w:rPr>
        <w:t xml:space="preserve">licensed </w:t>
      </w:r>
      <w:r w:rsidR="00606651">
        <w:rPr>
          <w:lang w:eastAsia="ja-JP"/>
        </w:rPr>
        <w:t xml:space="preserve">band </w:t>
      </w:r>
      <w:r>
        <w:rPr>
          <w:rFonts w:hint="eastAsia"/>
          <w:lang w:eastAsia="ja-JP"/>
        </w:rPr>
        <w:t xml:space="preserve">and </w:t>
      </w:r>
      <w:r w:rsidR="00606651">
        <w:rPr>
          <w:lang w:eastAsia="ja-JP"/>
        </w:rPr>
        <w:t xml:space="preserve">the </w:t>
      </w:r>
      <w:r>
        <w:rPr>
          <w:rFonts w:hint="eastAsia"/>
          <w:lang w:eastAsia="ja-JP"/>
        </w:rPr>
        <w:t xml:space="preserve">co-location </w:t>
      </w:r>
      <w:r w:rsidR="00606651">
        <w:rPr>
          <w:lang w:eastAsia="ja-JP"/>
        </w:rPr>
        <w:t xml:space="preserve">of </w:t>
      </w:r>
      <w:r>
        <w:rPr>
          <w:rFonts w:hint="eastAsia"/>
          <w:lang w:eastAsia="ja-JP"/>
        </w:rPr>
        <w:t>licensed c</w:t>
      </w:r>
      <w:r w:rsidR="00E76C6F">
        <w:rPr>
          <w:rFonts w:hint="eastAsia"/>
          <w:lang w:eastAsia="ja-JP"/>
        </w:rPr>
        <w:t xml:space="preserve">ell and unlicensed cell </w:t>
      </w:r>
      <w:r w:rsidR="00606651">
        <w:rPr>
          <w:lang w:eastAsia="ja-JP"/>
        </w:rPr>
        <w:t>could be used for  deriving</w:t>
      </w:r>
      <w:r w:rsidR="00727486">
        <w:rPr>
          <w:lang w:eastAsia="ja-JP"/>
        </w:rPr>
        <w:t>/providing</w:t>
      </w:r>
      <w:r w:rsidR="00606651">
        <w:rPr>
          <w:lang w:eastAsia="ja-JP"/>
        </w:rPr>
        <w:t xml:space="preserve"> cell ID and timing of the unlicensed cell SCell from the licensed PCell</w:t>
      </w:r>
      <w:r>
        <w:rPr>
          <w:rFonts w:hint="eastAsia"/>
          <w:lang w:eastAsia="ja-JP"/>
        </w:rPr>
        <w:t xml:space="preserve">. </w:t>
      </w:r>
      <w:r w:rsidR="00606651">
        <w:rPr>
          <w:lang w:eastAsia="ja-JP"/>
        </w:rPr>
        <w:t xml:space="preserve"> A</w:t>
      </w:r>
      <w:r w:rsidR="00901B3B">
        <w:rPr>
          <w:lang w:eastAsia="ja-JP"/>
        </w:rPr>
        <w:t xml:space="preserve">dditional </w:t>
      </w:r>
      <w:r>
        <w:rPr>
          <w:rFonts w:hint="eastAsia"/>
          <w:lang w:eastAsia="ja-JP"/>
        </w:rPr>
        <w:t>cell identification of unlicensed c</w:t>
      </w:r>
      <w:r w:rsidR="00901B3B">
        <w:rPr>
          <w:lang w:eastAsia="ja-JP"/>
        </w:rPr>
        <w:t>ells would not necessarily be required prior to the actual</w:t>
      </w:r>
      <w:r>
        <w:rPr>
          <w:rFonts w:hint="eastAsia"/>
          <w:lang w:eastAsia="ja-JP"/>
        </w:rPr>
        <w:t xml:space="preserve"> data communication</w:t>
      </w:r>
      <w:r w:rsidR="00901B3B">
        <w:rPr>
          <w:lang w:eastAsia="ja-JP"/>
        </w:rPr>
        <w:t>.</w:t>
      </w:r>
      <w:r>
        <w:rPr>
          <w:rFonts w:hint="eastAsia"/>
          <w:lang w:eastAsia="ja-JP"/>
        </w:rPr>
        <w:t xml:space="preserve"> </w:t>
      </w:r>
      <w:r w:rsidR="00606651">
        <w:rPr>
          <w:lang w:eastAsia="ja-JP"/>
        </w:rPr>
        <w:t xml:space="preserve">At least </w:t>
      </w:r>
      <w:r w:rsidR="005E45E8">
        <w:rPr>
          <w:rFonts w:hint="eastAsia"/>
          <w:lang w:eastAsia="ja-JP"/>
        </w:rPr>
        <w:t xml:space="preserve">RSRP of unlicensed band may be calculated </w:t>
      </w:r>
      <w:r w:rsidR="0000691D">
        <w:rPr>
          <w:rFonts w:hint="eastAsia"/>
          <w:lang w:eastAsia="ja-JP"/>
        </w:rPr>
        <w:t xml:space="preserve">by taking into account </w:t>
      </w:r>
      <w:r w:rsidR="005E45E8">
        <w:rPr>
          <w:rFonts w:hint="eastAsia"/>
          <w:lang w:eastAsia="ja-JP"/>
        </w:rPr>
        <w:t xml:space="preserve">the transmission power difference and </w:t>
      </w:r>
      <w:r w:rsidR="0000691D">
        <w:rPr>
          <w:rFonts w:hint="eastAsia"/>
          <w:lang w:eastAsia="ja-JP"/>
        </w:rPr>
        <w:t xml:space="preserve">path loss </w:t>
      </w:r>
      <w:r w:rsidR="005E45E8">
        <w:rPr>
          <w:rFonts w:hint="eastAsia"/>
          <w:lang w:eastAsia="ja-JP"/>
        </w:rPr>
        <w:t xml:space="preserve">difference </w:t>
      </w:r>
      <w:r w:rsidR="0000691D">
        <w:rPr>
          <w:rFonts w:hint="eastAsia"/>
          <w:lang w:eastAsia="ja-JP"/>
        </w:rPr>
        <w:t xml:space="preserve">caused by the </w:t>
      </w:r>
      <w:r w:rsidR="00606651">
        <w:rPr>
          <w:lang w:eastAsia="ja-JP"/>
        </w:rPr>
        <w:t xml:space="preserve">carrier </w:t>
      </w:r>
      <w:r w:rsidR="0000691D">
        <w:rPr>
          <w:rFonts w:hint="eastAsia"/>
          <w:lang w:eastAsia="ja-JP"/>
        </w:rPr>
        <w:t xml:space="preserve">frequency </w:t>
      </w:r>
      <w:r w:rsidR="00606651">
        <w:rPr>
          <w:lang w:eastAsia="ja-JP"/>
        </w:rPr>
        <w:t xml:space="preserve">difference </w:t>
      </w:r>
      <w:r w:rsidR="005E45E8">
        <w:rPr>
          <w:rFonts w:hint="eastAsia"/>
          <w:lang w:eastAsia="ja-JP"/>
        </w:rPr>
        <w:t xml:space="preserve">between licensed band and unlicensed band. </w:t>
      </w:r>
    </w:p>
    <w:p w:rsidR="00C06F35" w:rsidRDefault="004B5E36" w:rsidP="003A220F">
      <w:pPr>
        <w:pStyle w:val="BodyText"/>
        <w:rPr>
          <w:lang w:eastAsia="ja-JP"/>
        </w:rPr>
      </w:pPr>
      <w:r>
        <w:rPr>
          <w:rFonts w:hint="eastAsia"/>
          <w:lang w:eastAsia="ja-JP"/>
        </w:rPr>
        <w:lastRenderedPageBreak/>
        <w:t xml:space="preserve">On the other hand, </w:t>
      </w:r>
      <w:r w:rsidR="000F5FA3">
        <w:rPr>
          <w:lang w:eastAsia="ja-JP"/>
        </w:rPr>
        <w:t>if licensed and unlicensed cells are not co-located, as given in Scenario 1 and 4</w:t>
      </w:r>
      <w:r w:rsidR="00E76C6F">
        <w:rPr>
          <w:rFonts w:hint="eastAsia"/>
          <w:lang w:eastAsia="ja-JP"/>
        </w:rPr>
        <w:t xml:space="preserve">, </w:t>
      </w:r>
      <w:r w:rsidR="00727486">
        <w:rPr>
          <w:lang w:eastAsia="ja-JP"/>
        </w:rPr>
        <w:t>unlicensed SC</w:t>
      </w:r>
      <w:r w:rsidR="00EC0906" w:rsidRPr="00EC0906">
        <w:rPr>
          <w:lang w:eastAsia="ja-JP"/>
        </w:rPr>
        <w:t>ell</w:t>
      </w:r>
      <w:r w:rsidR="00727486">
        <w:rPr>
          <w:lang w:eastAsia="ja-JP"/>
        </w:rPr>
        <w:t xml:space="preserve"> ID acquisition </w:t>
      </w:r>
      <w:r w:rsidR="00EC0906" w:rsidRPr="00EC0906">
        <w:rPr>
          <w:lang w:eastAsia="ja-JP"/>
        </w:rPr>
        <w:t>and timing</w:t>
      </w:r>
      <w:r w:rsidR="00EC0906" w:rsidRPr="00EC0906">
        <w:rPr>
          <w:rFonts w:hint="eastAsia"/>
          <w:lang w:eastAsia="ja-JP"/>
        </w:rPr>
        <w:t xml:space="preserve"> </w:t>
      </w:r>
      <w:r w:rsidR="00EC0906">
        <w:rPr>
          <w:rFonts w:hint="eastAsia"/>
          <w:lang w:eastAsia="ja-JP"/>
        </w:rPr>
        <w:t xml:space="preserve">detection </w:t>
      </w:r>
      <w:r w:rsidR="00E76C6F">
        <w:rPr>
          <w:rFonts w:hint="eastAsia"/>
          <w:lang w:eastAsia="ja-JP"/>
        </w:rPr>
        <w:t>within unlicensed band is essential</w:t>
      </w:r>
      <w:r w:rsidR="008A5A45">
        <w:rPr>
          <w:lang w:eastAsia="ja-JP"/>
        </w:rPr>
        <w:t xml:space="preserve"> since subframe boundary alignment between PCell and SCell cannot be expected</w:t>
      </w:r>
      <w:r w:rsidR="00663093">
        <w:rPr>
          <w:rFonts w:hint="eastAsia"/>
          <w:lang w:eastAsia="ja-JP"/>
        </w:rPr>
        <w:t xml:space="preserve"> because of the propagation delay</w:t>
      </w:r>
      <w:r w:rsidR="00E76C6F">
        <w:rPr>
          <w:rFonts w:hint="eastAsia"/>
          <w:lang w:eastAsia="ja-JP"/>
        </w:rPr>
        <w:t>. Whether t</w:t>
      </w:r>
      <w:r w:rsidR="000F5FA3">
        <w:rPr>
          <w:lang w:eastAsia="ja-JP"/>
        </w:rPr>
        <w:t>he</w:t>
      </w:r>
      <w:r w:rsidR="00E76C6F">
        <w:rPr>
          <w:rFonts w:hint="eastAsia"/>
          <w:lang w:eastAsia="ja-JP"/>
        </w:rPr>
        <w:t xml:space="preserve"> identif</w:t>
      </w:r>
      <w:r w:rsidR="000F5FA3">
        <w:rPr>
          <w:lang w:eastAsia="ja-JP"/>
        </w:rPr>
        <w:t>ication of</w:t>
      </w:r>
      <w:r w:rsidR="00E76C6F">
        <w:rPr>
          <w:rFonts w:hint="eastAsia"/>
          <w:lang w:eastAsia="ja-JP"/>
        </w:rPr>
        <w:t xml:space="preserve"> multiple </w:t>
      </w:r>
      <w:r w:rsidR="000F5FA3">
        <w:rPr>
          <w:lang w:eastAsia="ja-JP"/>
        </w:rPr>
        <w:t xml:space="preserve">unlicensed </w:t>
      </w:r>
      <w:r w:rsidR="00E76C6F">
        <w:rPr>
          <w:rFonts w:hint="eastAsia"/>
          <w:lang w:eastAsia="ja-JP"/>
        </w:rPr>
        <w:t xml:space="preserve">candidate cells </w:t>
      </w:r>
      <w:r w:rsidR="000F5FA3">
        <w:rPr>
          <w:lang w:eastAsia="ja-JP"/>
        </w:rPr>
        <w:t>is</w:t>
      </w:r>
      <w:r w:rsidR="00E76C6F">
        <w:rPr>
          <w:rFonts w:hint="eastAsia"/>
          <w:lang w:eastAsia="ja-JP"/>
        </w:rPr>
        <w:t xml:space="preserve"> required or </w:t>
      </w:r>
      <w:r w:rsidR="000F5FA3">
        <w:rPr>
          <w:lang w:eastAsia="ja-JP"/>
        </w:rPr>
        <w:t xml:space="preserve">whether the </w:t>
      </w:r>
      <w:r w:rsidR="00E76C6F">
        <w:rPr>
          <w:rFonts w:hint="eastAsia"/>
          <w:lang w:eastAsia="ja-JP"/>
        </w:rPr>
        <w:t>identif</w:t>
      </w:r>
      <w:r w:rsidR="000F5FA3">
        <w:rPr>
          <w:lang w:eastAsia="ja-JP"/>
        </w:rPr>
        <w:t xml:space="preserve">ication of </w:t>
      </w:r>
      <w:r w:rsidR="00E76C6F">
        <w:rPr>
          <w:rFonts w:hint="eastAsia"/>
          <w:lang w:eastAsia="ja-JP"/>
        </w:rPr>
        <w:t xml:space="preserve">only the best </w:t>
      </w:r>
      <w:r w:rsidR="000F5FA3">
        <w:rPr>
          <w:lang w:eastAsia="ja-JP"/>
        </w:rPr>
        <w:t xml:space="preserve">unlicensed </w:t>
      </w:r>
      <w:r w:rsidR="00E76C6F">
        <w:rPr>
          <w:rFonts w:hint="eastAsia"/>
          <w:lang w:eastAsia="ja-JP"/>
        </w:rPr>
        <w:t xml:space="preserve">candidate cell is </w:t>
      </w:r>
      <w:r w:rsidR="000F5FA3">
        <w:rPr>
          <w:lang w:eastAsia="ja-JP"/>
        </w:rPr>
        <w:t xml:space="preserve">sufficient </w:t>
      </w:r>
      <w:r w:rsidR="00E76C6F">
        <w:rPr>
          <w:rFonts w:hint="eastAsia"/>
          <w:lang w:eastAsia="ja-JP"/>
        </w:rPr>
        <w:t>needs further discussion.</w:t>
      </w:r>
      <w:r w:rsidR="00BD7CDC">
        <w:rPr>
          <w:rFonts w:hint="eastAsia"/>
          <w:lang w:eastAsia="ja-JP"/>
        </w:rPr>
        <w:t xml:space="preserve"> Depending on th</w:t>
      </w:r>
      <w:r w:rsidR="005E45E8">
        <w:rPr>
          <w:rFonts w:hint="eastAsia"/>
          <w:lang w:eastAsia="ja-JP"/>
        </w:rPr>
        <w:t>ese</w:t>
      </w:r>
      <w:r w:rsidR="00BD7CDC">
        <w:rPr>
          <w:rFonts w:hint="eastAsia"/>
          <w:lang w:eastAsia="ja-JP"/>
        </w:rPr>
        <w:t xml:space="preserve"> </w:t>
      </w:r>
      <w:r w:rsidR="000F5FA3">
        <w:rPr>
          <w:lang w:eastAsia="ja-JP"/>
        </w:rPr>
        <w:t>aspect</w:t>
      </w:r>
      <w:r w:rsidR="00727486">
        <w:rPr>
          <w:lang w:eastAsia="ja-JP"/>
        </w:rPr>
        <w:t>s</w:t>
      </w:r>
      <w:r w:rsidR="00BD7CDC">
        <w:rPr>
          <w:rFonts w:hint="eastAsia"/>
          <w:lang w:eastAsia="ja-JP"/>
        </w:rPr>
        <w:t xml:space="preserve">, </w:t>
      </w:r>
      <w:r w:rsidR="004969F6">
        <w:rPr>
          <w:rFonts w:hint="eastAsia"/>
          <w:lang w:eastAsia="ja-JP"/>
        </w:rPr>
        <w:t xml:space="preserve">the required functionality/performance </w:t>
      </w:r>
      <w:r w:rsidR="003676BE">
        <w:rPr>
          <w:rFonts w:hint="eastAsia"/>
          <w:lang w:eastAsia="ja-JP"/>
        </w:rPr>
        <w:t>of RRM measurement</w:t>
      </w:r>
      <w:r w:rsidR="00727486">
        <w:rPr>
          <w:lang w:eastAsia="ja-JP"/>
        </w:rPr>
        <w:t>s</w:t>
      </w:r>
      <w:r w:rsidR="003676BE">
        <w:rPr>
          <w:rFonts w:hint="eastAsia"/>
          <w:lang w:eastAsia="ja-JP"/>
        </w:rPr>
        <w:t xml:space="preserve"> are</w:t>
      </w:r>
      <w:r w:rsidR="004969F6">
        <w:rPr>
          <w:rFonts w:hint="eastAsia"/>
          <w:lang w:eastAsia="ja-JP"/>
        </w:rPr>
        <w:t xml:space="preserve"> different.</w:t>
      </w:r>
    </w:p>
    <w:p w:rsidR="00BD7CDC" w:rsidRDefault="00BD7CDC" w:rsidP="003A220F">
      <w:pPr>
        <w:pStyle w:val="BodyText"/>
        <w:rPr>
          <w:lang w:eastAsia="ja-JP"/>
        </w:rPr>
      </w:pPr>
    </w:p>
    <w:p w:rsidR="0061450B" w:rsidRDefault="00EB749A" w:rsidP="00EB749A">
      <w:pPr>
        <w:pStyle w:val="Heading3"/>
      </w:pPr>
      <w:r>
        <w:t>Simulation Results</w:t>
      </w:r>
    </w:p>
    <w:p w:rsidR="00497FC6" w:rsidRDefault="00090373" w:rsidP="00497FC6">
      <w:r>
        <w:t>For the performance evaluation, the Rel-8 PSS/SSS</w:t>
      </w:r>
      <w:r w:rsidR="000C2D5F">
        <w:t xml:space="preserve"> </w:t>
      </w:r>
      <w:r>
        <w:t xml:space="preserve">transmission </w:t>
      </w:r>
      <w:r w:rsidR="0097713D">
        <w:t xml:space="preserve">pattern </w:t>
      </w:r>
      <w:r w:rsidR="00C72E00">
        <w:t xml:space="preserve">(as a certain kind of DRS) </w:t>
      </w:r>
      <w:r>
        <w:t>in an unlicensed band has been eval</w:t>
      </w:r>
      <w:r w:rsidR="00CE6946">
        <w:t>uated in coexistence with one and</w:t>
      </w:r>
      <w:r>
        <w:t xml:space="preserve"> two interfering Wi-Fi nodes that are active in the same band. The assumption regarding</w:t>
      </w:r>
      <w:r w:rsidR="004B5759">
        <w:t xml:space="preserve"> the Wi-Fi traffic load is </w:t>
      </w:r>
      <w:r>
        <w:t>full buffer and a fixed Wi-Fi burst transmission length (1, 2 or 4 ms).</w:t>
      </w:r>
      <w:r w:rsidR="0096674B">
        <w:t xml:space="preserve"> The used Wi-Fi implementation comprises </w:t>
      </w:r>
      <w:r w:rsidR="004B5759">
        <w:t>random backoff</w:t>
      </w:r>
      <w:r w:rsidR="0096674B">
        <w:t xml:space="preserve"> and channel occupations for acknowledgement transmissions</w:t>
      </w:r>
      <w:r w:rsidR="004B5759">
        <w:t xml:space="preserve"> as specified for IEEE</w:t>
      </w:r>
      <w:r w:rsidR="00901B3B">
        <w:t> </w:t>
      </w:r>
      <w:r w:rsidR="004B5759">
        <w:t xml:space="preserve">802.11 </w:t>
      </w:r>
      <w:r w:rsidR="004B5759">
        <w:fldChar w:fldCharType="begin"/>
      </w:r>
      <w:r w:rsidR="004B5759">
        <w:instrText xml:space="preserve"> REF _Ref403028692 \r \h </w:instrText>
      </w:r>
      <w:r w:rsidR="004B5759">
        <w:fldChar w:fldCharType="separate"/>
      </w:r>
      <w:r w:rsidR="00BF7CEC">
        <w:t>[5]</w:t>
      </w:r>
      <w:r w:rsidR="004B5759">
        <w:fldChar w:fldCharType="end"/>
      </w:r>
      <w:r w:rsidR="0096674B">
        <w:t>.</w:t>
      </w:r>
      <w:r>
        <w:t xml:space="preserve"> </w:t>
      </w:r>
    </w:p>
    <w:tbl>
      <w:tblPr>
        <w:tblW w:w="10143" w:type="dxa"/>
        <w:tblLook w:val="04A0" w:firstRow="1" w:lastRow="0" w:firstColumn="1" w:lastColumn="0" w:noHBand="0" w:noVBand="1"/>
      </w:tblPr>
      <w:tblGrid>
        <w:gridCol w:w="5061"/>
        <w:gridCol w:w="5082"/>
      </w:tblGrid>
      <w:tr w:rsidR="00C06F35" w:rsidTr="00073B66">
        <w:tc>
          <w:tcPr>
            <w:tcW w:w="5068" w:type="dxa"/>
            <w:shd w:val="clear" w:color="auto" w:fill="auto"/>
          </w:tcPr>
          <w:p w:rsidR="00C06F35" w:rsidRDefault="006F4548" w:rsidP="00073B66">
            <w:pPr>
              <w:keepNext/>
              <w:spacing w:before="60" w:line="280" w:lineRule="atLeast"/>
              <w:jc w:val="center"/>
            </w:pPr>
            <w:r>
              <w:pict>
                <v:shape id="_x0000_i1027" type="#_x0000_t75" style="width:242.3pt;height:197.85pt">
                  <v:imagedata r:id="rId11" o:title=""/>
                </v:shape>
              </w:pict>
            </w:r>
          </w:p>
          <w:p w:rsidR="00C06F35" w:rsidRDefault="00C06F35" w:rsidP="00073B66">
            <w:pPr>
              <w:pStyle w:val="Caption"/>
              <w:spacing w:line="280" w:lineRule="atLeast"/>
              <w:jc w:val="center"/>
            </w:pPr>
            <w:bookmarkStart w:id="5" w:name="_Ref402970056"/>
            <w:r>
              <w:t xml:space="preserve">Figure </w:t>
            </w:r>
            <w:r>
              <w:fldChar w:fldCharType="begin"/>
            </w:r>
            <w:r>
              <w:instrText xml:space="preserve"> SEQ Figure \* ARABIC </w:instrText>
            </w:r>
            <w:r>
              <w:fldChar w:fldCharType="separate"/>
            </w:r>
            <w:r w:rsidR="00BF7CEC">
              <w:rPr>
                <w:noProof/>
              </w:rPr>
              <w:t>3</w:t>
            </w:r>
            <w:r>
              <w:fldChar w:fldCharType="end"/>
            </w:r>
            <w:bookmarkEnd w:id="5"/>
            <w:r>
              <w:t>: One interfering Wi-Fi node</w:t>
            </w:r>
          </w:p>
        </w:tc>
        <w:tc>
          <w:tcPr>
            <w:tcW w:w="5075" w:type="dxa"/>
            <w:shd w:val="clear" w:color="auto" w:fill="auto"/>
          </w:tcPr>
          <w:p w:rsidR="00C06F35" w:rsidRDefault="006F4548" w:rsidP="00073B66">
            <w:pPr>
              <w:keepNext/>
              <w:spacing w:before="60" w:line="280" w:lineRule="atLeast"/>
              <w:jc w:val="center"/>
            </w:pPr>
            <w:r>
              <w:pict>
                <v:shape id="_x0000_i1028" type="#_x0000_t75" style="width:243.55pt;height:197.85pt">
                  <v:imagedata r:id="rId12" o:title=""/>
                </v:shape>
              </w:pict>
            </w:r>
          </w:p>
          <w:p w:rsidR="00C06F35" w:rsidRDefault="00C06F35" w:rsidP="00073B66">
            <w:pPr>
              <w:pStyle w:val="Caption"/>
              <w:spacing w:line="280" w:lineRule="atLeast"/>
              <w:jc w:val="center"/>
            </w:pPr>
            <w:bookmarkStart w:id="6" w:name="_Ref402970048"/>
            <w:r>
              <w:t xml:space="preserve">Figure </w:t>
            </w:r>
            <w:r>
              <w:fldChar w:fldCharType="begin"/>
            </w:r>
            <w:r>
              <w:instrText xml:space="preserve"> SEQ Figure \* ARABIC </w:instrText>
            </w:r>
            <w:r>
              <w:fldChar w:fldCharType="separate"/>
            </w:r>
            <w:r w:rsidR="00BF7CEC">
              <w:rPr>
                <w:noProof/>
              </w:rPr>
              <w:t>4</w:t>
            </w:r>
            <w:r>
              <w:fldChar w:fldCharType="end"/>
            </w:r>
            <w:bookmarkEnd w:id="6"/>
            <w:r>
              <w:t>: Two interfering Wi-Fi nodes</w:t>
            </w:r>
          </w:p>
        </w:tc>
      </w:tr>
    </w:tbl>
    <w:p w:rsidR="00C06F35" w:rsidRDefault="00C06F35" w:rsidP="00BC7CFB"/>
    <w:p w:rsidR="00485378" w:rsidRDefault="00090373" w:rsidP="00BC7CFB">
      <w:pPr>
        <w:rPr>
          <w:lang w:eastAsia="ja-JP"/>
        </w:rPr>
      </w:pPr>
      <w:r>
        <w:fldChar w:fldCharType="begin"/>
      </w:r>
      <w:r>
        <w:instrText xml:space="preserve"> REF _Ref402970056 \h </w:instrText>
      </w:r>
      <w:r>
        <w:fldChar w:fldCharType="separate"/>
      </w:r>
      <w:r w:rsidR="00BF7CEC">
        <w:t xml:space="preserve">Figure </w:t>
      </w:r>
      <w:r w:rsidR="00BF7CEC">
        <w:rPr>
          <w:noProof/>
        </w:rPr>
        <w:t>3</w:t>
      </w:r>
      <w:r>
        <w:fldChar w:fldCharType="end"/>
      </w:r>
      <w:r>
        <w:t xml:space="preserve"> and </w:t>
      </w:r>
      <w:r>
        <w:fldChar w:fldCharType="begin"/>
      </w:r>
      <w:r>
        <w:instrText xml:space="preserve"> REF _Ref402970048 \h </w:instrText>
      </w:r>
      <w:r>
        <w:fldChar w:fldCharType="separate"/>
      </w:r>
      <w:r w:rsidR="00BF7CEC">
        <w:t xml:space="preserve">Figure </w:t>
      </w:r>
      <w:r w:rsidR="00BF7CEC">
        <w:rPr>
          <w:noProof/>
        </w:rPr>
        <w:t>4</w:t>
      </w:r>
      <w:r>
        <w:fldChar w:fldCharType="end"/>
      </w:r>
      <w:r w:rsidR="00357914">
        <w:t xml:space="preserve"> show</w:t>
      </w:r>
      <w:r>
        <w:t xml:space="preserve"> the complementary cumulative distribution function (CCDF) of the time between the consecutive valid PSS/SSS reception</w:t>
      </w:r>
      <w:r w:rsidR="0097713D">
        <w:t>s</w:t>
      </w:r>
      <w:r>
        <w:t xml:space="preserve"> in an UE in the unlicensed band. </w:t>
      </w:r>
      <w:r w:rsidR="00357914">
        <w:t xml:space="preserve">A </w:t>
      </w:r>
      <w:r w:rsidR="0096674B">
        <w:t>PSS/SSS recept</w:t>
      </w:r>
      <w:r w:rsidR="00357914">
        <w:t xml:space="preserve">ion is considered valid if it is </w:t>
      </w:r>
      <w:r w:rsidR="0096674B">
        <w:t xml:space="preserve">not colliding with a Wi-Fi burst transmission. The assumption is that the Wi-Fi nodes create here strong interference </w:t>
      </w:r>
      <w:r w:rsidR="009920D0">
        <w:t>(due to close vicinity which cannot be avoided) making</w:t>
      </w:r>
      <w:r w:rsidR="0096674B">
        <w:t xml:space="preserve"> the PSS/SSS unusable </w:t>
      </w:r>
      <w:r w:rsidR="009920D0">
        <w:t xml:space="preserve">on UE side due to very low SINR levels. </w:t>
      </w:r>
      <w:r w:rsidR="00CE6946">
        <w:t xml:space="preserve">The results show how the time between two consecutive valid PSS/SSS </w:t>
      </w:r>
      <w:r w:rsidR="000C2D5F">
        <w:t xml:space="preserve">and </w:t>
      </w:r>
      <w:r w:rsidR="00CE6946">
        <w:t>receptions is increased when the LAA node operates in the same band as an active Wi-Fi node. Assuming for example a Wi-Fi burst length of 4 ms, the time between two usable PSS/SSS</w:t>
      </w:r>
      <w:r w:rsidR="000C2D5F">
        <w:t xml:space="preserve"> </w:t>
      </w:r>
      <w:r w:rsidR="00CE6946">
        <w:t xml:space="preserve">transmissions without collisions </w:t>
      </w:r>
      <w:r w:rsidR="00A3188A">
        <w:rPr>
          <w:rFonts w:hint="eastAsia"/>
          <w:lang w:eastAsia="ja-JP"/>
        </w:rPr>
        <w:t>is</w:t>
      </w:r>
      <w:r w:rsidR="00CE6946">
        <w:t xml:space="preserve"> </w:t>
      </w:r>
      <w:r w:rsidR="00962FC9">
        <w:t xml:space="preserve">in </w:t>
      </w:r>
      <w:r w:rsidR="00CE6946">
        <w:t xml:space="preserve">37% of the samples more than 100 ms </w:t>
      </w:r>
      <w:r w:rsidR="00485378">
        <w:t>if</w:t>
      </w:r>
      <w:r w:rsidR="00CE6946">
        <w:t xml:space="preserve"> one Wi-Fi node</w:t>
      </w:r>
      <w:r w:rsidR="00485378">
        <w:t xml:space="preserve"> is active</w:t>
      </w:r>
      <w:r w:rsidR="00CE6946">
        <w:t xml:space="preserve">, and </w:t>
      </w:r>
      <w:r w:rsidR="00485378">
        <w:t xml:space="preserve">the </w:t>
      </w:r>
      <w:r w:rsidR="00CE6946">
        <w:t>probability is increased to even 67% with two Wi</w:t>
      </w:r>
      <w:r w:rsidR="00BD241E">
        <w:rPr>
          <w:rFonts w:hint="eastAsia"/>
          <w:lang w:eastAsia="ja-JP"/>
        </w:rPr>
        <w:t>-</w:t>
      </w:r>
      <w:r w:rsidR="00CE6946">
        <w:t xml:space="preserve">Fi nodes. </w:t>
      </w:r>
    </w:p>
    <w:p w:rsidR="008C64BA" w:rsidRDefault="008C64BA" w:rsidP="00BC7CFB">
      <w:pPr>
        <w:rPr>
          <w:lang w:eastAsia="ja-JP"/>
        </w:rPr>
      </w:pPr>
      <w:r>
        <w:rPr>
          <w:rFonts w:hint="eastAsia"/>
          <w:lang w:eastAsia="ja-JP"/>
        </w:rPr>
        <w:t xml:space="preserve">As described, </w:t>
      </w:r>
      <w:r w:rsidR="0039232D">
        <w:rPr>
          <w:lang w:eastAsia="ja-JP"/>
        </w:rPr>
        <w:t xml:space="preserve">the </w:t>
      </w:r>
      <w:r w:rsidR="0039232D">
        <w:rPr>
          <w:rFonts w:hint="eastAsia"/>
          <w:lang w:eastAsia="ja-JP"/>
        </w:rPr>
        <w:t xml:space="preserve">evaluation </w:t>
      </w:r>
      <w:r w:rsidR="0039232D">
        <w:rPr>
          <w:lang w:eastAsia="ja-JP"/>
        </w:rPr>
        <w:t>assumed</w:t>
      </w:r>
      <w:r>
        <w:rPr>
          <w:rFonts w:hint="eastAsia"/>
          <w:lang w:eastAsia="ja-JP"/>
        </w:rPr>
        <w:t xml:space="preserve"> full buffer </w:t>
      </w:r>
      <w:r w:rsidR="0039232D">
        <w:rPr>
          <w:lang w:eastAsia="ja-JP"/>
        </w:rPr>
        <w:t xml:space="preserve">traffic </w:t>
      </w:r>
      <w:r>
        <w:rPr>
          <w:rFonts w:hint="eastAsia"/>
          <w:lang w:eastAsia="ja-JP"/>
        </w:rPr>
        <w:t xml:space="preserve">and all </w:t>
      </w:r>
      <w:r w:rsidR="00E410FE">
        <w:rPr>
          <w:lang w:eastAsia="ja-JP"/>
        </w:rPr>
        <w:t xml:space="preserve">considered </w:t>
      </w:r>
      <w:r>
        <w:rPr>
          <w:rFonts w:hint="eastAsia"/>
          <w:lang w:eastAsia="ja-JP"/>
        </w:rPr>
        <w:t>nodes (LAA, Wi</w:t>
      </w:r>
      <w:r w:rsidR="00850F68">
        <w:rPr>
          <w:lang w:eastAsia="ja-JP"/>
        </w:rPr>
        <w:t>-</w:t>
      </w:r>
      <w:r>
        <w:rPr>
          <w:rFonts w:hint="eastAsia"/>
          <w:lang w:eastAsia="ja-JP"/>
        </w:rPr>
        <w:t xml:space="preserve">Fi) nodes are </w:t>
      </w:r>
      <w:r w:rsidR="00A14470">
        <w:rPr>
          <w:lang w:eastAsia="ja-JP"/>
        </w:rPr>
        <w:t xml:space="preserve">located </w:t>
      </w:r>
      <w:r>
        <w:rPr>
          <w:rFonts w:hint="eastAsia"/>
          <w:lang w:eastAsia="ja-JP"/>
        </w:rPr>
        <w:t>close to</w:t>
      </w:r>
      <w:r w:rsidR="00A14470">
        <w:rPr>
          <w:lang w:eastAsia="ja-JP"/>
        </w:rPr>
        <w:t xml:space="preserve"> each other</w:t>
      </w:r>
      <w:r>
        <w:rPr>
          <w:rFonts w:hint="eastAsia"/>
          <w:lang w:eastAsia="ja-JP"/>
        </w:rPr>
        <w:t xml:space="preserve">. </w:t>
      </w:r>
      <w:r w:rsidR="0097713D">
        <w:rPr>
          <w:lang w:eastAsia="ja-JP"/>
        </w:rPr>
        <w:t>If</w:t>
      </w:r>
      <w:r>
        <w:rPr>
          <w:rFonts w:hint="eastAsia"/>
          <w:lang w:eastAsia="ja-JP"/>
        </w:rPr>
        <w:t xml:space="preserve"> the</w:t>
      </w:r>
      <w:r w:rsidR="00E410FE">
        <w:rPr>
          <w:lang w:eastAsia="ja-JP"/>
        </w:rPr>
        <w:t>re</w:t>
      </w:r>
      <w:r>
        <w:rPr>
          <w:rFonts w:hint="eastAsia"/>
          <w:lang w:eastAsia="ja-JP"/>
        </w:rPr>
        <w:t xml:space="preserve"> </w:t>
      </w:r>
      <w:r w:rsidR="00E410FE">
        <w:rPr>
          <w:lang w:eastAsia="ja-JP"/>
        </w:rPr>
        <w:t xml:space="preserve">is no full buffer </w:t>
      </w:r>
      <w:r>
        <w:rPr>
          <w:rFonts w:hint="eastAsia"/>
          <w:lang w:eastAsia="ja-JP"/>
        </w:rPr>
        <w:t xml:space="preserve">traffic load </w:t>
      </w:r>
      <w:r w:rsidR="00CD2AA8">
        <w:rPr>
          <w:rFonts w:hint="eastAsia"/>
          <w:lang w:eastAsia="ja-JP"/>
        </w:rPr>
        <w:t>and/</w:t>
      </w:r>
      <w:r>
        <w:rPr>
          <w:rFonts w:hint="eastAsia"/>
          <w:lang w:eastAsia="ja-JP"/>
        </w:rPr>
        <w:t xml:space="preserve">or </w:t>
      </w:r>
      <w:r w:rsidR="00E410FE">
        <w:rPr>
          <w:lang w:eastAsia="ja-JP"/>
        </w:rPr>
        <w:t>larger distances between LTE and Wi-Fi</w:t>
      </w:r>
      <w:r w:rsidR="00CF4235">
        <w:rPr>
          <w:lang w:eastAsia="ja-JP"/>
        </w:rPr>
        <w:t xml:space="preserve"> </w:t>
      </w:r>
      <w:r>
        <w:rPr>
          <w:rFonts w:hint="eastAsia"/>
          <w:lang w:eastAsia="ja-JP"/>
        </w:rPr>
        <w:t>nodes, the results could be different.</w:t>
      </w:r>
      <w:r w:rsidR="0097713D">
        <w:rPr>
          <w:lang w:eastAsia="ja-JP"/>
        </w:rPr>
        <w:t xml:space="preserve"> The significance of the considered scenario (in terms of probability of close vicinity between transmitting Wi-Fi nodes and LTE UEs) has to be studies by means of system level simulations</w:t>
      </w:r>
      <w:r w:rsidR="007A2F49">
        <w:rPr>
          <w:rFonts w:hint="eastAsia"/>
          <w:lang w:eastAsia="ja-JP"/>
        </w:rPr>
        <w:t xml:space="preserve"> with the modelling of the traffic load and nodes density</w:t>
      </w:r>
      <w:r w:rsidR="0097713D">
        <w:rPr>
          <w:lang w:eastAsia="ja-JP"/>
        </w:rPr>
        <w:t>.</w:t>
      </w:r>
    </w:p>
    <w:p w:rsidR="00BC7CFB" w:rsidRPr="00BC7CFB" w:rsidRDefault="00BC7CFB" w:rsidP="00BC5387">
      <w:pPr>
        <w:ind w:left="1420" w:hanging="1420"/>
        <w:rPr>
          <w:b/>
        </w:rPr>
      </w:pPr>
      <w:r w:rsidRPr="00BC7CFB">
        <w:rPr>
          <w:b/>
        </w:rPr>
        <w:t>Observation 1:</w:t>
      </w:r>
      <w:r w:rsidR="00BC5387">
        <w:rPr>
          <w:b/>
        </w:rPr>
        <w:tab/>
      </w:r>
      <w:r w:rsidR="00EA0E5F">
        <w:rPr>
          <w:b/>
        </w:rPr>
        <w:t xml:space="preserve">The </w:t>
      </w:r>
      <w:r w:rsidR="0097713D">
        <w:rPr>
          <w:b/>
        </w:rPr>
        <w:t xml:space="preserve">reliable </w:t>
      </w:r>
      <w:r w:rsidR="00C72E00">
        <w:rPr>
          <w:b/>
        </w:rPr>
        <w:t>DRS</w:t>
      </w:r>
      <w:r w:rsidR="0097713D">
        <w:rPr>
          <w:b/>
        </w:rPr>
        <w:t xml:space="preserve"> </w:t>
      </w:r>
      <w:r w:rsidR="00EA0E5F">
        <w:rPr>
          <w:b/>
        </w:rPr>
        <w:t xml:space="preserve">reception </w:t>
      </w:r>
      <w:r w:rsidR="0097713D">
        <w:rPr>
          <w:b/>
        </w:rPr>
        <w:t>with fixed duty</w:t>
      </w:r>
      <w:r w:rsidR="00EA0E5F">
        <w:rPr>
          <w:b/>
        </w:rPr>
        <w:t xml:space="preserve"> cycle expectation on UE side seems to be quite problematic in case of coexistence with Wi-Fi node active in the same band.</w:t>
      </w:r>
      <w:r w:rsidR="0097713D">
        <w:rPr>
          <w:b/>
        </w:rPr>
        <w:t xml:space="preserve"> </w:t>
      </w:r>
    </w:p>
    <w:p w:rsidR="00CA1493" w:rsidRDefault="00BC7CFB" w:rsidP="00485378">
      <w:pPr>
        <w:ind w:left="1420" w:hanging="1420"/>
        <w:rPr>
          <w:b/>
        </w:rPr>
      </w:pPr>
      <w:r w:rsidRPr="00BC7CFB">
        <w:rPr>
          <w:b/>
        </w:rPr>
        <w:t>Proposal 1:</w:t>
      </w:r>
      <w:r w:rsidR="00BC5387">
        <w:rPr>
          <w:b/>
        </w:rPr>
        <w:tab/>
        <w:t>RAN1 should</w:t>
      </w:r>
      <w:r w:rsidR="0096674B">
        <w:rPr>
          <w:b/>
        </w:rPr>
        <w:t xml:space="preserve"> </w:t>
      </w:r>
      <w:r w:rsidR="00BC5387">
        <w:rPr>
          <w:b/>
        </w:rPr>
        <w:t xml:space="preserve">study the performance of fixed duty cycle discovery signals for unlicensed band operation in coexistence with </w:t>
      </w:r>
      <w:r w:rsidR="0096674B">
        <w:rPr>
          <w:b/>
        </w:rPr>
        <w:t>Wi-Fi</w:t>
      </w:r>
      <w:r w:rsidR="004058DD">
        <w:rPr>
          <w:b/>
        </w:rPr>
        <w:t>.</w:t>
      </w:r>
    </w:p>
    <w:p w:rsidR="004058DD" w:rsidRDefault="004058DD" w:rsidP="00485378">
      <w:pPr>
        <w:ind w:left="1420" w:hanging="1420"/>
        <w:rPr>
          <w:b/>
        </w:rPr>
      </w:pPr>
    </w:p>
    <w:p w:rsidR="00090CBC" w:rsidRPr="00090CBC" w:rsidRDefault="00F65589" w:rsidP="00CF4235">
      <w:pPr>
        <w:pStyle w:val="Heading2"/>
        <w:tabs>
          <w:tab w:val="clear" w:pos="10216"/>
          <w:tab w:val="num" w:pos="709"/>
          <w:tab w:val="left" w:pos="1134"/>
        </w:tabs>
        <w:ind w:right="285"/>
      </w:pPr>
      <w:r>
        <w:rPr>
          <w:rFonts w:hint="eastAsia"/>
          <w:lang w:val="en-US" w:eastAsia="ja-JP"/>
        </w:rPr>
        <w:lastRenderedPageBreak/>
        <w:t xml:space="preserve">Data </w:t>
      </w:r>
      <w:r w:rsidR="00962FC9">
        <w:rPr>
          <w:lang w:val="en-US" w:eastAsia="ja-JP"/>
        </w:rPr>
        <w:t>B</w:t>
      </w:r>
      <w:r>
        <w:rPr>
          <w:rFonts w:hint="eastAsia"/>
          <w:lang w:val="en-US" w:eastAsia="ja-JP"/>
        </w:rPr>
        <w:t xml:space="preserve">urst </w:t>
      </w:r>
      <w:r w:rsidR="00962FC9">
        <w:rPr>
          <w:lang w:val="en-US" w:eastAsia="ja-JP"/>
        </w:rPr>
        <w:t>S</w:t>
      </w:r>
      <w:r>
        <w:rPr>
          <w:rFonts w:hint="eastAsia"/>
          <w:lang w:val="en-US" w:eastAsia="ja-JP"/>
        </w:rPr>
        <w:t>ynchronization</w:t>
      </w:r>
    </w:p>
    <w:p w:rsidR="00EB749A" w:rsidRDefault="00EB749A" w:rsidP="00EB749A">
      <w:pPr>
        <w:pStyle w:val="Heading3"/>
      </w:pPr>
      <w:r>
        <w:t>General Description</w:t>
      </w:r>
    </w:p>
    <w:p w:rsidR="007C0392" w:rsidRDefault="007C0392" w:rsidP="007C0392">
      <w:pPr>
        <w:rPr>
          <w:lang w:eastAsia="ja-JP"/>
        </w:rPr>
      </w:pPr>
      <w:r>
        <w:t xml:space="preserve">In contrast </w:t>
      </w:r>
      <w:r w:rsidR="00962FC9">
        <w:t xml:space="preserve">to </w:t>
      </w:r>
      <w:r>
        <w:t>DRS transmission</w:t>
      </w:r>
      <w:r w:rsidR="00184A71">
        <w:t>s</w:t>
      </w:r>
      <w:r>
        <w:t xml:space="preserve"> with a fixed</w:t>
      </w:r>
      <w:r w:rsidR="009C4DB0">
        <w:rPr>
          <w:rFonts w:hint="eastAsia"/>
          <w:lang w:eastAsia="ja-JP"/>
        </w:rPr>
        <w:t xml:space="preserve"> or approximately fixed</w:t>
      </w:r>
      <w:r>
        <w:t xml:space="preserve"> duty cycle</w:t>
      </w:r>
      <w:r w:rsidR="0034287F">
        <w:rPr>
          <w:rFonts w:hint="eastAsia"/>
          <w:lang w:eastAsia="ja-JP"/>
        </w:rPr>
        <w:t xml:space="preserve"> for c</w:t>
      </w:r>
      <w:r w:rsidR="0034287F" w:rsidRPr="0034287F">
        <w:rPr>
          <w:lang w:eastAsia="ja-JP"/>
        </w:rPr>
        <w:t>oarse synchronization</w:t>
      </w:r>
      <w:r w:rsidR="0034287F">
        <w:rPr>
          <w:rFonts w:hint="eastAsia"/>
          <w:lang w:eastAsia="ja-JP"/>
        </w:rPr>
        <w:t xml:space="preserve"> and </w:t>
      </w:r>
      <w:r w:rsidR="0034287F" w:rsidRPr="0034287F">
        <w:rPr>
          <w:lang w:eastAsia="ja-JP"/>
        </w:rPr>
        <w:t>RRM measurement including cell identification</w:t>
      </w:r>
      <w:r>
        <w:t xml:space="preserve">, </w:t>
      </w:r>
      <w:r w:rsidR="00A3188A">
        <w:rPr>
          <w:rFonts w:hint="eastAsia"/>
          <w:lang w:eastAsia="ja-JP"/>
        </w:rPr>
        <w:t>some reference signal</w:t>
      </w:r>
      <w:r>
        <w:t xml:space="preserve"> could be tran</w:t>
      </w:r>
      <w:r w:rsidR="00D415F9">
        <w:t>smitted at the beginning of an</w:t>
      </w:r>
      <w:r>
        <w:t xml:space="preserve"> LAA burst</w:t>
      </w:r>
      <w:r w:rsidR="004E0C8B">
        <w:t xml:space="preserve"> as shown in </w:t>
      </w:r>
      <w:r w:rsidR="004E0C8B">
        <w:fldChar w:fldCharType="begin"/>
      </w:r>
      <w:r w:rsidR="004E0C8B">
        <w:instrText xml:space="preserve"> REF _Ref402982755 \h </w:instrText>
      </w:r>
      <w:r w:rsidR="004E0C8B">
        <w:fldChar w:fldCharType="separate"/>
      </w:r>
      <w:r w:rsidR="00BF7CEC">
        <w:t xml:space="preserve">Figure </w:t>
      </w:r>
      <w:r w:rsidR="00BF7CEC">
        <w:rPr>
          <w:noProof/>
        </w:rPr>
        <w:t>5</w:t>
      </w:r>
      <w:r w:rsidR="004E0C8B">
        <w:fldChar w:fldCharType="end"/>
      </w:r>
      <w:r>
        <w:t xml:space="preserve">. </w:t>
      </w:r>
      <w:r w:rsidR="00A3188A">
        <w:rPr>
          <w:rFonts w:hint="eastAsia"/>
          <w:lang w:eastAsia="ja-JP"/>
        </w:rPr>
        <w:t>Th</w:t>
      </w:r>
      <w:r w:rsidR="00E76FED">
        <w:rPr>
          <w:rFonts w:hint="eastAsia"/>
          <w:lang w:eastAsia="ja-JP"/>
        </w:rPr>
        <w:t xml:space="preserve">e usage of such reference </w:t>
      </w:r>
      <w:r w:rsidR="00A3188A">
        <w:rPr>
          <w:rFonts w:hint="eastAsia"/>
          <w:lang w:eastAsia="ja-JP"/>
        </w:rPr>
        <w:t xml:space="preserve">is similar to the discussion of the reference signal when </w:t>
      </w:r>
      <w:r w:rsidR="00962FC9">
        <w:rPr>
          <w:lang w:eastAsia="ja-JP"/>
        </w:rPr>
        <w:t xml:space="preserve">a </w:t>
      </w:r>
      <w:r w:rsidR="00A3188A">
        <w:rPr>
          <w:rFonts w:hint="eastAsia"/>
          <w:lang w:eastAsia="ja-JP"/>
        </w:rPr>
        <w:t xml:space="preserve">cell is </w:t>
      </w:r>
      <w:r w:rsidR="00962FC9">
        <w:rPr>
          <w:lang w:eastAsia="ja-JP"/>
        </w:rPr>
        <w:t xml:space="preserve">in ON state within the context of the </w:t>
      </w:r>
      <w:r w:rsidR="00A3188A">
        <w:rPr>
          <w:rFonts w:hint="eastAsia"/>
          <w:lang w:eastAsia="ja-JP"/>
        </w:rPr>
        <w:t xml:space="preserve">small cell on/off discussion. </w:t>
      </w:r>
      <w:r w:rsidR="00E76FED">
        <w:rPr>
          <w:rFonts w:hint="eastAsia"/>
          <w:lang w:eastAsia="ja-JP"/>
        </w:rPr>
        <w:t>It</w:t>
      </w:r>
      <w:r w:rsidR="00A3188A">
        <w:rPr>
          <w:rFonts w:hint="eastAsia"/>
          <w:lang w:eastAsia="ja-JP"/>
        </w:rPr>
        <w:t xml:space="preserve"> </w:t>
      </w:r>
      <w:r w:rsidR="0034287F">
        <w:rPr>
          <w:rFonts w:hint="eastAsia"/>
          <w:lang w:eastAsia="ja-JP"/>
        </w:rPr>
        <w:t xml:space="preserve">is </w:t>
      </w:r>
      <w:r w:rsidR="00962FC9">
        <w:rPr>
          <w:lang w:eastAsia="ja-JP"/>
        </w:rPr>
        <w:t>used for</w:t>
      </w:r>
      <w:r w:rsidR="0034287F">
        <w:rPr>
          <w:rFonts w:hint="eastAsia"/>
          <w:lang w:eastAsia="ja-JP"/>
        </w:rPr>
        <w:t xml:space="preserve"> </w:t>
      </w:r>
      <w:r w:rsidR="0034287F" w:rsidRPr="0034287F">
        <w:rPr>
          <w:lang w:eastAsia="ja-JP"/>
        </w:rPr>
        <w:t>AGC setting</w:t>
      </w:r>
      <w:r w:rsidR="006815E7">
        <w:rPr>
          <w:rFonts w:hint="eastAsia"/>
          <w:lang w:eastAsia="ja-JP"/>
        </w:rPr>
        <w:t xml:space="preserve"> and</w:t>
      </w:r>
      <w:r w:rsidR="0034287F">
        <w:rPr>
          <w:rFonts w:hint="eastAsia"/>
          <w:lang w:eastAsia="ja-JP"/>
        </w:rPr>
        <w:t xml:space="preserve"> f</w:t>
      </w:r>
      <w:r w:rsidR="0034287F" w:rsidRPr="0034287F">
        <w:rPr>
          <w:lang w:eastAsia="ja-JP"/>
        </w:rPr>
        <w:t>ine frequency/time estimation for at least demodulation</w:t>
      </w:r>
      <w:r w:rsidR="0034287F">
        <w:rPr>
          <w:rFonts w:hint="eastAsia"/>
          <w:lang w:eastAsia="ja-JP"/>
        </w:rPr>
        <w:t xml:space="preserve"> as agreed in RAN1#79</w:t>
      </w:r>
      <w:r w:rsidR="005B0A5C">
        <w:rPr>
          <w:rFonts w:hint="eastAsia"/>
          <w:lang w:eastAsia="ja-JP"/>
        </w:rPr>
        <w:t>.</w:t>
      </w:r>
    </w:p>
    <w:p w:rsidR="004E0C8B" w:rsidRDefault="006F4548" w:rsidP="004E0C8B">
      <w:pPr>
        <w:keepNext/>
        <w:jc w:val="center"/>
      </w:pPr>
      <w:r>
        <w:rPr>
          <w:lang w:val="en-US"/>
        </w:rPr>
        <w:pict>
          <v:shape id="_x0000_i1029" type="#_x0000_t75" style="width:481.45pt;height:147.75pt">
            <v:imagedata r:id="rId13" o:title="Picture13"/>
          </v:shape>
        </w:pict>
      </w:r>
    </w:p>
    <w:p w:rsidR="004E0C8B" w:rsidRPr="00BC276C" w:rsidRDefault="004E0C8B" w:rsidP="004E0C8B">
      <w:pPr>
        <w:pStyle w:val="Caption"/>
        <w:jc w:val="center"/>
        <w:rPr>
          <w:lang w:val="en-US" w:eastAsia="ja-JP"/>
        </w:rPr>
      </w:pPr>
      <w:bookmarkStart w:id="7" w:name="_Ref402982755"/>
      <w:r>
        <w:t xml:space="preserve">Figure </w:t>
      </w:r>
      <w:r>
        <w:fldChar w:fldCharType="begin"/>
      </w:r>
      <w:r>
        <w:instrText xml:space="preserve"> SEQ Figure \* ARABIC </w:instrText>
      </w:r>
      <w:r>
        <w:fldChar w:fldCharType="separate"/>
      </w:r>
      <w:r w:rsidR="00BF7CEC">
        <w:rPr>
          <w:noProof/>
        </w:rPr>
        <w:t>5</w:t>
      </w:r>
      <w:r>
        <w:fldChar w:fldCharType="end"/>
      </w:r>
      <w:bookmarkEnd w:id="7"/>
      <w:r>
        <w:t xml:space="preserve">: LAA </w:t>
      </w:r>
      <w:r w:rsidR="006570E7">
        <w:t>data burst reference signal</w:t>
      </w:r>
      <w:r>
        <w:t xml:space="preserve"> transmission in unlicensed band</w:t>
      </w:r>
      <w:r w:rsidR="006C7F42">
        <w:rPr>
          <w:rFonts w:hint="eastAsia"/>
          <w:lang w:eastAsia="ja-JP"/>
        </w:rPr>
        <w:t xml:space="preserve"> </w:t>
      </w:r>
    </w:p>
    <w:p w:rsidR="004E0C8B" w:rsidRPr="004E0C8B" w:rsidRDefault="004E0C8B" w:rsidP="007C0392">
      <w:pPr>
        <w:rPr>
          <w:lang w:val="en-US"/>
        </w:rPr>
      </w:pPr>
    </w:p>
    <w:p w:rsidR="00165552" w:rsidRDefault="003C6175" w:rsidP="00BC276C">
      <w:r>
        <w:t xml:space="preserve">Since </w:t>
      </w:r>
      <w:r w:rsidR="00A3188A">
        <w:rPr>
          <w:rFonts w:hint="eastAsia"/>
          <w:lang w:eastAsia="ja-JP"/>
        </w:rPr>
        <w:t xml:space="preserve">such reference </w:t>
      </w:r>
      <w:r>
        <w:t>would be part of an LAA burst consisting of downlink data transmissions, it would always succeed a successful CCA within the scope of LBT. It will therefore automatically be protected from severe interference, except for the case of potential residual collisions which might still happen even in case of LBT.</w:t>
      </w:r>
      <w:r w:rsidR="00332A2B">
        <w:t xml:space="preserve"> </w:t>
      </w:r>
      <w:r w:rsidR="006D0B26">
        <w:rPr>
          <w:rFonts w:hint="eastAsia"/>
          <w:lang w:eastAsia="ja-JP"/>
        </w:rPr>
        <w:t>B</w:t>
      </w:r>
      <w:r w:rsidR="006D0B26" w:rsidRPr="006D0B26">
        <w:t>etween intermittent consecutive LAA bursts</w:t>
      </w:r>
      <w:r w:rsidR="006D0B26">
        <w:rPr>
          <w:rFonts w:hint="eastAsia"/>
          <w:lang w:eastAsia="ja-JP"/>
        </w:rPr>
        <w:t>, i</w:t>
      </w:r>
      <w:r w:rsidR="00165552">
        <w:t xml:space="preserve">t is not required to </w:t>
      </w:r>
      <w:r w:rsidR="008962BB">
        <w:rPr>
          <w:rFonts w:hint="eastAsia"/>
          <w:lang w:eastAsia="ja-JP"/>
        </w:rPr>
        <w:t>have</w:t>
      </w:r>
      <w:r w:rsidR="00165552">
        <w:t xml:space="preserve"> </w:t>
      </w:r>
      <w:r w:rsidR="006D0B26">
        <w:t>AGC setting</w:t>
      </w:r>
      <w:r w:rsidR="006D0B26">
        <w:rPr>
          <w:rFonts w:hint="eastAsia"/>
          <w:lang w:eastAsia="ja-JP"/>
        </w:rPr>
        <w:t xml:space="preserve"> and</w:t>
      </w:r>
      <w:r w:rsidR="006D0B26" w:rsidRPr="006D0B26">
        <w:t xml:space="preserve"> fine frequency/time estimation for at least demodulation</w:t>
      </w:r>
      <w:r>
        <w:t xml:space="preserve">. </w:t>
      </w:r>
      <w:r w:rsidR="00B756DD" w:rsidDel="00B756DD">
        <w:t xml:space="preserve"> </w:t>
      </w:r>
    </w:p>
    <w:p w:rsidR="0000691D" w:rsidRDefault="00632543" w:rsidP="00C8328B">
      <w:pPr>
        <w:rPr>
          <w:lang w:eastAsia="ja-JP"/>
        </w:rPr>
      </w:pPr>
      <w:r>
        <w:rPr>
          <w:rFonts w:hint="eastAsia"/>
          <w:lang w:eastAsia="ja-JP"/>
        </w:rPr>
        <w:t xml:space="preserve">What type of the signal and functionality are required </w:t>
      </w:r>
      <w:r w:rsidR="000F5FA3">
        <w:rPr>
          <w:lang w:eastAsia="ja-JP"/>
        </w:rPr>
        <w:t xml:space="preserve">prior to LAA </w:t>
      </w:r>
      <w:r>
        <w:rPr>
          <w:rFonts w:hint="eastAsia"/>
          <w:lang w:eastAsia="ja-JP"/>
        </w:rPr>
        <w:t>data burst</w:t>
      </w:r>
      <w:r w:rsidR="000F5FA3">
        <w:rPr>
          <w:lang w:eastAsia="ja-JP"/>
        </w:rPr>
        <w:t>s</w:t>
      </w:r>
      <w:r>
        <w:rPr>
          <w:rFonts w:hint="eastAsia"/>
          <w:lang w:eastAsia="ja-JP"/>
        </w:rPr>
        <w:t xml:space="preserve"> is discussed in </w:t>
      </w:r>
      <w:r w:rsidR="000F5FA3">
        <w:rPr>
          <w:lang w:eastAsia="ja-JP"/>
        </w:rPr>
        <w:t>a</w:t>
      </w:r>
      <w:r>
        <w:rPr>
          <w:rFonts w:hint="eastAsia"/>
          <w:lang w:eastAsia="ja-JP"/>
        </w:rPr>
        <w:t xml:space="preserve"> companion contribution [6].</w:t>
      </w:r>
      <w:r w:rsidDel="00632543">
        <w:rPr>
          <w:rFonts w:hint="eastAsia"/>
          <w:lang w:eastAsia="ja-JP"/>
        </w:rPr>
        <w:t xml:space="preserve"> </w:t>
      </w:r>
    </w:p>
    <w:p w:rsidR="00BC7CFB" w:rsidRDefault="00BC7CFB" w:rsidP="00026110">
      <w:pPr>
        <w:ind w:left="1136" w:hanging="1136"/>
        <w:rPr>
          <w:b/>
          <w:lang w:eastAsia="ja-JP"/>
        </w:rPr>
      </w:pPr>
      <w:r w:rsidRPr="00BC7CFB">
        <w:rPr>
          <w:b/>
        </w:rPr>
        <w:t>Proposal 2:</w:t>
      </w:r>
      <w:r w:rsidR="00B06DD5">
        <w:rPr>
          <w:b/>
        </w:rPr>
        <w:tab/>
        <w:t xml:space="preserve">RAN1 should consider the </w:t>
      </w:r>
      <w:r w:rsidR="00952268">
        <w:rPr>
          <w:b/>
        </w:rPr>
        <w:t xml:space="preserve">transmission of a </w:t>
      </w:r>
      <w:r w:rsidR="004A1BAC">
        <w:rPr>
          <w:rFonts w:hint="eastAsia"/>
          <w:b/>
          <w:lang w:eastAsia="ja-JP"/>
        </w:rPr>
        <w:t xml:space="preserve">reference signal </w:t>
      </w:r>
      <w:r w:rsidR="00952268">
        <w:rPr>
          <w:b/>
          <w:lang w:eastAsia="ja-JP"/>
        </w:rPr>
        <w:t>at the beginning of an LAA burst; it should be linked</w:t>
      </w:r>
      <w:r w:rsidR="004A1BAC">
        <w:rPr>
          <w:rFonts w:hint="eastAsia"/>
          <w:b/>
          <w:lang w:eastAsia="ja-JP"/>
        </w:rPr>
        <w:t xml:space="preserve"> to the data burst for </w:t>
      </w:r>
      <w:r w:rsidR="00952268">
        <w:rPr>
          <w:b/>
          <w:lang w:eastAsia="ja-JP"/>
        </w:rPr>
        <w:t xml:space="preserve">the purpose of </w:t>
      </w:r>
      <w:r w:rsidR="008F40AC" w:rsidRPr="008F40AC">
        <w:rPr>
          <w:b/>
          <w:lang w:eastAsia="ja-JP"/>
        </w:rPr>
        <w:t>AGC setting and fine frequency/time estimation for at least demodulation</w:t>
      </w:r>
      <w:r w:rsidR="004F32E3">
        <w:rPr>
          <w:rFonts w:hint="eastAsia"/>
          <w:b/>
          <w:lang w:eastAsia="ja-JP"/>
        </w:rPr>
        <w:t>.</w:t>
      </w:r>
    </w:p>
    <w:p w:rsidR="00D573BD" w:rsidRDefault="003052B2" w:rsidP="00026110">
      <w:pPr>
        <w:pStyle w:val="Heading1"/>
      </w:pPr>
      <w:r w:rsidRPr="00DC5621">
        <w:t>Conclusion</w:t>
      </w:r>
    </w:p>
    <w:p w:rsidR="00965D70" w:rsidRPr="00965D70" w:rsidRDefault="00965D70" w:rsidP="00965D70">
      <w:r>
        <w:t>We discussed in this contribution the LAA burst synchronization and cell discovery for operation in unlicensed bands. Based on the evaluation, following conclusions are drawn:</w:t>
      </w:r>
    </w:p>
    <w:p w:rsidR="00965D70" w:rsidRPr="00BC7CFB" w:rsidRDefault="00965D70" w:rsidP="00965D70">
      <w:pPr>
        <w:ind w:left="1420" w:hanging="1420"/>
        <w:rPr>
          <w:b/>
        </w:rPr>
      </w:pPr>
      <w:r w:rsidRPr="00BC7CFB">
        <w:rPr>
          <w:b/>
        </w:rPr>
        <w:t>Observation 1:</w:t>
      </w:r>
      <w:r>
        <w:rPr>
          <w:b/>
        </w:rPr>
        <w:tab/>
        <w:t xml:space="preserve">The reliable DRS reception with fixed duty cycle expectation on UE side seems to be quite problematic in case of coexistence with Wi-Fi node active in the same band. </w:t>
      </w:r>
    </w:p>
    <w:p w:rsidR="00965D70" w:rsidRDefault="00965D70" w:rsidP="00965D70">
      <w:pPr>
        <w:ind w:left="1420" w:hanging="1420"/>
        <w:rPr>
          <w:b/>
        </w:rPr>
      </w:pPr>
      <w:r w:rsidRPr="00BC7CFB">
        <w:rPr>
          <w:b/>
        </w:rPr>
        <w:t>Proposal 1:</w:t>
      </w:r>
      <w:r>
        <w:rPr>
          <w:b/>
        </w:rPr>
        <w:tab/>
        <w:t>RAN1 should study the performance of fixed duty cycle discovery signals for unlicensed band operation in coexistence with Wi-Fi.</w:t>
      </w:r>
    </w:p>
    <w:p w:rsidR="00965D70" w:rsidRDefault="00965D70" w:rsidP="00965D70">
      <w:pPr>
        <w:ind w:left="1420" w:hanging="1420"/>
        <w:rPr>
          <w:b/>
          <w:lang w:eastAsia="ja-JP"/>
        </w:rPr>
      </w:pPr>
      <w:r w:rsidRPr="00BC7CFB">
        <w:rPr>
          <w:b/>
        </w:rPr>
        <w:t>Proposal 2:</w:t>
      </w:r>
      <w:r>
        <w:rPr>
          <w:b/>
        </w:rPr>
        <w:tab/>
      </w:r>
      <w:r w:rsidR="00952268">
        <w:rPr>
          <w:b/>
        </w:rPr>
        <w:t xml:space="preserve">RAN1 should consider the transmission of a </w:t>
      </w:r>
      <w:r w:rsidR="00952268">
        <w:rPr>
          <w:rFonts w:hint="eastAsia"/>
          <w:b/>
          <w:lang w:eastAsia="ja-JP"/>
        </w:rPr>
        <w:t xml:space="preserve">reference signal </w:t>
      </w:r>
      <w:r w:rsidR="00952268">
        <w:rPr>
          <w:b/>
          <w:lang w:eastAsia="ja-JP"/>
        </w:rPr>
        <w:t>at the beginning of an LAA burst; it should be linked</w:t>
      </w:r>
      <w:r w:rsidR="00952268">
        <w:rPr>
          <w:rFonts w:hint="eastAsia"/>
          <w:b/>
          <w:lang w:eastAsia="ja-JP"/>
        </w:rPr>
        <w:t xml:space="preserve"> to the data burst for </w:t>
      </w:r>
      <w:r w:rsidR="00952268">
        <w:rPr>
          <w:b/>
          <w:lang w:eastAsia="ja-JP"/>
        </w:rPr>
        <w:t xml:space="preserve">the purpose of </w:t>
      </w:r>
      <w:r w:rsidR="00180FEB" w:rsidRPr="00180FEB">
        <w:rPr>
          <w:b/>
          <w:lang w:eastAsia="ja-JP"/>
        </w:rPr>
        <w:t>AGC setting and fine frequency/time estimation for at least demodulation</w:t>
      </w:r>
      <w:r w:rsidR="00952268">
        <w:rPr>
          <w:b/>
          <w:lang w:eastAsia="ja-JP"/>
        </w:rPr>
        <w:t>.</w:t>
      </w:r>
    </w:p>
    <w:p w:rsidR="006F4548" w:rsidRDefault="006F4548" w:rsidP="00965D70">
      <w:pPr>
        <w:ind w:left="1420" w:hanging="1420"/>
        <w:rPr>
          <w:b/>
        </w:rPr>
      </w:pPr>
    </w:p>
    <w:p w:rsidR="00CB1288" w:rsidRDefault="00161A8F" w:rsidP="00CB1288">
      <w:pPr>
        <w:pStyle w:val="Heading1"/>
        <w:numPr>
          <w:ilvl w:val="0"/>
          <w:numId w:val="0"/>
        </w:numPr>
      </w:pPr>
      <w:r w:rsidRPr="00161B8F">
        <w:lastRenderedPageBreak/>
        <w:t>References</w:t>
      </w:r>
      <w:bookmarkStart w:id="8" w:name="_Ref377995306"/>
      <w:bookmarkEnd w:id="8"/>
    </w:p>
    <w:p w:rsidR="006E2DCB" w:rsidRPr="00BF7CEC" w:rsidRDefault="00212EFD" w:rsidP="006E2DCB">
      <w:pPr>
        <w:numPr>
          <w:ilvl w:val="0"/>
          <w:numId w:val="10"/>
        </w:numPr>
        <w:rPr>
          <w:sz w:val="18"/>
          <w:lang w:val="en-US"/>
        </w:rPr>
      </w:pPr>
      <w:bookmarkStart w:id="9" w:name="_Ref399486719"/>
      <w:r w:rsidRPr="00C72423">
        <w:rPr>
          <w:sz w:val="18"/>
        </w:rPr>
        <w:t>RP-141646, 3GPP WID - Study on Licensed Assisted Access using LTE, RAN#65, Sep. 2014</w:t>
      </w:r>
      <w:bookmarkEnd w:id="9"/>
    </w:p>
    <w:p w:rsidR="00BF7CEC" w:rsidRPr="00C72423" w:rsidRDefault="00BF7CEC" w:rsidP="006E2DCB">
      <w:pPr>
        <w:numPr>
          <w:ilvl w:val="0"/>
          <w:numId w:val="10"/>
        </w:numPr>
        <w:rPr>
          <w:sz w:val="18"/>
          <w:lang w:val="en-US"/>
        </w:rPr>
      </w:pPr>
      <w:bookmarkStart w:id="10" w:name="_Ref410226511"/>
      <w:r>
        <w:rPr>
          <w:sz w:val="18"/>
        </w:rPr>
        <w:t>RAN1#79 chairman notes</w:t>
      </w:r>
      <w:bookmarkEnd w:id="10"/>
    </w:p>
    <w:p w:rsidR="00414DEE" w:rsidRPr="00C72423" w:rsidRDefault="00DA0760" w:rsidP="00DA0760">
      <w:pPr>
        <w:numPr>
          <w:ilvl w:val="0"/>
          <w:numId w:val="10"/>
        </w:numPr>
        <w:rPr>
          <w:sz w:val="18"/>
          <w:lang w:val="en-US"/>
        </w:rPr>
      </w:pPr>
      <w:bookmarkStart w:id="11" w:name="_Ref402962784"/>
      <w:r w:rsidRPr="00C72423">
        <w:rPr>
          <w:sz w:val="18"/>
          <w:lang w:val="en-US"/>
        </w:rPr>
        <w:t>R1-144348, “Regulatory Requirements for Unlicensed Spectrum”, Alcatel-Lucent et al., RAN1#78bis, Sep. 2014</w:t>
      </w:r>
      <w:bookmarkEnd w:id="11"/>
    </w:p>
    <w:p w:rsidR="00253B81" w:rsidRDefault="00571790" w:rsidP="00253B81">
      <w:pPr>
        <w:numPr>
          <w:ilvl w:val="0"/>
          <w:numId w:val="10"/>
        </w:numPr>
        <w:rPr>
          <w:sz w:val="18"/>
          <w:lang w:val="en-US"/>
        </w:rPr>
      </w:pPr>
      <w:r w:rsidRPr="00C72423">
        <w:rPr>
          <w:sz w:val="18"/>
          <w:lang w:val="en-US"/>
        </w:rPr>
        <w:t>TR 36.872 v12.1.0, “Small cell enhancements for E-UTRA and E-UTRAN - Physical layer aspects”, Dec. 2013</w:t>
      </w:r>
    </w:p>
    <w:p w:rsidR="00F05C28" w:rsidRDefault="00F05C28" w:rsidP="00F05C28">
      <w:pPr>
        <w:numPr>
          <w:ilvl w:val="0"/>
          <w:numId w:val="10"/>
        </w:numPr>
        <w:rPr>
          <w:sz w:val="18"/>
          <w:lang w:val="en-US"/>
        </w:rPr>
      </w:pPr>
      <w:bookmarkStart w:id="12" w:name="_Ref410216323"/>
      <w:r w:rsidRPr="005D5459">
        <w:rPr>
          <w:sz w:val="18"/>
          <w:lang w:val="en-US"/>
        </w:rPr>
        <w:t>3GPP TR 36.889 V0.1.1</w:t>
      </w:r>
      <w:r>
        <w:rPr>
          <w:sz w:val="18"/>
          <w:lang w:val="en-US"/>
        </w:rPr>
        <w:t xml:space="preserve">, </w:t>
      </w:r>
      <w:r w:rsidRPr="005D5459">
        <w:rPr>
          <w:sz w:val="18"/>
          <w:lang w:val="en-US"/>
        </w:rPr>
        <w:t>Study on Licensed-Assisted Access to Unlicensed Spectrum</w:t>
      </w:r>
      <w:r>
        <w:rPr>
          <w:sz w:val="18"/>
          <w:lang w:val="en-US"/>
        </w:rPr>
        <w:t>, November 2014</w:t>
      </w:r>
      <w:bookmarkStart w:id="13" w:name="_Ref403028692"/>
      <w:bookmarkEnd w:id="12"/>
    </w:p>
    <w:p w:rsidR="00454FBC" w:rsidRPr="00F05C28" w:rsidRDefault="00DD0D3C" w:rsidP="00F05C28">
      <w:pPr>
        <w:numPr>
          <w:ilvl w:val="0"/>
          <w:numId w:val="10"/>
        </w:numPr>
        <w:rPr>
          <w:sz w:val="18"/>
          <w:lang w:val="en-US"/>
        </w:rPr>
      </w:pPr>
      <w:r w:rsidRPr="00F05C28">
        <w:rPr>
          <w:sz w:val="18"/>
          <w:lang w:val="en-US"/>
        </w:rPr>
        <w:t xml:space="preserve">IEEE </w:t>
      </w:r>
      <w:r w:rsidR="00B23BC2" w:rsidRPr="00F05C28">
        <w:rPr>
          <w:sz w:val="18"/>
          <w:lang w:val="en-US"/>
        </w:rPr>
        <w:t xml:space="preserve">Std </w:t>
      </w:r>
      <w:r w:rsidRPr="00F05C28">
        <w:rPr>
          <w:sz w:val="18"/>
          <w:lang w:val="en-US"/>
        </w:rPr>
        <w:t>802.11</w:t>
      </w:r>
      <w:r w:rsidR="00B23BC2" w:rsidRPr="00F05C28">
        <w:rPr>
          <w:sz w:val="18"/>
          <w:vertAlign w:val="superscript"/>
          <w:lang w:val="en-US"/>
        </w:rPr>
        <w:t>TM</w:t>
      </w:r>
      <w:r w:rsidR="00B23BC2" w:rsidRPr="00F05C28">
        <w:rPr>
          <w:sz w:val="18"/>
          <w:lang w:val="en-US"/>
        </w:rPr>
        <w:t xml:space="preserve"> - 2012</w:t>
      </w:r>
      <w:bookmarkEnd w:id="13"/>
    </w:p>
    <w:p w:rsidR="00632543" w:rsidRPr="009A6F2E" w:rsidRDefault="00632543" w:rsidP="00632543">
      <w:pPr>
        <w:numPr>
          <w:ilvl w:val="0"/>
          <w:numId w:val="10"/>
        </w:numPr>
        <w:rPr>
          <w:sz w:val="18"/>
          <w:lang w:val="en-US"/>
        </w:rPr>
      </w:pPr>
      <w:r w:rsidRPr="00632543">
        <w:rPr>
          <w:sz w:val="18"/>
          <w:lang w:val="en-US"/>
        </w:rPr>
        <w:t>R1-150318</w:t>
      </w:r>
      <w:r>
        <w:rPr>
          <w:rFonts w:hint="eastAsia"/>
          <w:sz w:val="18"/>
          <w:lang w:val="en-US" w:eastAsia="ja-JP"/>
        </w:rPr>
        <w:t>, "</w:t>
      </w:r>
      <w:r w:rsidRPr="00632543">
        <w:rPr>
          <w:sz w:val="18"/>
          <w:lang w:val="en-US"/>
        </w:rPr>
        <w:t>Discussion on flexible transmission time in LAA</w:t>
      </w:r>
      <w:r>
        <w:rPr>
          <w:rFonts w:hint="eastAsia"/>
          <w:sz w:val="18"/>
          <w:lang w:val="en-US" w:eastAsia="ja-JP"/>
        </w:rPr>
        <w:t>",</w:t>
      </w:r>
      <w:r w:rsidRPr="00632543">
        <w:rPr>
          <w:sz w:val="18"/>
          <w:lang w:val="en-US"/>
        </w:rPr>
        <w:tab/>
        <w:t>Panasonic</w:t>
      </w:r>
      <w:r w:rsidR="00F05C28">
        <w:rPr>
          <w:sz w:val="18"/>
          <w:lang w:val="en-US"/>
        </w:rPr>
        <w:t>, RAN1#80, Feb. 2015</w:t>
      </w:r>
    </w:p>
    <w:sectPr w:rsidR="00632543" w:rsidRPr="009A6F2E" w:rsidSect="00360844">
      <w:headerReference w:type="default" r:id="rId14"/>
      <w:footerReference w:type="even" r:id="rId15"/>
      <w:footerReference w:type="default" r:id="rId16"/>
      <w:footnotePr>
        <w:numRestart w:val="eachSect"/>
      </w:footnotePr>
      <w:type w:val="continuous"/>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4F2" w:rsidRDefault="000C14F2">
      <w:r>
        <w:separator/>
      </w:r>
    </w:p>
  </w:endnote>
  <w:endnote w:type="continuationSeparator" w:id="0">
    <w:p w:rsidR="000C14F2" w:rsidRDefault="000C14F2">
      <w:r>
        <w:continuationSeparator/>
      </w:r>
    </w:p>
  </w:endnote>
  <w:endnote w:type="continuationNotice" w:id="1">
    <w:p w:rsidR="000C14F2" w:rsidRDefault="000C1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7D4" w:rsidRDefault="00C027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C027D4" w:rsidRDefault="00C027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7D4" w:rsidRDefault="00C027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4548">
      <w:rPr>
        <w:rStyle w:val="PageNumber"/>
      </w:rPr>
      <w:t>1</w:t>
    </w:r>
    <w:r>
      <w:rPr>
        <w:rStyle w:val="PageNumber"/>
      </w:rPr>
      <w:fldChar w:fldCharType="end"/>
    </w:r>
  </w:p>
  <w:p w:rsidR="00C027D4" w:rsidRDefault="00C027D4">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4F2" w:rsidRDefault="000C14F2">
      <w:r>
        <w:separator/>
      </w:r>
    </w:p>
  </w:footnote>
  <w:footnote w:type="continuationSeparator" w:id="0">
    <w:p w:rsidR="000C14F2" w:rsidRDefault="000C14F2">
      <w:r>
        <w:continuationSeparator/>
      </w:r>
    </w:p>
  </w:footnote>
  <w:footnote w:type="continuationNotice" w:id="1">
    <w:p w:rsidR="000C14F2" w:rsidRDefault="000C14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7D4" w:rsidRPr="00C51349" w:rsidRDefault="00C027D4">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2C13EE"/>
    <w:multiLevelType w:val="multilevel"/>
    <w:tmpl w:val="5B289E52"/>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1"/>
  </w:num>
  <w:num w:numId="2">
    <w:abstractNumId w:val="6"/>
  </w:num>
  <w:num w:numId="3">
    <w:abstractNumId w:val="9"/>
  </w:num>
  <w:num w:numId="4">
    <w:abstractNumId w:val="2"/>
  </w:num>
  <w:num w:numId="5">
    <w:abstractNumId w:val="7"/>
  </w:num>
  <w:num w:numId="6">
    <w:abstractNumId w:val="10"/>
  </w:num>
  <w:num w:numId="7">
    <w:abstractNumId w:val="4"/>
  </w:num>
  <w:num w:numId="8">
    <w:abstractNumId w:val="1"/>
  </w:num>
  <w:num w:numId="9">
    <w:abstractNumId w:val="5"/>
  </w:num>
  <w:num w:numId="10">
    <w:abstractNumId w:val="3"/>
  </w:num>
  <w:num w:numId="11">
    <w:abstractNumId w:val="8"/>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2336B6"/>
    <w:rsid w:val="00000218"/>
    <w:rsid w:val="00000DE3"/>
    <w:rsid w:val="0000275E"/>
    <w:rsid w:val="00002A62"/>
    <w:rsid w:val="0000372F"/>
    <w:rsid w:val="000051E9"/>
    <w:rsid w:val="00005E08"/>
    <w:rsid w:val="0000691D"/>
    <w:rsid w:val="000119D9"/>
    <w:rsid w:val="00015C3E"/>
    <w:rsid w:val="00017BBD"/>
    <w:rsid w:val="000222F6"/>
    <w:rsid w:val="00025D15"/>
    <w:rsid w:val="00026110"/>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5486"/>
    <w:rsid w:val="00061DCD"/>
    <w:rsid w:val="00062613"/>
    <w:rsid w:val="00063DC4"/>
    <w:rsid w:val="00067073"/>
    <w:rsid w:val="000723A6"/>
    <w:rsid w:val="00072647"/>
    <w:rsid w:val="0007277F"/>
    <w:rsid w:val="000731CE"/>
    <w:rsid w:val="00073B66"/>
    <w:rsid w:val="00074330"/>
    <w:rsid w:val="00074F57"/>
    <w:rsid w:val="00076017"/>
    <w:rsid w:val="0008084A"/>
    <w:rsid w:val="00080DBF"/>
    <w:rsid w:val="00084E02"/>
    <w:rsid w:val="00086EDD"/>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14F2"/>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5350"/>
    <w:rsid w:val="000F5FA3"/>
    <w:rsid w:val="000F7719"/>
    <w:rsid w:val="001021C1"/>
    <w:rsid w:val="0010262C"/>
    <w:rsid w:val="001029BA"/>
    <w:rsid w:val="00103BC5"/>
    <w:rsid w:val="0010505C"/>
    <w:rsid w:val="001060EE"/>
    <w:rsid w:val="00106E41"/>
    <w:rsid w:val="00111E8D"/>
    <w:rsid w:val="00112883"/>
    <w:rsid w:val="001128E1"/>
    <w:rsid w:val="00113618"/>
    <w:rsid w:val="001144BA"/>
    <w:rsid w:val="00116B49"/>
    <w:rsid w:val="0011717A"/>
    <w:rsid w:val="00120C18"/>
    <w:rsid w:val="00121360"/>
    <w:rsid w:val="0013024E"/>
    <w:rsid w:val="00133424"/>
    <w:rsid w:val="00133D7F"/>
    <w:rsid w:val="001343B7"/>
    <w:rsid w:val="001348F1"/>
    <w:rsid w:val="00135285"/>
    <w:rsid w:val="00137751"/>
    <w:rsid w:val="00143595"/>
    <w:rsid w:val="0014381C"/>
    <w:rsid w:val="001451F3"/>
    <w:rsid w:val="00145A6D"/>
    <w:rsid w:val="00145E03"/>
    <w:rsid w:val="00146FF0"/>
    <w:rsid w:val="00147F4B"/>
    <w:rsid w:val="0015292A"/>
    <w:rsid w:val="00157719"/>
    <w:rsid w:val="00160953"/>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447B"/>
    <w:rsid w:val="00175ACC"/>
    <w:rsid w:val="00177219"/>
    <w:rsid w:val="00180FEB"/>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685"/>
    <w:rsid w:val="001B1154"/>
    <w:rsid w:val="001B24C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F0E26"/>
    <w:rsid w:val="001F149E"/>
    <w:rsid w:val="001F3506"/>
    <w:rsid w:val="001F6D0B"/>
    <w:rsid w:val="001F7232"/>
    <w:rsid w:val="00204D28"/>
    <w:rsid w:val="00211F09"/>
    <w:rsid w:val="002125B4"/>
    <w:rsid w:val="00212EFD"/>
    <w:rsid w:val="002161D4"/>
    <w:rsid w:val="00225430"/>
    <w:rsid w:val="00226AC3"/>
    <w:rsid w:val="002279F8"/>
    <w:rsid w:val="00230475"/>
    <w:rsid w:val="0023111B"/>
    <w:rsid w:val="002326EC"/>
    <w:rsid w:val="002336B6"/>
    <w:rsid w:val="00233A5F"/>
    <w:rsid w:val="00234398"/>
    <w:rsid w:val="002378F0"/>
    <w:rsid w:val="002400BF"/>
    <w:rsid w:val="00240388"/>
    <w:rsid w:val="00240D1B"/>
    <w:rsid w:val="00241527"/>
    <w:rsid w:val="00243276"/>
    <w:rsid w:val="0024575A"/>
    <w:rsid w:val="00245FD9"/>
    <w:rsid w:val="00247BB2"/>
    <w:rsid w:val="00250BD7"/>
    <w:rsid w:val="00253B81"/>
    <w:rsid w:val="00254B26"/>
    <w:rsid w:val="00263265"/>
    <w:rsid w:val="002641FA"/>
    <w:rsid w:val="00264B01"/>
    <w:rsid w:val="00266645"/>
    <w:rsid w:val="00267E64"/>
    <w:rsid w:val="00270521"/>
    <w:rsid w:val="00271009"/>
    <w:rsid w:val="00272045"/>
    <w:rsid w:val="002726E5"/>
    <w:rsid w:val="00272798"/>
    <w:rsid w:val="00274047"/>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730F"/>
    <w:rsid w:val="002C0FFA"/>
    <w:rsid w:val="002C2476"/>
    <w:rsid w:val="002C7DD9"/>
    <w:rsid w:val="002D30A8"/>
    <w:rsid w:val="002D3976"/>
    <w:rsid w:val="002D3CCF"/>
    <w:rsid w:val="002D7706"/>
    <w:rsid w:val="002D7B56"/>
    <w:rsid w:val="002E2062"/>
    <w:rsid w:val="002E256D"/>
    <w:rsid w:val="002E2F43"/>
    <w:rsid w:val="002E6479"/>
    <w:rsid w:val="002F152A"/>
    <w:rsid w:val="002F39E4"/>
    <w:rsid w:val="002F55CF"/>
    <w:rsid w:val="002F5B96"/>
    <w:rsid w:val="002F7EE3"/>
    <w:rsid w:val="003000DA"/>
    <w:rsid w:val="003010BD"/>
    <w:rsid w:val="00305243"/>
    <w:rsid w:val="003052B2"/>
    <w:rsid w:val="003066F0"/>
    <w:rsid w:val="00313819"/>
    <w:rsid w:val="0031576D"/>
    <w:rsid w:val="00316CAB"/>
    <w:rsid w:val="00322218"/>
    <w:rsid w:val="0032420A"/>
    <w:rsid w:val="003260CB"/>
    <w:rsid w:val="00326631"/>
    <w:rsid w:val="0032719D"/>
    <w:rsid w:val="00327DAD"/>
    <w:rsid w:val="00332A2B"/>
    <w:rsid w:val="00332F87"/>
    <w:rsid w:val="00333406"/>
    <w:rsid w:val="00334B96"/>
    <w:rsid w:val="0033505D"/>
    <w:rsid w:val="0033611D"/>
    <w:rsid w:val="0034287F"/>
    <w:rsid w:val="00343A77"/>
    <w:rsid w:val="00344B21"/>
    <w:rsid w:val="003472A7"/>
    <w:rsid w:val="0035039F"/>
    <w:rsid w:val="00350C7F"/>
    <w:rsid w:val="00356785"/>
    <w:rsid w:val="00357914"/>
    <w:rsid w:val="00357B3D"/>
    <w:rsid w:val="003603F9"/>
    <w:rsid w:val="00360844"/>
    <w:rsid w:val="0036391C"/>
    <w:rsid w:val="00364DE3"/>
    <w:rsid w:val="003662F6"/>
    <w:rsid w:val="003675B1"/>
    <w:rsid w:val="003676BE"/>
    <w:rsid w:val="00371FE5"/>
    <w:rsid w:val="003722BF"/>
    <w:rsid w:val="003806C1"/>
    <w:rsid w:val="00381211"/>
    <w:rsid w:val="00382F8F"/>
    <w:rsid w:val="0038474C"/>
    <w:rsid w:val="00385CD8"/>
    <w:rsid w:val="003913F4"/>
    <w:rsid w:val="0039232D"/>
    <w:rsid w:val="00393F69"/>
    <w:rsid w:val="0039532B"/>
    <w:rsid w:val="00395AEE"/>
    <w:rsid w:val="003A220F"/>
    <w:rsid w:val="003A40EA"/>
    <w:rsid w:val="003A4B17"/>
    <w:rsid w:val="003A4C22"/>
    <w:rsid w:val="003B0093"/>
    <w:rsid w:val="003B09C4"/>
    <w:rsid w:val="003B1386"/>
    <w:rsid w:val="003B23DF"/>
    <w:rsid w:val="003B2A9E"/>
    <w:rsid w:val="003B393D"/>
    <w:rsid w:val="003B3DE3"/>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B3"/>
    <w:rsid w:val="00402CF6"/>
    <w:rsid w:val="00403371"/>
    <w:rsid w:val="004058DD"/>
    <w:rsid w:val="00406349"/>
    <w:rsid w:val="004067A6"/>
    <w:rsid w:val="00406A1D"/>
    <w:rsid w:val="00411D84"/>
    <w:rsid w:val="00411FF7"/>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977"/>
    <w:rsid w:val="00442F9A"/>
    <w:rsid w:val="004446CD"/>
    <w:rsid w:val="00444B8D"/>
    <w:rsid w:val="00447AFB"/>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707A"/>
    <w:rsid w:val="00485378"/>
    <w:rsid w:val="004872DF"/>
    <w:rsid w:val="004905C6"/>
    <w:rsid w:val="00495B03"/>
    <w:rsid w:val="0049672D"/>
    <w:rsid w:val="004969F6"/>
    <w:rsid w:val="00497FC6"/>
    <w:rsid w:val="004A1618"/>
    <w:rsid w:val="004A1BAC"/>
    <w:rsid w:val="004A1CC9"/>
    <w:rsid w:val="004A221D"/>
    <w:rsid w:val="004A3A5E"/>
    <w:rsid w:val="004A68EF"/>
    <w:rsid w:val="004A7099"/>
    <w:rsid w:val="004A78AC"/>
    <w:rsid w:val="004B2E95"/>
    <w:rsid w:val="004B32BE"/>
    <w:rsid w:val="004B3EC3"/>
    <w:rsid w:val="004B5759"/>
    <w:rsid w:val="004B5E36"/>
    <w:rsid w:val="004D1BA9"/>
    <w:rsid w:val="004D3CE7"/>
    <w:rsid w:val="004D4FEB"/>
    <w:rsid w:val="004E0C8B"/>
    <w:rsid w:val="004E3CC7"/>
    <w:rsid w:val="004E52E0"/>
    <w:rsid w:val="004E6EBE"/>
    <w:rsid w:val="004F1BBA"/>
    <w:rsid w:val="004F2BB7"/>
    <w:rsid w:val="004F32E3"/>
    <w:rsid w:val="004F6552"/>
    <w:rsid w:val="00505047"/>
    <w:rsid w:val="00506C72"/>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D66"/>
    <w:rsid w:val="005432C4"/>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4941"/>
    <w:rsid w:val="00575069"/>
    <w:rsid w:val="005766E0"/>
    <w:rsid w:val="00577574"/>
    <w:rsid w:val="00583C22"/>
    <w:rsid w:val="00586145"/>
    <w:rsid w:val="00590E92"/>
    <w:rsid w:val="00591BA3"/>
    <w:rsid w:val="00591C85"/>
    <w:rsid w:val="005967CE"/>
    <w:rsid w:val="005A2BC1"/>
    <w:rsid w:val="005A2D15"/>
    <w:rsid w:val="005A337A"/>
    <w:rsid w:val="005A416A"/>
    <w:rsid w:val="005A4E97"/>
    <w:rsid w:val="005A55E7"/>
    <w:rsid w:val="005B0A5C"/>
    <w:rsid w:val="005B3056"/>
    <w:rsid w:val="005B5141"/>
    <w:rsid w:val="005B5CB0"/>
    <w:rsid w:val="005B5E72"/>
    <w:rsid w:val="005C1A91"/>
    <w:rsid w:val="005C5CC0"/>
    <w:rsid w:val="005C7E1C"/>
    <w:rsid w:val="005D2256"/>
    <w:rsid w:val="005D29FF"/>
    <w:rsid w:val="005D6050"/>
    <w:rsid w:val="005D7720"/>
    <w:rsid w:val="005D7BC5"/>
    <w:rsid w:val="005E4276"/>
    <w:rsid w:val="005E45E8"/>
    <w:rsid w:val="005E5CE1"/>
    <w:rsid w:val="005E6CD1"/>
    <w:rsid w:val="005F2161"/>
    <w:rsid w:val="005F5649"/>
    <w:rsid w:val="005F62B4"/>
    <w:rsid w:val="005F7447"/>
    <w:rsid w:val="0060282E"/>
    <w:rsid w:val="00606651"/>
    <w:rsid w:val="00611F24"/>
    <w:rsid w:val="006124F0"/>
    <w:rsid w:val="006133B5"/>
    <w:rsid w:val="0061450B"/>
    <w:rsid w:val="00614A5D"/>
    <w:rsid w:val="006169B2"/>
    <w:rsid w:val="00617027"/>
    <w:rsid w:val="00621DA9"/>
    <w:rsid w:val="00624C55"/>
    <w:rsid w:val="0062506A"/>
    <w:rsid w:val="0062646F"/>
    <w:rsid w:val="00630FFC"/>
    <w:rsid w:val="006312DE"/>
    <w:rsid w:val="006314B4"/>
    <w:rsid w:val="00632543"/>
    <w:rsid w:val="006333F6"/>
    <w:rsid w:val="00633566"/>
    <w:rsid w:val="006343B1"/>
    <w:rsid w:val="00637188"/>
    <w:rsid w:val="0063768F"/>
    <w:rsid w:val="0064085D"/>
    <w:rsid w:val="006410ED"/>
    <w:rsid w:val="00641929"/>
    <w:rsid w:val="00642C9A"/>
    <w:rsid w:val="0064492B"/>
    <w:rsid w:val="006458BA"/>
    <w:rsid w:val="00646E05"/>
    <w:rsid w:val="00653238"/>
    <w:rsid w:val="00653AFE"/>
    <w:rsid w:val="00653DC1"/>
    <w:rsid w:val="0065501D"/>
    <w:rsid w:val="00655BF5"/>
    <w:rsid w:val="006567F3"/>
    <w:rsid w:val="00656931"/>
    <w:rsid w:val="006570E7"/>
    <w:rsid w:val="00657323"/>
    <w:rsid w:val="006620F1"/>
    <w:rsid w:val="00663093"/>
    <w:rsid w:val="00664145"/>
    <w:rsid w:val="0066498C"/>
    <w:rsid w:val="006654A3"/>
    <w:rsid w:val="00670C53"/>
    <w:rsid w:val="0067179A"/>
    <w:rsid w:val="00672E36"/>
    <w:rsid w:val="00673089"/>
    <w:rsid w:val="00675243"/>
    <w:rsid w:val="006765F6"/>
    <w:rsid w:val="006815E7"/>
    <w:rsid w:val="00682412"/>
    <w:rsid w:val="00683C6C"/>
    <w:rsid w:val="00685C6F"/>
    <w:rsid w:val="00687482"/>
    <w:rsid w:val="00690672"/>
    <w:rsid w:val="006939F7"/>
    <w:rsid w:val="0069734E"/>
    <w:rsid w:val="006A0AB6"/>
    <w:rsid w:val="006A2E61"/>
    <w:rsid w:val="006A38BA"/>
    <w:rsid w:val="006A3BBC"/>
    <w:rsid w:val="006A543B"/>
    <w:rsid w:val="006A751D"/>
    <w:rsid w:val="006B3608"/>
    <w:rsid w:val="006B3973"/>
    <w:rsid w:val="006B438A"/>
    <w:rsid w:val="006B6AF0"/>
    <w:rsid w:val="006C08F9"/>
    <w:rsid w:val="006C0A3F"/>
    <w:rsid w:val="006C3D82"/>
    <w:rsid w:val="006C47FA"/>
    <w:rsid w:val="006C7091"/>
    <w:rsid w:val="006C7F42"/>
    <w:rsid w:val="006D0B26"/>
    <w:rsid w:val="006D17A3"/>
    <w:rsid w:val="006D3C1A"/>
    <w:rsid w:val="006D61F9"/>
    <w:rsid w:val="006D62F2"/>
    <w:rsid w:val="006E0526"/>
    <w:rsid w:val="006E1015"/>
    <w:rsid w:val="006E14CA"/>
    <w:rsid w:val="006E230F"/>
    <w:rsid w:val="006E2DCB"/>
    <w:rsid w:val="006E4BE8"/>
    <w:rsid w:val="006E6905"/>
    <w:rsid w:val="006E767D"/>
    <w:rsid w:val="006F2E94"/>
    <w:rsid w:val="006F4548"/>
    <w:rsid w:val="006F499C"/>
    <w:rsid w:val="006F590B"/>
    <w:rsid w:val="006F5FEE"/>
    <w:rsid w:val="007016E6"/>
    <w:rsid w:val="007019C3"/>
    <w:rsid w:val="007048F9"/>
    <w:rsid w:val="00704BEF"/>
    <w:rsid w:val="007076FE"/>
    <w:rsid w:val="007105BA"/>
    <w:rsid w:val="00712167"/>
    <w:rsid w:val="00712958"/>
    <w:rsid w:val="00713059"/>
    <w:rsid w:val="00713285"/>
    <w:rsid w:val="00716CE4"/>
    <w:rsid w:val="00721224"/>
    <w:rsid w:val="007217D7"/>
    <w:rsid w:val="0072378A"/>
    <w:rsid w:val="007247A5"/>
    <w:rsid w:val="00724C33"/>
    <w:rsid w:val="007255E4"/>
    <w:rsid w:val="00727204"/>
    <w:rsid w:val="00727486"/>
    <w:rsid w:val="00727C9C"/>
    <w:rsid w:val="00732B1C"/>
    <w:rsid w:val="0073598F"/>
    <w:rsid w:val="007377CD"/>
    <w:rsid w:val="00741BF8"/>
    <w:rsid w:val="00743484"/>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3563"/>
    <w:rsid w:val="007E38F0"/>
    <w:rsid w:val="007E48D2"/>
    <w:rsid w:val="007E6F4D"/>
    <w:rsid w:val="007F028F"/>
    <w:rsid w:val="007F1D87"/>
    <w:rsid w:val="007F2A92"/>
    <w:rsid w:val="007F50FE"/>
    <w:rsid w:val="007F52CD"/>
    <w:rsid w:val="00801FD4"/>
    <w:rsid w:val="0080284B"/>
    <w:rsid w:val="008033A4"/>
    <w:rsid w:val="00803BF7"/>
    <w:rsid w:val="008065AF"/>
    <w:rsid w:val="00811E4F"/>
    <w:rsid w:val="0081285E"/>
    <w:rsid w:val="00816186"/>
    <w:rsid w:val="00817432"/>
    <w:rsid w:val="00820374"/>
    <w:rsid w:val="00823EE2"/>
    <w:rsid w:val="00826544"/>
    <w:rsid w:val="008313BE"/>
    <w:rsid w:val="0083187B"/>
    <w:rsid w:val="0083742C"/>
    <w:rsid w:val="00841B22"/>
    <w:rsid w:val="00842F9B"/>
    <w:rsid w:val="00843733"/>
    <w:rsid w:val="00846841"/>
    <w:rsid w:val="00846D80"/>
    <w:rsid w:val="0084774A"/>
    <w:rsid w:val="00850F68"/>
    <w:rsid w:val="008603FD"/>
    <w:rsid w:val="00864F15"/>
    <w:rsid w:val="00865D32"/>
    <w:rsid w:val="00866A41"/>
    <w:rsid w:val="00867EF2"/>
    <w:rsid w:val="00872405"/>
    <w:rsid w:val="00875E0F"/>
    <w:rsid w:val="008873F0"/>
    <w:rsid w:val="00890F30"/>
    <w:rsid w:val="00892143"/>
    <w:rsid w:val="008923D3"/>
    <w:rsid w:val="00893D63"/>
    <w:rsid w:val="00894F1F"/>
    <w:rsid w:val="008962BB"/>
    <w:rsid w:val="008A0335"/>
    <w:rsid w:val="008A2203"/>
    <w:rsid w:val="008A2EAB"/>
    <w:rsid w:val="008A2FB6"/>
    <w:rsid w:val="008A5A45"/>
    <w:rsid w:val="008A69AB"/>
    <w:rsid w:val="008B0168"/>
    <w:rsid w:val="008B0892"/>
    <w:rsid w:val="008B139B"/>
    <w:rsid w:val="008B173D"/>
    <w:rsid w:val="008B2AEC"/>
    <w:rsid w:val="008B34E3"/>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40AC"/>
    <w:rsid w:val="008F5150"/>
    <w:rsid w:val="0090005C"/>
    <w:rsid w:val="00901B3B"/>
    <w:rsid w:val="00904C80"/>
    <w:rsid w:val="00907403"/>
    <w:rsid w:val="00910556"/>
    <w:rsid w:val="00910C5A"/>
    <w:rsid w:val="00913918"/>
    <w:rsid w:val="00915353"/>
    <w:rsid w:val="00915C59"/>
    <w:rsid w:val="009167A5"/>
    <w:rsid w:val="00921034"/>
    <w:rsid w:val="00923B8A"/>
    <w:rsid w:val="009256A2"/>
    <w:rsid w:val="009272AF"/>
    <w:rsid w:val="00932772"/>
    <w:rsid w:val="00935B01"/>
    <w:rsid w:val="00937B2C"/>
    <w:rsid w:val="009404DC"/>
    <w:rsid w:val="0094484A"/>
    <w:rsid w:val="00946D5A"/>
    <w:rsid w:val="009507CE"/>
    <w:rsid w:val="00952268"/>
    <w:rsid w:val="00952F3C"/>
    <w:rsid w:val="00953FDB"/>
    <w:rsid w:val="00955199"/>
    <w:rsid w:val="00955426"/>
    <w:rsid w:val="00955760"/>
    <w:rsid w:val="009558E2"/>
    <w:rsid w:val="009562DF"/>
    <w:rsid w:val="00957F2C"/>
    <w:rsid w:val="00960B91"/>
    <w:rsid w:val="009619D0"/>
    <w:rsid w:val="00962FC9"/>
    <w:rsid w:val="00965D70"/>
    <w:rsid w:val="0096674B"/>
    <w:rsid w:val="009712DE"/>
    <w:rsid w:val="009720D0"/>
    <w:rsid w:val="00972642"/>
    <w:rsid w:val="0097340F"/>
    <w:rsid w:val="00973DBE"/>
    <w:rsid w:val="00974064"/>
    <w:rsid w:val="009765A2"/>
    <w:rsid w:val="0097713D"/>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A6F2E"/>
    <w:rsid w:val="009B120D"/>
    <w:rsid w:val="009B165B"/>
    <w:rsid w:val="009B28A9"/>
    <w:rsid w:val="009B4029"/>
    <w:rsid w:val="009B4407"/>
    <w:rsid w:val="009B7473"/>
    <w:rsid w:val="009C1ACD"/>
    <w:rsid w:val="009C2ADE"/>
    <w:rsid w:val="009C2D6E"/>
    <w:rsid w:val="009C35B9"/>
    <w:rsid w:val="009C4DB0"/>
    <w:rsid w:val="009C6B8D"/>
    <w:rsid w:val="009C7B60"/>
    <w:rsid w:val="009D309B"/>
    <w:rsid w:val="009D364B"/>
    <w:rsid w:val="009D4D8C"/>
    <w:rsid w:val="009D57D2"/>
    <w:rsid w:val="009D6680"/>
    <w:rsid w:val="009D700F"/>
    <w:rsid w:val="009D7994"/>
    <w:rsid w:val="009E0A26"/>
    <w:rsid w:val="009E11A3"/>
    <w:rsid w:val="009E3191"/>
    <w:rsid w:val="009E46DD"/>
    <w:rsid w:val="009E4CD8"/>
    <w:rsid w:val="009F11C0"/>
    <w:rsid w:val="009F43BF"/>
    <w:rsid w:val="009F5529"/>
    <w:rsid w:val="009F6033"/>
    <w:rsid w:val="009F7B6F"/>
    <w:rsid w:val="009F7E91"/>
    <w:rsid w:val="00A0332F"/>
    <w:rsid w:val="00A0473B"/>
    <w:rsid w:val="00A04AFC"/>
    <w:rsid w:val="00A05062"/>
    <w:rsid w:val="00A05C1F"/>
    <w:rsid w:val="00A07D53"/>
    <w:rsid w:val="00A14470"/>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2DD6"/>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332"/>
    <w:rsid w:val="00AA0E5D"/>
    <w:rsid w:val="00AA13F2"/>
    <w:rsid w:val="00AA1E5D"/>
    <w:rsid w:val="00AA33C7"/>
    <w:rsid w:val="00AA33F4"/>
    <w:rsid w:val="00AA3FB8"/>
    <w:rsid w:val="00AA58CE"/>
    <w:rsid w:val="00AA67AC"/>
    <w:rsid w:val="00AA6BFD"/>
    <w:rsid w:val="00AA7C73"/>
    <w:rsid w:val="00AB1662"/>
    <w:rsid w:val="00AB2E29"/>
    <w:rsid w:val="00AB6400"/>
    <w:rsid w:val="00AB6443"/>
    <w:rsid w:val="00AB6D45"/>
    <w:rsid w:val="00AB6DFD"/>
    <w:rsid w:val="00AB6F54"/>
    <w:rsid w:val="00AC1850"/>
    <w:rsid w:val="00AC50CC"/>
    <w:rsid w:val="00AC7058"/>
    <w:rsid w:val="00AD17FA"/>
    <w:rsid w:val="00AD2378"/>
    <w:rsid w:val="00AD5F54"/>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6793"/>
    <w:rsid w:val="00B175F7"/>
    <w:rsid w:val="00B1785B"/>
    <w:rsid w:val="00B21251"/>
    <w:rsid w:val="00B21B7E"/>
    <w:rsid w:val="00B22512"/>
    <w:rsid w:val="00B23BC2"/>
    <w:rsid w:val="00B2714D"/>
    <w:rsid w:val="00B2777A"/>
    <w:rsid w:val="00B335F8"/>
    <w:rsid w:val="00B33F64"/>
    <w:rsid w:val="00B345EE"/>
    <w:rsid w:val="00B360CA"/>
    <w:rsid w:val="00B37C12"/>
    <w:rsid w:val="00B4133C"/>
    <w:rsid w:val="00B41A3C"/>
    <w:rsid w:val="00B47538"/>
    <w:rsid w:val="00B52BA8"/>
    <w:rsid w:val="00B54426"/>
    <w:rsid w:val="00B605B4"/>
    <w:rsid w:val="00B632F7"/>
    <w:rsid w:val="00B64BF6"/>
    <w:rsid w:val="00B67667"/>
    <w:rsid w:val="00B71947"/>
    <w:rsid w:val="00B7283B"/>
    <w:rsid w:val="00B73140"/>
    <w:rsid w:val="00B735EA"/>
    <w:rsid w:val="00B756DD"/>
    <w:rsid w:val="00B75A7E"/>
    <w:rsid w:val="00B75D39"/>
    <w:rsid w:val="00B75F7D"/>
    <w:rsid w:val="00B7631C"/>
    <w:rsid w:val="00B77086"/>
    <w:rsid w:val="00B82DC2"/>
    <w:rsid w:val="00B82FFD"/>
    <w:rsid w:val="00B84015"/>
    <w:rsid w:val="00B85B2A"/>
    <w:rsid w:val="00B86143"/>
    <w:rsid w:val="00B86E21"/>
    <w:rsid w:val="00B87A53"/>
    <w:rsid w:val="00B91C58"/>
    <w:rsid w:val="00B92954"/>
    <w:rsid w:val="00B9408F"/>
    <w:rsid w:val="00B96C03"/>
    <w:rsid w:val="00B96EEB"/>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D7CDC"/>
    <w:rsid w:val="00BE1499"/>
    <w:rsid w:val="00BE1A2E"/>
    <w:rsid w:val="00BE1EBF"/>
    <w:rsid w:val="00BE4D1A"/>
    <w:rsid w:val="00BE6FE8"/>
    <w:rsid w:val="00BE7603"/>
    <w:rsid w:val="00BE76CE"/>
    <w:rsid w:val="00BF01A6"/>
    <w:rsid w:val="00BF1B43"/>
    <w:rsid w:val="00BF3CC0"/>
    <w:rsid w:val="00BF4D06"/>
    <w:rsid w:val="00BF50EC"/>
    <w:rsid w:val="00BF5CCC"/>
    <w:rsid w:val="00BF6078"/>
    <w:rsid w:val="00BF7CEC"/>
    <w:rsid w:val="00C01272"/>
    <w:rsid w:val="00C024E8"/>
    <w:rsid w:val="00C027D4"/>
    <w:rsid w:val="00C02A37"/>
    <w:rsid w:val="00C03AFF"/>
    <w:rsid w:val="00C06F35"/>
    <w:rsid w:val="00C104BD"/>
    <w:rsid w:val="00C10823"/>
    <w:rsid w:val="00C110CB"/>
    <w:rsid w:val="00C119FD"/>
    <w:rsid w:val="00C1703E"/>
    <w:rsid w:val="00C219C8"/>
    <w:rsid w:val="00C23C27"/>
    <w:rsid w:val="00C23FC5"/>
    <w:rsid w:val="00C3001C"/>
    <w:rsid w:val="00C30F35"/>
    <w:rsid w:val="00C339A2"/>
    <w:rsid w:val="00C34A84"/>
    <w:rsid w:val="00C34EEB"/>
    <w:rsid w:val="00C370A4"/>
    <w:rsid w:val="00C40263"/>
    <w:rsid w:val="00C404CE"/>
    <w:rsid w:val="00C40A92"/>
    <w:rsid w:val="00C40CB2"/>
    <w:rsid w:val="00C416DA"/>
    <w:rsid w:val="00C42AD4"/>
    <w:rsid w:val="00C42F6C"/>
    <w:rsid w:val="00C44577"/>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77E8F"/>
    <w:rsid w:val="00C80BE4"/>
    <w:rsid w:val="00C8328B"/>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3E9"/>
    <w:rsid w:val="00D136BA"/>
    <w:rsid w:val="00D15927"/>
    <w:rsid w:val="00D21D4F"/>
    <w:rsid w:val="00D21EF5"/>
    <w:rsid w:val="00D24E08"/>
    <w:rsid w:val="00D2547D"/>
    <w:rsid w:val="00D275F6"/>
    <w:rsid w:val="00D316D1"/>
    <w:rsid w:val="00D362C9"/>
    <w:rsid w:val="00D37630"/>
    <w:rsid w:val="00D415F9"/>
    <w:rsid w:val="00D4388D"/>
    <w:rsid w:val="00D511A0"/>
    <w:rsid w:val="00D52309"/>
    <w:rsid w:val="00D525D4"/>
    <w:rsid w:val="00D53E86"/>
    <w:rsid w:val="00D546BA"/>
    <w:rsid w:val="00D566B9"/>
    <w:rsid w:val="00D573BD"/>
    <w:rsid w:val="00D61536"/>
    <w:rsid w:val="00D629D6"/>
    <w:rsid w:val="00D63616"/>
    <w:rsid w:val="00D6399B"/>
    <w:rsid w:val="00D64E5C"/>
    <w:rsid w:val="00D71202"/>
    <w:rsid w:val="00D72337"/>
    <w:rsid w:val="00D727F4"/>
    <w:rsid w:val="00D74235"/>
    <w:rsid w:val="00D7642B"/>
    <w:rsid w:val="00D76928"/>
    <w:rsid w:val="00D77274"/>
    <w:rsid w:val="00D77DFF"/>
    <w:rsid w:val="00D80083"/>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96D"/>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BC2"/>
    <w:rsid w:val="00E20680"/>
    <w:rsid w:val="00E239ED"/>
    <w:rsid w:val="00E251B8"/>
    <w:rsid w:val="00E272DE"/>
    <w:rsid w:val="00E377FF"/>
    <w:rsid w:val="00E41071"/>
    <w:rsid w:val="00E410FE"/>
    <w:rsid w:val="00E47161"/>
    <w:rsid w:val="00E522B8"/>
    <w:rsid w:val="00E54702"/>
    <w:rsid w:val="00E5739B"/>
    <w:rsid w:val="00E63190"/>
    <w:rsid w:val="00E63C5D"/>
    <w:rsid w:val="00E647B2"/>
    <w:rsid w:val="00E652DE"/>
    <w:rsid w:val="00E65996"/>
    <w:rsid w:val="00E66B1E"/>
    <w:rsid w:val="00E7026B"/>
    <w:rsid w:val="00E70912"/>
    <w:rsid w:val="00E71A06"/>
    <w:rsid w:val="00E74532"/>
    <w:rsid w:val="00E75CB3"/>
    <w:rsid w:val="00E76C6F"/>
    <w:rsid w:val="00E76FED"/>
    <w:rsid w:val="00E802E2"/>
    <w:rsid w:val="00E8309E"/>
    <w:rsid w:val="00E83314"/>
    <w:rsid w:val="00E83C3B"/>
    <w:rsid w:val="00E903B5"/>
    <w:rsid w:val="00E91CFE"/>
    <w:rsid w:val="00E93DAC"/>
    <w:rsid w:val="00E9547E"/>
    <w:rsid w:val="00E97C16"/>
    <w:rsid w:val="00EA04DA"/>
    <w:rsid w:val="00EA0E5F"/>
    <w:rsid w:val="00EA2FCC"/>
    <w:rsid w:val="00EA399F"/>
    <w:rsid w:val="00EA4E8B"/>
    <w:rsid w:val="00EA649C"/>
    <w:rsid w:val="00EB1FDA"/>
    <w:rsid w:val="00EB5D43"/>
    <w:rsid w:val="00EB749A"/>
    <w:rsid w:val="00EC01EC"/>
    <w:rsid w:val="00EC0906"/>
    <w:rsid w:val="00EC32A1"/>
    <w:rsid w:val="00EC62D6"/>
    <w:rsid w:val="00EC686B"/>
    <w:rsid w:val="00EC7E92"/>
    <w:rsid w:val="00ED04BA"/>
    <w:rsid w:val="00EE009D"/>
    <w:rsid w:val="00EE1862"/>
    <w:rsid w:val="00EE4538"/>
    <w:rsid w:val="00EE591A"/>
    <w:rsid w:val="00EE730C"/>
    <w:rsid w:val="00EF174C"/>
    <w:rsid w:val="00EF387F"/>
    <w:rsid w:val="00EF7366"/>
    <w:rsid w:val="00F02ED8"/>
    <w:rsid w:val="00F03B34"/>
    <w:rsid w:val="00F05C28"/>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6C9A"/>
    <w:rsid w:val="00F47B13"/>
    <w:rsid w:val="00F506EF"/>
    <w:rsid w:val="00F56206"/>
    <w:rsid w:val="00F569CA"/>
    <w:rsid w:val="00F56A77"/>
    <w:rsid w:val="00F57AD5"/>
    <w:rsid w:val="00F609A5"/>
    <w:rsid w:val="00F65589"/>
    <w:rsid w:val="00F65CFD"/>
    <w:rsid w:val="00F67357"/>
    <w:rsid w:val="00F71D60"/>
    <w:rsid w:val="00F72E59"/>
    <w:rsid w:val="00F74764"/>
    <w:rsid w:val="00F74810"/>
    <w:rsid w:val="00F761E2"/>
    <w:rsid w:val="00F77B72"/>
    <w:rsid w:val="00F77C60"/>
    <w:rsid w:val="00F83220"/>
    <w:rsid w:val="00F8413B"/>
    <w:rsid w:val="00F849B7"/>
    <w:rsid w:val="00F84FA3"/>
    <w:rsid w:val="00F8777B"/>
    <w:rsid w:val="00F919DB"/>
    <w:rsid w:val="00F928FB"/>
    <w:rsid w:val="00F935D6"/>
    <w:rsid w:val="00F95262"/>
    <w:rsid w:val="00F9617D"/>
    <w:rsid w:val="00FA1451"/>
    <w:rsid w:val="00FA494C"/>
    <w:rsid w:val="00FA656E"/>
    <w:rsid w:val="00FA6A4D"/>
    <w:rsid w:val="00FB05F7"/>
    <w:rsid w:val="00FB097B"/>
    <w:rsid w:val="00FB0B34"/>
    <w:rsid w:val="00FB105E"/>
    <w:rsid w:val="00FB1ED4"/>
    <w:rsid w:val="00FB4CCB"/>
    <w:rsid w:val="00FB58AB"/>
    <w:rsid w:val="00FB5F2D"/>
    <w:rsid w:val="00FB6861"/>
    <w:rsid w:val="00FB71B0"/>
    <w:rsid w:val="00FC04B6"/>
    <w:rsid w:val="00FC1D21"/>
    <w:rsid w:val="00FC31C4"/>
    <w:rsid w:val="00FC5053"/>
    <w:rsid w:val="00FC5ABE"/>
    <w:rsid w:val="00FC6F3B"/>
    <w:rsid w:val="00FC7EC4"/>
    <w:rsid w:val="00FD207C"/>
    <w:rsid w:val="00FD4F1A"/>
    <w:rsid w:val="00FD62C7"/>
    <w:rsid w:val="00FD74E2"/>
    <w:rsid w:val="00FE1AE3"/>
    <w:rsid w:val="00FE518B"/>
    <w:rsid w:val="00FF02AE"/>
    <w:rsid w:val="00FF46A6"/>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4A816-8961-4EFB-8E62-AD6757CA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1679</Words>
  <Characters>10582</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Michael Einhaus</cp:lastModifiedBy>
  <cp:revision>2</cp:revision>
  <cp:lastPrinted>2014-01-24T00:49:00Z</cp:lastPrinted>
  <dcterms:created xsi:type="dcterms:W3CDTF">2015-01-30T11:40:00Z</dcterms:created>
  <dcterms:modified xsi:type="dcterms:W3CDTF">2015-01-30T11:40:00Z</dcterms:modified>
</cp:coreProperties>
</file>