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 #80</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R1-1</w:t>
      </w:r>
      <w:r w:rsidR="008262EB">
        <w:rPr>
          <w:rFonts w:ascii="Arial" w:eastAsia="MS Mincho" w:hAnsi="Arial"/>
          <w:b/>
          <w:bCs/>
        </w:rPr>
        <w:t>50579</w:t>
      </w:r>
    </w:p>
    <w:p w:rsidR="00051368" w:rsidRDefault="00366D7B" w:rsidP="00051368">
      <w:pPr>
        <w:tabs>
          <w:tab w:val="right" w:pos="9360"/>
        </w:tabs>
        <w:jc w:val="both"/>
        <w:rPr>
          <w:rFonts w:ascii="Arial" w:eastAsia="MS Mincho" w:hAnsi="Arial"/>
          <w:b/>
          <w:bCs/>
        </w:rPr>
      </w:pPr>
      <w:r w:rsidRPr="00366D7B">
        <w:rPr>
          <w:rFonts w:ascii="Arial" w:eastAsia="MS Mincho" w:hAnsi="Arial"/>
          <w:b/>
          <w:bCs/>
        </w:rPr>
        <w:t>Athens, Greece, 9th – 13th February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FD0923">
      <w:pPr>
        <w:pStyle w:val="Header"/>
        <w:tabs>
          <w:tab w:val="clear" w:pos="4536"/>
          <w:tab w:val="left" w:pos="1800"/>
        </w:tabs>
        <w:ind w:left="1800" w:hanging="1800"/>
        <w:jc w:val="both"/>
      </w:pPr>
      <w:r w:rsidRPr="00E70914">
        <w:t>Title:</w:t>
      </w:r>
      <w:r w:rsidRPr="00E70914">
        <w:tab/>
      </w:r>
      <w:r w:rsidR="00B16A61">
        <w:t>Out</w:t>
      </w:r>
      <w:r w:rsidR="00407C20">
        <w:t>door Coexistence E</w:t>
      </w:r>
      <w:r w:rsidR="00366D7B" w:rsidRPr="00366D7B">
        <w:t xml:space="preserve">valuation </w:t>
      </w:r>
      <w:r w:rsidR="00407C20">
        <w:t>R</w:t>
      </w:r>
      <w:r w:rsidR="00FD0923">
        <w:t xml:space="preserve">esults for </w:t>
      </w:r>
      <w:r w:rsidR="00366D7B" w:rsidRPr="00366D7B">
        <w:t>LAA</w:t>
      </w:r>
      <w:r w:rsidR="00FD0923">
        <w:t xml:space="preserve"> with Only DL Transmissions</w:t>
      </w:r>
    </w:p>
    <w:p w:rsidR="007E4D40" w:rsidRPr="00E70914" w:rsidRDefault="00366D7B" w:rsidP="007E4D40">
      <w:pPr>
        <w:pStyle w:val="Header"/>
        <w:tabs>
          <w:tab w:val="left" w:pos="1800"/>
        </w:tabs>
        <w:jc w:val="both"/>
      </w:pPr>
      <w:r>
        <w:t>Agenda Item:</w:t>
      </w:r>
      <w:r w:rsidR="001B0DC3">
        <w:tab/>
        <w:t>7.2.3.1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DB318C" w:rsidRDefault="002443A0" w:rsidP="00072575">
      <w:pPr>
        <w:pStyle w:val="Heading1"/>
        <w:jc w:val="both"/>
      </w:pPr>
      <w:bookmarkStart w:id="2" w:name="_Ref301342314"/>
      <w:r w:rsidRPr="00E70914">
        <w:t>Introduction</w:t>
      </w:r>
      <w:bookmarkEnd w:id="2"/>
    </w:p>
    <w:p w:rsidR="000D578F" w:rsidRDefault="000D578F" w:rsidP="00A44E83">
      <w:pPr>
        <w:pStyle w:val="BodyText"/>
      </w:pPr>
      <w:r>
        <w:t xml:space="preserve">Substantial progress has been made for the </w:t>
      </w:r>
      <w:r w:rsidRPr="005C3E91">
        <w:t xml:space="preserve">Study Item on </w:t>
      </w:r>
      <w:r>
        <w:t xml:space="preserve">the </w:t>
      </w:r>
      <w:r w:rsidRPr="005C3E91">
        <w:t>Licensed-Assisted Access (LAA)</w:t>
      </w:r>
      <w:r>
        <w:t xml:space="preserve"> </w:t>
      </w:r>
      <w:r>
        <w:fldChar w:fldCharType="begin"/>
      </w:r>
      <w:r>
        <w:instrText xml:space="preserve"> REF _Ref410045759 \r \h </w:instrText>
      </w:r>
      <w:r>
        <w:fldChar w:fldCharType="separate"/>
      </w:r>
      <w:r w:rsidR="00E4585F">
        <w:t>[1]</w:t>
      </w:r>
      <w:r>
        <w:fldChar w:fldCharType="end"/>
      </w:r>
      <w:r w:rsidR="00A933FE">
        <w:t xml:space="preserve"> in </w:t>
      </w:r>
      <w:r>
        <w:t xml:space="preserve">RAN1 WG #79 </w:t>
      </w:r>
      <w:r>
        <w:fldChar w:fldCharType="begin"/>
      </w:r>
      <w:r>
        <w:instrText xml:space="preserve"> REF _Ref410045778 \r \h </w:instrText>
      </w:r>
      <w:r>
        <w:fldChar w:fldCharType="separate"/>
      </w:r>
      <w:r w:rsidR="00E4585F">
        <w:t>[2]</w:t>
      </w:r>
      <w:r>
        <w:fldChar w:fldCharType="end"/>
      </w:r>
      <w:r>
        <w:t xml:space="preserve">. In this contribution, we report the coexistence evaluation results for the LAA solution without UL transmissions discussed in </w:t>
      </w:r>
      <w:r>
        <w:fldChar w:fldCharType="begin"/>
      </w:r>
      <w:r>
        <w:instrText xml:space="preserve"> REF _Ref410065071 \r \h </w:instrText>
      </w:r>
      <w:r>
        <w:fldChar w:fldCharType="separate"/>
      </w:r>
      <w:r w:rsidR="00E4585F">
        <w:t>[3]</w:t>
      </w:r>
      <w:r>
        <w:fldChar w:fldCharType="end"/>
      </w:r>
      <w:r>
        <w:t xml:space="preserve"> for</w:t>
      </w:r>
      <w:r w:rsidRPr="00DC6A2D">
        <w:t xml:space="preserve"> the </w:t>
      </w:r>
      <w:r>
        <w:t>out</w:t>
      </w:r>
      <w:r w:rsidRPr="00DC6A2D">
        <w:t>door scenarios</w:t>
      </w:r>
      <w:r>
        <w:t>.</w:t>
      </w:r>
    </w:p>
    <w:p w:rsidR="00D036B6" w:rsidRDefault="00407C20" w:rsidP="00D036B6">
      <w:pPr>
        <w:pStyle w:val="Heading1"/>
      </w:pPr>
      <w:r>
        <w:t>Coexistence Evaluation A</w:t>
      </w:r>
      <w:r w:rsidR="00D036B6">
        <w:t>ssumptions</w:t>
      </w:r>
    </w:p>
    <w:p w:rsidR="00407C20" w:rsidRDefault="00407C20" w:rsidP="00407C20">
      <w:pPr>
        <w:pStyle w:val="BodyText"/>
      </w:pPr>
      <w:r>
        <w:t xml:space="preserve">The coexistence methodology agreed in RAN1#78bis </w:t>
      </w:r>
      <w:r w:rsidR="001E3C3F">
        <w:fldChar w:fldCharType="begin"/>
      </w:r>
      <w:r w:rsidR="001E3C3F">
        <w:instrText xml:space="preserve"> REF _Ref410319551 \n \h </w:instrText>
      </w:r>
      <w:r w:rsidR="001E3C3F">
        <w:fldChar w:fldCharType="separate"/>
      </w:r>
      <w:r w:rsidR="00E4585F">
        <w:t>[4]</w:t>
      </w:r>
      <w:r w:rsidR="001E3C3F">
        <w:fldChar w:fldCharType="end"/>
      </w:r>
      <w:r>
        <w:t xml:space="preserve"> is the following:</w:t>
      </w:r>
    </w:p>
    <w:p w:rsidR="00407C20" w:rsidRPr="003F3448" w:rsidRDefault="00407C20" w:rsidP="00407C20">
      <w:pPr>
        <w:rPr>
          <w:rFonts w:eastAsia="MS Mincho"/>
          <w:b/>
          <w:szCs w:val="20"/>
          <w:u w:val="single"/>
          <w:lang w:eastAsia="ja-JP"/>
        </w:rPr>
      </w:pPr>
      <w:r w:rsidRPr="00C24FA9">
        <w:rPr>
          <w:rFonts w:eastAsia="MS Mincho" w:hint="eastAsia"/>
          <w:b/>
          <w:szCs w:val="20"/>
          <w:highlight w:val="green"/>
          <w:u w:val="single"/>
          <w:lang w:eastAsia="ja-JP"/>
        </w:rPr>
        <w:t>Agreements:</w:t>
      </w:r>
    </w:p>
    <w:p w:rsidR="00407C20" w:rsidRPr="003F3448" w:rsidRDefault="00407C20" w:rsidP="00407C20">
      <w:pPr>
        <w:numPr>
          <w:ilvl w:val="0"/>
          <w:numId w:val="44"/>
        </w:numPr>
        <w:rPr>
          <w:rFonts w:eastAsia="MS Mincho"/>
          <w:szCs w:val="20"/>
          <w:lang w:eastAsia="ja-JP"/>
        </w:rPr>
      </w:pPr>
      <w:r w:rsidRPr="003F3448">
        <w:rPr>
          <w:rFonts w:eastAsia="MS Mincho"/>
          <w:szCs w:val="20"/>
          <w:lang w:eastAsia="ja-JP"/>
        </w:rPr>
        <w:t>Wi-Fi-LAA coexistence</w:t>
      </w:r>
    </w:p>
    <w:p w:rsidR="00407C20" w:rsidRPr="003F3448" w:rsidRDefault="00407C20" w:rsidP="00407C20">
      <w:pPr>
        <w:numPr>
          <w:ilvl w:val="1"/>
          <w:numId w:val="44"/>
        </w:numPr>
        <w:rPr>
          <w:rFonts w:eastAsia="MS Mincho"/>
          <w:szCs w:val="20"/>
          <w:lang w:eastAsia="ja-JP"/>
        </w:rPr>
      </w:pPr>
      <w:r w:rsidRPr="003F3448">
        <w:rPr>
          <w:rFonts w:eastAsia="MS Mincho"/>
          <w:szCs w:val="20"/>
          <w:lang w:eastAsia="ja-JP"/>
        </w:rPr>
        <w:t xml:space="preserve">For each UE and </w:t>
      </w:r>
      <w:proofErr w:type="spellStart"/>
      <w:r w:rsidRPr="003F3448">
        <w:rPr>
          <w:rFonts w:eastAsia="MS Mincho"/>
          <w:szCs w:val="20"/>
          <w:lang w:eastAsia="ja-JP"/>
        </w:rPr>
        <w:t>eNB</w:t>
      </w:r>
      <w:proofErr w:type="spellEnd"/>
      <w:r w:rsidRPr="003F3448">
        <w:rPr>
          <w:rFonts w:eastAsia="MS Mincho"/>
          <w:szCs w:val="20"/>
          <w:lang w:eastAsia="ja-JP"/>
        </w:rPr>
        <w:t>/AP drop</w:t>
      </w:r>
    </w:p>
    <w:p w:rsidR="00407C20" w:rsidRPr="003F3448" w:rsidRDefault="00407C20" w:rsidP="00407C20">
      <w:pPr>
        <w:numPr>
          <w:ilvl w:val="2"/>
          <w:numId w:val="44"/>
        </w:numPr>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407C20" w:rsidRPr="003F3448" w:rsidRDefault="00407C20" w:rsidP="00407C20">
      <w:pPr>
        <w:numPr>
          <w:ilvl w:val="2"/>
          <w:numId w:val="44"/>
        </w:numPr>
        <w:rPr>
          <w:rFonts w:eastAsia="MS Mincho"/>
          <w:szCs w:val="20"/>
          <w:lang w:eastAsia="ja-JP"/>
        </w:rPr>
      </w:pPr>
      <w:r w:rsidRPr="003F3448">
        <w:rPr>
          <w:rFonts w:eastAsia="MS Mincho"/>
          <w:szCs w:val="20"/>
          <w:lang w:eastAsia="ja-JP"/>
        </w:rPr>
        <w:t xml:space="preserve">Step 2: Wi-Fi is replaced with LAA for the group of </w:t>
      </w:r>
      <w:proofErr w:type="spellStart"/>
      <w:r w:rsidRPr="003F3448">
        <w:rPr>
          <w:rFonts w:eastAsia="MS Mincho"/>
          <w:szCs w:val="20"/>
          <w:lang w:eastAsia="ja-JP"/>
        </w:rPr>
        <w:t>eNBs</w:t>
      </w:r>
      <w:proofErr w:type="spellEnd"/>
      <w:r w:rsidRPr="003F3448">
        <w:rPr>
          <w:rFonts w:eastAsia="MS Mincho"/>
          <w:szCs w:val="20"/>
          <w:lang w:eastAsia="ja-JP"/>
        </w:rPr>
        <w:t xml:space="preserve">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407C20" w:rsidRPr="003F3448" w:rsidRDefault="00407C20" w:rsidP="00407C20">
      <w:pPr>
        <w:numPr>
          <w:ilvl w:val="1"/>
          <w:numId w:val="44"/>
        </w:numPr>
        <w:rPr>
          <w:rFonts w:eastAsia="MS Mincho"/>
          <w:szCs w:val="20"/>
          <w:lang w:eastAsia="ja-JP"/>
        </w:rPr>
      </w:pPr>
      <w:r w:rsidRPr="003F3448">
        <w:rPr>
          <w:rFonts w:eastAsia="MS Mincho"/>
          <w:szCs w:val="20"/>
          <w:lang w:eastAsia="ja-JP"/>
        </w:rPr>
        <w:t>Performance metrics for the Wi-Fi operator common to the two steps are compared.</w:t>
      </w:r>
    </w:p>
    <w:p w:rsidR="00407C20" w:rsidRPr="003F3448" w:rsidRDefault="00407C20" w:rsidP="00407C20">
      <w:pPr>
        <w:numPr>
          <w:ilvl w:val="0"/>
          <w:numId w:val="44"/>
        </w:numPr>
        <w:rPr>
          <w:rFonts w:eastAsia="MS Mincho"/>
          <w:szCs w:val="20"/>
          <w:lang w:eastAsia="ja-JP"/>
        </w:rPr>
      </w:pPr>
      <w:r w:rsidRPr="003F3448">
        <w:rPr>
          <w:rFonts w:eastAsia="MS Mincho"/>
          <w:szCs w:val="20"/>
          <w:lang w:eastAsia="ja-JP"/>
        </w:rPr>
        <w:t>LAA-LAA coexistence</w:t>
      </w:r>
    </w:p>
    <w:p w:rsidR="00407C20" w:rsidRPr="003F3448" w:rsidRDefault="00407C20" w:rsidP="00407C20">
      <w:pPr>
        <w:numPr>
          <w:ilvl w:val="1"/>
          <w:numId w:val="44"/>
        </w:numPr>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407C20" w:rsidRDefault="00407C20" w:rsidP="00407C20">
      <w:pPr>
        <w:numPr>
          <w:ilvl w:val="1"/>
          <w:numId w:val="44"/>
        </w:numPr>
        <w:rPr>
          <w:rFonts w:eastAsia="MS Mincho"/>
          <w:szCs w:val="20"/>
          <w:lang w:eastAsia="ja-JP"/>
        </w:rPr>
      </w:pPr>
      <w:r w:rsidRPr="003F3448">
        <w:rPr>
          <w:rFonts w:eastAsia="MS Mincho"/>
          <w:szCs w:val="20"/>
          <w:lang w:eastAsia="ja-JP"/>
        </w:rPr>
        <w:t>Performance metrics for the two LAA operators are compared.</w:t>
      </w:r>
    </w:p>
    <w:p w:rsidR="003375D5" w:rsidRDefault="003375D5" w:rsidP="0044047E">
      <w:pPr>
        <w:pStyle w:val="BodyText"/>
      </w:pPr>
    </w:p>
    <w:p w:rsidR="000D578F" w:rsidRDefault="000D578F" w:rsidP="000D578F">
      <w:pPr>
        <w:pStyle w:val="BodyText"/>
      </w:pPr>
      <w:r>
        <w:t xml:space="preserve">The above agreed methodology is used for the coexistence evaluations. Briefly, in the Wi-Fi and LAA </w:t>
      </w:r>
      <w:proofErr w:type="gramStart"/>
      <w:r>
        <w:t>coexistence</w:t>
      </w:r>
      <w:proofErr w:type="gramEnd"/>
      <w:r>
        <w:t xml:space="preserve"> scenario, in the first step Operator A and B both use Wi-Fi. In the second step, operator A and its corresponding UEs are replaced by an LAA operator and LAA UEs while operator B and its UEs remain unchanged. In the LAA-LAA coexistence scenario both operators that coexist with each other are LAA networks.</w:t>
      </w:r>
    </w:p>
    <w:p w:rsidR="000D578F" w:rsidRDefault="000D578F" w:rsidP="000D578F">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E4585F">
        <w:t>[5]</w:t>
      </w:r>
      <w:r>
        <w:fldChar w:fldCharType="end"/>
      </w:r>
      <w:r>
        <w:t xml:space="preserve">. However our preferences on the assumptions that remained optional or need clarifications when results are presented are provided below. In all the indoor coexistence evaluations, the transmit power of the base station in the unlicensed band is assumed to be 18 </w:t>
      </w:r>
      <w:proofErr w:type="spellStart"/>
      <w:r>
        <w:t>dBm</w:t>
      </w:r>
      <w:proofErr w:type="spellEnd"/>
      <w:r>
        <w:t>. Moreover, FTP model 3 is used for generating FTP traffic.</w:t>
      </w:r>
    </w:p>
    <w:p w:rsidR="00DA4081" w:rsidRPr="003375D5" w:rsidRDefault="000D578F" w:rsidP="0044047E">
      <w:pPr>
        <w:pStyle w:val="BodyText"/>
      </w:pPr>
      <w:r>
        <w:t xml:space="preserve">Additionally, the LBT algorithm used for LAA is based on the proposed load-based algorithm presented in </w:t>
      </w:r>
      <w:r>
        <w:fldChar w:fldCharType="begin"/>
      </w:r>
      <w:r>
        <w:instrText xml:space="preserve"> REF _Ref410065071 \r \h </w:instrText>
      </w:r>
      <w:r>
        <w:fldChar w:fldCharType="separate"/>
      </w:r>
      <w:r w:rsidR="00E4585F">
        <w:t>[3]</w:t>
      </w:r>
      <w:r>
        <w:fldChar w:fldCharType="end"/>
      </w:r>
      <w:r>
        <w:t xml:space="preserve"> where the LAA CCA starts and resumes at the </w:t>
      </w:r>
      <w:proofErr w:type="spellStart"/>
      <w:r>
        <w:t>subframe</w:t>
      </w:r>
      <w:proofErr w:type="spellEnd"/>
      <w:r>
        <w:t xml:space="preserve"> boundaries. In more detail, if LBT succeeds before the 4</w:t>
      </w:r>
      <w:r>
        <w:rPr>
          <w:vertAlign w:val="superscript"/>
        </w:rPr>
        <w:t>th</w:t>
      </w:r>
      <w:r>
        <w:t xml:space="preserve"> OFDM symbol in a </w:t>
      </w:r>
      <w:proofErr w:type="spellStart"/>
      <w:r>
        <w:t>subframe</w:t>
      </w:r>
      <w:proofErr w:type="spellEnd"/>
      <w:r>
        <w:t xml:space="preserve"> the channel is occupied by the LAA node by reservation signals until the 4</w:t>
      </w:r>
      <w:r w:rsidRPr="003375D5">
        <w:rPr>
          <w:vertAlign w:val="superscript"/>
        </w:rPr>
        <w:t>th</w:t>
      </w:r>
      <w:r>
        <w:t xml:space="preserve"> OFDM symbol and then followed by data transmission from the 4</w:t>
      </w:r>
      <w:r w:rsidRPr="003375D5">
        <w:rPr>
          <w:vertAlign w:val="superscript"/>
        </w:rPr>
        <w:t>th</w:t>
      </w:r>
      <w:r>
        <w:t xml:space="preserve"> OFDM symbol in that </w:t>
      </w:r>
      <w:proofErr w:type="spellStart"/>
      <w:r>
        <w:t>subframe</w:t>
      </w:r>
      <w:proofErr w:type="spellEnd"/>
      <w:r>
        <w:t>. If the LBT fails by the 4</w:t>
      </w:r>
      <w:r w:rsidRPr="003375D5">
        <w:rPr>
          <w:vertAlign w:val="superscript"/>
        </w:rPr>
        <w:t>th</w:t>
      </w:r>
      <w:r>
        <w:t xml:space="preserve"> OFDM symbol in a </w:t>
      </w:r>
      <w:proofErr w:type="spellStart"/>
      <w:r>
        <w:t>subframe</w:t>
      </w:r>
      <w:proofErr w:type="spellEnd"/>
      <w:r>
        <w:t xml:space="preserve">, the random </w:t>
      </w:r>
      <w:proofErr w:type="spellStart"/>
      <w:r>
        <w:t>backoff</w:t>
      </w:r>
      <w:proofErr w:type="spellEnd"/>
      <w:r>
        <w:t xml:space="preserve"> counter is frozen and the CCA is deferred to the next </w:t>
      </w:r>
      <w:proofErr w:type="spellStart"/>
      <w:r>
        <w:t>subframe</w:t>
      </w:r>
      <w:proofErr w:type="spellEnd"/>
      <w:r>
        <w:t xml:space="preserve"> boundary where the CCA count down is resumed. A maximum channel occupancy time of 4ms is assumed for LAA. </w:t>
      </w:r>
      <w:r w:rsidRPr="003375D5">
        <w:t>Finally</w:t>
      </w:r>
      <w:r>
        <w:t>,</w:t>
      </w:r>
      <w:r w:rsidRPr="003375D5">
        <w:t xml:space="preserve"> </w:t>
      </w:r>
      <w:r w:rsidRPr="003375D5">
        <w:fldChar w:fldCharType="begin"/>
      </w:r>
      <w:r w:rsidRPr="003375D5">
        <w:instrText xml:space="preserve"> REF _Ref410295853 \h </w:instrText>
      </w:r>
      <w:r>
        <w:instrText xml:space="preserve"> \* MERGEFORMAT </w:instrText>
      </w:r>
      <w:r w:rsidRPr="003375D5">
        <w:fldChar w:fldCharType="separate"/>
      </w:r>
      <w:r w:rsidR="00E4585F">
        <w:t xml:space="preserve">Table </w:t>
      </w:r>
      <w:r w:rsidR="00E4585F">
        <w:rPr>
          <w:noProof/>
        </w:rPr>
        <w:t>1</w:t>
      </w:r>
      <w:r w:rsidRPr="003375D5">
        <w:fldChar w:fldCharType="end"/>
      </w:r>
      <w:r w:rsidRPr="003375D5">
        <w:t xml:space="preserve"> and </w:t>
      </w:r>
      <w:r w:rsidRPr="003375D5">
        <w:fldChar w:fldCharType="begin"/>
      </w:r>
      <w:r w:rsidRPr="003375D5">
        <w:instrText xml:space="preserve"> REF _Ref410295860 \h </w:instrText>
      </w:r>
      <w:r>
        <w:instrText xml:space="preserve"> \* MERGEFORMAT </w:instrText>
      </w:r>
      <w:r w:rsidRPr="003375D5">
        <w:fldChar w:fldCharType="separate"/>
      </w:r>
      <w:r w:rsidR="00E4585F">
        <w:t xml:space="preserve">Table </w:t>
      </w:r>
      <w:r w:rsidR="00E4585F">
        <w:rPr>
          <w:noProof/>
        </w:rPr>
        <w:t>2</w:t>
      </w:r>
      <w:r w:rsidRPr="003375D5">
        <w:fldChar w:fldCharType="end"/>
      </w:r>
      <w:r w:rsidRPr="003375D5">
        <w:t xml:space="preserve"> capture our assumptions for Wi-Fi and LAA systems.</w:t>
      </w:r>
    </w:p>
    <w:p w:rsidR="00900AC5" w:rsidRDefault="00900AC5" w:rsidP="001E3C3F">
      <w:pPr>
        <w:pStyle w:val="Caption"/>
        <w:keepNext/>
        <w:jc w:val="center"/>
      </w:pPr>
      <w:bookmarkStart w:id="3" w:name="_Ref410295853"/>
      <w:r>
        <w:lastRenderedPageBreak/>
        <w:t xml:space="preserve">Table </w:t>
      </w:r>
      <w:fldSimple w:instr=" SEQ Table \* ARABIC ">
        <w:r w:rsidR="00E4585F">
          <w:rPr>
            <w:noProof/>
          </w:rPr>
          <w:t>1</w:t>
        </w:r>
      </w:fldSimple>
      <w:bookmarkEnd w:id="3"/>
      <w:r w:rsidR="003375D5">
        <w:t xml:space="preserve">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006BE5" w:rsidRPr="00473766" w:rsidTr="00DA4081">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06BE5" w:rsidRPr="00B67753" w:rsidRDefault="00006BE5" w:rsidP="00DA4081">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006BE5" w:rsidRPr="00B67753" w:rsidRDefault="00006BE5" w:rsidP="00DA4081">
            <w:pPr>
              <w:pStyle w:val="TAH"/>
            </w:pPr>
            <w:r w:rsidRPr="00B67753">
              <w:t>Value</w:t>
            </w:r>
          </w:p>
        </w:tc>
      </w:tr>
      <w:tr w:rsidR="00006BE5" w:rsidRPr="00473766" w:rsidTr="00900AC5">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900AC5" w:rsidP="00DA4081">
            <w:pPr>
              <w:pStyle w:val="TAL"/>
            </w:pPr>
            <w:r w:rsidRPr="00900AC5">
              <w:t xml:space="preserve">802.11ac MCS table with 256 QAM </w:t>
            </w:r>
          </w:p>
        </w:tc>
      </w:tr>
      <w:tr w:rsidR="00006BE5" w:rsidRPr="00473766" w:rsidTr="00900AC5">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 xml:space="preserve">2Tx2Rx in DL, Cross-polarized </w:t>
            </w:r>
          </w:p>
          <w:p w:rsidR="00006BE5" w:rsidRPr="00900AC5" w:rsidRDefault="00006BE5" w:rsidP="00DA4081">
            <w:pPr>
              <w:pStyle w:val="TAL"/>
            </w:pPr>
            <w:r w:rsidRPr="00900AC5">
              <w:t xml:space="preserve">Baseline: open loop </w:t>
            </w:r>
          </w:p>
        </w:tc>
      </w:tr>
      <w:tr w:rsidR="00006BE5" w:rsidRPr="00473766" w:rsidTr="00DA4081">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1E3C3F" w:rsidP="00900AC5">
            <w:pPr>
              <w:pStyle w:val="TAL"/>
            </w:pPr>
            <w:r>
              <w:t>LDPC</w:t>
            </w:r>
          </w:p>
        </w:tc>
      </w:tr>
      <w:tr w:rsidR="00006BE5" w:rsidRPr="00473766" w:rsidTr="00DA4081">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A-MPDU</w:t>
            </w:r>
          </w:p>
        </w:tc>
      </w:tr>
      <w:tr w:rsidR="00006BE5" w:rsidRPr="00473766" w:rsidTr="00DA4081">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06BE5" w:rsidRPr="00B67753" w:rsidRDefault="00006BE5" w:rsidP="00DA4081">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1E3C3F" w:rsidP="00DA4081">
            <w:pPr>
              <w:pStyle w:val="TAL"/>
            </w:pPr>
            <w:r>
              <w:t>1500B MSDU + 14 B header</w:t>
            </w:r>
          </w:p>
        </w:tc>
      </w:tr>
      <w:tr w:rsidR="00006BE5" w:rsidRPr="00473766" w:rsidTr="00DA4081">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06BE5" w:rsidRPr="00B67753" w:rsidRDefault="00006BE5" w:rsidP="00DA4081">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 xml:space="preserve">Baseline:&lt; 4 </w:t>
            </w:r>
            <w:proofErr w:type="spellStart"/>
            <w:r w:rsidRPr="00900AC5">
              <w:t>ms</w:t>
            </w:r>
            <w:proofErr w:type="spellEnd"/>
            <w:r w:rsidRPr="00900AC5">
              <w:t xml:space="preserve"> </w:t>
            </w:r>
          </w:p>
          <w:p w:rsidR="00006BE5" w:rsidRPr="00900AC5" w:rsidRDefault="00006BE5" w:rsidP="00DA4081">
            <w:pPr>
              <w:pStyle w:val="TAL"/>
            </w:pPr>
            <w:r w:rsidRPr="00900AC5">
              <w:t>(Asynchronous to LTE timing)</w:t>
            </w:r>
          </w:p>
        </w:tc>
      </w:tr>
      <w:tr w:rsidR="00006BE5" w:rsidRPr="00473766" w:rsidTr="00DA4081">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006BE5" w:rsidRPr="00B67753" w:rsidRDefault="00006BE5" w:rsidP="00DA4081">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DCF</w:t>
            </w:r>
          </w:p>
          <w:p w:rsidR="00006BE5" w:rsidRPr="00900AC5" w:rsidRDefault="00006BE5" w:rsidP="00DA4081">
            <w:pPr>
              <w:pStyle w:val="TAL"/>
            </w:pPr>
            <w:r w:rsidRPr="00900AC5">
              <w:t>If VoIP users are included, EDCA can be used</w:t>
            </w:r>
          </w:p>
        </w:tc>
      </w:tr>
      <w:tr w:rsidR="00006BE5" w:rsidRPr="00473766" w:rsidTr="00DA4081">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06BE5" w:rsidRPr="00473766" w:rsidRDefault="00006BE5" w:rsidP="00DA4081">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SIFS, DIFS</w:t>
            </w:r>
          </w:p>
        </w:tc>
      </w:tr>
      <w:tr w:rsidR="00006BE5" w:rsidRPr="00473766" w:rsidTr="00DA4081">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06BE5" w:rsidRPr="00473766" w:rsidRDefault="00006BE5" w:rsidP="00DA4081">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Energy detection &amp; preamble detection</w:t>
            </w:r>
          </w:p>
        </w:tc>
      </w:tr>
      <w:tr w:rsidR="00006BE5" w:rsidRPr="00473766" w:rsidTr="00DA4081">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06BE5" w:rsidRPr="00473766" w:rsidRDefault="00006BE5" w:rsidP="00DA4081">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900AC5" w:rsidP="00DA4081">
            <w:pPr>
              <w:pStyle w:val="TAL"/>
            </w:pPr>
            <w:r w:rsidRPr="00900AC5">
              <w:t>No</w:t>
            </w:r>
          </w:p>
        </w:tc>
      </w:tr>
      <w:tr w:rsidR="00006BE5" w:rsidRPr="00473766" w:rsidTr="00DA4081">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06BE5" w:rsidRPr="00473766" w:rsidRDefault="00006BE5" w:rsidP="00DA4081">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Per DCF</w:t>
            </w:r>
          </w:p>
          <w:p w:rsidR="00006BE5" w:rsidRPr="00900AC5" w:rsidRDefault="00006BE5" w:rsidP="00DA4081">
            <w:pPr>
              <w:pStyle w:val="TAL"/>
            </w:pPr>
            <w:r w:rsidRPr="00900AC5">
              <w:t>If VoIP users are included, per EDCA can be used</w:t>
            </w:r>
          </w:p>
        </w:tc>
      </w:tr>
      <w:tr w:rsidR="00006BE5" w:rsidRPr="00473766" w:rsidTr="00DA4081">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-82dBm and preamble decoding</w:t>
            </w:r>
            <w:r w:rsidRPr="00900AC5">
              <w:br/>
              <w:t>(Note preamble occupies the 20MHz system bandwidth with rate 1/2 coding and BPSK modulation)</w:t>
            </w:r>
          </w:p>
        </w:tc>
      </w:tr>
      <w:tr w:rsidR="00006BE5" w:rsidRPr="00473766" w:rsidTr="00DA4081">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-62dBm</w:t>
            </w:r>
          </w:p>
        </w:tc>
      </w:tr>
      <w:tr w:rsidR="00006BE5" w:rsidRPr="00473766" w:rsidTr="00DA4081">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B67753" w:rsidRDefault="00006BE5" w:rsidP="00DA4081">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Yes</w:t>
            </w:r>
          </w:p>
        </w:tc>
      </w:tr>
      <w:tr w:rsidR="00006BE5" w:rsidRPr="00473766" w:rsidTr="00DA4081">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06BE5" w:rsidRPr="00B67753" w:rsidRDefault="00006BE5" w:rsidP="00DA4081">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06BE5" w:rsidRPr="00900AC5" w:rsidRDefault="00006BE5" w:rsidP="00DA4081">
            <w:pPr>
              <w:pStyle w:val="TAL"/>
            </w:pPr>
            <w:r w:rsidRPr="00900AC5">
              <w:t>DL traffic only for DL-only LAA coexistence evaluation</w:t>
            </w:r>
          </w:p>
        </w:tc>
      </w:tr>
      <w:tr w:rsidR="00006BE5" w:rsidRPr="00473766" w:rsidTr="00DA4081">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006BE5" w:rsidP="00DA4081">
            <w:pPr>
              <w:pStyle w:val="TAL"/>
            </w:pPr>
            <w:r w:rsidRPr="00900AC5">
              <w:t>Minstrel algorithm</w:t>
            </w:r>
          </w:p>
        </w:tc>
      </w:tr>
      <w:tr w:rsidR="00006BE5" w:rsidRPr="00473766" w:rsidTr="00DA4081">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473766" w:rsidRDefault="00006BE5" w:rsidP="00DA4081">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006BE5" w:rsidRPr="00900AC5" w:rsidRDefault="00900AC5" w:rsidP="00900AC5">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006BE5" w:rsidRPr="00473766" w:rsidTr="00900AC5">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06BE5" w:rsidRPr="00B67753" w:rsidRDefault="00006BE5" w:rsidP="00DA4081">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006BE5" w:rsidRPr="00900AC5" w:rsidRDefault="00006BE5" w:rsidP="00DA4081">
            <w:pPr>
              <w:pStyle w:val="TAL"/>
            </w:pPr>
            <w:r w:rsidRPr="00900AC5">
              <w:t>4 micro second</w:t>
            </w:r>
          </w:p>
        </w:tc>
      </w:tr>
    </w:tbl>
    <w:p w:rsidR="00006BE5" w:rsidRDefault="00006BE5" w:rsidP="0044047E">
      <w:pPr>
        <w:pStyle w:val="BodyText"/>
        <w:rPr>
          <w:highlight w:val="yellow"/>
        </w:rPr>
      </w:pPr>
    </w:p>
    <w:p w:rsidR="00900AC5" w:rsidRDefault="00900AC5" w:rsidP="00E4585F">
      <w:pPr>
        <w:pStyle w:val="Caption"/>
        <w:keepNext/>
        <w:jc w:val="center"/>
      </w:pPr>
      <w:bookmarkStart w:id="4" w:name="_Ref410295860"/>
      <w:r>
        <w:t xml:space="preserve">Table </w:t>
      </w:r>
      <w:fldSimple w:instr=" SEQ Table \* ARABIC ">
        <w:r w:rsidR="00E4585F">
          <w:rPr>
            <w:noProof/>
          </w:rPr>
          <w:t>2</w:t>
        </w:r>
      </w:fldSimple>
      <w:bookmarkEnd w:id="4"/>
      <w:r w:rsidR="003375D5">
        <w:t xml:space="preserve">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900AC5" w:rsidRPr="00473766" w:rsidTr="00900AC5">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00AC5" w:rsidRPr="00A90784" w:rsidRDefault="00900AC5" w:rsidP="00DA4081">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00AC5" w:rsidRPr="00B67753" w:rsidRDefault="00900AC5" w:rsidP="00DA4081">
            <w:pPr>
              <w:pStyle w:val="TAH"/>
            </w:pPr>
            <w:r w:rsidRPr="00B67753">
              <w:t>Value</w:t>
            </w:r>
          </w:p>
        </w:tc>
      </w:tr>
      <w:tr w:rsidR="00900AC5" w:rsidRPr="00473766" w:rsidTr="00900AC5">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 xml:space="preserve">Planned </w:t>
            </w:r>
          </w:p>
        </w:tc>
      </w:tr>
      <w:tr w:rsidR="00900AC5" w:rsidRPr="00473766" w:rsidTr="00900AC5">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 xml:space="preserve">2Tx2Rx in DL, Cross-polarized. </w:t>
            </w:r>
          </w:p>
        </w:tc>
      </w:tr>
      <w:tr w:rsidR="00900AC5" w:rsidRPr="00473766" w:rsidTr="00900AC5">
        <w:trPr>
          <w:trHeight w:val="44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1E3C3F" w:rsidP="00900AC5">
            <w:pPr>
              <w:pStyle w:val="TAL"/>
            </w:pPr>
            <w:r>
              <w:t>Based on</w:t>
            </w:r>
            <w:r w:rsidR="00900AC5" w:rsidRPr="00900AC5">
              <w:t xml:space="preserve"> TM10, QPSK/16QAM/64QAM/256QAM</w:t>
            </w:r>
          </w:p>
        </w:tc>
      </w:tr>
      <w:tr w:rsidR="00900AC5" w:rsidRPr="00473766" w:rsidTr="00900AC5">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Per LTE specs (1-14 LTE OFDM symbols dependent on MCS and PRB allocation)</w:t>
            </w:r>
          </w:p>
        </w:tc>
      </w:tr>
      <w:tr w:rsidR="00900AC5" w:rsidRPr="00473766" w:rsidTr="00900AC5">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900AC5">
            <w:pPr>
              <w:pStyle w:val="TAL"/>
            </w:pPr>
            <w:r w:rsidRPr="00900AC5">
              <w:t>Proportional fair</w:t>
            </w:r>
          </w:p>
        </w:tc>
      </w:tr>
      <w:tr w:rsidR="00900AC5" w:rsidRPr="00473766" w:rsidTr="00900AC5">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B67753" w:rsidRDefault="00900AC5" w:rsidP="00DA4081">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Realistic</w:t>
            </w:r>
          </w:p>
        </w:tc>
      </w:tr>
      <w:tr w:rsidR="00900AC5" w:rsidRPr="00473766" w:rsidTr="00900AC5">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473766" w:rsidRDefault="00900AC5" w:rsidP="00DA4081">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900AC5" w:rsidP="00DA4081">
            <w:pPr>
              <w:pStyle w:val="TAL"/>
            </w:pPr>
            <w:r w:rsidRPr="00900AC5">
              <w:t xml:space="preserve">-62 </w:t>
            </w:r>
            <w:proofErr w:type="spellStart"/>
            <w:r w:rsidRPr="00900AC5">
              <w:t>dBm</w:t>
            </w:r>
            <w:proofErr w:type="spellEnd"/>
          </w:p>
        </w:tc>
      </w:tr>
      <w:tr w:rsidR="00900AC5" w:rsidRPr="00473766" w:rsidTr="00900AC5">
        <w:trPr>
          <w:trHeight w:val="35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473766" w:rsidRDefault="00900AC5" w:rsidP="00DA4081">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00AC5" w:rsidRPr="00900AC5" w:rsidRDefault="001E3C3F" w:rsidP="00DA4081">
            <w:pPr>
              <w:pStyle w:val="TAL"/>
            </w:pPr>
            <w:r w:rsidRPr="00900AC5">
              <w:rPr>
                <w:rFonts w:cs="Arial"/>
              </w:rPr>
              <w:t>Based on the minimum interference level while ensuring that each unlicensed carrier is shared by two operators in each cluster</w:t>
            </w:r>
          </w:p>
        </w:tc>
      </w:tr>
      <w:tr w:rsidR="00900AC5" w:rsidRPr="00473766" w:rsidTr="00900AC5">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00AC5" w:rsidRPr="00B67753" w:rsidRDefault="00900AC5" w:rsidP="00DA4081">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00AC5" w:rsidRPr="00900AC5" w:rsidRDefault="00900AC5" w:rsidP="00DA4081">
            <w:pPr>
              <w:pStyle w:val="TAL"/>
            </w:pPr>
            <w:r w:rsidRPr="00900AC5">
              <w:t>Normal</w:t>
            </w:r>
          </w:p>
        </w:tc>
      </w:tr>
    </w:tbl>
    <w:p w:rsidR="00D036B6" w:rsidRDefault="00D036B6" w:rsidP="0044047E">
      <w:pPr>
        <w:pStyle w:val="BodyText"/>
      </w:pPr>
    </w:p>
    <w:p w:rsidR="00DB318C" w:rsidRDefault="00B16A61" w:rsidP="005A772A">
      <w:pPr>
        <w:pStyle w:val="Heading1"/>
        <w:jc w:val="both"/>
      </w:pPr>
      <w:bookmarkStart w:id="5" w:name="_Ref410413962"/>
      <w:r>
        <w:lastRenderedPageBreak/>
        <w:t>Out</w:t>
      </w:r>
      <w:r w:rsidR="004364A3">
        <w:t xml:space="preserve">door </w:t>
      </w:r>
      <w:r w:rsidR="00DB318C">
        <w:t>FTP traffic coexistence evaluation results</w:t>
      </w:r>
      <w:bookmarkEnd w:id="5"/>
    </w:p>
    <w:p w:rsidR="00DB318C" w:rsidRDefault="00DB318C" w:rsidP="00DB318C">
      <w:pPr>
        <w:pStyle w:val="Heading2"/>
      </w:pPr>
      <w:bookmarkStart w:id="6" w:name="_Ref410414041"/>
      <w:r>
        <w:t>Scenario with one shared unlicensed carrier</w:t>
      </w:r>
      <w:bookmarkEnd w:id="6"/>
    </w:p>
    <w:p w:rsidR="00DB318C" w:rsidRDefault="00DB318C" w:rsidP="00DB318C">
      <w:pPr>
        <w:pStyle w:val="BodyText"/>
      </w:pPr>
      <w:r>
        <w:t xml:space="preserve">In this evaluation scenario, </w:t>
      </w:r>
      <w:r w:rsidR="00B16A61">
        <w:t>t</w:t>
      </w:r>
      <w:r w:rsidR="00B16A61" w:rsidRPr="00B16A61">
        <w:t>wo operators deploy X=4 small cells each in an outdoor hot-spot cluster sharing Y=1 unlicensed carrier</w:t>
      </w:r>
      <w:r>
        <w:t>. 10 UEs with DL FTP traffic for each operator network are modeled.</w:t>
      </w:r>
      <w:r w:rsidR="006B7599" w:rsidRPr="006B7599">
        <w:t xml:space="preserve"> </w:t>
      </w:r>
      <w:r w:rsidR="006B7599">
        <w:fldChar w:fldCharType="begin"/>
      </w:r>
      <w:r w:rsidR="006B7599">
        <w:instrText xml:space="preserve"> REF _Ref410409928 \h </w:instrText>
      </w:r>
      <w:r w:rsidR="006B7599">
        <w:fldChar w:fldCharType="separate"/>
      </w:r>
      <w:proofErr w:type="gramStart"/>
      <w:r w:rsidR="00E4585F">
        <w:t xml:space="preserve">Table </w:t>
      </w:r>
      <w:r w:rsidR="00E4585F">
        <w:rPr>
          <w:noProof/>
        </w:rPr>
        <w:t>3</w:t>
      </w:r>
      <w:r w:rsidR="006B7599">
        <w:fldChar w:fldCharType="end"/>
      </w:r>
      <w:r w:rsidR="006B7599">
        <w:t xml:space="preserve">, </w:t>
      </w:r>
      <w:r w:rsidR="006B7599">
        <w:fldChar w:fldCharType="begin"/>
      </w:r>
      <w:r w:rsidR="006B7599">
        <w:instrText xml:space="preserve"> REF _Ref410409935 \h </w:instrText>
      </w:r>
      <w:r w:rsidR="006B7599">
        <w:fldChar w:fldCharType="separate"/>
      </w:r>
      <w:r w:rsidR="00E4585F">
        <w:t xml:space="preserve">Table </w:t>
      </w:r>
      <w:r w:rsidR="00E4585F">
        <w:rPr>
          <w:noProof/>
        </w:rPr>
        <w:t>4</w:t>
      </w:r>
      <w:r w:rsidR="006B7599">
        <w:fldChar w:fldCharType="end"/>
      </w:r>
      <w:r w:rsidR="006B7599">
        <w:t xml:space="preserve"> and </w:t>
      </w:r>
      <w:r w:rsidR="006B7599">
        <w:fldChar w:fldCharType="begin"/>
      </w:r>
      <w:r w:rsidR="006B7599">
        <w:instrText xml:space="preserve"> REF _Ref410409937 \h </w:instrText>
      </w:r>
      <w:r w:rsidR="006B7599">
        <w:fldChar w:fldCharType="separate"/>
      </w:r>
      <w:r w:rsidR="00E4585F">
        <w:t xml:space="preserve">Table </w:t>
      </w:r>
      <w:r w:rsidR="00E4585F">
        <w:rPr>
          <w:noProof/>
        </w:rPr>
        <w:t>5</w:t>
      </w:r>
      <w:r w:rsidR="006B7599">
        <w:fldChar w:fldCharType="end"/>
      </w:r>
      <w:r w:rsidR="006B7599">
        <w:t xml:space="preserve"> below show the throughput and latency for some significant points on the CDF for each of the coexistence scenarios.</w:t>
      </w:r>
      <w:proofErr w:type="gramEnd"/>
      <w:r w:rsidR="006B7599">
        <w:t xml:space="preserve"> The UPT and latency are shown for each scenario corresponding to the served traffic supported by the baseline system at a given mean buffer occupancy. </w:t>
      </w:r>
    </w:p>
    <w:p w:rsidR="00180717" w:rsidRPr="00A806D6" w:rsidRDefault="00180717" w:rsidP="00072575">
      <w:pPr>
        <w:pStyle w:val="Caption"/>
        <w:spacing w:before="240" w:after="120"/>
        <w:jc w:val="center"/>
      </w:pPr>
      <w:bookmarkStart w:id="7" w:name="_Ref410409928"/>
      <w:r>
        <w:t xml:space="preserve">Table </w:t>
      </w:r>
      <w:fldSimple w:instr=" SEQ Table \* ARABIC ">
        <w:r w:rsidR="00E4585F">
          <w:rPr>
            <w:noProof/>
          </w:rPr>
          <w:t>3</w:t>
        </w:r>
      </w:fldSimple>
      <w:bookmarkEnd w:id="7"/>
      <w:r>
        <w:t xml:space="preserve"> Throughput and latency CDF at low system load point (</w:t>
      </w:r>
      <w:r w:rsidRPr="00206D76">
        <w:t>20% buffer occupancy</w:t>
      </w:r>
      <w:r w:rsidRPr="006A1AFE">
        <w:t xml:space="preserve"> </w:t>
      </w:r>
      <w:r>
        <w:t>for the baseline, arrival rate =</w:t>
      </w:r>
      <w:r w:rsidRPr="00BD08E1">
        <w:t xml:space="preserve"> 0.436214</w:t>
      </w:r>
      <w:r w:rsidR="00206D76">
        <w:t xml:space="preserve"> files/</w:t>
      </w:r>
      <w:r>
        <w:t>s)</w:t>
      </w:r>
    </w:p>
    <w:tbl>
      <w:tblPr>
        <w:tblStyle w:val="TableGrid"/>
        <w:tblW w:w="0" w:type="auto"/>
        <w:jc w:val="center"/>
        <w:tblLook w:val="04A0" w:firstRow="1" w:lastRow="0" w:firstColumn="1" w:lastColumn="0" w:noHBand="0" w:noVBand="1"/>
      </w:tblPr>
      <w:tblGrid>
        <w:gridCol w:w="1890"/>
        <w:gridCol w:w="1263"/>
        <w:gridCol w:w="1263"/>
        <w:gridCol w:w="1265"/>
        <w:gridCol w:w="1265"/>
      </w:tblGrid>
      <w:tr w:rsidR="00934380" w:rsidTr="00934380">
        <w:trPr>
          <w:jc w:val="center"/>
        </w:trPr>
        <w:tc>
          <w:tcPr>
            <w:tcW w:w="1890" w:type="dxa"/>
            <w:vMerge w:val="restart"/>
            <w:tcBorders>
              <w:right w:val="double" w:sz="4" w:space="0" w:color="auto"/>
            </w:tcBorders>
            <w:tcMar>
              <w:left w:w="58" w:type="dxa"/>
              <w:right w:w="58" w:type="dxa"/>
            </w:tcMar>
            <w:vAlign w:val="center"/>
          </w:tcPr>
          <w:p w:rsidR="00934380" w:rsidRDefault="00934380" w:rsidP="00606D60">
            <w:pPr>
              <w:pStyle w:val="BodyText"/>
              <w:spacing w:before="20" w:after="20"/>
              <w:jc w:val="center"/>
            </w:pPr>
            <w:r>
              <w:t>Throughput CDF</w:t>
            </w:r>
            <w:r>
              <w:br/>
              <w:t>[Mbps]</w:t>
            </w:r>
          </w:p>
        </w:tc>
        <w:tc>
          <w:tcPr>
            <w:tcW w:w="2526"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LAA</w:t>
            </w:r>
            <w:r w:rsidRPr="00467870">
              <w:t>−</w:t>
            </w:r>
            <w:r>
              <w:t>Wi-Fi coexistence</w:t>
            </w:r>
          </w:p>
        </w:tc>
      </w:tr>
      <w:tr w:rsidR="00934380" w:rsidTr="00934380">
        <w:trPr>
          <w:jc w:val="center"/>
        </w:trPr>
        <w:tc>
          <w:tcPr>
            <w:tcW w:w="1890"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3"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Wi-Fi</w:t>
            </w:r>
          </w:p>
        </w:tc>
        <w:tc>
          <w:tcPr>
            <w:tcW w:w="1263"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r>
      <w:tr w:rsidR="00934380" w:rsidTr="00934380">
        <w:trPr>
          <w:jc w:val="center"/>
        </w:trPr>
        <w:tc>
          <w:tcPr>
            <w:tcW w:w="1890"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95%</w:t>
            </w:r>
          </w:p>
        </w:tc>
        <w:tc>
          <w:tcPr>
            <w:tcW w:w="1263"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t>75.11</w:t>
            </w:r>
          </w:p>
        </w:tc>
        <w:tc>
          <w:tcPr>
            <w:tcW w:w="1263"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rsidRPr="0005505F">
              <w:t>75.86</w:t>
            </w:r>
          </w:p>
        </w:tc>
        <w:tc>
          <w:tcPr>
            <w:tcW w:w="1265"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t>152.89</w:t>
            </w:r>
          </w:p>
        </w:tc>
        <w:tc>
          <w:tcPr>
            <w:tcW w:w="1265"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109.54</w:t>
            </w:r>
          </w:p>
        </w:tc>
      </w:tr>
      <w:tr w:rsidR="00934380" w:rsidTr="00934380">
        <w:trPr>
          <w:jc w:val="center"/>
        </w:trPr>
        <w:tc>
          <w:tcPr>
            <w:tcW w:w="1890"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50%</w:t>
            </w:r>
          </w:p>
        </w:tc>
        <w:tc>
          <w:tcPr>
            <w:tcW w:w="1263"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41.92</w:t>
            </w:r>
          </w:p>
        </w:tc>
        <w:tc>
          <w:tcPr>
            <w:tcW w:w="1263"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43.04</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127.79</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82.90</w:t>
            </w:r>
          </w:p>
        </w:tc>
      </w:tr>
      <w:tr w:rsidR="00934380" w:rsidTr="00934380">
        <w:trPr>
          <w:jc w:val="center"/>
        </w:trPr>
        <w:tc>
          <w:tcPr>
            <w:tcW w:w="1890"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w:t>
            </w:r>
          </w:p>
        </w:tc>
        <w:tc>
          <w:tcPr>
            <w:tcW w:w="1263"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7.04</w:t>
            </w:r>
          </w:p>
        </w:tc>
        <w:tc>
          <w:tcPr>
            <w:tcW w:w="1263"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8.23</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73.82</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30.28</w:t>
            </w:r>
          </w:p>
        </w:tc>
      </w:tr>
    </w:tbl>
    <w:p w:rsidR="00180717" w:rsidRDefault="00180717" w:rsidP="00180717">
      <w:pPr>
        <w:pStyle w:val="BodyText"/>
      </w:pPr>
    </w:p>
    <w:tbl>
      <w:tblPr>
        <w:tblStyle w:val="TableGrid"/>
        <w:tblW w:w="0" w:type="auto"/>
        <w:jc w:val="center"/>
        <w:tblLook w:val="04A0" w:firstRow="1" w:lastRow="0" w:firstColumn="1" w:lastColumn="0" w:noHBand="0" w:noVBand="1"/>
      </w:tblPr>
      <w:tblGrid>
        <w:gridCol w:w="1886"/>
        <w:gridCol w:w="1265"/>
        <w:gridCol w:w="1267"/>
        <w:gridCol w:w="1265"/>
        <w:gridCol w:w="1264"/>
      </w:tblGrid>
      <w:tr w:rsidR="00934380" w:rsidTr="00934380">
        <w:trPr>
          <w:jc w:val="center"/>
        </w:trPr>
        <w:tc>
          <w:tcPr>
            <w:tcW w:w="1886" w:type="dxa"/>
            <w:vMerge w:val="restart"/>
            <w:tcBorders>
              <w:right w:val="double" w:sz="4" w:space="0" w:color="auto"/>
            </w:tcBorders>
            <w:tcMar>
              <w:left w:w="58" w:type="dxa"/>
              <w:right w:w="58" w:type="dxa"/>
            </w:tcMar>
            <w:vAlign w:val="center"/>
          </w:tcPr>
          <w:p w:rsidR="00934380" w:rsidRDefault="00934380" w:rsidP="00606D60">
            <w:pPr>
              <w:pStyle w:val="BodyText"/>
              <w:spacing w:before="20" w:after="20"/>
              <w:jc w:val="center"/>
            </w:pPr>
            <w:r>
              <w:t>Latency CDF</w:t>
            </w:r>
            <w:r>
              <w:br/>
              <w:t>[s]</w:t>
            </w:r>
          </w:p>
        </w:tc>
        <w:tc>
          <w:tcPr>
            <w:tcW w:w="2532"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Wi-Fi</w:t>
            </w:r>
            <w:r w:rsidRPr="00467870">
              <w:t>−</w:t>
            </w:r>
            <w:r>
              <w:t>Wi-Fi baseline</w:t>
            </w:r>
          </w:p>
        </w:tc>
        <w:tc>
          <w:tcPr>
            <w:tcW w:w="2529"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LAA</w:t>
            </w:r>
            <w:r w:rsidRPr="00467870">
              <w:t>−</w:t>
            </w:r>
            <w:r>
              <w:t>Wi-Fi coexistence</w:t>
            </w:r>
          </w:p>
        </w:tc>
      </w:tr>
      <w:tr w:rsidR="00934380" w:rsidTr="00934380">
        <w:trPr>
          <w:jc w:val="center"/>
        </w:trPr>
        <w:tc>
          <w:tcPr>
            <w:tcW w:w="1886"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Wi-Fi</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4"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r>
      <w:tr w:rsidR="00934380" w:rsidTr="00934380">
        <w:trPr>
          <w:jc w:val="center"/>
        </w:trPr>
        <w:tc>
          <w:tcPr>
            <w:tcW w:w="1886"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B90FED">
              <w:t>1.079</w:t>
            </w:r>
          </w:p>
        </w:tc>
        <w:tc>
          <w:tcPr>
            <w:tcW w:w="1267"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rsidRPr="0005505F">
              <w:t>1.005</w:t>
            </w:r>
          </w:p>
        </w:tc>
        <w:tc>
          <w:tcPr>
            <w:tcW w:w="1265"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t>0.049</w:t>
            </w:r>
          </w:p>
        </w:tc>
        <w:tc>
          <w:tcPr>
            <w:tcW w:w="1264"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0.032</w:t>
            </w:r>
          </w:p>
        </w:tc>
      </w:tr>
      <w:tr w:rsidR="00934380" w:rsidTr="00934380">
        <w:trPr>
          <w:jc w:val="center"/>
        </w:trPr>
        <w:tc>
          <w:tcPr>
            <w:tcW w:w="1886"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50%</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0.173</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05505F">
              <w:t>0.156</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0.030</w:t>
            </w:r>
          </w:p>
        </w:tc>
        <w:tc>
          <w:tcPr>
            <w:tcW w:w="126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0.048</w:t>
            </w:r>
          </w:p>
        </w:tc>
      </w:tr>
      <w:tr w:rsidR="00934380" w:rsidTr="00934380">
        <w:trPr>
          <w:jc w:val="center"/>
        </w:trPr>
        <w:tc>
          <w:tcPr>
            <w:tcW w:w="1886"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rsidRPr="00801A14">
              <w:t>0.052</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0.051</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0.023</w:t>
            </w:r>
          </w:p>
        </w:tc>
        <w:tc>
          <w:tcPr>
            <w:tcW w:w="126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0.122</w:t>
            </w:r>
          </w:p>
        </w:tc>
      </w:tr>
    </w:tbl>
    <w:p w:rsidR="00180717" w:rsidRDefault="00180717" w:rsidP="00180717">
      <w:pPr>
        <w:pStyle w:val="BodyText"/>
      </w:pPr>
    </w:p>
    <w:p w:rsidR="00180717" w:rsidRDefault="00180717" w:rsidP="00180717">
      <w:pPr>
        <w:pStyle w:val="Caption"/>
        <w:spacing w:before="240" w:after="120"/>
        <w:jc w:val="center"/>
      </w:pPr>
      <w:bookmarkStart w:id="8" w:name="_Ref410409935"/>
      <w:r>
        <w:t xml:space="preserve">Table </w:t>
      </w:r>
      <w:fldSimple w:instr=" SEQ Table \* ARABIC ">
        <w:r w:rsidR="00E4585F">
          <w:rPr>
            <w:noProof/>
          </w:rPr>
          <w:t>4</w:t>
        </w:r>
      </w:fldSimple>
      <w:bookmarkEnd w:id="8"/>
      <w:r>
        <w:t xml:space="preserve"> Throughput and latency CDF at medium system load point (</w:t>
      </w:r>
      <w:r w:rsidRPr="00206D76">
        <w:t>40% buffer occupancy for</w:t>
      </w:r>
      <w:r>
        <w:t xml:space="preserve"> the baseline, arrival rate = </w:t>
      </w:r>
      <w:r w:rsidRPr="00BD08E1">
        <w:t>0.55243</w:t>
      </w:r>
      <w:r w:rsidR="00206D76">
        <w:t xml:space="preserve"> files/</w:t>
      </w:r>
      <w:r>
        <w:t>s)</w:t>
      </w:r>
    </w:p>
    <w:tbl>
      <w:tblPr>
        <w:tblStyle w:val="TableGrid"/>
        <w:tblW w:w="0" w:type="auto"/>
        <w:jc w:val="center"/>
        <w:tblLook w:val="04A0" w:firstRow="1" w:lastRow="0" w:firstColumn="1" w:lastColumn="0" w:noHBand="0" w:noVBand="1"/>
      </w:tblPr>
      <w:tblGrid>
        <w:gridCol w:w="1892"/>
        <w:gridCol w:w="1264"/>
        <w:gridCol w:w="1264"/>
        <w:gridCol w:w="1264"/>
        <w:gridCol w:w="1264"/>
      </w:tblGrid>
      <w:tr w:rsidR="00934380" w:rsidTr="00934380">
        <w:trPr>
          <w:jc w:val="center"/>
        </w:trPr>
        <w:tc>
          <w:tcPr>
            <w:tcW w:w="1892" w:type="dxa"/>
            <w:vMerge w:val="restart"/>
            <w:tcBorders>
              <w:right w:val="double" w:sz="4" w:space="0" w:color="auto"/>
            </w:tcBorders>
            <w:tcMar>
              <w:left w:w="58" w:type="dxa"/>
              <w:right w:w="58" w:type="dxa"/>
            </w:tcMar>
            <w:vAlign w:val="center"/>
          </w:tcPr>
          <w:p w:rsidR="00934380" w:rsidRDefault="00934380" w:rsidP="00606D60">
            <w:pPr>
              <w:pStyle w:val="BodyText"/>
              <w:spacing w:before="20" w:after="20"/>
              <w:jc w:val="center"/>
            </w:pPr>
            <w:r>
              <w:t>Throughput CDF</w:t>
            </w:r>
            <w:r>
              <w:br/>
              <w:t>[Mbps]</w:t>
            </w:r>
          </w:p>
        </w:tc>
        <w:tc>
          <w:tcPr>
            <w:tcW w:w="2528"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Wi-Fi</w:t>
            </w:r>
            <w:r w:rsidRPr="00467870">
              <w:t>−</w:t>
            </w:r>
            <w:r>
              <w:t>Wi-Fi baseline</w:t>
            </w:r>
          </w:p>
        </w:tc>
        <w:tc>
          <w:tcPr>
            <w:tcW w:w="2528"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LAA</w:t>
            </w:r>
            <w:r w:rsidRPr="00467870">
              <w:t>−</w:t>
            </w:r>
            <w:r>
              <w:t>Wi-Fi coexistence</w:t>
            </w:r>
          </w:p>
        </w:tc>
      </w:tr>
      <w:tr w:rsidR="00934380" w:rsidTr="00934380">
        <w:trPr>
          <w:jc w:val="center"/>
        </w:trPr>
        <w:tc>
          <w:tcPr>
            <w:tcW w:w="1892"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Wi-Fi</w:t>
            </w:r>
          </w:p>
        </w:tc>
        <w:tc>
          <w:tcPr>
            <w:tcW w:w="1264"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c>
          <w:tcPr>
            <w:tcW w:w="1264"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4"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r>
      <w:tr w:rsidR="00934380" w:rsidTr="00934380">
        <w:trPr>
          <w:jc w:val="center"/>
        </w:trPr>
        <w:tc>
          <w:tcPr>
            <w:tcW w:w="1892"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95%</w:t>
            </w:r>
          </w:p>
        </w:tc>
        <w:tc>
          <w:tcPr>
            <w:tcW w:w="1264"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t>48.08</w:t>
            </w:r>
          </w:p>
        </w:tc>
        <w:tc>
          <w:tcPr>
            <w:tcW w:w="1264"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50.12</w:t>
            </w:r>
          </w:p>
        </w:tc>
        <w:tc>
          <w:tcPr>
            <w:tcW w:w="1264"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BB5749">
              <w:t>68.81</w:t>
            </w:r>
          </w:p>
        </w:tc>
        <w:tc>
          <w:tcPr>
            <w:tcW w:w="1264"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105.50</w:t>
            </w:r>
          </w:p>
        </w:tc>
      </w:tr>
      <w:tr w:rsidR="00934380" w:rsidTr="00934380">
        <w:trPr>
          <w:jc w:val="center"/>
        </w:trPr>
        <w:tc>
          <w:tcPr>
            <w:tcW w:w="1892"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50%</w:t>
            </w:r>
          </w:p>
        </w:tc>
        <w:tc>
          <w:tcPr>
            <w:tcW w:w="1264"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17.98</w:t>
            </w:r>
          </w:p>
        </w:tc>
        <w:tc>
          <w:tcPr>
            <w:tcW w:w="126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19.22</w:t>
            </w:r>
          </w:p>
        </w:tc>
        <w:tc>
          <w:tcPr>
            <w:tcW w:w="1264"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122.76</w:t>
            </w:r>
          </w:p>
        </w:tc>
        <w:tc>
          <w:tcPr>
            <w:tcW w:w="126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F92F52">
              <w:t>77.19</w:t>
            </w:r>
          </w:p>
        </w:tc>
      </w:tr>
      <w:tr w:rsidR="00934380" w:rsidTr="00934380">
        <w:trPr>
          <w:jc w:val="center"/>
        </w:trPr>
        <w:tc>
          <w:tcPr>
            <w:tcW w:w="1892"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w:t>
            </w:r>
          </w:p>
        </w:tc>
        <w:tc>
          <w:tcPr>
            <w:tcW w:w="1264"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0.92</w:t>
            </w:r>
          </w:p>
        </w:tc>
        <w:tc>
          <w:tcPr>
            <w:tcW w:w="126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AD610A">
              <w:t>1.19</w:t>
            </w:r>
          </w:p>
        </w:tc>
        <w:tc>
          <w:tcPr>
            <w:tcW w:w="1264"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151.16</w:t>
            </w:r>
          </w:p>
        </w:tc>
        <w:tc>
          <w:tcPr>
            <w:tcW w:w="126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25.2</w:t>
            </w:r>
          </w:p>
        </w:tc>
      </w:tr>
    </w:tbl>
    <w:p w:rsidR="00180717" w:rsidRDefault="00180717" w:rsidP="00180717">
      <w:pPr>
        <w:pStyle w:val="BodyText"/>
      </w:pPr>
    </w:p>
    <w:tbl>
      <w:tblPr>
        <w:tblStyle w:val="TableGrid"/>
        <w:tblW w:w="0" w:type="auto"/>
        <w:jc w:val="center"/>
        <w:tblLook w:val="04A0" w:firstRow="1" w:lastRow="0" w:firstColumn="1" w:lastColumn="0" w:noHBand="0" w:noVBand="1"/>
      </w:tblPr>
      <w:tblGrid>
        <w:gridCol w:w="1886"/>
        <w:gridCol w:w="1265"/>
        <w:gridCol w:w="1265"/>
        <w:gridCol w:w="1265"/>
        <w:gridCol w:w="1265"/>
      </w:tblGrid>
      <w:tr w:rsidR="00934380" w:rsidTr="00934380">
        <w:trPr>
          <w:jc w:val="center"/>
        </w:trPr>
        <w:tc>
          <w:tcPr>
            <w:tcW w:w="1886" w:type="dxa"/>
            <w:vMerge w:val="restart"/>
            <w:tcBorders>
              <w:right w:val="double" w:sz="4" w:space="0" w:color="auto"/>
            </w:tcBorders>
            <w:tcMar>
              <w:left w:w="58" w:type="dxa"/>
              <w:right w:w="58" w:type="dxa"/>
            </w:tcMar>
            <w:vAlign w:val="center"/>
          </w:tcPr>
          <w:p w:rsidR="00934380" w:rsidRDefault="00934380" w:rsidP="00606D60">
            <w:pPr>
              <w:pStyle w:val="BodyText"/>
              <w:spacing w:before="20" w:after="20"/>
              <w:jc w:val="center"/>
            </w:pPr>
            <w:r>
              <w:t>Latency CDF</w:t>
            </w:r>
            <w:r>
              <w:br/>
              <w:t>[s]</w:t>
            </w:r>
          </w:p>
        </w:tc>
        <w:tc>
          <w:tcPr>
            <w:tcW w:w="2530"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LAA</w:t>
            </w:r>
            <w:r w:rsidRPr="00467870">
              <w:t>−</w:t>
            </w:r>
            <w:r>
              <w:t>Wi-Fi coexistence</w:t>
            </w:r>
          </w:p>
        </w:tc>
      </w:tr>
      <w:tr w:rsidR="00934380" w:rsidTr="00934380">
        <w:trPr>
          <w:jc w:val="center"/>
        </w:trPr>
        <w:tc>
          <w:tcPr>
            <w:tcW w:w="1886"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Wi-Fi</w:t>
            </w:r>
          </w:p>
        </w:tc>
        <w:tc>
          <w:tcPr>
            <w:tcW w:w="1265"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r>
      <w:tr w:rsidR="00934380" w:rsidTr="00934380">
        <w:trPr>
          <w:jc w:val="center"/>
        </w:trPr>
        <w:tc>
          <w:tcPr>
            <w:tcW w:w="1886"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3D0F6D">
              <w:t>2.458</w:t>
            </w:r>
          </w:p>
        </w:tc>
        <w:tc>
          <w:tcPr>
            <w:tcW w:w="1265"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rsidRPr="00AD610A">
              <w:t>2.422</w:t>
            </w:r>
          </w:p>
        </w:tc>
        <w:tc>
          <w:tcPr>
            <w:tcW w:w="1265"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6537ED">
              <w:t>0.054</w:t>
            </w:r>
          </w:p>
        </w:tc>
        <w:tc>
          <w:tcPr>
            <w:tcW w:w="1265"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0.15</w:t>
            </w:r>
          </w:p>
        </w:tc>
      </w:tr>
      <w:tr w:rsidR="00934380" w:rsidTr="00934380">
        <w:trPr>
          <w:jc w:val="center"/>
        </w:trPr>
        <w:tc>
          <w:tcPr>
            <w:tcW w:w="1886"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50%</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0.391</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AD610A">
              <w:t>0.358</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0.032</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0.054</w:t>
            </w:r>
          </w:p>
        </w:tc>
      </w:tr>
      <w:tr w:rsidR="00934380" w:rsidTr="00934380">
        <w:trPr>
          <w:jc w:val="center"/>
        </w:trPr>
        <w:tc>
          <w:tcPr>
            <w:tcW w:w="1886"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0.081</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AD610A">
              <w:t>0.081</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rsidRPr="00BB5749">
              <w:t>0.023</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F92F52">
              <w:t>0.03</w:t>
            </w:r>
            <w:r>
              <w:t>3</w:t>
            </w:r>
          </w:p>
        </w:tc>
      </w:tr>
    </w:tbl>
    <w:p w:rsidR="00180717" w:rsidRDefault="00180717" w:rsidP="00180717">
      <w:pPr>
        <w:pStyle w:val="BodyText"/>
      </w:pPr>
    </w:p>
    <w:p w:rsidR="00180717" w:rsidRDefault="00180717" w:rsidP="00180717">
      <w:pPr>
        <w:pStyle w:val="Caption"/>
        <w:spacing w:before="240" w:after="120"/>
        <w:jc w:val="center"/>
      </w:pPr>
      <w:bookmarkStart w:id="9" w:name="_Ref410409937"/>
      <w:r>
        <w:t xml:space="preserve">Table </w:t>
      </w:r>
      <w:fldSimple w:instr=" SEQ Table \* ARABIC ">
        <w:r w:rsidR="00E4585F">
          <w:rPr>
            <w:noProof/>
          </w:rPr>
          <w:t>5</w:t>
        </w:r>
      </w:fldSimple>
      <w:bookmarkEnd w:id="9"/>
      <w:r>
        <w:t xml:space="preserve"> Throughput and latency CDF at high system load </w:t>
      </w:r>
      <w:r w:rsidRPr="00206D76">
        <w:t>point (55% buffer occupancy for</w:t>
      </w:r>
      <w:r>
        <w:t xml:space="preserve"> the baseline, arrival rate =</w:t>
      </w:r>
      <w:r w:rsidRPr="000C1709">
        <w:t xml:space="preserve"> 0.6667</w:t>
      </w:r>
      <w:r w:rsidR="00206D76">
        <w:t xml:space="preserve"> files/</w:t>
      </w:r>
      <w:r>
        <w:t>s)</w:t>
      </w:r>
    </w:p>
    <w:tbl>
      <w:tblPr>
        <w:tblStyle w:val="TableGrid"/>
        <w:tblW w:w="0" w:type="auto"/>
        <w:jc w:val="center"/>
        <w:tblLook w:val="04A0" w:firstRow="1" w:lastRow="0" w:firstColumn="1" w:lastColumn="0" w:noHBand="0" w:noVBand="1"/>
      </w:tblPr>
      <w:tblGrid>
        <w:gridCol w:w="1890"/>
        <w:gridCol w:w="1263"/>
        <w:gridCol w:w="1263"/>
        <w:gridCol w:w="1265"/>
        <w:gridCol w:w="1265"/>
      </w:tblGrid>
      <w:tr w:rsidR="00934380" w:rsidTr="00934380">
        <w:trPr>
          <w:jc w:val="center"/>
        </w:trPr>
        <w:tc>
          <w:tcPr>
            <w:tcW w:w="1890" w:type="dxa"/>
            <w:vMerge w:val="restart"/>
            <w:tcBorders>
              <w:right w:val="double" w:sz="4" w:space="0" w:color="auto"/>
            </w:tcBorders>
            <w:tcMar>
              <w:left w:w="58" w:type="dxa"/>
              <w:right w:w="58" w:type="dxa"/>
            </w:tcMar>
            <w:vAlign w:val="center"/>
          </w:tcPr>
          <w:p w:rsidR="00934380" w:rsidRDefault="00934380" w:rsidP="00606D60">
            <w:pPr>
              <w:pStyle w:val="BodyText"/>
              <w:spacing w:before="20" w:after="20"/>
              <w:jc w:val="center"/>
            </w:pPr>
            <w:r>
              <w:t>Throughput CDF</w:t>
            </w:r>
            <w:r>
              <w:br/>
              <w:t>[Mbps]</w:t>
            </w:r>
          </w:p>
        </w:tc>
        <w:tc>
          <w:tcPr>
            <w:tcW w:w="2526"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LAA</w:t>
            </w:r>
            <w:r w:rsidRPr="00467870">
              <w:t>−</w:t>
            </w:r>
            <w:r>
              <w:t>Wi-Fi coexistence</w:t>
            </w:r>
          </w:p>
        </w:tc>
      </w:tr>
      <w:tr w:rsidR="00934380" w:rsidTr="00934380">
        <w:trPr>
          <w:jc w:val="center"/>
        </w:trPr>
        <w:tc>
          <w:tcPr>
            <w:tcW w:w="1890"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3"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Wi-Fi</w:t>
            </w:r>
          </w:p>
        </w:tc>
        <w:tc>
          <w:tcPr>
            <w:tcW w:w="1263"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r>
      <w:tr w:rsidR="00934380" w:rsidTr="00934380">
        <w:trPr>
          <w:jc w:val="center"/>
        </w:trPr>
        <w:tc>
          <w:tcPr>
            <w:tcW w:w="1890"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lastRenderedPageBreak/>
              <w:t>95%</w:t>
            </w:r>
          </w:p>
        </w:tc>
        <w:tc>
          <w:tcPr>
            <w:tcW w:w="1263"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A22C17">
              <w:t>35.60</w:t>
            </w:r>
          </w:p>
        </w:tc>
        <w:tc>
          <w:tcPr>
            <w:tcW w:w="1263"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34.75</w:t>
            </w:r>
          </w:p>
        </w:tc>
        <w:tc>
          <w:tcPr>
            <w:tcW w:w="1265"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7679EA">
              <w:t>149.35</w:t>
            </w:r>
          </w:p>
        </w:tc>
        <w:tc>
          <w:tcPr>
            <w:tcW w:w="1265"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102.17</w:t>
            </w:r>
          </w:p>
        </w:tc>
      </w:tr>
      <w:tr w:rsidR="00934380" w:rsidTr="00934380">
        <w:trPr>
          <w:jc w:val="center"/>
        </w:trPr>
        <w:tc>
          <w:tcPr>
            <w:tcW w:w="1890"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50%</w:t>
            </w:r>
          </w:p>
        </w:tc>
        <w:tc>
          <w:tcPr>
            <w:tcW w:w="1263"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9.52</w:t>
            </w:r>
          </w:p>
        </w:tc>
        <w:tc>
          <w:tcPr>
            <w:tcW w:w="1263"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8.74</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118.58</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72.45</w:t>
            </w:r>
          </w:p>
        </w:tc>
      </w:tr>
      <w:tr w:rsidR="00934380" w:rsidTr="00934380">
        <w:trPr>
          <w:jc w:val="center"/>
        </w:trPr>
        <w:tc>
          <w:tcPr>
            <w:tcW w:w="1890"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w:t>
            </w:r>
          </w:p>
        </w:tc>
        <w:tc>
          <w:tcPr>
            <w:tcW w:w="1263"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0.39</w:t>
            </w:r>
          </w:p>
        </w:tc>
        <w:tc>
          <w:tcPr>
            <w:tcW w:w="1263"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88600A">
              <w:t>0.39</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64.86</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6B1A76">
              <w:t>21.55</w:t>
            </w:r>
          </w:p>
        </w:tc>
      </w:tr>
    </w:tbl>
    <w:p w:rsidR="00180717" w:rsidRDefault="00180717" w:rsidP="00180717">
      <w:pPr>
        <w:pStyle w:val="BodyText"/>
      </w:pPr>
    </w:p>
    <w:tbl>
      <w:tblPr>
        <w:tblStyle w:val="TableGrid"/>
        <w:tblW w:w="0" w:type="auto"/>
        <w:jc w:val="center"/>
        <w:tblLook w:val="04A0" w:firstRow="1" w:lastRow="0" w:firstColumn="1" w:lastColumn="0" w:noHBand="0" w:noVBand="1"/>
      </w:tblPr>
      <w:tblGrid>
        <w:gridCol w:w="1886"/>
        <w:gridCol w:w="1265"/>
        <w:gridCol w:w="1265"/>
        <w:gridCol w:w="1265"/>
        <w:gridCol w:w="1265"/>
      </w:tblGrid>
      <w:tr w:rsidR="00934380" w:rsidTr="00934380">
        <w:trPr>
          <w:jc w:val="center"/>
        </w:trPr>
        <w:tc>
          <w:tcPr>
            <w:tcW w:w="1886" w:type="dxa"/>
            <w:vMerge w:val="restart"/>
            <w:tcBorders>
              <w:right w:val="double" w:sz="4" w:space="0" w:color="auto"/>
            </w:tcBorders>
            <w:tcMar>
              <w:left w:w="58" w:type="dxa"/>
              <w:right w:w="58" w:type="dxa"/>
            </w:tcMar>
            <w:vAlign w:val="center"/>
          </w:tcPr>
          <w:p w:rsidR="00934380" w:rsidRDefault="00934380" w:rsidP="00606D60">
            <w:pPr>
              <w:pStyle w:val="BodyText"/>
              <w:spacing w:before="20" w:after="20"/>
              <w:jc w:val="center"/>
            </w:pPr>
            <w:r>
              <w:t>Latency CDF</w:t>
            </w:r>
            <w:r>
              <w:br/>
              <w:t>[s]</w:t>
            </w:r>
          </w:p>
        </w:tc>
        <w:tc>
          <w:tcPr>
            <w:tcW w:w="2530"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LAA</w:t>
            </w:r>
            <w:r w:rsidRPr="00467870">
              <w:t>−</w:t>
            </w:r>
            <w:r>
              <w:t>Wi-Fi coexistence</w:t>
            </w:r>
          </w:p>
        </w:tc>
      </w:tr>
      <w:tr w:rsidR="00934380" w:rsidTr="00934380">
        <w:trPr>
          <w:jc w:val="center"/>
        </w:trPr>
        <w:tc>
          <w:tcPr>
            <w:tcW w:w="1886"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Wi-Fi</w:t>
            </w:r>
          </w:p>
        </w:tc>
        <w:tc>
          <w:tcPr>
            <w:tcW w:w="1265"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Wi-Fi</w:t>
            </w:r>
          </w:p>
        </w:tc>
      </w:tr>
      <w:tr w:rsidR="00934380" w:rsidTr="00934380">
        <w:trPr>
          <w:jc w:val="center"/>
        </w:trPr>
        <w:tc>
          <w:tcPr>
            <w:tcW w:w="1886"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506E95">
              <w:t>3.132</w:t>
            </w:r>
          </w:p>
        </w:tc>
        <w:tc>
          <w:tcPr>
            <w:tcW w:w="1265"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3.187</w:t>
            </w:r>
          </w:p>
        </w:tc>
        <w:tc>
          <w:tcPr>
            <w:tcW w:w="1265"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7679EA">
              <w:t>0.059</w:t>
            </w:r>
          </w:p>
        </w:tc>
        <w:tc>
          <w:tcPr>
            <w:tcW w:w="1265"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0.186</w:t>
            </w:r>
          </w:p>
        </w:tc>
      </w:tr>
      <w:tr w:rsidR="00934380" w:rsidTr="00934380">
        <w:trPr>
          <w:jc w:val="center"/>
        </w:trPr>
        <w:tc>
          <w:tcPr>
            <w:tcW w:w="1886"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50%</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0.569</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0.606</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0.033</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0.060</w:t>
            </w:r>
          </w:p>
        </w:tc>
      </w:tr>
      <w:tr w:rsidR="00934380" w:rsidTr="00934380">
        <w:trPr>
          <w:jc w:val="center"/>
        </w:trPr>
        <w:tc>
          <w:tcPr>
            <w:tcW w:w="1886"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0.101</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88600A">
              <w:t>0.122</w:t>
            </w:r>
          </w:p>
        </w:tc>
        <w:tc>
          <w:tcPr>
            <w:tcW w:w="1265"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0.023</w:t>
            </w:r>
          </w:p>
        </w:tc>
        <w:tc>
          <w:tcPr>
            <w:tcW w:w="1265"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6B1A76">
              <w:t>0.03</w:t>
            </w:r>
            <w:r>
              <w:t>4</w:t>
            </w:r>
          </w:p>
        </w:tc>
      </w:tr>
    </w:tbl>
    <w:p w:rsidR="00206D76" w:rsidRDefault="00206D76" w:rsidP="00206D76">
      <w:pPr>
        <w:pStyle w:val="BodyText"/>
      </w:pPr>
    </w:p>
    <w:p w:rsidR="00934380" w:rsidRDefault="006B7599" w:rsidP="00206D76">
      <w:pPr>
        <w:pStyle w:val="BodyText"/>
      </w:pPr>
      <w:r>
        <w:fldChar w:fldCharType="begin"/>
      </w:r>
      <w:r>
        <w:instrText xml:space="preserve"> REF _Ref410388689 \h </w:instrText>
      </w:r>
      <w:r>
        <w:fldChar w:fldCharType="separate"/>
      </w:r>
      <w:r w:rsidR="00E4585F">
        <w:t xml:space="preserve">Table </w:t>
      </w:r>
      <w:r w:rsidR="00E4585F">
        <w:rPr>
          <w:noProof/>
        </w:rPr>
        <w:t>6</w:t>
      </w:r>
      <w:r>
        <w:fldChar w:fldCharType="end"/>
      </w:r>
      <w:r>
        <w:t xml:space="preserve"> </w:t>
      </w:r>
      <w:r w:rsidR="00934380">
        <w:t xml:space="preserve">below presents the throughput and latency for some significant points on the CDF for the LAA-LAA coexistence scenarios. </w:t>
      </w:r>
    </w:p>
    <w:p w:rsidR="00934380" w:rsidRDefault="00934380" w:rsidP="00934380">
      <w:pPr>
        <w:pStyle w:val="Caption"/>
      </w:pPr>
      <w:bookmarkStart w:id="10" w:name="_Ref410388689"/>
      <w:r>
        <w:t xml:space="preserve">Table </w:t>
      </w:r>
      <w:fldSimple w:instr=" SEQ Table \* ARABIC ">
        <w:r w:rsidR="00E4585F">
          <w:rPr>
            <w:noProof/>
          </w:rPr>
          <w:t>6</w:t>
        </w:r>
      </w:fldSimple>
      <w:bookmarkEnd w:id="10"/>
      <w:r>
        <w:t xml:space="preserve"> Throughput and latency CDF for different system load points for LAA-LAA coexistence </w:t>
      </w: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934380" w:rsidTr="00606D60">
        <w:trPr>
          <w:jc w:val="center"/>
        </w:trPr>
        <w:tc>
          <w:tcPr>
            <w:tcW w:w="1874" w:type="dxa"/>
            <w:vMerge w:val="restart"/>
            <w:tcBorders>
              <w:right w:val="double" w:sz="4" w:space="0" w:color="auto"/>
            </w:tcBorders>
            <w:tcMar>
              <w:left w:w="58" w:type="dxa"/>
              <w:right w:w="58" w:type="dxa"/>
            </w:tcMar>
            <w:vAlign w:val="center"/>
          </w:tcPr>
          <w:p w:rsidR="00934380" w:rsidRDefault="00934380" w:rsidP="00606D60">
            <w:pPr>
              <w:pStyle w:val="BodyText"/>
              <w:spacing w:before="20" w:after="20"/>
              <w:jc w:val="center"/>
            </w:pPr>
            <w:r>
              <w:t>Throughput CDF</w:t>
            </w:r>
            <w:r>
              <w:br/>
              <w:t>[Mbps]</w:t>
            </w:r>
          </w:p>
        </w:tc>
        <w:tc>
          <w:tcPr>
            <w:tcW w:w="2534" w:type="dxa"/>
            <w:gridSpan w:val="2"/>
            <w:tcBorders>
              <w:left w:val="double" w:sz="4" w:space="0" w:color="auto"/>
              <w:right w:val="double" w:sz="4" w:space="0" w:color="auto"/>
            </w:tcBorders>
            <w:tcMar>
              <w:left w:w="58" w:type="dxa"/>
              <w:right w:w="58" w:type="dxa"/>
            </w:tcMar>
            <w:vAlign w:val="center"/>
          </w:tcPr>
          <w:p w:rsidR="00934380" w:rsidRPr="008011E0" w:rsidRDefault="00934380" w:rsidP="00606D60">
            <w:pPr>
              <w:pStyle w:val="BodyText"/>
              <w:spacing w:before="20" w:after="20"/>
              <w:jc w:val="center"/>
              <w:rPr>
                <w:lang w:val="nb-NO"/>
              </w:rPr>
            </w:pPr>
            <w:r w:rsidRPr="00BD08E1">
              <w:t>0.436214</w:t>
            </w:r>
            <w:r>
              <w:rPr>
                <w:lang w:val="nb-NO"/>
              </w:rPr>
              <w:t xml:space="preserve"> files/s 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rsidRPr="00BD08E1">
              <w:t>0.55243</w:t>
            </w:r>
            <w:r>
              <w:rPr>
                <w:lang w:val="nb-NO"/>
              </w:rPr>
              <w:t xml:space="preserve"> files/s arrival rate, 40% mean buffer occupancy</w:t>
            </w:r>
          </w:p>
        </w:tc>
        <w:tc>
          <w:tcPr>
            <w:tcW w:w="2534" w:type="dxa"/>
            <w:gridSpan w:val="2"/>
            <w:tcBorders>
              <w:left w:val="double" w:sz="4" w:space="0" w:color="auto"/>
            </w:tcBorders>
            <w:tcMar>
              <w:left w:w="58" w:type="dxa"/>
              <w:right w:w="58" w:type="dxa"/>
            </w:tcMar>
            <w:vAlign w:val="center"/>
          </w:tcPr>
          <w:p w:rsidR="00934380" w:rsidRDefault="00934380" w:rsidP="00606D60">
            <w:pPr>
              <w:pStyle w:val="BodyText"/>
              <w:spacing w:before="20" w:after="20"/>
              <w:jc w:val="center"/>
            </w:pPr>
            <w:r>
              <w:rPr>
                <w:lang w:val="nb-NO"/>
              </w:rPr>
              <w:t>0.6667 files/s arrival rate, 55% mean buffer occupancy</w:t>
            </w:r>
          </w:p>
        </w:tc>
      </w:tr>
      <w:tr w:rsidR="00934380" w:rsidTr="00606D60">
        <w:trPr>
          <w:jc w:val="center"/>
        </w:trPr>
        <w:tc>
          <w:tcPr>
            <w:tcW w:w="1874"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r>
      <w:tr w:rsidR="00934380" w:rsidTr="00606D60">
        <w:trPr>
          <w:jc w:val="center"/>
        </w:trPr>
        <w:tc>
          <w:tcPr>
            <w:tcW w:w="1874"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t>159.45</w:t>
            </w:r>
          </w:p>
        </w:tc>
        <w:tc>
          <w:tcPr>
            <w:tcW w:w="1267"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159.66</w:t>
            </w:r>
          </w:p>
        </w:tc>
        <w:tc>
          <w:tcPr>
            <w:tcW w:w="1267"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B16182">
              <w:t>158.5</w:t>
            </w:r>
            <w:r>
              <w:t>1</w:t>
            </w:r>
          </w:p>
        </w:tc>
        <w:tc>
          <w:tcPr>
            <w:tcW w:w="1267"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158.26</w:t>
            </w:r>
          </w:p>
        </w:tc>
        <w:tc>
          <w:tcPr>
            <w:tcW w:w="1267"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2932C9">
              <w:t>157.67</w:t>
            </w:r>
          </w:p>
        </w:tc>
        <w:tc>
          <w:tcPr>
            <w:tcW w:w="1267" w:type="dxa"/>
            <w:tcBorders>
              <w:top w:val="double" w:sz="4" w:space="0" w:color="auto"/>
            </w:tcBorders>
            <w:tcMar>
              <w:left w:w="58" w:type="dxa"/>
              <w:right w:w="58" w:type="dxa"/>
            </w:tcMar>
            <w:vAlign w:val="center"/>
          </w:tcPr>
          <w:p w:rsidR="00934380" w:rsidRDefault="00934380" w:rsidP="00606D60">
            <w:pPr>
              <w:pStyle w:val="BodyText"/>
              <w:spacing w:before="20" w:after="20"/>
              <w:jc w:val="center"/>
            </w:pPr>
            <w:r>
              <w:t>157.22</w:t>
            </w:r>
          </w:p>
        </w:tc>
      </w:tr>
      <w:tr w:rsidR="00934380" w:rsidTr="00606D60">
        <w:trPr>
          <w:jc w:val="center"/>
        </w:trPr>
        <w:tc>
          <w:tcPr>
            <w:tcW w:w="187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138.8</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17686B">
              <w:t>138.76</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136.82</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136.40</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135.11</w:t>
            </w:r>
          </w:p>
        </w:tc>
        <w:tc>
          <w:tcPr>
            <w:tcW w:w="1267" w:type="dxa"/>
            <w:tcMar>
              <w:left w:w="58" w:type="dxa"/>
              <w:right w:w="58" w:type="dxa"/>
            </w:tcMar>
            <w:vAlign w:val="center"/>
          </w:tcPr>
          <w:p w:rsidR="00934380" w:rsidRDefault="00934380" w:rsidP="00606D60">
            <w:pPr>
              <w:pStyle w:val="BodyText"/>
              <w:spacing w:before="20" w:after="20"/>
              <w:jc w:val="center"/>
            </w:pPr>
            <w:r>
              <w:t>134.53</w:t>
            </w:r>
          </w:p>
        </w:tc>
      </w:tr>
      <w:tr w:rsidR="00934380" w:rsidTr="00606D60">
        <w:trPr>
          <w:jc w:val="center"/>
        </w:trPr>
        <w:tc>
          <w:tcPr>
            <w:tcW w:w="187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87.97</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17686B">
              <w:t>89.25</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83.97</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8D411D">
              <w:t>85.4</w:t>
            </w:r>
            <w:r>
              <w:t>1</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81.18</w:t>
            </w:r>
          </w:p>
        </w:tc>
        <w:tc>
          <w:tcPr>
            <w:tcW w:w="1267" w:type="dxa"/>
            <w:tcMar>
              <w:left w:w="58" w:type="dxa"/>
              <w:right w:w="58" w:type="dxa"/>
            </w:tcMar>
            <w:vAlign w:val="center"/>
          </w:tcPr>
          <w:p w:rsidR="00934380" w:rsidRDefault="00934380" w:rsidP="00606D60">
            <w:pPr>
              <w:pStyle w:val="BodyText"/>
              <w:spacing w:before="20" w:after="20"/>
              <w:jc w:val="center"/>
            </w:pPr>
            <w:r>
              <w:t>82.62</w:t>
            </w:r>
          </w:p>
        </w:tc>
      </w:tr>
    </w:tbl>
    <w:p w:rsidR="00934380" w:rsidRDefault="00934380" w:rsidP="00934380">
      <w:pPr>
        <w:pStyle w:val="BodyText"/>
      </w:pP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934380" w:rsidTr="00606D60">
        <w:trPr>
          <w:jc w:val="center"/>
        </w:trPr>
        <w:tc>
          <w:tcPr>
            <w:tcW w:w="1874" w:type="dxa"/>
            <w:vMerge w:val="restart"/>
            <w:tcBorders>
              <w:right w:val="double" w:sz="4" w:space="0" w:color="auto"/>
            </w:tcBorders>
            <w:tcMar>
              <w:left w:w="58" w:type="dxa"/>
              <w:right w:w="58" w:type="dxa"/>
            </w:tcMar>
            <w:vAlign w:val="center"/>
          </w:tcPr>
          <w:p w:rsidR="00934380" w:rsidRDefault="00934380" w:rsidP="00934380">
            <w:pPr>
              <w:pStyle w:val="BodyText"/>
              <w:spacing w:before="20" w:after="20"/>
              <w:jc w:val="center"/>
            </w:pPr>
            <w:r>
              <w:t>Latency CDF</w:t>
            </w:r>
            <w:r>
              <w:br/>
              <w:t>[s]</w:t>
            </w:r>
          </w:p>
        </w:tc>
        <w:tc>
          <w:tcPr>
            <w:tcW w:w="2534" w:type="dxa"/>
            <w:gridSpan w:val="2"/>
            <w:tcBorders>
              <w:left w:val="double" w:sz="4" w:space="0" w:color="auto"/>
              <w:right w:val="double" w:sz="4" w:space="0" w:color="auto"/>
            </w:tcBorders>
            <w:tcMar>
              <w:left w:w="58" w:type="dxa"/>
              <w:right w:w="58" w:type="dxa"/>
            </w:tcMar>
            <w:vAlign w:val="center"/>
          </w:tcPr>
          <w:p w:rsidR="00934380" w:rsidRPr="008011E0" w:rsidRDefault="00934380" w:rsidP="00606D60">
            <w:pPr>
              <w:pStyle w:val="BodyText"/>
              <w:spacing w:before="20" w:after="20"/>
              <w:jc w:val="center"/>
              <w:rPr>
                <w:lang w:val="nb-NO"/>
              </w:rPr>
            </w:pPr>
            <w:r w:rsidRPr="00BD08E1">
              <w:t>0.436214</w:t>
            </w:r>
            <w:r>
              <w:rPr>
                <w:lang w:val="nb-NO"/>
              </w:rPr>
              <w:t xml:space="preserve"> files/s 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rsidRPr="00BD08E1">
              <w:t>0.55243</w:t>
            </w:r>
            <w:r>
              <w:rPr>
                <w:lang w:val="nb-NO"/>
              </w:rPr>
              <w:t xml:space="preserve"> files/s arrival rate, 40% mean buffer occupancy</w:t>
            </w:r>
          </w:p>
        </w:tc>
        <w:tc>
          <w:tcPr>
            <w:tcW w:w="2534" w:type="dxa"/>
            <w:gridSpan w:val="2"/>
            <w:tcBorders>
              <w:left w:val="double" w:sz="4" w:space="0" w:color="auto"/>
            </w:tcBorders>
            <w:tcMar>
              <w:left w:w="58" w:type="dxa"/>
              <w:right w:w="58" w:type="dxa"/>
            </w:tcMar>
            <w:vAlign w:val="center"/>
          </w:tcPr>
          <w:p w:rsidR="00934380" w:rsidRDefault="00934380" w:rsidP="00606D60">
            <w:pPr>
              <w:pStyle w:val="BodyText"/>
              <w:spacing w:before="20" w:after="20"/>
              <w:jc w:val="center"/>
            </w:pPr>
            <w:r>
              <w:rPr>
                <w:lang w:val="nb-NO"/>
              </w:rPr>
              <w:t>0.6667 files/s arrival rate, 55% mean buffer occupancy</w:t>
            </w:r>
          </w:p>
        </w:tc>
      </w:tr>
      <w:tr w:rsidR="00934380" w:rsidTr="00606D60">
        <w:trPr>
          <w:jc w:val="center"/>
        </w:trPr>
        <w:tc>
          <w:tcPr>
            <w:tcW w:w="1874" w:type="dxa"/>
            <w:vMerge/>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934380" w:rsidRDefault="00934380" w:rsidP="00606D60">
            <w:pPr>
              <w:pStyle w:val="BodyText"/>
              <w:spacing w:before="20" w:after="20"/>
              <w:jc w:val="center"/>
            </w:pPr>
            <w:proofErr w:type="spellStart"/>
            <w:r>
              <w:t>Op.B</w:t>
            </w:r>
            <w:proofErr w:type="spellEnd"/>
            <w:r>
              <w:t xml:space="preserve"> LAA</w:t>
            </w:r>
          </w:p>
        </w:tc>
      </w:tr>
      <w:tr w:rsidR="00934380" w:rsidTr="00606D60">
        <w:trPr>
          <w:jc w:val="center"/>
        </w:trPr>
        <w:tc>
          <w:tcPr>
            <w:tcW w:w="1874"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t>0.038</w:t>
            </w:r>
          </w:p>
        </w:tc>
        <w:tc>
          <w:tcPr>
            <w:tcW w:w="1267"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0.038</w:t>
            </w:r>
          </w:p>
        </w:tc>
        <w:tc>
          <w:tcPr>
            <w:tcW w:w="1267"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rsidRPr="00756801">
              <w:t>0.04</w:t>
            </w:r>
            <w:r>
              <w:t>1</w:t>
            </w:r>
          </w:p>
        </w:tc>
        <w:tc>
          <w:tcPr>
            <w:tcW w:w="1267" w:type="dxa"/>
            <w:tcBorders>
              <w:top w:val="double" w:sz="4" w:space="0" w:color="auto"/>
              <w:right w:val="double" w:sz="4" w:space="0" w:color="auto"/>
            </w:tcBorders>
            <w:tcMar>
              <w:left w:w="58" w:type="dxa"/>
              <w:right w:w="58" w:type="dxa"/>
            </w:tcMar>
            <w:vAlign w:val="center"/>
          </w:tcPr>
          <w:p w:rsidR="00934380" w:rsidRDefault="00934380" w:rsidP="00606D60">
            <w:pPr>
              <w:pStyle w:val="BodyText"/>
              <w:spacing w:before="20" w:after="20"/>
              <w:jc w:val="center"/>
            </w:pPr>
            <w:r>
              <w:t>0.039</w:t>
            </w:r>
          </w:p>
        </w:tc>
        <w:tc>
          <w:tcPr>
            <w:tcW w:w="1267" w:type="dxa"/>
            <w:tcBorders>
              <w:top w:val="double" w:sz="4" w:space="0" w:color="auto"/>
              <w:left w:val="double" w:sz="4" w:space="0" w:color="auto"/>
            </w:tcBorders>
            <w:tcMar>
              <w:left w:w="58" w:type="dxa"/>
              <w:right w:w="58" w:type="dxa"/>
            </w:tcMar>
            <w:vAlign w:val="center"/>
          </w:tcPr>
          <w:p w:rsidR="00934380" w:rsidRDefault="00934380" w:rsidP="00606D60">
            <w:pPr>
              <w:pStyle w:val="BodyText"/>
              <w:spacing w:before="20" w:after="20"/>
              <w:jc w:val="center"/>
            </w:pPr>
            <w:r>
              <w:t>0.043</w:t>
            </w:r>
          </w:p>
        </w:tc>
        <w:tc>
          <w:tcPr>
            <w:tcW w:w="1267" w:type="dxa"/>
            <w:tcBorders>
              <w:top w:val="double" w:sz="4" w:space="0" w:color="auto"/>
            </w:tcBorders>
            <w:tcMar>
              <w:left w:w="58" w:type="dxa"/>
              <w:right w:w="58" w:type="dxa"/>
            </w:tcMar>
            <w:vAlign w:val="center"/>
          </w:tcPr>
          <w:p w:rsidR="00934380" w:rsidRDefault="00934380" w:rsidP="00606D60">
            <w:pPr>
              <w:pStyle w:val="BodyText"/>
              <w:spacing w:before="20" w:after="20"/>
              <w:jc w:val="center"/>
            </w:pPr>
            <w:r>
              <w:t>0.041</w:t>
            </w:r>
          </w:p>
        </w:tc>
      </w:tr>
      <w:tr w:rsidR="00934380" w:rsidTr="00606D60">
        <w:trPr>
          <w:jc w:val="center"/>
        </w:trPr>
        <w:tc>
          <w:tcPr>
            <w:tcW w:w="187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0.026</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0.026</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0.027</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0.027</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0.027</w:t>
            </w:r>
          </w:p>
        </w:tc>
        <w:tc>
          <w:tcPr>
            <w:tcW w:w="1267" w:type="dxa"/>
            <w:tcMar>
              <w:left w:w="58" w:type="dxa"/>
              <w:right w:w="58" w:type="dxa"/>
            </w:tcMar>
            <w:vAlign w:val="center"/>
          </w:tcPr>
          <w:p w:rsidR="00934380" w:rsidRDefault="00934380" w:rsidP="00606D60">
            <w:pPr>
              <w:pStyle w:val="BodyText"/>
              <w:spacing w:before="20" w:after="20"/>
              <w:jc w:val="center"/>
            </w:pPr>
            <w:r>
              <w:t>0.028</w:t>
            </w:r>
          </w:p>
        </w:tc>
      </w:tr>
      <w:tr w:rsidR="00934380" w:rsidTr="00606D60">
        <w:trPr>
          <w:jc w:val="center"/>
        </w:trPr>
        <w:tc>
          <w:tcPr>
            <w:tcW w:w="1874"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5%</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0.022</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t>0.022</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0.022</w:t>
            </w:r>
          </w:p>
        </w:tc>
        <w:tc>
          <w:tcPr>
            <w:tcW w:w="1267" w:type="dxa"/>
            <w:tcBorders>
              <w:right w:val="double" w:sz="4" w:space="0" w:color="auto"/>
            </w:tcBorders>
            <w:tcMar>
              <w:left w:w="58" w:type="dxa"/>
              <w:right w:w="58" w:type="dxa"/>
            </w:tcMar>
            <w:vAlign w:val="center"/>
          </w:tcPr>
          <w:p w:rsidR="00934380" w:rsidRDefault="00934380" w:rsidP="00606D60">
            <w:pPr>
              <w:pStyle w:val="BodyText"/>
              <w:spacing w:before="20" w:after="20"/>
              <w:jc w:val="center"/>
            </w:pPr>
            <w:r w:rsidRPr="008D411D">
              <w:t>0.02</w:t>
            </w:r>
            <w:r>
              <w:t>2</w:t>
            </w:r>
          </w:p>
        </w:tc>
        <w:tc>
          <w:tcPr>
            <w:tcW w:w="1267" w:type="dxa"/>
            <w:tcBorders>
              <w:left w:val="double" w:sz="4" w:space="0" w:color="auto"/>
            </w:tcBorders>
            <w:tcMar>
              <w:left w:w="58" w:type="dxa"/>
              <w:right w:w="58" w:type="dxa"/>
            </w:tcMar>
            <w:vAlign w:val="center"/>
          </w:tcPr>
          <w:p w:rsidR="00934380" w:rsidRDefault="00934380" w:rsidP="00606D60">
            <w:pPr>
              <w:pStyle w:val="BodyText"/>
              <w:spacing w:before="20" w:after="20"/>
              <w:jc w:val="center"/>
            </w:pPr>
            <w:r>
              <w:t>0.022</w:t>
            </w:r>
          </w:p>
        </w:tc>
        <w:tc>
          <w:tcPr>
            <w:tcW w:w="1267" w:type="dxa"/>
            <w:tcMar>
              <w:left w:w="58" w:type="dxa"/>
              <w:right w:w="58" w:type="dxa"/>
            </w:tcMar>
            <w:vAlign w:val="center"/>
          </w:tcPr>
          <w:p w:rsidR="00934380" w:rsidRDefault="00934380" w:rsidP="00606D60">
            <w:pPr>
              <w:pStyle w:val="BodyText"/>
              <w:spacing w:before="20" w:after="20"/>
              <w:jc w:val="center"/>
            </w:pPr>
            <w:r>
              <w:t>0.022</w:t>
            </w:r>
          </w:p>
        </w:tc>
      </w:tr>
    </w:tbl>
    <w:p w:rsidR="00206D76" w:rsidRDefault="00206D76" w:rsidP="00206D76">
      <w:pPr>
        <w:pStyle w:val="BodyText"/>
      </w:pPr>
    </w:p>
    <w:p w:rsidR="00206D76" w:rsidRDefault="00206D76" w:rsidP="00206D76">
      <w:pPr>
        <w:pStyle w:val="BodyText"/>
      </w:pPr>
    </w:p>
    <w:p w:rsidR="00DB318C" w:rsidRDefault="00DB318C" w:rsidP="00DB318C">
      <w:pPr>
        <w:pStyle w:val="Heading2"/>
      </w:pPr>
      <w:bookmarkStart w:id="11" w:name="_Ref410414053"/>
      <w:r>
        <w:t>Scenario with four shared unlicensed carriers</w:t>
      </w:r>
      <w:bookmarkEnd w:id="11"/>
    </w:p>
    <w:p w:rsidR="002F6E9F" w:rsidRDefault="002F6E9F" w:rsidP="002F6E9F">
      <w:pPr>
        <w:pStyle w:val="BodyText"/>
      </w:pPr>
      <w:r>
        <w:t xml:space="preserve">In this evaluation scenario, </w:t>
      </w:r>
      <w:r w:rsidR="00B16A61">
        <w:t>t</w:t>
      </w:r>
      <w:r w:rsidR="00B16A61" w:rsidRPr="00B16A61">
        <w:t>wo operators deploy X=4 small cells each in an outdoor hot-spot cluster sharing Y=</w:t>
      </w:r>
      <w:r w:rsidR="00B16A61">
        <w:t>4</w:t>
      </w:r>
      <w:r w:rsidR="00B16A61" w:rsidRPr="00B16A61">
        <w:t xml:space="preserve"> unlicensed carrier</w:t>
      </w:r>
      <w:r w:rsidR="00B16A61">
        <w:t>s</w:t>
      </w:r>
      <w:r>
        <w:t>. 40 UEs with DL FTP traffic for each operator network are modeled.</w:t>
      </w:r>
    </w:p>
    <w:p w:rsidR="00580CF0" w:rsidRDefault="00580CF0" w:rsidP="00580CF0">
      <w:pPr>
        <w:pStyle w:val="Caption"/>
        <w:spacing w:before="240" w:after="120"/>
        <w:jc w:val="center"/>
      </w:pPr>
      <w:r>
        <w:t xml:space="preserve">Table </w:t>
      </w:r>
      <w:fldSimple w:instr=" SEQ Table \* ARABIC ">
        <w:r w:rsidR="00E4585F">
          <w:rPr>
            <w:noProof/>
          </w:rPr>
          <w:t>7</w:t>
        </w:r>
      </w:fldSimple>
      <w:r>
        <w:t xml:space="preserve"> Throughput and latency CDF at low system load point </w:t>
      </w:r>
      <w:r w:rsidRPr="0024587D">
        <w:t>(20% buffer occupancy, arrival</w:t>
      </w:r>
      <w:r>
        <w:t xml:space="preserve"> rate = </w:t>
      </w:r>
      <w:r w:rsidRPr="00F454C7">
        <w:t>0.328923</w:t>
      </w:r>
      <w:r w:rsidR="0024587D">
        <w:t xml:space="preserve"> files/s</w:t>
      </w:r>
      <w:r>
        <w:t>)</w:t>
      </w:r>
    </w:p>
    <w:tbl>
      <w:tblPr>
        <w:tblStyle w:val="TableGrid"/>
        <w:tblW w:w="0" w:type="auto"/>
        <w:tblLook w:val="04A0" w:firstRow="1" w:lastRow="0" w:firstColumn="1" w:lastColumn="0" w:noHBand="0" w:noVBand="1"/>
      </w:tblPr>
      <w:tblGrid>
        <w:gridCol w:w="1891"/>
        <w:gridCol w:w="1265"/>
        <w:gridCol w:w="1264"/>
        <w:gridCol w:w="1264"/>
        <w:gridCol w:w="1264"/>
        <w:gridCol w:w="1264"/>
        <w:gridCol w:w="1264"/>
      </w:tblGrid>
      <w:tr w:rsidR="00580CF0" w:rsidTr="00606D60">
        <w:tc>
          <w:tcPr>
            <w:tcW w:w="1908" w:type="dxa"/>
            <w:vMerge w:val="restart"/>
            <w:tcBorders>
              <w:right w:val="double" w:sz="4" w:space="0" w:color="auto"/>
            </w:tcBorders>
            <w:tcMar>
              <w:left w:w="58" w:type="dxa"/>
              <w:right w:w="58" w:type="dxa"/>
            </w:tcMar>
            <w:vAlign w:val="center"/>
          </w:tcPr>
          <w:p w:rsidR="00580CF0" w:rsidRDefault="00580CF0" w:rsidP="00606D60">
            <w:pPr>
              <w:pStyle w:val="BodyText"/>
              <w:spacing w:before="20" w:after="20"/>
              <w:jc w:val="center"/>
            </w:pPr>
            <w:r>
              <w:t>Throughput CDF</w:t>
            </w:r>
            <w:r>
              <w:br/>
              <w:t>[Mbps]</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LAA coexistence</w:t>
            </w:r>
          </w:p>
        </w:tc>
      </w:tr>
      <w:tr w:rsidR="00580CF0" w:rsidTr="00606D60">
        <w:tc>
          <w:tcPr>
            <w:tcW w:w="1908" w:type="dxa"/>
            <w:vMerge/>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LAA</w:t>
            </w:r>
          </w:p>
        </w:tc>
      </w:tr>
      <w:tr w:rsidR="00580CF0" w:rsidTr="00606D60">
        <w:tc>
          <w:tcPr>
            <w:tcW w:w="190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D94FB0">
              <w:t>124.68</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125.90</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t>184.55</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137.72</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193618">
              <w:t>188.64</w:t>
            </w:r>
          </w:p>
        </w:tc>
        <w:tc>
          <w:tcPr>
            <w:tcW w:w="1278" w:type="dxa"/>
            <w:tcBorders>
              <w:top w:val="double" w:sz="4" w:space="0" w:color="auto"/>
            </w:tcBorders>
            <w:tcMar>
              <w:left w:w="58" w:type="dxa"/>
              <w:right w:w="58" w:type="dxa"/>
            </w:tcMar>
            <w:vAlign w:val="center"/>
          </w:tcPr>
          <w:p w:rsidR="00580CF0" w:rsidRDefault="00580CF0" w:rsidP="00606D60">
            <w:pPr>
              <w:pStyle w:val="BodyText"/>
              <w:spacing w:before="20" w:after="20"/>
              <w:jc w:val="center"/>
            </w:pPr>
            <w:r w:rsidRPr="008A68DE">
              <w:t>188.5</w:t>
            </w:r>
            <w:r>
              <w:t>6</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87.99</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85.38</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155.72</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109.07</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163.33</w:t>
            </w:r>
          </w:p>
        </w:tc>
        <w:tc>
          <w:tcPr>
            <w:tcW w:w="1278" w:type="dxa"/>
            <w:tcMar>
              <w:left w:w="58" w:type="dxa"/>
              <w:right w:w="58" w:type="dxa"/>
            </w:tcMar>
            <w:vAlign w:val="center"/>
          </w:tcPr>
          <w:p w:rsidR="00580CF0" w:rsidRDefault="00580CF0" w:rsidP="00606D60">
            <w:pPr>
              <w:pStyle w:val="BodyText"/>
              <w:spacing w:before="20" w:after="20"/>
              <w:jc w:val="center"/>
            </w:pPr>
            <w:r>
              <w:t>163.43</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22.79</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rsidRPr="00724D95">
              <w:t>23.64</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93.84</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39.71</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102.07</w:t>
            </w:r>
          </w:p>
        </w:tc>
        <w:tc>
          <w:tcPr>
            <w:tcW w:w="1278" w:type="dxa"/>
            <w:tcMar>
              <w:left w:w="58" w:type="dxa"/>
              <w:right w:w="58" w:type="dxa"/>
            </w:tcMar>
            <w:vAlign w:val="center"/>
          </w:tcPr>
          <w:p w:rsidR="00580CF0" w:rsidRDefault="00580CF0" w:rsidP="00606D60">
            <w:pPr>
              <w:pStyle w:val="BodyText"/>
              <w:spacing w:before="20" w:after="20"/>
              <w:jc w:val="center"/>
            </w:pPr>
            <w:r>
              <w:t>106.26</w:t>
            </w:r>
          </w:p>
        </w:tc>
      </w:tr>
    </w:tbl>
    <w:p w:rsidR="00580CF0" w:rsidRDefault="00580CF0" w:rsidP="00580CF0">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580CF0" w:rsidTr="00606D60">
        <w:tc>
          <w:tcPr>
            <w:tcW w:w="1908" w:type="dxa"/>
            <w:vMerge w:val="restart"/>
            <w:tcBorders>
              <w:right w:val="double" w:sz="4" w:space="0" w:color="auto"/>
            </w:tcBorders>
            <w:tcMar>
              <w:left w:w="58" w:type="dxa"/>
              <w:right w:w="58" w:type="dxa"/>
            </w:tcMar>
            <w:vAlign w:val="center"/>
          </w:tcPr>
          <w:p w:rsidR="00580CF0" w:rsidRDefault="00580CF0" w:rsidP="00606D60">
            <w:pPr>
              <w:pStyle w:val="BodyText"/>
              <w:spacing w:before="20" w:after="20"/>
              <w:jc w:val="center"/>
            </w:pPr>
            <w:r>
              <w:lastRenderedPageBreak/>
              <w:t>Latency CDF</w:t>
            </w:r>
            <w:r>
              <w:br/>
              <w:t>[s]</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LAA coexistence</w:t>
            </w:r>
          </w:p>
        </w:tc>
      </w:tr>
      <w:tr w:rsidR="00580CF0" w:rsidTr="00606D60">
        <w:tc>
          <w:tcPr>
            <w:tcW w:w="1908" w:type="dxa"/>
            <w:vMerge/>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LAA</w:t>
            </w:r>
          </w:p>
        </w:tc>
      </w:tr>
      <w:tr w:rsidR="00580CF0" w:rsidTr="00606D60">
        <w:tc>
          <w:tcPr>
            <w:tcW w:w="190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t>0.407</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0.331</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CC5F0C">
              <w:t>0.039</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0.102</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193618">
              <w:t>0.03</w:t>
            </w:r>
            <w:r>
              <w:t>2</w:t>
            </w:r>
          </w:p>
        </w:tc>
        <w:tc>
          <w:tcPr>
            <w:tcW w:w="1278" w:type="dxa"/>
            <w:tcBorders>
              <w:top w:val="double" w:sz="4" w:space="0" w:color="auto"/>
            </w:tcBorders>
            <w:tcMar>
              <w:left w:w="58" w:type="dxa"/>
              <w:right w:w="58" w:type="dxa"/>
            </w:tcMar>
            <w:vAlign w:val="center"/>
          </w:tcPr>
          <w:p w:rsidR="00580CF0" w:rsidRDefault="00580CF0" w:rsidP="00606D60">
            <w:pPr>
              <w:pStyle w:val="BodyText"/>
              <w:spacing w:before="20" w:after="20"/>
              <w:jc w:val="center"/>
            </w:pPr>
            <w:r>
              <w:t>0.031</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0.053</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0.057</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0.024</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0.036</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rsidRPr="00193618">
              <w:t>0.022</w:t>
            </w:r>
          </w:p>
        </w:tc>
        <w:tc>
          <w:tcPr>
            <w:tcW w:w="1278" w:type="dxa"/>
            <w:tcMar>
              <w:left w:w="58" w:type="dxa"/>
              <w:right w:w="58" w:type="dxa"/>
            </w:tcMar>
            <w:vAlign w:val="center"/>
          </w:tcPr>
          <w:p w:rsidR="00580CF0" w:rsidRDefault="00580CF0" w:rsidP="00606D60">
            <w:pPr>
              <w:pStyle w:val="BodyText"/>
              <w:spacing w:before="20" w:after="20"/>
              <w:jc w:val="center"/>
            </w:pPr>
            <w:r>
              <w:t>0.022</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0.029</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0.028</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0.019</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rsidRPr="00B60BB1">
              <w:t>0.02</w:t>
            </w:r>
            <w:r>
              <w:t>6</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0.018</w:t>
            </w:r>
          </w:p>
        </w:tc>
        <w:tc>
          <w:tcPr>
            <w:tcW w:w="1278" w:type="dxa"/>
            <w:tcMar>
              <w:left w:w="58" w:type="dxa"/>
              <w:right w:w="58" w:type="dxa"/>
            </w:tcMar>
            <w:vAlign w:val="center"/>
          </w:tcPr>
          <w:p w:rsidR="00580CF0" w:rsidRDefault="00580CF0" w:rsidP="00606D60">
            <w:pPr>
              <w:pStyle w:val="BodyText"/>
              <w:spacing w:before="20" w:after="20"/>
              <w:jc w:val="center"/>
            </w:pPr>
            <w:r>
              <w:t>0.018</w:t>
            </w:r>
          </w:p>
        </w:tc>
      </w:tr>
    </w:tbl>
    <w:p w:rsidR="00580CF0" w:rsidRDefault="00580CF0" w:rsidP="00580CF0">
      <w:pPr>
        <w:pStyle w:val="BodyText"/>
      </w:pPr>
    </w:p>
    <w:p w:rsidR="00580CF0" w:rsidRDefault="00580CF0" w:rsidP="00580CF0">
      <w:pPr>
        <w:pStyle w:val="Caption"/>
        <w:spacing w:before="240" w:after="120"/>
        <w:jc w:val="center"/>
      </w:pPr>
      <w:r>
        <w:t xml:space="preserve">Table </w:t>
      </w:r>
      <w:fldSimple w:instr=" SEQ Table \* ARABIC ">
        <w:r w:rsidR="00E4585F">
          <w:rPr>
            <w:noProof/>
          </w:rPr>
          <w:t>8</w:t>
        </w:r>
      </w:fldSimple>
      <w:r>
        <w:t xml:space="preserve"> Throughput and latency CDF at medium system load </w:t>
      </w:r>
      <w:r w:rsidRPr="0024587D">
        <w:t>point (40% buffer occupancy,</w:t>
      </w:r>
      <w:r>
        <w:t xml:space="preserve"> arrival rate = </w:t>
      </w:r>
      <w:r w:rsidRPr="00F454C7">
        <w:t>0.47043</w:t>
      </w:r>
      <w:r w:rsidR="0024587D">
        <w:t xml:space="preserve"> files/s</w:t>
      </w:r>
      <w:r>
        <w:t>)</w:t>
      </w:r>
    </w:p>
    <w:tbl>
      <w:tblPr>
        <w:tblStyle w:val="TableGrid"/>
        <w:tblW w:w="0" w:type="auto"/>
        <w:tblLook w:val="04A0" w:firstRow="1" w:lastRow="0" w:firstColumn="1" w:lastColumn="0" w:noHBand="0" w:noVBand="1"/>
      </w:tblPr>
      <w:tblGrid>
        <w:gridCol w:w="1891"/>
        <w:gridCol w:w="1265"/>
        <w:gridCol w:w="1264"/>
        <w:gridCol w:w="1264"/>
        <w:gridCol w:w="1264"/>
        <w:gridCol w:w="1264"/>
        <w:gridCol w:w="1264"/>
      </w:tblGrid>
      <w:tr w:rsidR="00580CF0" w:rsidTr="00606D60">
        <w:tc>
          <w:tcPr>
            <w:tcW w:w="1908" w:type="dxa"/>
            <w:vMerge w:val="restart"/>
            <w:tcBorders>
              <w:right w:val="double" w:sz="4" w:space="0" w:color="auto"/>
            </w:tcBorders>
            <w:tcMar>
              <w:left w:w="58" w:type="dxa"/>
              <w:right w:w="58" w:type="dxa"/>
            </w:tcMar>
            <w:vAlign w:val="center"/>
          </w:tcPr>
          <w:p w:rsidR="00580CF0" w:rsidRDefault="00580CF0" w:rsidP="00606D60">
            <w:pPr>
              <w:pStyle w:val="BodyText"/>
              <w:spacing w:before="20" w:after="20"/>
              <w:jc w:val="center"/>
            </w:pPr>
            <w:r>
              <w:t>Throughput CDF</w:t>
            </w:r>
            <w:r>
              <w:br/>
              <w:t>[Mbps]</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LAA coexistence</w:t>
            </w:r>
          </w:p>
        </w:tc>
      </w:tr>
      <w:tr w:rsidR="00580CF0" w:rsidTr="00606D60">
        <w:tc>
          <w:tcPr>
            <w:tcW w:w="1908" w:type="dxa"/>
            <w:vMerge/>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LAA</w:t>
            </w:r>
          </w:p>
        </w:tc>
      </w:tr>
      <w:tr w:rsidR="00580CF0" w:rsidTr="00606D60">
        <w:tc>
          <w:tcPr>
            <w:tcW w:w="190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0476C0">
              <w:t>106.22</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106.57</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t>175.70</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131.44</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775CEC">
              <w:t>181.97</w:t>
            </w:r>
          </w:p>
        </w:tc>
        <w:tc>
          <w:tcPr>
            <w:tcW w:w="1278" w:type="dxa"/>
            <w:tcBorders>
              <w:top w:val="double" w:sz="4" w:space="0" w:color="auto"/>
            </w:tcBorders>
            <w:tcMar>
              <w:left w:w="58" w:type="dxa"/>
              <w:right w:w="58" w:type="dxa"/>
            </w:tcMar>
            <w:vAlign w:val="center"/>
          </w:tcPr>
          <w:p w:rsidR="00580CF0" w:rsidRDefault="00580CF0" w:rsidP="00606D60">
            <w:pPr>
              <w:pStyle w:val="BodyText"/>
              <w:spacing w:before="20" w:after="20"/>
              <w:jc w:val="center"/>
            </w:pPr>
            <w:r>
              <w:t>181.44</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53.85</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51.67</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140.99</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93.43</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rsidRPr="00775CEC">
              <w:t>153.44</w:t>
            </w:r>
          </w:p>
        </w:tc>
        <w:tc>
          <w:tcPr>
            <w:tcW w:w="1278" w:type="dxa"/>
            <w:tcMar>
              <w:left w:w="58" w:type="dxa"/>
              <w:right w:w="58" w:type="dxa"/>
            </w:tcMar>
            <w:vAlign w:val="center"/>
          </w:tcPr>
          <w:p w:rsidR="00580CF0" w:rsidRDefault="00580CF0" w:rsidP="00606D60">
            <w:pPr>
              <w:pStyle w:val="BodyText"/>
              <w:spacing w:before="20" w:after="20"/>
              <w:jc w:val="center"/>
            </w:pPr>
            <w:r w:rsidRPr="00C9192C">
              <w:t>153.43</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5.91</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6.80</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74.50</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rsidRPr="00456A19">
              <w:t>26.23</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89.70</w:t>
            </w:r>
          </w:p>
        </w:tc>
        <w:tc>
          <w:tcPr>
            <w:tcW w:w="1278" w:type="dxa"/>
            <w:tcMar>
              <w:left w:w="58" w:type="dxa"/>
              <w:right w:w="58" w:type="dxa"/>
            </w:tcMar>
            <w:vAlign w:val="center"/>
          </w:tcPr>
          <w:p w:rsidR="00580CF0" w:rsidRDefault="00580CF0" w:rsidP="00606D60">
            <w:pPr>
              <w:pStyle w:val="BodyText"/>
              <w:spacing w:before="20" w:after="20"/>
              <w:jc w:val="center"/>
            </w:pPr>
            <w:r w:rsidRPr="00C9192C">
              <w:t>95.29</w:t>
            </w:r>
          </w:p>
        </w:tc>
      </w:tr>
    </w:tbl>
    <w:p w:rsidR="00580CF0" w:rsidRDefault="00580CF0" w:rsidP="00580CF0">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580CF0" w:rsidTr="00606D60">
        <w:tc>
          <w:tcPr>
            <w:tcW w:w="1908" w:type="dxa"/>
            <w:vMerge w:val="restart"/>
            <w:tcBorders>
              <w:right w:val="double" w:sz="4" w:space="0" w:color="auto"/>
            </w:tcBorders>
            <w:tcMar>
              <w:left w:w="58" w:type="dxa"/>
              <w:right w:w="58" w:type="dxa"/>
            </w:tcMar>
            <w:vAlign w:val="center"/>
          </w:tcPr>
          <w:p w:rsidR="00580CF0" w:rsidRDefault="00580CF0" w:rsidP="00606D60">
            <w:pPr>
              <w:pStyle w:val="BodyText"/>
              <w:spacing w:before="20" w:after="20"/>
              <w:jc w:val="center"/>
            </w:pPr>
            <w:r>
              <w:t>Latency CDF</w:t>
            </w:r>
            <w:r>
              <w:br/>
              <w:t>[s]</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LAA coexistence</w:t>
            </w:r>
          </w:p>
        </w:tc>
      </w:tr>
      <w:tr w:rsidR="00580CF0" w:rsidTr="00606D60">
        <w:tc>
          <w:tcPr>
            <w:tcW w:w="1908" w:type="dxa"/>
            <w:vMerge/>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LAA</w:t>
            </w:r>
          </w:p>
        </w:tc>
      </w:tr>
      <w:tr w:rsidR="00580CF0" w:rsidTr="00606D60">
        <w:tc>
          <w:tcPr>
            <w:tcW w:w="190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0476C0">
              <w:t>1.329</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1.381</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A231DA">
              <w:t>0.051</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0.165</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t>0.038</w:t>
            </w:r>
          </w:p>
        </w:tc>
        <w:tc>
          <w:tcPr>
            <w:tcW w:w="1278" w:type="dxa"/>
            <w:tcBorders>
              <w:top w:val="double" w:sz="4" w:space="0" w:color="auto"/>
            </w:tcBorders>
            <w:tcMar>
              <w:left w:w="58" w:type="dxa"/>
              <w:right w:w="58" w:type="dxa"/>
            </w:tcMar>
            <w:vAlign w:val="center"/>
          </w:tcPr>
          <w:p w:rsidR="00580CF0" w:rsidRDefault="00580CF0" w:rsidP="00606D60">
            <w:pPr>
              <w:pStyle w:val="BodyText"/>
              <w:spacing w:before="20" w:after="20"/>
              <w:jc w:val="center"/>
            </w:pPr>
            <w:r>
              <w:t>0.037</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0.113</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0.119</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0.027</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0.046</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0.024</w:t>
            </w:r>
          </w:p>
        </w:tc>
        <w:tc>
          <w:tcPr>
            <w:tcW w:w="1278" w:type="dxa"/>
            <w:tcMar>
              <w:left w:w="58" w:type="dxa"/>
              <w:right w:w="58" w:type="dxa"/>
            </w:tcMar>
            <w:vAlign w:val="center"/>
          </w:tcPr>
          <w:p w:rsidR="00580CF0" w:rsidRDefault="00580CF0" w:rsidP="00606D60">
            <w:pPr>
              <w:pStyle w:val="BodyText"/>
              <w:spacing w:before="20" w:after="20"/>
              <w:jc w:val="center"/>
            </w:pPr>
            <w:r>
              <w:t>0.024</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0.034</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rsidRPr="00A05876">
              <w:t>0.034</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0.020</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rsidRPr="00456A19">
              <w:t>0.026</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0.019</w:t>
            </w:r>
          </w:p>
        </w:tc>
        <w:tc>
          <w:tcPr>
            <w:tcW w:w="1278" w:type="dxa"/>
            <w:tcMar>
              <w:left w:w="58" w:type="dxa"/>
              <w:right w:w="58" w:type="dxa"/>
            </w:tcMar>
            <w:vAlign w:val="center"/>
          </w:tcPr>
          <w:p w:rsidR="00580CF0" w:rsidRDefault="00580CF0" w:rsidP="00606D60">
            <w:pPr>
              <w:pStyle w:val="BodyText"/>
              <w:spacing w:before="20" w:after="20"/>
              <w:jc w:val="center"/>
            </w:pPr>
            <w:r w:rsidRPr="006E75F1">
              <w:t>0.019</w:t>
            </w:r>
          </w:p>
        </w:tc>
      </w:tr>
    </w:tbl>
    <w:p w:rsidR="00580CF0" w:rsidRDefault="00580CF0" w:rsidP="00580CF0">
      <w:pPr>
        <w:pStyle w:val="BodyText"/>
      </w:pPr>
    </w:p>
    <w:p w:rsidR="00580CF0" w:rsidRDefault="00580CF0" w:rsidP="00580CF0">
      <w:pPr>
        <w:pStyle w:val="Caption"/>
        <w:spacing w:before="240" w:after="120"/>
        <w:jc w:val="center"/>
      </w:pPr>
      <w:r>
        <w:t xml:space="preserve">Table </w:t>
      </w:r>
      <w:fldSimple w:instr=" SEQ Table \* ARABIC ">
        <w:r w:rsidR="00E4585F">
          <w:rPr>
            <w:noProof/>
          </w:rPr>
          <w:t>9</w:t>
        </w:r>
      </w:fldSimple>
      <w:r>
        <w:t xml:space="preserve"> Throughput</w:t>
      </w:r>
      <w:r w:rsidRPr="005876E9">
        <w:t xml:space="preserve"> </w:t>
      </w:r>
      <w:r>
        <w:t xml:space="preserve">and latency CDF at high system load </w:t>
      </w:r>
      <w:r w:rsidRPr="0024587D">
        <w:t>point (60% buffer occupancy, arrival</w:t>
      </w:r>
      <w:r>
        <w:t xml:space="preserve"> rate = </w:t>
      </w:r>
      <w:r w:rsidRPr="00F8334F">
        <w:t>0.62207</w:t>
      </w:r>
      <w:r w:rsidR="0024587D">
        <w:t xml:space="preserve"> files/</w:t>
      </w:r>
      <w:r>
        <w:t>s)</w:t>
      </w:r>
    </w:p>
    <w:tbl>
      <w:tblPr>
        <w:tblStyle w:val="TableGrid"/>
        <w:tblW w:w="0" w:type="auto"/>
        <w:tblLook w:val="04A0" w:firstRow="1" w:lastRow="0" w:firstColumn="1" w:lastColumn="0" w:noHBand="0" w:noVBand="1"/>
      </w:tblPr>
      <w:tblGrid>
        <w:gridCol w:w="1890"/>
        <w:gridCol w:w="1263"/>
        <w:gridCol w:w="1263"/>
        <w:gridCol w:w="1265"/>
        <w:gridCol w:w="1265"/>
        <w:gridCol w:w="1265"/>
        <w:gridCol w:w="1265"/>
      </w:tblGrid>
      <w:tr w:rsidR="00580CF0" w:rsidTr="00606D60">
        <w:tc>
          <w:tcPr>
            <w:tcW w:w="1908" w:type="dxa"/>
            <w:vMerge w:val="restart"/>
            <w:tcBorders>
              <w:right w:val="double" w:sz="4" w:space="0" w:color="auto"/>
            </w:tcBorders>
            <w:tcMar>
              <w:left w:w="58" w:type="dxa"/>
              <w:right w:w="58" w:type="dxa"/>
            </w:tcMar>
            <w:vAlign w:val="center"/>
          </w:tcPr>
          <w:p w:rsidR="00580CF0" w:rsidRDefault="00580CF0" w:rsidP="00606D60">
            <w:pPr>
              <w:pStyle w:val="BodyText"/>
              <w:spacing w:before="20" w:after="20"/>
              <w:jc w:val="center"/>
            </w:pPr>
            <w:r>
              <w:t>Throughput CDF</w:t>
            </w:r>
            <w:r>
              <w:br/>
              <w:t>[Mbps]</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LAA coexistence</w:t>
            </w:r>
          </w:p>
        </w:tc>
      </w:tr>
      <w:tr w:rsidR="00580CF0" w:rsidTr="00606D60">
        <w:tc>
          <w:tcPr>
            <w:tcW w:w="1908" w:type="dxa"/>
            <w:vMerge/>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LAA</w:t>
            </w:r>
          </w:p>
        </w:tc>
      </w:tr>
      <w:tr w:rsidR="00580CF0" w:rsidTr="00606D60">
        <w:tc>
          <w:tcPr>
            <w:tcW w:w="190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t>86.15</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86.23</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8E5361">
              <w:t>168.14</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123.54</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t>176.70</w:t>
            </w:r>
          </w:p>
        </w:tc>
        <w:tc>
          <w:tcPr>
            <w:tcW w:w="1278" w:type="dxa"/>
            <w:tcBorders>
              <w:top w:val="double" w:sz="4" w:space="0" w:color="auto"/>
            </w:tcBorders>
            <w:tcMar>
              <w:left w:w="58" w:type="dxa"/>
              <w:right w:w="58" w:type="dxa"/>
            </w:tcMar>
            <w:vAlign w:val="center"/>
          </w:tcPr>
          <w:p w:rsidR="00580CF0" w:rsidRDefault="00580CF0" w:rsidP="00606D60">
            <w:pPr>
              <w:pStyle w:val="BodyText"/>
              <w:spacing w:before="20" w:after="20"/>
              <w:jc w:val="center"/>
            </w:pPr>
            <w:r>
              <w:t>176.72</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29.11</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28.27</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127.61</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77.91</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rsidRPr="00F93DE7">
              <w:t>145.00</w:t>
            </w:r>
          </w:p>
        </w:tc>
        <w:tc>
          <w:tcPr>
            <w:tcW w:w="1278" w:type="dxa"/>
            <w:tcMar>
              <w:left w:w="58" w:type="dxa"/>
              <w:right w:w="58" w:type="dxa"/>
            </w:tcMar>
            <w:vAlign w:val="center"/>
          </w:tcPr>
          <w:p w:rsidR="00580CF0" w:rsidRDefault="00580CF0" w:rsidP="00606D60">
            <w:pPr>
              <w:pStyle w:val="BodyText"/>
              <w:spacing w:before="20" w:after="20"/>
              <w:jc w:val="center"/>
            </w:pPr>
            <w:r>
              <w:t>145.5</w:t>
            </w:r>
            <w:r w:rsidRPr="00D0464D">
              <w:t>9</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1.26</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rsidRPr="00BB2704">
              <w:t>1.03</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58.52</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17.99</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81.69</w:t>
            </w:r>
          </w:p>
        </w:tc>
        <w:tc>
          <w:tcPr>
            <w:tcW w:w="1278" w:type="dxa"/>
            <w:tcMar>
              <w:left w:w="58" w:type="dxa"/>
              <w:right w:w="58" w:type="dxa"/>
            </w:tcMar>
            <w:vAlign w:val="center"/>
          </w:tcPr>
          <w:p w:rsidR="00580CF0" w:rsidRDefault="00580CF0" w:rsidP="00606D60">
            <w:pPr>
              <w:pStyle w:val="BodyText"/>
              <w:spacing w:before="20" w:after="20"/>
              <w:jc w:val="center"/>
            </w:pPr>
            <w:r>
              <w:t>86.06</w:t>
            </w:r>
          </w:p>
        </w:tc>
      </w:tr>
    </w:tbl>
    <w:p w:rsidR="00580CF0" w:rsidRDefault="00580CF0" w:rsidP="00580CF0">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580CF0" w:rsidTr="00606D60">
        <w:tc>
          <w:tcPr>
            <w:tcW w:w="1908" w:type="dxa"/>
            <w:vMerge w:val="restart"/>
            <w:tcBorders>
              <w:right w:val="double" w:sz="4" w:space="0" w:color="auto"/>
            </w:tcBorders>
            <w:tcMar>
              <w:left w:w="58" w:type="dxa"/>
              <w:right w:w="58" w:type="dxa"/>
            </w:tcMar>
            <w:vAlign w:val="center"/>
          </w:tcPr>
          <w:p w:rsidR="00580CF0" w:rsidRDefault="00580CF0" w:rsidP="00606D60">
            <w:pPr>
              <w:pStyle w:val="BodyText"/>
              <w:spacing w:before="20" w:after="20"/>
              <w:jc w:val="center"/>
            </w:pPr>
            <w:r>
              <w:t>Latency CDF</w:t>
            </w:r>
            <w:r>
              <w:br/>
              <w:t>[s]</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580CF0" w:rsidRDefault="00580CF0" w:rsidP="00606D60">
            <w:pPr>
              <w:pStyle w:val="BodyText"/>
              <w:spacing w:before="20" w:after="20"/>
              <w:jc w:val="center"/>
            </w:pPr>
            <w:r>
              <w:t>LAA</w:t>
            </w:r>
            <w:r w:rsidRPr="00467870">
              <w:t>−</w:t>
            </w:r>
            <w:r>
              <w:t>LAA coexistence</w:t>
            </w:r>
          </w:p>
        </w:tc>
      </w:tr>
      <w:tr w:rsidR="00580CF0" w:rsidTr="00606D60">
        <w:tc>
          <w:tcPr>
            <w:tcW w:w="1908" w:type="dxa"/>
            <w:vMerge/>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580CF0" w:rsidRDefault="00580CF0" w:rsidP="00606D60">
            <w:pPr>
              <w:pStyle w:val="BodyText"/>
              <w:spacing w:before="20" w:after="20"/>
              <w:jc w:val="center"/>
            </w:pPr>
            <w:proofErr w:type="spellStart"/>
            <w:r>
              <w:t>Op.B</w:t>
            </w:r>
            <w:proofErr w:type="spellEnd"/>
            <w:r>
              <w:t xml:space="preserve"> LAA</w:t>
            </w:r>
          </w:p>
        </w:tc>
      </w:tr>
      <w:tr w:rsidR="00580CF0" w:rsidTr="00606D60">
        <w:tc>
          <w:tcPr>
            <w:tcW w:w="190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t>2.529</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2.56</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5B513D">
              <w:t>0.074</w:t>
            </w:r>
          </w:p>
        </w:tc>
        <w:tc>
          <w:tcPr>
            <w:tcW w:w="1278" w:type="dxa"/>
            <w:tcBorders>
              <w:top w:val="double" w:sz="4" w:space="0" w:color="auto"/>
              <w:right w:val="double" w:sz="4" w:space="0" w:color="auto"/>
            </w:tcBorders>
            <w:tcMar>
              <w:left w:w="58" w:type="dxa"/>
              <w:right w:w="58" w:type="dxa"/>
            </w:tcMar>
            <w:vAlign w:val="center"/>
          </w:tcPr>
          <w:p w:rsidR="00580CF0" w:rsidRDefault="00580CF0" w:rsidP="00606D60">
            <w:pPr>
              <w:pStyle w:val="BodyText"/>
              <w:spacing w:before="20" w:after="20"/>
              <w:jc w:val="center"/>
            </w:pPr>
            <w:r>
              <w:t>0.331</w:t>
            </w:r>
          </w:p>
        </w:tc>
        <w:tc>
          <w:tcPr>
            <w:tcW w:w="1278" w:type="dxa"/>
            <w:tcBorders>
              <w:top w:val="double" w:sz="4" w:space="0" w:color="auto"/>
              <w:left w:val="double" w:sz="4" w:space="0" w:color="auto"/>
            </w:tcBorders>
            <w:tcMar>
              <w:left w:w="58" w:type="dxa"/>
              <w:right w:w="58" w:type="dxa"/>
            </w:tcMar>
            <w:vAlign w:val="center"/>
          </w:tcPr>
          <w:p w:rsidR="00580CF0" w:rsidRDefault="00580CF0" w:rsidP="00606D60">
            <w:pPr>
              <w:pStyle w:val="BodyText"/>
              <w:spacing w:before="20" w:after="20"/>
              <w:jc w:val="center"/>
            </w:pPr>
            <w:r w:rsidRPr="000E31EA">
              <w:t>0.044</w:t>
            </w:r>
          </w:p>
        </w:tc>
        <w:tc>
          <w:tcPr>
            <w:tcW w:w="1278" w:type="dxa"/>
            <w:tcBorders>
              <w:top w:val="double" w:sz="4" w:space="0" w:color="auto"/>
            </w:tcBorders>
            <w:tcMar>
              <w:left w:w="58" w:type="dxa"/>
              <w:right w:w="58" w:type="dxa"/>
            </w:tcMar>
            <w:vAlign w:val="center"/>
          </w:tcPr>
          <w:p w:rsidR="00580CF0" w:rsidRDefault="00580CF0" w:rsidP="00606D60">
            <w:pPr>
              <w:pStyle w:val="BodyText"/>
              <w:spacing w:before="20" w:after="20"/>
              <w:jc w:val="center"/>
            </w:pPr>
            <w:r>
              <w:t>0.044</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0.257</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0.259</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0.031</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0.064</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0.026</w:t>
            </w:r>
          </w:p>
        </w:tc>
        <w:tc>
          <w:tcPr>
            <w:tcW w:w="1278" w:type="dxa"/>
            <w:tcMar>
              <w:left w:w="58" w:type="dxa"/>
              <w:right w:w="58" w:type="dxa"/>
            </w:tcMar>
            <w:vAlign w:val="center"/>
          </w:tcPr>
          <w:p w:rsidR="00580CF0" w:rsidRDefault="00580CF0" w:rsidP="00606D60">
            <w:pPr>
              <w:pStyle w:val="BodyText"/>
              <w:spacing w:before="20" w:after="20"/>
              <w:jc w:val="center"/>
            </w:pPr>
            <w:r>
              <w:t>0.026</w:t>
            </w:r>
          </w:p>
        </w:tc>
      </w:tr>
      <w:tr w:rsidR="00580CF0" w:rsidTr="00606D60">
        <w:tc>
          <w:tcPr>
            <w:tcW w:w="190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0.045</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rsidRPr="00CE4BB1">
              <w:t>0.04</w:t>
            </w:r>
            <w:r>
              <w:t>5</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0.021</w:t>
            </w:r>
          </w:p>
        </w:tc>
        <w:tc>
          <w:tcPr>
            <w:tcW w:w="1278" w:type="dxa"/>
            <w:tcBorders>
              <w:right w:val="double" w:sz="4" w:space="0" w:color="auto"/>
            </w:tcBorders>
            <w:tcMar>
              <w:left w:w="58" w:type="dxa"/>
              <w:right w:w="58" w:type="dxa"/>
            </w:tcMar>
            <w:vAlign w:val="center"/>
          </w:tcPr>
          <w:p w:rsidR="00580CF0" w:rsidRDefault="00580CF0" w:rsidP="00606D60">
            <w:pPr>
              <w:pStyle w:val="BodyText"/>
              <w:spacing w:before="20" w:after="20"/>
              <w:jc w:val="center"/>
            </w:pPr>
            <w:r>
              <w:t>0.028</w:t>
            </w:r>
          </w:p>
        </w:tc>
        <w:tc>
          <w:tcPr>
            <w:tcW w:w="1278" w:type="dxa"/>
            <w:tcBorders>
              <w:left w:val="double" w:sz="4" w:space="0" w:color="auto"/>
            </w:tcBorders>
            <w:tcMar>
              <w:left w:w="58" w:type="dxa"/>
              <w:right w:w="58" w:type="dxa"/>
            </w:tcMar>
            <w:vAlign w:val="center"/>
          </w:tcPr>
          <w:p w:rsidR="00580CF0" w:rsidRDefault="00580CF0" w:rsidP="00606D60">
            <w:pPr>
              <w:pStyle w:val="BodyText"/>
              <w:spacing w:before="20" w:after="20"/>
              <w:jc w:val="center"/>
            </w:pPr>
            <w:r>
              <w:t>0.020</w:t>
            </w:r>
          </w:p>
        </w:tc>
        <w:tc>
          <w:tcPr>
            <w:tcW w:w="1278" w:type="dxa"/>
            <w:tcMar>
              <w:left w:w="58" w:type="dxa"/>
              <w:right w:w="58" w:type="dxa"/>
            </w:tcMar>
            <w:vAlign w:val="center"/>
          </w:tcPr>
          <w:p w:rsidR="00580CF0" w:rsidRDefault="00580CF0" w:rsidP="00606D60">
            <w:pPr>
              <w:pStyle w:val="BodyText"/>
              <w:spacing w:before="20" w:after="20"/>
              <w:jc w:val="center"/>
            </w:pPr>
            <w:r>
              <w:t>0.020</w:t>
            </w:r>
          </w:p>
        </w:tc>
      </w:tr>
    </w:tbl>
    <w:p w:rsidR="00DB318C" w:rsidRDefault="00DB318C" w:rsidP="00DB318C">
      <w:pPr>
        <w:pStyle w:val="BodyText"/>
      </w:pPr>
    </w:p>
    <w:p w:rsidR="004364A3" w:rsidRDefault="0046702C" w:rsidP="004364A3">
      <w:pPr>
        <w:pStyle w:val="Heading1"/>
        <w:jc w:val="both"/>
      </w:pPr>
      <w:bookmarkStart w:id="12" w:name="_Ref410414005"/>
      <w:r>
        <w:t>Out</w:t>
      </w:r>
      <w:r w:rsidR="004364A3">
        <w:t>door VoIP traffic coexistence evaluation results</w:t>
      </w:r>
      <w:bookmarkEnd w:id="12"/>
    </w:p>
    <w:p w:rsidR="004364A3" w:rsidRDefault="004364A3" w:rsidP="004364A3">
      <w:pPr>
        <w:pStyle w:val="Heading2"/>
      </w:pPr>
      <w:bookmarkStart w:id="13" w:name="_Ref410413926"/>
      <w:r>
        <w:t>Scenario with one shared unlicensed carrier</w:t>
      </w:r>
      <w:bookmarkEnd w:id="13"/>
    </w:p>
    <w:p w:rsidR="004364A3" w:rsidRDefault="001F4CD3" w:rsidP="004364A3">
      <w:pPr>
        <w:pStyle w:val="BodyText"/>
      </w:pPr>
      <w:r>
        <w:t>In this evaluation scenario, t</w:t>
      </w:r>
      <w:r w:rsidRPr="00B16A61">
        <w:t>wo operators deploy X=4 small cells each in an outdoor hot-spot cluster sharing Y=</w:t>
      </w:r>
      <w:r>
        <w:t>1</w:t>
      </w:r>
      <w:r w:rsidRPr="00B16A61">
        <w:t xml:space="preserve"> unlicensed carrier</w:t>
      </w:r>
      <w:r>
        <w:t>s</w:t>
      </w:r>
      <w:r w:rsidR="004364A3">
        <w:t xml:space="preserve">. 10 UEs with DL FTP traffic for each operator network are modeled. Two additional VoIP traffic UEs are modeled for the </w:t>
      </w:r>
      <w:r w:rsidR="004364A3" w:rsidRPr="004364A3">
        <w:t>Wi-Fi network that is not replaced by LAA</w:t>
      </w:r>
      <w:r w:rsidR="004364A3">
        <w:t>.</w:t>
      </w:r>
      <w:r w:rsidR="0024587D" w:rsidRPr="0024587D">
        <w:t xml:space="preserve"> </w:t>
      </w:r>
      <w:r w:rsidR="0024587D">
        <w:t xml:space="preserve">The </w:t>
      </w:r>
      <w:r w:rsidR="0024587D">
        <w:lastRenderedPageBreak/>
        <w:t xml:space="preserve">tables in this section show the throughput and latency for some significant points on the CDF for each of the coexistence scenarios. The UPT and latency are shown for each scenario corresponding to the served traffic supported by the baseline system at a given mean buffer occupancy. The tables below show the percentage of UEs that have 98%ile latency greater than 50 </w:t>
      </w:r>
      <w:proofErr w:type="spellStart"/>
      <w:r w:rsidR="0024587D">
        <w:t>ms</w:t>
      </w:r>
      <w:proofErr w:type="spellEnd"/>
      <w:r w:rsidR="0024587D">
        <w:t xml:space="preserve"> for the difference coexistence scenarios. Moreover</w:t>
      </w:r>
      <w:r w:rsidR="00576637">
        <w:t>,</w:t>
      </w:r>
      <w:r w:rsidR="0024587D">
        <w:t xml:space="preserve"> the tables include the case where LAA does not use the licensed carrier for scheduling. </w:t>
      </w:r>
    </w:p>
    <w:p w:rsidR="0008459E" w:rsidRDefault="0008459E" w:rsidP="0024587D">
      <w:pPr>
        <w:pStyle w:val="Caption"/>
        <w:spacing w:before="240" w:after="120"/>
        <w:jc w:val="center"/>
      </w:pPr>
      <w:r>
        <w:t xml:space="preserve">Table </w:t>
      </w:r>
      <w:fldSimple w:instr=" SEQ Table \* ARABIC ">
        <w:r w:rsidR="00E4585F">
          <w:rPr>
            <w:noProof/>
          </w:rPr>
          <w:t>10</w:t>
        </w:r>
      </w:fldSimple>
      <w:r>
        <w:t xml:space="preserve"> Throughput and latency CDF at low system </w:t>
      </w:r>
      <w:r w:rsidRPr="0024587D">
        <w:t>load point (20% buffer occupancy for</w:t>
      </w:r>
      <w:r>
        <w:t xml:space="preserve"> the baseline, arrival rate =</w:t>
      </w:r>
      <w:r w:rsidRPr="00922B90">
        <w:t>0.339782</w:t>
      </w:r>
      <w:r w:rsidR="0024587D">
        <w:t xml:space="preserve"> file</w:t>
      </w:r>
      <w:r>
        <w:t>s</w:t>
      </w:r>
      <w:r w:rsidR="0024587D">
        <w:t>/s)</w:t>
      </w:r>
    </w:p>
    <w:tbl>
      <w:tblPr>
        <w:tblStyle w:val="TableGrid"/>
        <w:tblW w:w="0" w:type="auto"/>
        <w:tblLook w:val="04A0" w:firstRow="1" w:lastRow="0" w:firstColumn="1" w:lastColumn="0" w:noHBand="0" w:noVBand="1"/>
      </w:tblPr>
      <w:tblGrid>
        <w:gridCol w:w="1890"/>
        <w:gridCol w:w="1270"/>
        <w:gridCol w:w="1270"/>
        <w:gridCol w:w="1262"/>
        <w:gridCol w:w="1261"/>
        <w:gridCol w:w="1262"/>
        <w:gridCol w:w="1261"/>
      </w:tblGrid>
      <w:tr w:rsidR="0008459E" w:rsidTr="00606D60">
        <w:tc>
          <w:tcPr>
            <w:tcW w:w="1890"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Throughput CDF</w:t>
            </w:r>
            <w:r>
              <w:br/>
              <w:t>[Mbps]</w:t>
            </w:r>
          </w:p>
        </w:tc>
        <w:tc>
          <w:tcPr>
            <w:tcW w:w="2540"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23"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23"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890"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70"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70"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2"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1"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2"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1"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890"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70"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74.52</w:t>
            </w:r>
          </w:p>
        </w:tc>
        <w:tc>
          <w:tcPr>
            <w:tcW w:w="1270"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69.51</w:t>
            </w:r>
          </w:p>
        </w:tc>
        <w:tc>
          <w:tcPr>
            <w:tcW w:w="1262"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156C71">
              <w:t>151.32</w:t>
            </w:r>
          </w:p>
        </w:tc>
        <w:tc>
          <w:tcPr>
            <w:tcW w:w="1261"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rsidRPr="008646EE">
              <w:t>102.87</w:t>
            </w:r>
          </w:p>
        </w:tc>
        <w:tc>
          <w:tcPr>
            <w:tcW w:w="1262"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6314D2">
              <w:t>98.37</w:t>
            </w:r>
          </w:p>
        </w:tc>
        <w:tc>
          <w:tcPr>
            <w:tcW w:w="1261"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97.26</w:t>
            </w:r>
          </w:p>
        </w:tc>
      </w:tr>
      <w:tr w:rsidR="0008459E" w:rsidTr="00606D60">
        <w:tc>
          <w:tcPr>
            <w:tcW w:w="1890"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70"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39.18</w:t>
            </w:r>
          </w:p>
        </w:tc>
        <w:tc>
          <w:tcPr>
            <w:tcW w:w="1270"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34.60</w:t>
            </w:r>
          </w:p>
        </w:tc>
        <w:tc>
          <w:tcPr>
            <w:tcW w:w="1262"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rsidRPr="00156C71">
              <w:t>126.99</w:t>
            </w:r>
          </w:p>
        </w:tc>
        <w:tc>
          <w:tcPr>
            <w:tcW w:w="1261"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71.02</w:t>
            </w:r>
          </w:p>
        </w:tc>
        <w:tc>
          <w:tcPr>
            <w:tcW w:w="1262"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75.44</w:t>
            </w:r>
          </w:p>
        </w:tc>
        <w:tc>
          <w:tcPr>
            <w:tcW w:w="1261" w:type="dxa"/>
            <w:tcMar>
              <w:left w:w="58" w:type="dxa"/>
              <w:right w:w="58" w:type="dxa"/>
            </w:tcMar>
            <w:vAlign w:val="center"/>
          </w:tcPr>
          <w:p w:rsidR="0008459E" w:rsidRDefault="0008459E" w:rsidP="00606D60">
            <w:pPr>
              <w:pStyle w:val="BodyText"/>
              <w:spacing w:before="20" w:after="20"/>
              <w:jc w:val="center"/>
            </w:pPr>
            <w:r w:rsidRPr="00D5361A">
              <w:t>61.84</w:t>
            </w:r>
          </w:p>
        </w:tc>
      </w:tr>
      <w:tr w:rsidR="0008459E" w:rsidTr="00606D60">
        <w:tc>
          <w:tcPr>
            <w:tcW w:w="1890"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70"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6.09</w:t>
            </w:r>
          </w:p>
        </w:tc>
        <w:tc>
          <w:tcPr>
            <w:tcW w:w="1270"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7.30</w:t>
            </w:r>
          </w:p>
        </w:tc>
        <w:tc>
          <w:tcPr>
            <w:tcW w:w="1262"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78.16</w:t>
            </w:r>
          </w:p>
        </w:tc>
        <w:tc>
          <w:tcPr>
            <w:tcW w:w="1261"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20.96</w:t>
            </w:r>
          </w:p>
        </w:tc>
        <w:tc>
          <w:tcPr>
            <w:tcW w:w="1262"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29.66</w:t>
            </w:r>
          </w:p>
        </w:tc>
        <w:tc>
          <w:tcPr>
            <w:tcW w:w="1261" w:type="dxa"/>
            <w:tcMar>
              <w:left w:w="58" w:type="dxa"/>
              <w:right w:w="58" w:type="dxa"/>
            </w:tcMar>
            <w:vAlign w:val="center"/>
          </w:tcPr>
          <w:p w:rsidR="0008459E" w:rsidRDefault="0008459E" w:rsidP="00606D60">
            <w:pPr>
              <w:pStyle w:val="BodyText"/>
              <w:spacing w:before="20" w:after="20"/>
              <w:jc w:val="center"/>
            </w:pPr>
            <w:r>
              <w:t>16</w:t>
            </w:r>
          </w:p>
        </w:tc>
      </w:tr>
    </w:tbl>
    <w:p w:rsidR="0008459E" w:rsidRDefault="0008459E" w:rsidP="0008459E">
      <w:pPr>
        <w:pStyle w:val="BodyText"/>
      </w:pPr>
    </w:p>
    <w:tbl>
      <w:tblPr>
        <w:tblStyle w:val="TableGrid"/>
        <w:tblW w:w="0" w:type="auto"/>
        <w:tblLook w:val="04A0" w:firstRow="1" w:lastRow="0" w:firstColumn="1" w:lastColumn="0" w:noHBand="0" w:noVBand="1"/>
      </w:tblPr>
      <w:tblGrid>
        <w:gridCol w:w="1887"/>
        <w:gridCol w:w="1267"/>
        <w:gridCol w:w="1264"/>
        <w:gridCol w:w="1265"/>
        <w:gridCol w:w="1264"/>
        <w:gridCol w:w="1265"/>
        <w:gridCol w:w="1264"/>
      </w:tblGrid>
      <w:tr w:rsidR="0008459E" w:rsidTr="00606D60">
        <w:tc>
          <w:tcPr>
            <w:tcW w:w="1887"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Latency CDF</w:t>
            </w:r>
            <w:r>
              <w:br/>
              <w:t>[s]</w:t>
            </w:r>
          </w:p>
        </w:tc>
        <w:tc>
          <w:tcPr>
            <w:tcW w:w="2531"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29"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29"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887"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64"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4"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4"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887"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4A5B69">
              <w:t>1.523</w:t>
            </w:r>
          </w:p>
        </w:tc>
        <w:tc>
          <w:tcPr>
            <w:tcW w:w="1264"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0.058</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B21C89">
              <w:t>0.04</w:t>
            </w:r>
            <w:r>
              <w:t>7</w:t>
            </w:r>
          </w:p>
        </w:tc>
        <w:tc>
          <w:tcPr>
            <w:tcW w:w="1264"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0.179</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0.184</w:t>
            </w:r>
          </w:p>
        </w:tc>
        <w:tc>
          <w:tcPr>
            <w:tcW w:w="1264"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0.274</w:t>
            </w:r>
          </w:p>
        </w:tc>
      </w:tr>
      <w:tr w:rsidR="0008459E" w:rsidTr="00606D60">
        <w:tc>
          <w:tcPr>
            <w:tcW w:w="1887"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0.195</w:t>
            </w:r>
          </w:p>
        </w:tc>
        <w:tc>
          <w:tcPr>
            <w:tcW w:w="126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0.213</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0.030</w:t>
            </w:r>
          </w:p>
        </w:tc>
        <w:tc>
          <w:tcPr>
            <w:tcW w:w="126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0.057</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0.060</w:t>
            </w:r>
          </w:p>
        </w:tc>
        <w:tc>
          <w:tcPr>
            <w:tcW w:w="1264" w:type="dxa"/>
            <w:tcMar>
              <w:left w:w="58" w:type="dxa"/>
              <w:right w:w="58" w:type="dxa"/>
            </w:tcMar>
            <w:vAlign w:val="center"/>
          </w:tcPr>
          <w:p w:rsidR="0008459E" w:rsidRDefault="0008459E" w:rsidP="00606D60">
            <w:pPr>
              <w:pStyle w:val="BodyText"/>
              <w:spacing w:before="20" w:after="20"/>
              <w:jc w:val="center"/>
            </w:pPr>
            <w:r>
              <w:t>0.076</w:t>
            </w:r>
          </w:p>
        </w:tc>
      </w:tr>
      <w:tr w:rsidR="0008459E" w:rsidTr="00606D60">
        <w:tc>
          <w:tcPr>
            <w:tcW w:w="1887"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67"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0.053</w:t>
            </w:r>
          </w:p>
        </w:tc>
        <w:tc>
          <w:tcPr>
            <w:tcW w:w="126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651D87">
              <w:t>0.058</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0.023</w:t>
            </w:r>
          </w:p>
        </w:tc>
        <w:tc>
          <w:tcPr>
            <w:tcW w:w="126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0.034</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0.035</w:t>
            </w:r>
          </w:p>
        </w:tc>
        <w:tc>
          <w:tcPr>
            <w:tcW w:w="1264" w:type="dxa"/>
            <w:tcMar>
              <w:left w:w="58" w:type="dxa"/>
              <w:right w:w="58" w:type="dxa"/>
            </w:tcMar>
            <w:vAlign w:val="center"/>
          </w:tcPr>
          <w:p w:rsidR="0008459E" w:rsidRDefault="0008459E" w:rsidP="00606D60">
            <w:pPr>
              <w:pStyle w:val="BodyText"/>
              <w:spacing w:before="20" w:after="20"/>
              <w:jc w:val="center"/>
            </w:pPr>
            <w:r w:rsidRPr="00227E47">
              <w:t>0.036</w:t>
            </w:r>
          </w:p>
        </w:tc>
      </w:tr>
    </w:tbl>
    <w:p w:rsidR="0008459E" w:rsidRDefault="0008459E" w:rsidP="0008459E">
      <w:pPr>
        <w:pStyle w:val="BodyText"/>
      </w:pPr>
    </w:p>
    <w:p w:rsidR="0008459E" w:rsidRDefault="0008459E" w:rsidP="0024587D">
      <w:pPr>
        <w:pStyle w:val="Caption"/>
        <w:spacing w:before="240" w:after="120"/>
        <w:jc w:val="center"/>
      </w:pPr>
      <w:r>
        <w:t xml:space="preserve">Table </w:t>
      </w:r>
      <w:fldSimple w:instr=" SEQ Table \* ARABIC ">
        <w:r w:rsidR="00E4585F">
          <w:rPr>
            <w:noProof/>
          </w:rPr>
          <w:t>11</w:t>
        </w:r>
      </w:fldSimple>
      <w:r>
        <w:t xml:space="preserve"> Throughput and latency CDF at medium system load </w:t>
      </w:r>
      <w:r w:rsidRPr="0024587D">
        <w:t>point (40% buffer occupancy for</w:t>
      </w:r>
      <w:r>
        <w:t xml:space="preserve"> the baseline, arrival rate =</w:t>
      </w:r>
      <w:r w:rsidRPr="00922B90">
        <w:t>0.491782</w:t>
      </w:r>
      <w:r w:rsidR="0024587D">
        <w:t xml:space="preserve"> file</w:t>
      </w:r>
      <w:r>
        <w:t>s</w:t>
      </w:r>
      <w:r w:rsidR="0024587D">
        <w:t>/s)</w:t>
      </w:r>
    </w:p>
    <w:tbl>
      <w:tblPr>
        <w:tblStyle w:val="TableGrid"/>
        <w:tblW w:w="0" w:type="auto"/>
        <w:tblLook w:val="04A0" w:firstRow="1" w:lastRow="0" w:firstColumn="1" w:lastColumn="0" w:noHBand="0" w:noVBand="1"/>
      </w:tblPr>
      <w:tblGrid>
        <w:gridCol w:w="1888"/>
        <w:gridCol w:w="1265"/>
        <w:gridCol w:w="1269"/>
        <w:gridCol w:w="1265"/>
        <w:gridCol w:w="1265"/>
        <w:gridCol w:w="1265"/>
        <w:gridCol w:w="1259"/>
      </w:tblGrid>
      <w:tr w:rsidR="0008459E" w:rsidTr="00606D60">
        <w:tc>
          <w:tcPr>
            <w:tcW w:w="1888"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Throughput CDF</w:t>
            </w:r>
            <w:r>
              <w:br/>
              <w:t>[Mbps]</w:t>
            </w:r>
          </w:p>
        </w:tc>
        <w:tc>
          <w:tcPr>
            <w:tcW w:w="2534"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30"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24"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888"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69"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5"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5"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59"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88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333B2C">
              <w:t>45.4</w:t>
            </w:r>
            <w:r>
              <w:t>2</w:t>
            </w:r>
          </w:p>
        </w:tc>
        <w:tc>
          <w:tcPr>
            <w:tcW w:w="1269"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41.66</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5145B2">
              <w:t>145.80</w:t>
            </w:r>
          </w:p>
        </w:tc>
        <w:tc>
          <w:tcPr>
            <w:tcW w:w="1265"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95.66</w:t>
            </w:r>
          </w:p>
        </w:tc>
        <w:tc>
          <w:tcPr>
            <w:tcW w:w="1265"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E77F13">
              <w:t>89.5</w:t>
            </w:r>
            <w:r>
              <w:t>0</w:t>
            </w:r>
          </w:p>
        </w:tc>
        <w:tc>
          <w:tcPr>
            <w:tcW w:w="1259"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86.23</w:t>
            </w:r>
          </w:p>
        </w:tc>
      </w:tr>
      <w:tr w:rsidR="0008459E" w:rsidTr="00606D60">
        <w:tc>
          <w:tcPr>
            <w:tcW w:w="188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13.38</w:t>
            </w:r>
          </w:p>
        </w:tc>
        <w:tc>
          <w:tcPr>
            <w:tcW w:w="1269"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11.48</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117.73</w:t>
            </w:r>
          </w:p>
        </w:tc>
        <w:tc>
          <w:tcPr>
            <w:tcW w:w="1265"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61.64</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59.40</w:t>
            </w:r>
          </w:p>
        </w:tc>
        <w:tc>
          <w:tcPr>
            <w:tcW w:w="1259" w:type="dxa"/>
            <w:tcMar>
              <w:left w:w="58" w:type="dxa"/>
              <w:right w:w="58" w:type="dxa"/>
            </w:tcMar>
            <w:vAlign w:val="center"/>
          </w:tcPr>
          <w:p w:rsidR="0008459E" w:rsidRDefault="0008459E" w:rsidP="00606D60">
            <w:pPr>
              <w:pStyle w:val="BodyText"/>
              <w:spacing w:before="20" w:after="20"/>
              <w:jc w:val="center"/>
            </w:pPr>
            <w:r w:rsidRPr="00A2773E">
              <w:t>46.98</w:t>
            </w:r>
          </w:p>
        </w:tc>
      </w:tr>
      <w:tr w:rsidR="0008459E" w:rsidTr="00606D60">
        <w:tc>
          <w:tcPr>
            <w:tcW w:w="188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0.58</w:t>
            </w:r>
          </w:p>
        </w:tc>
        <w:tc>
          <w:tcPr>
            <w:tcW w:w="1269"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0.50</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67.19</w:t>
            </w:r>
          </w:p>
        </w:tc>
        <w:tc>
          <w:tcPr>
            <w:tcW w:w="1265"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14.61</w:t>
            </w:r>
          </w:p>
        </w:tc>
        <w:tc>
          <w:tcPr>
            <w:tcW w:w="1265"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16.41</w:t>
            </w:r>
          </w:p>
        </w:tc>
        <w:tc>
          <w:tcPr>
            <w:tcW w:w="1259" w:type="dxa"/>
            <w:tcMar>
              <w:left w:w="58" w:type="dxa"/>
              <w:right w:w="58" w:type="dxa"/>
            </w:tcMar>
            <w:vAlign w:val="center"/>
          </w:tcPr>
          <w:p w:rsidR="0008459E" w:rsidRDefault="0008459E" w:rsidP="00606D60">
            <w:pPr>
              <w:pStyle w:val="BodyText"/>
              <w:spacing w:before="20" w:after="20"/>
              <w:jc w:val="center"/>
            </w:pPr>
            <w:r>
              <w:t>8.78</w:t>
            </w:r>
          </w:p>
        </w:tc>
      </w:tr>
    </w:tbl>
    <w:p w:rsidR="0008459E" w:rsidRDefault="0008459E" w:rsidP="0008459E">
      <w:pPr>
        <w:pStyle w:val="BodyText"/>
      </w:pPr>
    </w:p>
    <w:tbl>
      <w:tblPr>
        <w:tblStyle w:val="TableGrid"/>
        <w:tblW w:w="0" w:type="auto"/>
        <w:tblLook w:val="04A0" w:firstRow="1" w:lastRow="0" w:firstColumn="1" w:lastColumn="0" w:noHBand="0" w:noVBand="1"/>
      </w:tblPr>
      <w:tblGrid>
        <w:gridCol w:w="1884"/>
        <w:gridCol w:w="1269"/>
        <w:gridCol w:w="1269"/>
        <w:gridCol w:w="1264"/>
        <w:gridCol w:w="1263"/>
        <w:gridCol w:w="1264"/>
        <w:gridCol w:w="1263"/>
      </w:tblGrid>
      <w:tr w:rsidR="0008459E" w:rsidTr="00606D60">
        <w:tc>
          <w:tcPr>
            <w:tcW w:w="1884"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Latency CDF</w:t>
            </w:r>
            <w:r>
              <w:br/>
              <w:t>[s]</w:t>
            </w:r>
          </w:p>
        </w:tc>
        <w:tc>
          <w:tcPr>
            <w:tcW w:w="2538"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27"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27"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884"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69"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69"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4"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3"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64"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63"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884"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69"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3.034</w:t>
            </w:r>
          </w:p>
        </w:tc>
        <w:tc>
          <w:tcPr>
            <w:tcW w:w="1269"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3.419</w:t>
            </w:r>
          </w:p>
        </w:tc>
        <w:tc>
          <w:tcPr>
            <w:tcW w:w="1264"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5145B2">
              <w:t>0.056</w:t>
            </w:r>
          </w:p>
        </w:tc>
        <w:tc>
          <w:tcPr>
            <w:tcW w:w="1263"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0.255</w:t>
            </w:r>
          </w:p>
        </w:tc>
        <w:tc>
          <w:tcPr>
            <w:tcW w:w="1264"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E77F13">
              <w:t>0.373</w:t>
            </w:r>
          </w:p>
        </w:tc>
        <w:tc>
          <w:tcPr>
            <w:tcW w:w="1263"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0.562</w:t>
            </w:r>
          </w:p>
        </w:tc>
      </w:tr>
      <w:tr w:rsidR="0008459E" w:rsidTr="00606D60">
        <w:tc>
          <w:tcPr>
            <w:tcW w:w="188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69"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0.424</w:t>
            </w:r>
          </w:p>
        </w:tc>
        <w:tc>
          <w:tcPr>
            <w:tcW w:w="1269"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0.479</w:t>
            </w:r>
          </w:p>
        </w:tc>
        <w:tc>
          <w:tcPr>
            <w:tcW w:w="1264"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0.033</w:t>
            </w:r>
          </w:p>
        </w:tc>
        <w:tc>
          <w:tcPr>
            <w:tcW w:w="1263"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0.069</w:t>
            </w:r>
          </w:p>
        </w:tc>
        <w:tc>
          <w:tcPr>
            <w:tcW w:w="1264"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0.086</w:t>
            </w:r>
          </w:p>
        </w:tc>
        <w:tc>
          <w:tcPr>
            <w:tcW w:w="1263" w:type="dxa"/>
            <w:tcMar>
              <w:left w:w="58" w:type="dxa"/>
              <w:right w:w="58" w:type="dxa"/>
            </w:tcMar>
            <w:vAlign w:val="center"/>
          </w:tcPr>
          <w:p w:rsidR="0008459E" w:rsidRDefault="0008459E" w:rsidP="00606D60">
            <w:pPr>
              <w:pStyle w:val="BodyText"/>
              <w:spacing w:before="20" w:after="20"/>
              <w:jc w:val="center"/>
            </w:pPr>
            <w:r>
              <w:t>0.115</w:t>
            </w:r>
          </w:p>
        </w:tc>
      </w:tr>
      <w:tr w:rsidR="0008459E" w:rsidTr="00606D60">
        <w:tc>
          <w:tcPr>
            <w:tcW w:w="1884"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69"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0.093</w:t>
            </w:r>
          </w:p>
        </w:tc>
        <w:tc>
          <w:tcPr>
            <w:tcW w:w="1269"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F43DA3">
              <w:t>0.104</w:t>
            </w:r>
          </w:p>
        </w:tc>
        <w:tc>
          <w:tcPr>
            <w:tcW w:w="1264"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0.024</w:t>
            </w:r>
          </w:p>
        </w:tc>
        <w:tc>
          <w:tcPr>
            <w:tcW w:w="1263"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0.036</w:t>
            </w:r>
          </w:p>
        </w:tc>
        <w:tc>
          <w:tcPr>
            <w:tcW w:w="1264"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0.039</w:t>
            </w:r>
          </w:p>
        </w:tc>
        <w:tc>
          <w:tcPr>
            <w:tcW w:w="1263" w:type="dxa"/>
            <w:tcMar>
              <w:left w:w="58" w:type="dxa"/>
              <w:right w:w="58" w:type="dxa"/>
            </w:tcMar>
            <w:vAlign w:val="center"/>
          </w:tcPr>
          <w:p w:rsidR="0008459E" w:rsidRDefault="0008459E" w:rsidP="00606D60">
            <w:pPr>
              <w:pStyle w:val="BodyText"/>
              <w:spacing w:before="20" w:after="20"/>
              <w:jc w:val="center"/>
            </w:pPr>
            <w:r>
              <w:t>0.042</w:t>
            </w:r>
          </w:p>
        </w:tc>
      </w:tr>
    </w:tbl>
    <w:p w:rsidR="006B6AD6" w:rsidRDefault="006B6AD6" w:rsidP="00072575">
      <w:pPr>
        <w:pStyle w:val="BodyText"/>
      </w:pPr>
    </w:p>
    <w:p w:rsidR="0008459E" w:rsidRDefault="0008459E" w:rsidP="0024587D">
      <w:pPr>
        <w:pStyle w:val="Caption"/>
        <w:spacing w:before="240" w:after="120"/>
        <w:jc w:val="center"/>
      </w:pPr>
      <w:r>
        <w:t xml:space="preserve">Table </w:t>
      </w:r>
      <w:fldSimple w:instr=" SEQ Table \* ARABIC ">
        <w:r w:rsidR="00E4585F">
          <w:rPr>
            <w:noProof/>
          </w:rPr>
          <w:t>12</w:t>
        </w:r>
      </w:fldSimple>
      <w:r>
        <w:t xml:space="preserve"> Throughput and latency CDF at high system load point </w:t>
      </w:r>
      <w:r w:rsidRPr="0024587D">
        <w:t>(60% buffer occupancy fo</w:t>
      </w:r>
      <w:r w:rsidR="0024587D">
        <w:t xml:space="preserve">r the baseline, arrival rate = </w:t>
      </w:r>
      <w:r w:rsidRPr="0024587D">
        <w:t>0.6667</w:t>
      </w:r>
      <w:r w:rsidR="0024587D" w:rsidRPr="0024587D">
        <w:t>files/</w:t>
      </w:r>
      <w:r w:rsidRPr="0024587D">
        <w:t>s)</w:t>
      </w:r>
    </w:p>
    <w:tbl>
      <w:tblPr>
        <w:tblStyle w:val="TableGrid"/>
        <w:tblW w:w="0" w:type="auto"/>
        <w:tblLook w:val="04A0" w:firstRow="1" w:lastRow="0" w:firstColumn="1" w:lastColumn="0" w:noHBand="0" w:noVBand="1"/>
      </w:tblPr>
      <w:tblGrid>
        <w:gridCol w:w="1891"/>
        <w:gridCol w:w="1263"/>
        <w:gridCol w:w="1264"/>
        <w:gridCol w:w="1266"/>
        <w:gridCol w:w="1264"/>
        <w:gridCol w:w="1264"/>
        <w:gridCol w:w="1264"/>
      </w:tblGrid>
      <w:tr w:rsidR="0008459E" w:rsidTr="00606D60">
        <w:tc>
          <w:tcPr>
            <w:tcW w:w="1908"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Throughput CDF</w:t>
            </w:r>
            <w:r>
              <w:br/>
              <w:t>[Mbps]</w:t>
            </w:r>
          </w:p>
        </w:tc>
        <w:tc>
          <w:tcPr>
            <w:tcW w:w="2556"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24587D">
              <w:t>d</w:t>
            </w:r>
            <w:r>
              <w:t xml:space="preserve"> carrier</w:t>
            </w:r>
          </w:p>
        </w:tc>
      </w:tr>
      <w:tr w:rsidR="0008459E" w:rsidTr="00606D60">
        <w:tc>
          <w:tcPr>
            <w:tcW w:w="1908"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90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29.65</w:t>
            </w:r>
          </w:p>
        </w:tc>
        <w:tc>
          <w:tcPr>
            <w:tcW w:w="127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26.42</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141.63</w:t>
            </w:r>
          </w:p>
        </w:tc>
        <w:tc>
          <w:tcPr>
            <w:tcW w:w="127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89.08</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4B2BEB">
              <w:t>81.5</w:t>
            </w:r>
            <w:r>
              <w:t>5</w:t>
            </w:r>
          </w:p>
        </w:tc>
        <w:tc>
          <w:tcPr>
            <w:tcW w:w="1278"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rsidRPr="007D7675">
              <w:t>74.97</w:t>
            </w:r>
          </w:p>
        </w:tc>
      </w:tr>
      <w:tr w:rsidR="0008459E" w:rsidTr="00606D60">
        <w:tc>
          <w:tcPr>
            <w:tcW w:w="190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5.97</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B62E71">
              <w:t>5.4</w:t>
            </w:r>
            <w:r>
              <w:t>5</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107.31</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53.79</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45.56</w:t>
            </w:r>
          </w:p>
        </w:tc>
        <w:tc>
          <w:tcPr>
            <w:tcW w:w="1278" w:type="dxa"/>
            <w:tcMar>
              <w:left w:w="58" w:type="dxa"/>
              <w:right w:w="58" w:type="dxa"/>
            </w:tcMar>
            <w:vAlign w:val="center"/>
          </w:tcPr>
          <w:p w:rsidR="0008459E" w:rsidRDefault="0008459E" w:rsidP="00606D60">
            <w:pPr>
              <w:pStyle w:val="BodyText"/>
              <w:spacing w:before="20" w:after="20"/>
              <w:jc w:val="center"/>
            </w:pPr>
            <w:r w:rsidRPr="007D7675">
              <w:t>32.04</w:t>
            </w:r>
          </w:p>
        </w:tc>
      </w:tr>
      <w:tr w:rsidR="0008459E" w:rsidTr="00606D60">
        <w:tc>
          <w:tcPr>
            <w:tcW w:w="190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0.29</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B62E71">
              <w:t>0.2</w:t>
            </w:r>
            <w:r>
              <w:t>4</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58.64</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6539B0">
              <w:t>10.51</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9.39</w:t>
            </w:r>
          </w:p>
        </w:tc>
        <w:tc>
          <w:tcPr>
            <w:tcW w:w="1278" w:type="dxa"/>
            <w:tcMar>
              <w:left w:w="58" w:type="dxa"/>
              <w:right w:w="58" w:type="dxa"/>
            </w:tcMar>
            <w:vAlign w:val="center"/>
          </w:tcPr>
          <w:p w:rsidR="0008459E" w:rsidRDefault="0008459E" w:rsidP="00606D60">
            <w:pPr>
              <w:pStyle w:val="BodyText"/>
              <w:spacing w:before="20" w:after="20"/>
              <w:jc w:val="center"/>
            </w:pPr>
            <w:r w:rsidRPr="007D7675">
              <w:t>3.73</w:t>
            </w:r>
          </w:p>
        </w:tc>
      </w:tr>
    </w:tbl>
    <w:p w:rsidR="0008459E" w:rsidRDefault="0008459E" w:rsidP="0008459E">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08459E" w:rsidTr="00606D60">
        <w:tc>
          <w:tcPr>
            <w:tcW w:w="1908" w:type="dxa"/>
            <w:vMerge w:val="restart"/>
            <w:tcBorders>
              <w:right w:val="double" w:sz="4" w:space="0" w:color="auto"/>
            </w:tcBorders>
            <w:tcMar>
              <w:left w:w="58" w:type="dxa"/>
              <w:right w:w="58" w:type="dxa"/>
            </w:tcMar>
            <w:vAlign w:val="center"/>
          </w:tcPr>
          <w:p w:rsidR="0008459E" w:rsidRDefault="0008459E" w:rsidP="00606D60">
            <w:pPr>
              <w:pStyle w:val="BodyText"/>
              <w:spacing w:before="20" w:after="20"/>
              <w:jc w:val="center"/>
            </w:pPr>
            <w:r>
              <w:t>Latency CDF</w:t>
            </w:r>
            <w:r>
              <w:br/>
              <w:t>[s]</w:t>
            </w:r>
          </w:p>
        </w:tc>
        <w:tc>
          <w:tcPr>
            <w:tcW w:w="2556"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Wi-Fi</w:t>
            </w:r>
            <w:r w:rsidRPr="00467870">
              <w:t>−</w:t>
            </w:r>
            <w:r>
              <w:t>Wi-Fi baseline</w:t>
            </w:r>
          </w:p>
        </w:tc>
        <w:tc>
          <w:tcPr>
            <w:tcW w:w="2556" w:type="dxa"/>
            <w:gridSpan w:val="2"/>
            <w:tcBorders>
              <w:left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w:t>
            </w:r>
          </w:p>
        </w:tc>
        <w:tc>
          <w:tcPr>
            <w:tcW w:w="2556" w:type="dxa"/>
            <w:gridSpan w:val="2"/>
            <w:tcBorders>
              <w:left w:val="double" w:sz="4" w:space="0" w:color="auto"/>
            </w:tcBorders>
            <w:tcMar>
              <w:left w:w="58" w:type="dxa"/>
              <w:right w:w="58" w:type="dxa"/>
            </w:tcMar>
            <w:vAlign w:val="center"/>
          </w:tcPr>
          <w:p w:rsidR="0008459E" w:rsidRDefault="0008459E" w:rsidP="00606D60">
            <w:pPr>
              <w:pStyle w:val="BodyText"/>
              <w:spacing w:before="20" w:after="20"/>
              <w:jc w:val="center"/>
            </w:pPr>
            <w:r>
              <w:t>LAA</w:t>
            </w:r>
            <w:r w:rsidRPr="00467870">
              <w:t>−</w:t>
            </w:r>
            <w:r>
              <w:t>Wi-Fi coexistence without license</w:t>
            </w:r>
            <w:r w:rsidR="008F173D">
              <w:t>d</w:t>
            </w:r>
            <w:r>
              <w:t xml:space="preserve"> carrier</w:t>
            </w:r>
          </w:p>
        </w:tc>
      </w:tr>
      <w:tr w:rsidR="0008459E" w:rsidTr="00606D60">
        <w:tc>
          <w:tcPr>
            <w:tcW w:w="1908" w:type="dxa"/>
            <w:vMerge/>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Wi-Fi</w:t>
            </w:r>
          </w:p>
        </w:tc>
        <w:tc>
          <w:tcPr>
            <w:tcW w:w="1278"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78" w:type="dxa"/>
            <w:tcBorders>
              <w:bottom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Op.B</w:t>
            </w:r>
            <w:proofErr w:type="spellEnd"/>
            <w:r>
              <w:t xml:space="preserve"> Wi-Fi</w:t>
            </w:r>
          </w:p>
        </w:tc>
        <w:tc>
          <w:tcPr>
            <w:tcW w:w="1278" w:type="dxa"/>
            <w:tcBorders>
              <w:left w:val="double" w:sz="4" w:space="0" w:color="auto"/>
              <w:bottom w:val="double" w:sz="4" w:space="0" w:color="auto"/>
            </w:tcBorders>
            <w:tcMar>
              <w:left w:w="58" w:type="dxa"/>
              <w:right w:w="58" w:type="dxa"/>
            </w:tcMar>
            <w:vAlign w:val="center"/>
          </w:tcPr>
          <w:p w:rsidR="0008459E" w:rsidRDefault="0008459E" w:rsidP="00606D60">
            <w:pPr>
              <w:pStyle w:val="BodyText"/>
              <w:spacing w:before="20" w:after="20"/>
              <w:jc w:val="center"/>
            </w:pPr>
            <w:proofErr w:type="spellStart"/>
            <w:r>
              <w:t>Op.A</w:t>
            </w:r>
            <w:proofErr w:type="spellEnd"/>
            <w:r>
              <w:t xml:space="preserve"> LAA</w:t>
            </w:r>
          </w:p>
        </w:tc>
        <w:tc>
          <w:tcPr>
            <w:tcW w:w="1278" w:type="dxa"/>
            <w:tcBorders>
              <w:bottom w:val="double" w:sz="4" w:space="0" w:color="auto"/>
            </w:tcBorders>
            <w:tcMar>
              <w:left w:w="58" w:type="dxa"/>
              <w:right w:w="58" w:type="dxa"/>
            </w:tcMar>
            <w:vAlign w:val="center"/>
          </w:tcPr>
          <w:p w:rsidR="0008459E" w:rsidRDefault="0024587D" w:rsidP="00606D60">
            <w:pPr>
              <w:pStyle w:val="BodyText"/>
              <w:spacing w:before="20" w:after="20"/>
              <w:jc w:val="center"/>
            </w:pPr>
            <w:proofErr w:type="spellStart"/>
            <w:r>
              <w:t>Op.B</w:t>
            </w:r>
            <w:proofErr w:type="spellEnd"/>
            <w:r>
              <w:t xml:space="preserve"> Wi-Fi</w:t>
            </w:r>
          </w:p>
        </w:tc>
      </w:tr>
      <w:tr w:rsidR="0008459E" w:rsidTr="00606D60">
        <w:tc>
          <w:tcPr>
            <w:tcW w:w="190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95%</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t>3.875</w:t>
            </w:r>
          </w:p>
        </w:tc>
        <w:tc>
          <w:tcPr>
            <w:tcW w:w="127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4.598</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B21C89">
              <w:t>0.066</w:t>
            </w:r>
          </w:p>
        </w:tc>
        <w:tc>
          <w:tcPr>
            <w:tcW w:w="1278" w:type="dxa"/>
            <w:tcBorders>
              <w:top w:val="double" w:sz="4" w:space="0" w:color="auto"/>
              <w:right w:val="double" w:sz="4" w:space="0" w:color="auto"/>
            </w:tcBorders>
            <w:tcMar>
              <w:left w:w="58" w:type="dxa"/>
              <w:right w:w="58" w:type="dxa"/>
            </w:tcMar>
            <w:vAlign w:val="center"/>
          </w:tcPr>
          <w:p w:rsidR="0008459E" w:rsidRDefault="0008459E" w:rsidP="00606D60">
            <w:pPr>
              <w:pStyle w:val="BodyText"/>
              <w:spacing w:before="20" w:after="20"/>
              <w:jc w:val="center"/>
            </w:pPr>
            <w:r>
              <w:t>0.338</w:t>
            </w:r>
          </w:p>
        </w:tc>
        <w:tc>
          <w:tcPr>
            <w:tcW w:w="1278" w:type="dxa"/>
            <w:tcBorders>
              <w:top w:val="double" w:sz="4" w:space="0" w:color="auto"/>
              <w:left w:val="double" w:sz="4" w:space="0" w:color="auto"/>
            </w:tcBorders>
            <w:tcMar>
              <w:left w:w="58" w:type="dxa"/>
              <w:right w:w="58" w:type="dxa"/>
            </w:tcMar>
            <w:vAlign w:val="center"/>
          </w:tcPr>
          <w:p w:rsidR="0008459E" w:rsidRDefault="0008459E" w:rsidP="00606D60">
            <w:pPr>
              <w:pStyle w:val="BodyText"/>
              <w:spacing w:before="20" w:after="20"/>
              <w:jc w:val="center"/>
            </w:pPr>
            <w:r w:rsidRPr="004B2BEB">
              <w:t>0.683</w:t>
            </w:r>
          </w:p>
        </w:tc>
        <w:tc>
          <w:tcPr>
            <w:tcW w:w="1278" w:type="dxa"/>
            <w:tcBorders>
              <w:top w:val="double" w:sz="4" w:space="0" w:color="auto"/>
            </w:tcBorders>
            <w:tcMar>
              <w:left w:w="58" w:type="dxa"/>
              <w:right w:w="58" w:type="dxa"/>
            </w:tcMar>
            <w:vAlign w:val="center"/>
          </w:tcPr>
          <w:p w:rsidR="0008459E" w:rsidRDefault="0008459E" w:rsidP="00606D60">
            <w:pPr>
              <w:pStyle w:val="BodyText"/>
              <w:spacing w:before="20" w:after="20"/>
              <w:jc w:val="center"/>
            </w:pPr>
            <w:r>
              <w:t>1.191</w:t>
            </w:r>
          </w:p>
        </w:tc>
      </w:tr>
      <w:tr w:rsidR="0008459E" w:rsidTr="00606D60">
        <w:tc>
          <w:tcPr>
            <w:tcW w:w="190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50%</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0.734</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0.835</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0.037</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0.082</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0.123</w:t>
            </w:r>
          </w:p>
        </w:tc>
        <w:tc>
          <w:tcPr>
            <w:tcW w:w="1278" w:type="dxa"/>
            <w:tcMar>
              <w:left w:w="58" w:type="dxa"/>
              <w:right w:w="58" w:type="dxa"/>
            </w:tcMar>
            <w:vAlign w:val="center"/>
          </w:tcPr>
          <w:p w:rsidR="0008459E" w:rsidRDefault="0008459E" w:rsidP="00606D60">
            <w:pPr>
              <w:pStyle w:val="BodyText"/>
              <w:spacing w:before="20" w:after="20"/>
              <w:jc w:val="center"/>
            </w:pPr>
            <w:r>
              <w:t>0.185</w:t>
            </w:r>
          </w:p>
        </w:tc>
      </w:tr>
      <w:tr w:rsidR="0008459E" w:rsidTr="00606D60">
        <w:tc>
          <w:tcPr>
            <w:tcW w:w="190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5%</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0.111</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rsidRPr="00B62E71">
              <w:t>0.138</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0.024</w:t>
            </w:r>
          </w:p>
        </w:tc>
        <w:tc>
          <w:tcPr>
            <w:tcW w:w="1278" w:type="dxa"/>
            <w:tcBorders>
              <w:right w:val="double" w:sz="4" w:space="0" w:color="auto"/>
            </w:tcBorders>
            <w:tcMar>
              <w:left w:w="58" w:type="dxa"/>
              <w:right w:w="58" w:type="dxa"/>
            </w:tcMar>
            <w:vAlign w:val="center"/>
          </w:tcPr>
          <w:p w:rsidR="0008459E" w:rsidRDefault="0008459E" w:rsidP="00606D60">
            <w:pPr>
              <w:pStyle w:val="BodyText"/>
              <w:spacing w:before="20" w:after="20"/>
              <w:jc w:val="center"/>
            </w:pPr>
            <w:r>
              <w:t>0.040</w:t>
            </w:r>
          </w:p>
        </w:tc>
        <w:tc>
          <w:tcPr>
            <w:tcW w:w="1278" w:type="dxa"/>
            <w:tcBorders>
              <w:left w:val="double" w:sz="4" w:space="0" w:color="auto"/>
            </w:tcBorders>
            <w:tcMar>
              <w:left w:w="58" w:type="dxa"/>
              <w:right w:w="58" w:type="dxa"/>
            </w:tcMar>
            <w:vAlign w:val="center"/>
          </w:tcPr>
          <w:p w:rsidR="0008459E" w:rsidRDefault="0008459E" w:rsidP="00606D60">
            <w:pPr>
              <w:pStyle w:val="BodyText"/>
              <w:spacing w:before="20" w:after="20"/>
              <w:jc w:val="center"/>
            </w:pPr>
            <w:r>
              <w:t>0.043</w:t>
            </w:r>
          </w:p>
        </w:tc>
        <w:tc>
          <w:tcPr>
            <w:tcW w:w="1278" w:type="dxa"/>
            <w:tcMar>
              <w:left w:w="58" w:type="dxa"/>
              <w:right w:w="58" w:type="dxa"/>
            </w:tcMar>
            <w:vAlign w:val="center"/>
          </w:tcPr>
          <w:p w:rsidR="0008459E" w:rsidRDefault="0008459E" w:rsidP="00606D60">
            <w:pPr>
              <w:pStyle w:val="BodyText"/>
              <w:spacing w:before="20" w:after="20"/>
              <w:jc w:val="center"/>
            </w:pPr>
            <w:r w:rsidRPr="007D7675">
              <w:t>0.0</w:t>
            </w:r>
            <w:r>
              <w:t>50</w:t>
            </w:r>
          </w:p>
        </w:tc>
      </w:tr>
    </w:tbl>
    <w:p w:rsidR="0008459E" w:rsidRDefault="0008459E" w:rsidP="0008459E">
      <w:pPr>
        <w:pStyle w:val="BodyText"/>
      </w:pPr>
    </w:p>
    <w:p w:rsidR="0008459E" w:rsidRDefault="0008459E" w:rsidP="0008459E">
      <w:pPr>
        <w:pStyle w:val="Caption"/>
        <w:spacing w:before="240" w:after="120"/>
        <w:jc w:val="center"/>
      </w:pPr>
      <w:r>
        <w:t xml:space="preserve">Table </w:t>
      </w:r>
      <w:fldSimple w:instr=" SEQ Table \* ARABIC ">
        <w:r w:rsidR="00E4585F">
          <w:rPr>
            <w:noProof/>
          </w:rPr>
          <w:t>13</w:t>
        </w:r>
      </w:fldSimple>
      <w:r>
        <w:t xml:space="preserve"> Percentage of VoIP users with 98%tile latency greater than 50ms at different system load points</w:t>
      </w:r>
    </w:p>
    <w:tbl>
      <w:tblPr>
        <w:tblStyle w:val="TableGrid"/>
        <w:tblW w:w="9505" w:type="dxa"/>
        <w:tblLook w:val="04A0" w:firstRow="1" w:lastRow="0" w:firstColumn="1" w:lastColumn="0" w:noHBand="0" w:noVBand="1"/>
      </w:tblPr>
      <w:tblGrid>
        <w:gridCol w:w="1849"/>
        <w:gridCol w:w="2654"/>
        <w:gridCol w:w="2501"/>
        <w:gridCol w:w="2501"/>
      </w:tblGrid>
      <w:tr w:rsidR="0008459E" w:rsidTr="008F173D">
        <w:trPr>
          <w:trHeight w:val="802"/>
        </w:trPr>
        <w:tc>
          <w:tcPr>
            <w:tcW w:w="1849" w:type="dxa"/>
            <w:vMerge w:val="restart"/>
            <w:tcBorders>
              <w:right w:val="double" w:sz="4" w:space="0" w:color="auto"/>
            </w:tcBorders>
            <w:vAlign w:val="center"/>
          </w:tcPr>
          <w:p w:rsidR="0008459E" w:rsidRDefault="0008459E" w:rsidP="00606D60">
            <w:pPr>
              <w:spacing w:before="20" w:after="20"/>
              <w:jc w:val="center"/>
            </w:pPr>
            <w:r>
              <w:t>System load points</w:t>
            </w:r>
          </w:p>
        </w:tc>
        <w:tc>
          <w:tcPr>
            <w:tcW w:w="2654" w:type="dxa"/>
            <w:tcBorders>
              <w:left w:val="double" w:sz="4" w:space="0" w:color="auto"/>
            </w:tcBorders>
            <w:vAlign w:val="center"/>
          </w:tcPr>
          <w:p w:rsidR="0008459E" w:rsidRPr="003108A3" w:rsidRDefault="0008459E" w:rsidP="00606D60">
            <w:pPr>
              <w:pStyle w:val="BodyText"/>
              <w:spacing w:before="20" w:after="20"/>
              <w:jc w:val="center"/>
              <w:rPr>
                <w:lang w:val="nb-NO"/>
              </w:rPr>
            </w:pPr>
            <w:r w:rsidRPr="003108A3">
              <w:rPr>
                <w:lang w:val="nb-NO"/>
              </w:rPr>
              <w:t>Wi-Fi−Wi-Fi baseline</w:t>
            </w:r>
          </w:p>
        </w:tc>
        <w:tc>
          <w:tcPr>
            <w:tcW w:w="2501" w:type="dxa"/>
            <w:vAlign w:val="center"/>
          </w:tcPr>
          <w:p w:rsidR="0008459E" w:rsidRDefault="0008459E" w:rsidP="00606D60">
            <w:pPr>
              <w:pStyle w:val="BodyText"/>
              <w:spacing w:before="20" w:after="20"/>
              <w:jc w:val="center"/>
            </w:pPr>
            <w:r>
              <w:t>LAA</w:t>
            </w:r>
            <w:r w:rsidRPr="00467870">
              <w:t>−</w:t>
            </w:r>
            <w:r>
              <w:t>Wi-Fi coexistence</w:t>
            </w:r>
          </w:p>
        </w:tc>
        <w:tc>
          <w:tcPr>
            <w:tcW w:w="2501" w:type="dxa"/>
            <w:vAlign w:val="center"/>
          </w:tcPr>
          <w:p w:rsidR="0008459E" w:rsidRDefault="0008459E" w:rsidP="00606D60">
            <w:pPr>
              <w:pStyle w:val="BodyText"/>
              <w:spacing w:before="20" w:after="20"/>
              <w:jc w:val="center"/>
            </w:pPr>
            <w:r>
              <w:t>LAA</w:t>
            </w:r>
            <w:r w:rsidRPr="00467870">
              <w:t>−</w:t>
            </w:r>
            <w:r>
              <w:t>Wi-Fi coexistence without license</w:t>
            </w:r>
            <w:r w:rsidR="008F173D">
              <w:t>d</w:t>
            </w:r>
            <w:r>
              <w:t xml:space="preserve"> carrier</w:t>
            </w:r>
          </w:p>
        </w:tc>
      </w:tr>
      <w:tr w:rsidR="0008459E" w:rsidTr="008F173D">
        <w:trPr>
          <w:trHeight w:val="802"/>
        </w:trPr>
        <w:tc>
          <w:tcPr>
            <w:tcW w:w="1849" w:type="dxa"/>
            <w:vMerge/>
            <w:tcBorders>
              <w:bottom w:val="double" w:sz="4" w:space="0" w:color="auto"/>
              <w:right w:val="double" w:sz="4" w:space="0" w:color="auto"/>
            </w:tcBorders>
            <w:vAlign w:val="center"/>
          </w:tcPr>
          <w:p w:rsidR="0008459E" w:rsidRDefault="0008459E" w:rsidP="00606D60">
            <w:pPr>
              <w:spacing w:before="20" w:after="20"/>
              <w:jc w:val="center"/>
            </w:pPr>
          </w:p>
        </w:tc>
        <w:tc>
          <w:tcPr>
            <w:tcW w:w="2654" w:type="dxa"/>
            <w:tcBorders>
              <w:left w:val="double" w:sz="4" w:space="0" w:color="auto"/>
              <w:bottom w:val="double" w:sz="4" w:space="0" w:color="auto"/>
            </w:tcBorders>
            <w:vAlign w:val="center"/>
          </w:tcPr>
          <w:p w:rsidR="0008459E" w:rsidRDefault="0008459E" w:rsidP="00606D60">
            <w:pPr>
              <w:spacing w:before="20" w:after="20"/>
              <w:jc w:val="center"/>
            </w:pPr>
            <w:r>
              <w:t xml:space="preserve">Op. A Wi-Fi, </w:t>
            </w:r>
            <w:proofErr w:type="spellStart"/>
            <w:r>
              <w:t>Op.B</w:t>
            </w:r>
            <w:proofErr w:type="spellEnd"/>
            <w:r>
              <w:t xml:space="preserve"> Wi-Fi</w:t>
            </w:r>
          </w:p>
        </w:tc>
        <w:tc>
          <w:tcPr>
            <w:tcW w:w="2501" w:type="dxa"/>
            <w:tcBorders>
              <w:bottom w:val="double" w:sz="4" w:space="0" w:color="auto"/>
            </w:tcBorders>
            <w:vAlign w:val="center"/>
          </w:tcPr>
          <w:p w:rsidR="0008459E" w:rsidRDefault="0008459E" w:rsidP="00606D60">
            <w:pPr>
              <w:spacing w:before="20" w:after="20"/>
              <w:jc w:val="center"/>
            </w:pPr>
            <w:r>
              <w:t xml:space="preserve">Op. A LAA, </w:t>
            </w:r>
            <w:proofErr w:type="spellStart"/>
            <w:r>
              <w:t>Op.B</w:t>
            </w:r>
            <w:proofErr w:type="spellEnd"/>
            <w:r>
              <w:t xml:space="preserve"> Wi-Fi</w:t>
            </w:r>
          </w:p>
        </w:tc>
        <w:tc>
          <w:tcPr>
            <w:tcW w:w="2501" w:type="dxa"/>
            <w:tcBorders>
              <w:bottom w:val="double" w:sz="4" w:space="0" w:color="auto"/>
            </w:tcBorders>
            <w:vAlign w:val="center"/>
          </w:tcPr>
          <w:p w:rsidR="0008459E" w:rsidRDefault="0008459E" w:rsidP="00606D60">
            <w:pPr>
              <w:spacing w:before="20" w:after="20"/>
              <w:jc w:val="center"/>
            </w:pPr>
            <w:r>
              <w:t xml:space="preserve">Op. A LAA, </w:t>
            </w:r>
            <w:proofErr w:type="spellStart"/>
            <w:r>
              <w:t>Op.B</w:t>
            </w:r>
            <w:proofErr w:type="spellEnd"/>
            <w:r>
              <w:t xml:space="preserve"> Wi-Fi</w:t>
            </w:r>
          </w:p>
        </w:tc>
      </w:tr>
      <w:tr w:rsidR="0008459E" w:rsidTr="008F173D">
        <w:trPr>
          <w:trHeight w:val="802"/>
        </w:trPr>
        <w:tc>
          <w:tcPr>
            <w:tcW w:w="1849" w:type="dxa"/>
            <w:tcBorders>
              <w:top w:val="double" w:sz="4" w:space="0" w:color="auto"/>
              <w:right w:val="double" w:sz="4" w:space="0" w:color="auto"/>
            </w:tcBorders>
            <w:vAlign w:val="center"/>
          </w:tcPr>
          <w:p w:rsidR="0008459E" w:rsidRDefault="0008459E" w:rsidP="00606D60">
            <w:pPr>
              <w:spacing w:before="20" w:after="20"/>
              <w:jc w:val="center"/>
            </w:pPr>
            <w:r>
              <w:t>Low</w:t>
            </w:r>
          </w:p>
          <w:p w:rsidR="0024587D" w:rsidRDefault="0024587D" w:rsidP="00606D60">
            <w:pPr>
              <w:spacing w:before="20" w:after="20"/>
              <w:jc w:val="center"/>
            </w:pPr>
            <w:r>
              <w:t>(20% mean buffer occupancy)</w:t>
            </w:r>
          </w:p>
        </w:tc>
        <w:tc>
          <w:tcPr>
            <w:tcW w:w="2654" w:type="dxa"/>
            <w:tcBorders>
              <w:top w:val="double" w:sz="4" w:space="0" w:color="auto"/>
              <w:left w:val="double" w:sz="4" w:space="0" w:color="auto"/>
            </w:tcBorders>
            <w:vAlign w:val="center"/>
          </w:tcPr>
          <w:p w:rsidR="0008459E" w:rsidRDefault="0008459E" w:rsidP="00606D60">
            <w:pPr>
              <w:spacing w:before="20" w:after="20"/>
              <w:jc w:val="center"/>
            </w:pPr>
            <w:r w:rsidRPr="003A64A8">
              <w:t>0.103</w:t>
            </w:r>
          </w:p>
        </w:tc>
        <w:tc>
          <w:tcPr>
            <w:tcW w:w="2501" w:type="dxa"/>
            <w:tcBorders>
              <w:top w:val="double" w:sz="4" w:space="0" w:color="auto"/>
            </w:tcBorders>
            <w:vAlign w:val="center"/>
          </w:tcPr>
          <w:p w:rsidR="0008459E" w:rsidRDefault="0008459E" w:rsidP="00606D60">
            <w:pPr>
              <w:spacing w:before="20" w:after="20"/>
              <w:jc w:val="center"/>
            </w:pPr>
            <w:r>
              <w:t>0</w:t>
            </w:r>
          </w:p>
        </w:tc>
        <w:tc>
          <w:tcPr>
            <w:tcW w:w="2501" w:type="dxa"/>
            <w:tcBorders>
              <w:top w:val="double" w:sz="4" w:space="0" w:color="auto"/>
            </w:tcBorders>
            <w:vAlign w:val="center"/>
          </w:tcPr>
          <w:p w:rsidR="0008459E" w:rsidRDefault="0008459E" w:rsidP="00606D60">
            <w:pPr>
              <w:spacing w:before="20" w:after="20"/>
              <w:jc w:val="center"/>
            </w:pPr>
            <w:r w:rsidRPr="00445574">
              <w:t>0.05</w:t>
            </w:r>
            <w:r>
              <w:t>7</w:t>
            </w:r>
          </w:p>
        </w:tc>
      </w:tr>
      <w:tr w:rsidR="0008459E" w:rsidTr="008F173D">
        <w:trPr>
          <w:trHeight w:val="802"/>
        </w:trPr>
        <w:tc>
          <w:tcPr>
            <w:tcW w:w="1849" w:type="dxa"/>
            <w:tcBorders>
              <w:right w:val="double" w:sz="4" w:space="0" w:color="auto"/>
            </w:tcBorders>
            <w:vAlign w:val="center"/>
          </w:tcPr>
          <w:p w:rsidR="0024587D" w:rsidRDefault="0008459E" w:rsidP="00606D60">
            <w:pPr>
              <w:spacing w:before="20" w:after="20"/>
              <w:jc w:val="center"/>
            </w:pPr>
            <w:r>
              <w:t>Medium</w:t>
            </w:r>
          </w:p>
          <w:p w:rsidR="0008459E" w:rsidRDefault="0024587D" w:rsidP="00606D60">
            <w:pPr>
              <w:spacing w:before="20" w:after="20"/>
              <w:jc w:val="center"/>
            </w:pPr>
            <w:r>
              <w:t>(40% mean buffer occupancy)</w:t>
            </w:r>
          </w:p>
        </w:tc>
        <w:tc>
          <w:tcPr>
            <w:tcW w:w="2654" w:type="dxa"/>
            <w:tcBorders>
              <w:left w:val="double" w:sz="4" w:space="0" w:color="auto"/>
            </w:tcBorders>
            <w:vAlign w:val="center"/>
          </w:tcPr>
          <w:p w:rsidR="0008459E" w:rsidRDefault="0008459E" w:rsidP="00606D60">
            <w:pPr>
              <w:spacing w:before="20" w:after="20"/>
              <w:jc w:val="center"/>
            </w:pPr>
            <w:r>
              <w:t>0.239</w:t>
            </w:r>
          </w:p>
        </w:tc>
        <w:tc>
          <w:tcPr>
            <w:tcW w:w="2501" w:type="dxa"/>
            <w:vAlign w:val="center"/>
          </w:tcPr>
          <w:p w:rsidR="0008459E" w:rsidRDefault="0008459E" w:rsidP="00606D60">
            <w:pPr>
              <w:spacing w:before="20" w:after="20"/>
              <w:jc w:val="center"/>
            </w:pPr>
            <w:r w:rsidRPr="00723509">
              <w:t>0.00</w:t>
            </w:r>
            <w:r>
              <w:t>3</w:t>
            </w:r>
          </w:p>
        </w:tc>
        <w:tc>
          <w:tcPr>
            <w:tcW w:w="2501" w:type="dxa"/>
            <w:vAlign w:val="center"/>
          </w:tcPr>
          <w:p w:rsidR="0008459E" w:rsidRDefault="0008459E" w:rsidP="00606D60">
            <w:pPr>
              <w:spacing w:before="20" w:after="20"/>
              <w:jc w:val="center"/>
            </w:pPr>
            <w:r>
              <w:t>0.158</w:t>
            </w:r>
          </w:p>
        </w:tc>
      </w:tr>
      <w:tr w:rsidR="0008459E" w:rsidTr="008F173D">
        <w:trPr>
          <w:trHeight w:val="802"/>
        </w:trPr>
        <w:tc>
          <w:tcPr>
            <w:tcW w:w="1849" w:type="dxa"/>
            <w:tcBorders>
              <w:right w:val="double" w:sz="4" w:space="0" w:color="auto"/>
            </w:tcBorders>
            <w:vAlign w:val="center"/>
          </w:tcPr>
          <w:p w:rsidR="0024587D" w:rsidRDefault="0008459E" w:rsidP="00606D60">
            <w:pPr>
              <w:spacing w:before="20" w:after="20"/>
              <w:jc w:val="center"/>
            </w:pPr>
            <w:r>
              <w:t>High</w:t>
            </w:r>
          </w:p>
          <w:p w:rsidR="0008459E" w:rsidRDefault="0024587D" w:rsidP="00606D60">
            <w:pPr>
              <w:spacing w:before="20" w:after="20"/>
              <w:jc w:val="center"/>
            </w:pPr>
            <w:r>
              <w:t>(60% mean buffer occupancy)</w:t>
            </w:r>
          </w:p>
        </w:tc>
        <w:tc>
          <w:tcPr>
            <w:tcW w:w="2654" w:type="dxa"/>
            <w:tcBorders>
              <w:left w:val="double" w:sz="4" w:space="0" w:color="auto"/>
            </w:tcBorders>
            <w:vAlign w:val="center"/>
          </w:tcPr>
          <w:p w:rsidR="0008459E" w:rsidRDefault="0008459E" w:rsidP="00606D60">
            <w:pPr>
              <w:spacing w:before="20" w:after="20"/>
              <w:jc w:val="center"/>
            </w:pPr>
            <w:r w:rsidRPr="00F1458E">
              <w:t>0.38</w:t>
            </w:r>
            <w:r>
              <w:t>6</w:t>
            </w:r>
          </w:p>
        </w:tc>
        <w:tc>
          <w:tcPr>
            <w:tcW w:w="2501" w:type="dxa"/>
            <w:vAlign w:val="center"/>
          </w:tcPr>
          <w:p w:rsidR="0008459E" w:rsidRDefault="0008459E" w:rsidP="00606D60">
            <w:pPr>
              <w:spacing w:before="20" w:after="20"/>
              <w:jc w:val="center"/>
            </w:pPr>
            <w:r>
              <w:t>0.009</w:t>
            </w:r>
          </w:p>
        </w:tc>
        <w:tc>
          <w:tcPr>
            <w:tcW w:w="2501" w:type="dxa"/>
            <w:vAlign w:val="center"/>
          </w:tcPr>
          <w:p w:rsidR="0008459E" w:rsidRDefault="0008459E" w:rsidP="00606D60">
            <w:pPr>
              <w:spacing w:before="20" w:after="20"/>
              <w:jc w:val="center"/>
            </w:pPr>
            <w:r>
              <w:t>0.336</w:t>
            </w:r>
          </w:p>
        </w:tc>
      </w:tr>
    </w:tbl>
    <w:p w:rsidR="0008459E" w:rsidRDefault="0008459E" w:rsidP="0008459E"/>
    <w:p w:rsidR="009A6E60" w:rsidRDefault="009A6E60" w:rsidP="009A6E60"/>
    <w:p w:rsidR="004364A3" w:rsidRDefault="004364A3" w:rsidP="004364A3">
      <w:pPr>
        <w:pStyle w:val="Heading2"/>
      </w:pPr>
      <w:r>
        <w:t>Scenario with four shared unlicensed carriers</w:t>
      </w:r>
    </w:p>
    <w:p w:rsidR="008F173D" w:rsidRDefault="001F4CD3" w:rsidP="008F173D">
      <w:pPr>
        <w:pStyle w:val="BodyText"/>
      </w:pPr>
      <w:r>
        <w:t>In this evaluation scenario, t</w:t>
      </w:r>
      <w:r w:rsidRPr="00B16A61">
        <w:t>wo operators deploy X=4 small cells each in an outdoor hot-spot cluster sharing Y=</w:t>
      </w:r>
      <w:r>
        <w:t>4</w:t>
      </w:r>
      <w:r w:rsidRPr="00B16A61">
        <w:t xml:space="preserve"> unlicensed carrier</w:t>
      </w:r>
      <w:r>
        <w:t>s</w:t>
      </w:r>
      <w:r w:rsidR="004364A3">
        <w:t xml:space="preserve">. 40 UEs with DL FTP traffic for each operator network are modeled. Eight additional VoIP traffic UEs are modeled for the </w:t>
      </w:r>
      <w:r w:rsidR="004364A3" w:rsidRPr="004364A3">
        <w:t>Wi-Fi network that is not replaced by LAA</w:t>
      </w:r>
      <w:r w:rsidR="004364A3">
        <w:t>.</w:t>
      </w:r>
      <w:r w:rsidR="008F173D" w:rsidRPr="008F173D">
        <w:t xml:space="preserve"> </w:t>
      </w:r>
    </w:p>
    <w:p w:rsidR="005140A5" w:rsidRDefault="005140A5" w:rsidP="005140A5">
      <w:pPr>
        <w:pStyle w:val="Caption"/>
        <w:spacing w:before="240" w:after="120"/>
        <w:jc w:val="center"/>
      </w:pPr>
      <w:r>
        <w:t xml:space="preserve">Table </w:t>
      </w:r>
      <w:fldSimple w:instr=" SEQ Table \* ARABIC ">
        <w:r w:rsidR="00E4585F">
          <w:rPr>
            <w:noProof/>
          </w:rPr>
          <w:t>14</w:t>
        </w:r>
      </w:fldSimple>
      <w:r>
        <w:t xml:space="preserve"> Percentage of VoIP users with 98%tile latency greater than 50ms at different system load points</w:t>
      </w:r>
    </w:p>
    <w:tbl>
      <w:tblPr>
        <w:tblStyle w:val="TableGrid"/>
        <w:tblW w:w="0" w:type="auto"/>
        <w:tblLook w:val="04A0" w:firstRow="1" w:lastRow="0" w:firstColumn="1" w:lastColumn="0" w:noHBand="0" w:noVBand="1"/>
      </w:tblPr>
      <w:tblGrid>
        <w:gridCol w:w="3192"/>
        <w:gridCol w:w="3192"/>
        <w:gridCol w:w="3192"/>
      </w:tblGrid>
      <w:tr w:rsidR="005140A5" w:rsidTr="00606D60">
        <w:tc>
          <w:tcPr>
            <w:tcW w:w="3192" w:type="dxa"/>
            <w:vMerge w:val="restart"/>
            <w:tcBorders>
              <w:right w:val="double" w:sz="4" w:space="0" w:color="auto"/>
            </w:tcBorders>
            <w:vAlign w:val="center"/>
          </w:tcPr>
          <w:p w:rsidR="005140A5" w:rsidRDefault="005140A5" w:rsidP="00606D60">
            <w:pPr>
              <w:spacing w:before="20" w:after="20"/>
              <w:jc w:val="center"/>
            </w:pPr>
            <w:r>
              <w:t>System load points</w:t>
            </w:r>
          </w:p>
        </w:tc>
        <w:tc>
          <w:tcPr>
            <w:tcW w:w="3192" w:type="dxa"/>
            <w:tcBorders>
              <w:left w:val="double" w:sz="4" w:space="0" w:color="auto"/>
            </w:tcBorders>
            <w:vAlign w:val="center"/>
          </w:tcPr>
          <w:p w:rsidR="005140A5" w:rsidRDefault="005140A5" w:rsidP="00606D60">
            <w:pPr>
              <w:pStyle w:val="BodyText"/>
              <w:spacing w:before="20" w:after="20"/>
              <w:jc w:val="center"/>
            </w:pPr>
            <w:r>
              <w:t>Wi-Fi</w:t>
            </w:r>
            <w:r w:rsidRPr="00467870">
              <w:t>−</w:t>
            </w:r>
            <w:r>
              <w:t>Wi-Fi baseline</w:t>
            </w:r>
          </w:p>
        </w:tc>
        <w:tc>
          <w:tcPr>
            <w:tcW w:w="3192" w:type="dxa"/>
            <w:vAlign w:val="center"/>
          </w:tcPr>
          <w:p w:rsidR="005140A5" w:rsidRDefault="005140A5" w:rsidP="00606D60">
            <w:pPr>
              <w:pStyle w:val="BodyText"/>
              <w:spacing w:before="20" w:after="20"/>
              <w:jc w:val="center"/>
            </w:pPr>
            <w:r>
              <w:t>LAA</w:t>
            </w:r>
            <w:r w:rsidRPr="00467870">
              <w:t>−</w:t>
            </w:r>
            <w:r>
              <w:t>Wi-Fi coexistence</w:t>
            </w:r>
          </w:p>
        </w:tc>
      </w:tr>
      <w:tr w:rsidR="005140A5" w:rsidTr="00606D60">
        <w:tc>
          <w:tcPr>
            <w:tcW w:w="3192" w:type="dxa"/>
            <w:vMerge/>
            <w:tcBorders>
              <w:bottom w:val="double" w:sz="4" w:space="0" w:color="auto"/>
              <w:right w:val="double" w:sz="4" w:space="0" w:color="auto"/>
            </w:tcBorders>
            <w:vAlign w:val="center"/>
          </w:tcPr>
          <w:p w:rsidR="005140A5" w:rsidRDefault="005140A5" w:rsidP="00606D60">
            <w:pPr>
              <w:spacing w:before="20" w:after="20"/>
              <w:jc w:val="center"/>
            </w:pPr>
          </w:p>
        </w:tc>
        <w:tc>
          <w:tcPr>
            <w:tcW w:w="3192" w:type="dxa"/>
            <w:tcBorders>
              <w:left w:val="double" w:sz="4" w:space="0" w:color="auto"/>
              <w:bottom w:val="double" w:sz="4" w:space="0" w:color="auto"/>
            </w:tcBorders>
            <w:vAlign w:val="center"/>
          </w:tcPr>
          <w:p w:rsidR="005140A5" w:rsidRDefault="005140A5" w:rsidP="00606D60">
            <w:pPr>
              <w:spacing w:before="20" w:after="20"/>
              <w:jc w:val="center"/>
            </w:pPr>
            <w:proofErr w:type="spellStart"/>
            <w:r>
              <w:t>Op.B</w:t>
            </w:r>
            <w:proofErr w:type="spellEnd"/>
            <w:r>
              <w:t xml:space="preserve"> Wi-Fi</w:t>
            </w:r>
          </w:p>
        </w:tc>
        <w:tc>
          <w:tcPr>
            <w:tcW w:w="3192" w:type="dxa"/>
            <w:tcBorders>
              <w:bottom w:val="double" w:sz="4" w:space="0" w:color="auto"/>
            </w:tcBorders>
            <w:vAlign w:val="center"/>
          </w:tcPr>
          <w:p w:rsidR="005140A5" w:rsidRDefault="005140A5" w:rsidP="00606D60">
            <w:pPr>
              <w:spacing w:before="20" w:after="20"/>
              <w:jc w:val="center"/>
            </w:pPr>
            <w:proofErr w:type="spellStart"/>
            <w:r>
              <w:t>Op.B</w:t>
            </w:r>
            <w:proofErr w:type="spellEnd"/>
            <w:r>
              <w:t xml:space="preserve"> Wi-Fi</w:t>
            </w:r>
          </w:p>
        </w:tc>
      </w:tr>
      <w:tr w:rsidR="008F173D" w:rsidTr="00606D60">
        <w:tc>
          <w:tcPr>
            <w:tcW w:w="3192" w:type="dxa"/>
            <w:tcBorders>
              <w:top w:val="double" w:sz="4" w:space="0" w:color="auto"/>
              <w:right w:val="double" w:sz="4" w:space="0" w:color="auto"/>
            </w:tcBorders>
            <w:vAlign w:val="center"/>
          </w:tcPr>
          <w:p w:rsidR="008F173D" w:rsidRDefault="008F173D" w:rsidP="00D516C9">
            <w:pPr>
              <w:spacing w:before="20" w:after="20"/>
              <w:jc w:val="center"/>
            </w:pPr>
            <w:r>
              <w:t>Low</w:t>
            </w:r>
          </w:p>
          <w:p w:rsidR="008F173D" w:rsidRDefault="008F173D" w:rsidP="00D516C9">
            <w:pPr>
              <w:spacing w:before="20" w:after="20"/>
              <w:jc w:val="center"/>
            </w:pPr>
            <w:r>
              <w:t>(20% mean buffer occupancy)</w:t>
            </w:r>
          </w:p>
        </w:tc>
        <w:tc>
          <w:tcPr>
            <w:tcW w:w="3192" w:type="dxa"/>
            <w:tcBorders>
              <w:top w:val="double" w:sz="4" w:space="0" w:color="auto"/>
              <w:left w:val="double" w:sz="4" w:space="0" w:color="auto"/>
            </w:tcBorders>
            <w:vAlign w:val="center"/>
          </w:tcPr>
          <w:p w:rsidR="008F173D" w:rsidRDefault="008F173D" w:rsidP="00606D60">
            <w:pPr>
              <w:spacing w:before="20" w:after="20"/>
              <w:jc w:val="center"/>
            </w:pPr>
            <w:r w:rsidRPr="00015836">
              <w:t>0.076</w:t>
            </w:r>
          </w:p>
        </w:tc>
        <w:tc>
          <w:tcPr>
            <w:tcW w:w="3192" w:type="dxa"/>
            <w:tcBorders>
              <w:top w:val="double" w:sz="4" w:space="0" w:color="auto"/>
            </w:tcBorders>
            <w:vAlign w:val="center"/>
          </w:tcPr>
          <w:p w:rsidR="008F173D" w:rsidRDefault="008F173D" w:rsidP="00606D60">
            <w:pPr>
              <w:spacing w:before="20" w:after="20"/>
              <w:jc w:val="center"/>
            </w:pPr>
            <w:r>
              <w:t>0.009</w:t>
            </w:r>
          </w:p>
        </w:tc>
      </w:tr>
      <w:tr w:rsidR="008F173D" w:rsidTr="00606D60">
        <w:tc>
          <w:tcPr>
            <w:tcW w:w="3192" w:type="dxa"/>
            <w:tcBorders>
              <w:right w:val="double" w:sz="4" w:space="0" w:color="auto"/>
            </w:tcBorders>
            <w:vAlign w:val="center"/>
          </w:tcPr>
          <w:p w:rsidR="008F173D" w:rsidRDefault="008F173D" w:rsidP="00D516C9">
            <w:pPr>
              <w:spacing w:before="20" w:after="20"/>
              <w:jc w:val="center"/>
            </w:pPr>
            <w:r>
              <w:t>Medium</w:t>
            </w:r>
          </w:p>
          <w:p w:rsidR="008F173D" w:rsidRDefault="008F173D" w:rsidP="00D516C9">
            <w:pPr>
              <w:spacing w:before="20" w:after="20"/>
              <w:jc w:val="center"/>
            </w:pPr>
            <w:r>
              <w:lastRenderedPageBreak/>
              <w:t>(40% mean buffer occupancy)</w:t>
            </w:r>
          </w:p>
        </w:tc>
        <w:tc>
          <w:tcPr>
            <w:tcW w:w="3192" w:type="dxa"/>
            <w:tcBorders>
              <w:left w:val="double" w:sz="4" w:space="0" w:color="auto"/>
            </w:tcBorders>
            <w:vAlign w:val="center"/>
          </w:tcPr>
          <w:p w:rsidR="008F173D" w:rsidRDefault="008F173D" w:rsidP="00606D60">
            <w:pPr>
              <w:spacing w:before="20" w:after="20"/>
              <w:jc w:val="center"/>
            </w:pPr>
            <w:r>
              <w:lastRenderedPageBreak/>
              <w:t>0.219</w:t>
            </w:r>
          </w:p>
        </w:tc>
        <w:tc>
          <w:tcPr>
            <w:tcW w:w="3192" w:type="dxa"/>
            <w:vAlign w:val="center"/>
          </w:tcPr>
          <w:p w:rsidR="008F173D" w:rsidRDefault="008F173D" w:rsidP="00606D60">
            <w:pPr>
              <w:spacing w:before="20" w:after="20"/>
              <w:jc w:val="center"/>
            </w:pPr>
            <w:r>
              <w:t>0.031</w:t>
            </w:r>
          </w:p>
        </w:tc>
      </w:tr>
      <w:tr w:rsidR="008F173D" w:rsidTr="00606D60">
        <w:tc>
          <w:tcPr>
            <w:tcW w:w="3192" w:type="dxa"/>
            <w:tcBorders>
              <w:right w:val="double" w:sz="4" w:space="0" w:color="auto"/>
            </w:tcBorders>
            <w:vAlign w:val="center"/>
          </w:tcPr>
          <w:p w:rsidR="008F173D" w:rsidRDefault="008F173D" w:rsidP="00D516C9">
            <w:pPr>
              <w:spacing w:before="20" w:after="20"/>
              <w:jc w:val="center"/>
            </w:pPr>
            <w:r>
              <w:lastRenderedPageBreak/>
              <w:t>High</w:t>
            </w:r>
          </w:p>
          <w:p w:rsidR="008F173D" w:rsidRDefault="008F173D" w:rsidP="00D516C9">
            <w:pPr>
              <w:spacing w:before="20" w:after="20"/>
              <w:jc w:val="center"/>
            </w:pPr>
            <w:r>
              <w:t>(60% mean buffer occupancy)</w:t>
            </w:r>
          </w:p>
        </w:tc>
        <w:tc>
          <w:tcPr>
            <w:tcW w:w="3192" w:type="dxa"/>
            <w:tcBorders>
              <w:left w:val="double" w:sz="4" w:space="0" w:color="auto"/>
            </w:tcBorders>
            <w:vAlign w:val="center"/>
          </w:tcPr>
          <w:p w:rsidR="008F173D" w:rsidRDefault="008F173D" w:rsidP="00606D60">
            <w:pPr>
              <w:spacing w:before="20" w:after="20"/>
              <w:jc w:val="center"/>
            </w:pPr>
            <w:r>
              <w:t>0.292</w:t>
            </w:r>
          </w:p>
        </w:tc>
        <w:tc>
          <w:tcPr>
            <w:tcW w:w="3192" w:type="dxa"/>
            <w:vAlign w:val="center"/>
          </w:tcPr>
          <w:p w:rsidR="008F173D" w:rsidRDefault="008F173D" w:rsidP="00606D60">
            <w:pPr>
              <w:spacing w:before="20" w:after="20"/>
              <w:jc w:val="center"/>
            </w:pPr>
            <w:r>
              <w:t>0.082</w:t>
            </w:r>
          </w:p>
        </w:tc>
      </w:tr>
    </w:tbl>
    <w:p w:rsidR="000C58B4" w:rsidRDefault="000C58B4" w:rsidP="00991A83">
      <w:pPr>
        <w:pStyle w:val="BodyText"/>
      </w:pPr>
    </w:p>
    <w:p w:rsidR="00703D53" w:rsidRDefault="00703D53" w:rsidP="00DB318C">
      <w:pPr>
        <w:pStyle w:val="Heading1"/>
      </w:pPr>
      <w:r>
        <w:t>Discussion</w:t>
      </w:r>
    </w:p>
    <w:p w:rsidR="00576637" w:rsidRDefault="00576637" w:rsidP="00576637">
      <w:pPr>
        <w:pStyle w:val="BodyText"/>
      </w:pPr>
      <w:r>
        <w:t xml:space="preserve">Coexistence evaluations results are provided both for FTP DL traffic as well as for VoIP traffic. In general, the coexistence evaluation results are shown for buffer occupancies (as per the agreed working assumption </w:t>
      </w:r>
      <w:r>
        <w:rPr>
          <w:highlight w:val="yellow"/>
        </w:rPr>
        <w:fldChar w:fldCharType="begin"/>
      </w:r>
      <w:r>
        <w:instrText xml:space="preserve"> REF _Ref410045778 \r \h </w:instrText>
      </w:r>
      <w:r>
        <w:rPr>
          <w:highlight w:val="yellow"/>
        </w:rPr>
      </w:r>
      <w:r>
        <w:rPr>
          <w:highlight w:val="yellow"/>
        </w:rPr>
        <w:fldChar w:fldCharType="separate"/>
      </w:r>
      <w:r w:rsidR="00E4585F">
        <w:t>[2]</w:t>
      </w:r>
      <w:r>
        <w:rPr>
          <w:highlight w:val="yellow"/>
        </w:rPr>
        <w:fldChar w:fldCharType="end"/>
      </w:r>
      <w:r>
        <w:t xml:space="preserve">) of 20%, 40% and 60% representing low, medium and high traffic loads, respectively. Key points in the throughput and latency CDF are presented for FTP DL traffic by providing the corresponding metrics at 5, 50 and 95 percentiles. The outage probability with 98%ile latency greater than 50 </w:t>
      </w:r>
      <w:proofErr w:type="spellStart"/>
      <w:r>
        <w:t>ms</w:t>
      </w:r>
      <w:proofErr w:type="spellEnd"/>
      <w:r>
        <w:t xml:space="preserve"> is shown for VoIP users for different loads in the system. The evaluations were carried out with the proposed load based LBT scheme </w:t>
      </w:r>
      <w:r>
        <w:fldChar w:fldCharType="begin"/>
      </w:r>
      <w:r>
        <w:instrText xml:space="preserve"> REF _Ref410065071 \r \h </w:instrText>
      </w:r>
      <w:r>
        <w:fldChar w:fldCharType="separate"/>
      </w:r>
      <w:r w:rsidR="00E4585F">
        <w:t>[3]</w:t>
      </w:r>
      <w:r>
        <w:fldChar w:fldCharType="end"/>
      </w:r>
      <w:r>
        <w:t xml:space="preserve"> with additional defer periods which aligns well with the Wi-Fi defer period and is designed to minimize the collision between Wi-Fi data and corresponding ACKs. </w:t>
      </w:r>
    </w:p>
    <w:p w:rsidR="00576637" w:rsidRDefault="00576637" w:rsidP="00576637">
      <w:pPr>
        <w:pStyle w:val="BodyText"/>
      </w:pPr>
      <w:r>
        <w:t xml:space="preserve">The results where LAA is using only the unlicensed carrier </w:t>
      </w:r>
      <w:r w:rsidR="00367CA2">
        <w:t xml:space="preserve">for scheduling, shown in Section </w:t>
      </w:r>
      <w:r w:rsidR="00367CA2">
        <w:fldChar w:fldCharType="begin"/>
      </w:r>
      <w:r w:rsidR="00367CA2">
        <w:instrText xml:space="preserve"> REF _Ref410413926 \r \h </w:instrText>
      </w:r>
      <w:r w:rsidR="00367CA2">
        <w:fldChar w:fldCharType="separate"/>
      </w:r>
      <w:r w:rsidR="00E4585F">
        <w:t>4.1</w:t>
      </w:r>
      <w:r w:rsidR="00367CA2">
        <w:fldChar w:fldCharType="end"/>
      </w:r>
      <w:r>
        <w:t xml:space="preserve">, evaluate the coexistence between LAA and Wi-Fi when LAA is serving traffic over the same amount of spectrum as the Wi-Fi network it replaces. These results illustrate that LAA can co-exist well with Wi-Fi and even improve performance of the Wi-Fi network it is </w:t>
      </w:r>
      <w:proofErr w:type="gramStart"/>
      <w:r>
        <w:t>co-existing</w:t>
      </w:r>
      <w:proofErr w:type="gramEnd"/>
      <w:r>
        <w:t xml:space="preserve"> with.</w:t>
      </w:r>
    </w:p>
    <w:p w:rsidR="00576637" w:rsidRDefault="00576637" w:rsidP="00576637">
      <w:pPr>
        <w:pStyle w:val="BodyText"/>
      </w:pPr>
      <w:r>
        <w:t xml:space="preserve">On the impact of the licensed carrier in LAA, comparing the results </w:t>
      </w:r>
      <w:r w:rsidR="00367CA2">
        <w:t xml:space="preserve">(Section </w:t>
      </w:r>
      <w:r w:rsidR="00367CA2">
        <w:fldChar w:fldCharType="begin"/>
      </w:r>
      <w:r w:rsidR="00367CA2">
        <w:instrText xml:space="preserve"> REF _Ref410413962 \r \h </w:instrText>
      </w:r>
      <w:r w:rsidR="00367CA2">
        <w:fldChar w:fldCharType="separate"/>
      </w:r>
      <w:r w:rsidR="00E4585F">
        <w:t>3</w:t>
      </w:r>
      <w:r w:rsidR="00367CA2">
        <w:fldChar w:fldCharType="end"/>
      </w:r>
      <w:r>
        <w:t xml:space="preserve">) with the use of the licensed carrier for scheduling for the one and four unlicensed carrier cases, it is observed that the licensed carrier becomes less influential in the system performance improvement. This is due to the licensed carrier experiencing higher loads in order to support four unlicensed carriers instead of one. In the evaluated four unlicensed carrier scenario, we observe that LAA can coexist well with Wi-Fi. </w:t>
      </w:r>
    </w:p>
    <w:p w:rsidR="00576637" w:rsidRDefault="00576637" w:rsidP="00576637">
      <w:pPr>
        <w:pStyle w:val="BodyText"/>
      </w:pPr>
      <w:r>
        <w:t>The system performance results clearly show that not only LAA coexists in a fair manner with Wi-Fi but also boosts Wi-Fi performance as compared to the case where two Wi-Fi networks coexist with each other. Some of the major elements which make LAA a good neighbor to Wi-Fi in the unlicensed band where both technologies have to share the medium are listed below:</w:t>
      </w:r>
    </w:p>
    <w:p w:rsidR="00576637" w:rsidRDefault="00576637" w:rsidP="00576637">
      <w:pPr>
        <w:pStyle w:val="BodyText"/>
        <w:numPr>
          <w:ilvl w:val="0"/>
          <w:numId w:val="46"/>
        </w:numPr>
      </w:pPr>
      <w:r>
        <w:t>LTE, as compared to Wi-Fi, enjoys more robust interference mitigation, error correction and retransmission schemes which results in greater efficiency in serving the traffic and reducing resource utilization thus providing more opportunities for other systems to access the medium.</w:t>
      </w:r>
    </w:p>
    <w:p w:rsidR="00576637" w:rsidRDefault="00576637" w:rsidP="00576637">
      <w:pPr>
        <w:pStyle w:val="BodyText"/>
        <w:numPr>
          <w:ilvl w:val="0"/>
          <w:numId w:val="46"/>
        </w:numPr>
      </w:pPr>
      <w:r>
        <w:t>LAA can offload the traffic to the licensed carrier which improves availability of a channel for transmissions.</w:t>
      </w:r>
    </w:p>
    <w:p w:rsidR="00576637" w:rsidRDefault="00576637" w:rsidP="00576637">
      <w:pPr>
        <w:pStyle w:val="BodyText"/>
        <w:numPr>
          <w:ilvl w:val="0"/>
          <w:numId w:val="46"/>
        </w:numPr>
      </w:pPr>
      <w:r>
        <w:t xml:space="preserve">LAA uses the same sensing threshold irrespective of transmissions from LAA or Wi-Fi nodes as opposed to Wi-Fi which uses a higher sensing threshold for LAA as compared to Wi-Fi. </w:t>
      </w:r>
    </w:p>
    <w:p w:rsidR="00576637" w:rsidRDefault="00576637" w:rsidP="00576637">
      <w:pPr>
        <w:pStyle w:val="BodyText"/>
      </w:pPr>
      <w:r>
        <w:t xml:space="preserve">The results for the outage of VoIP users in the Wi-Fi system in section </w:t>
      </w:r>
      <w:r w:rsidR="00367CA2">
        <w:fldChar w:fldCharType="begin"/>
      </w:r>
      <w:r w:rsidR="00367CA2">
        <w:instrText xml:space="preserve"> REF _Ref410414005 \r \h </w:instrText>
      </w:r>
      <w:r w:rsidR="00367CA2">
        <w:fldChar w:fldCharType="separate"/>
      </w:r>
      <w:r w:rsidR="00E4585F">
        <w:t>4</w:t>
      </w:r>
      <w:r w:rsidR="00367CA2">
        <w:fldChar w:fldCharType="end"/>
      </w:r>
      <w:r w:rsidR="00367CA2">
        <w:t xml:space="preserve"> </w:t>
      </w:r>
      <w:r>
        <w:t xml:space="preserve">clearly demonstrate that LAA has does not impact VoIP traffic on a </w:t>
      </w:r>
      <w:proofErr w:type="spellStart"/>
      <w:r>
        <w:t>WI-Fi</w:t>
      </w:r>
      <w:proofErr w:type="spellEnd"/>
      <w:r>
        <w:t xml:space="preserve"> network more than another Wi-Fi network. In fact, in the case of one single unlicensed carrier, LAA can decrease the outage of VoIP traffic in the coexisting Wi-Fi network.</w:t>
      </w:r>
    </w:p>
    <w:p w:rsidR="00576637" w:rsidRDefault="00576637" w:rsidP="00576637">
      <w:pPr>
        <w:pStyle w:val="BodyText"/>
      </w:pPr>
      <w:r w:rsidRPr="00A32559">
        <w:t>Additionally</w:t>
      </w:r>
      <w:r>
        <w:t>,</w:t>
      </w:r>
      <w:r w:rsidRPr="00A32559">
        <w:t xml:space="preserve"> the results in sections </w:t>
      </w:r>
      <w:r w:rsidR="00367CA2">
        <w:fldChar w:fldCharType="begin"/>
      </w:r>
      <w:r w:rsidR="00367CA2">
        <w:instrText xml:space="preserve"> REF _Ref410414041 \r \h </w:instrText>
      </w:r>
      <w:r w:rsidR="00367CA2">
        <w:fldChar w:fldCharType="separate"/>
      </w:r>
      <w:r w:rsidR="00E4585F">
        <w:t>3.1</w:t>
      </w:r>
      <w:r w:rsidR="00367CA2">
        <w:fldChar w:fldCharType="end"/>
      </w:r>
      <w:r w:rsidRPr="00A32559">
        <w:t xml:space="preserve"> and </w:t>
      </w:r>
      <w:r w:rsidR="00367CA2">
        <w:fldChar w:fldCharType="begin"/>
      </w:r>
      <w:r w:rsidR="00367CA2">
        <w:instrText xml:space="preserve"> REF _Ref410414053 \r \h </w:instrText>
      </w:r>
      <w:r w:rsidR="00367CA2">
        <w:fldChar w:fldCharType="separate"/>
      </w:r>
      <w:r w:rsidR="00E4585F">
        <w:t>3.2</w:t>
      </w:r>
      <w:r w:rsidR="00367CA2">
        <w:fldChar w:fldCharType="end"/>
      </w:r>
      <w:r w:rsidR="00367CA2">
        <w:t xml:space="preserve"> </w:t>
      </w:r>
      <w:r w:rsidRPr="00A32559">
        <w:t>demonstrate that two LAA system</w:t>
      </w:r>
      <w:r>
        <w:t>s coexisting in the unlicensed band</w:t>
      </w:r>
      <w:r w:rsidRPr="00A32559">
        <w:t xml:space="preserve"> provide comparable performance which stems from the fact that the unlicensed spectrum is fairly shared and utilized among t</w:t>
      </w:r>
      <w:r>
        <w:t>he</w:t>
      </w:r>
      <w:r w:rsidRPr="00A32559">
        <w:t xml:space="preserve"> LAA operators.</w:t>
      </w:r>
    </w:p>
    <w:p w:rsidR="00576637" w:rsidRPr="00A32559" w:rsidRDefault="00576637" w:rsidP="00576637">
      <w:pPr>
        <w:pStyle w:val="BodyText"/>
      </w:pPr>
      <w:r>
        <w:t xml:space="preserve">Overall, the results show that LAA does not degrade VoIP and FTP performance of a co-existing Wi-Fi network when it is used instead of another Wi-Fi network for the evaluated scenarios. Similar trends in performance are observed for outdoor deployments as shown in our companion contribution </w:t>
      </w:r>
      <w:r>
        <w:fldChar w:fldCharType="begin"/>
      </w:r>
      <w:r>
        <w:instrText xml:space="preserve"> REF _Ref410306609 \r \h </w:instrText>
      </w:r>
      <w:r>
        <w:fldChar w:fldCharType="separate"/>
      </w:r>
      <w:r w:rsidR="00E4585F">
        <w:t>[6]</w:t>
      </w:r>
      <w:r>
        <w:fldChar w:fldCharType="end"/>
      </w:r>
      <w:r>
        <w:t>. W</w:t>
      </w:r>
      <w:r w:rsidRPr="00A32559">
        <w:t>e summarize the discussion above with the following observations:</w:t>
      </w:r>
    </w:p>
    <w:p w:rsidR="00576637" w:rsidRDefault="00576637" w:rsidP="00576637">
      <w:pPr>
        <w:pStyle w:val="BodyText"/>
        <w:rPr>
          <w:b/>
          <w:i/>
        </w:rPr>
      </w:pPr>
    </w:p>
    <w:p w:rsidR="00576637" w:rsidRPr="00A32559" w:rsidRDefault="00576637" w:rsidP="00576637">
      <w:pPr>
        <w:pStyle w:val="BodyText"/>
        <w:rPr>
          <w:b/>
          <w:i/>
        </w:rPr>
      </w:pPr>
      <w:r w:rsidRPr="00A32559">
        <w:rPr>
          <w:b/>
          <w:i/>
        </w:rPr>
        <w:t>Observations:</w:t>
      </w:r>
    </w:p>
    <w:p w:rsidR="00576637" w:rsidRDefault="00576637" w:rsidP="00576637">
      <w:pPr>
        <w:pStyle w:val="BodyText"/>
        <w:numPr>
          <w:ilvl w:val="0"/>
          <w:numId w:val="45"/>
        </w:numPr>
      </w:pPr>
      <w:r>
        <w:t>LAA can improve the performance of a coexisting Wi-Fi operator.</w:t>
      </w:r>
    </w:p>
    <w:p w:rsidR="00576637" w:rsidRDefault="00576637" w:rsidP="00576637">
      <w:pPr>
        <w:pStyle w:val="BodyText"/>
        <w:numPr>
          <w:ilvl w:val="0"/>
          <w:numId w:val="45"/>
        </w:numPr>
      </w:pPr>
      <w:r>
        <w:t>LAA has less impact on Vo</w:t>
      </w:r>
      <w:r w:rsidRPr="00A32559">
        <w:t>IP traffic</w:t>
      </w:r>
      <w:r>
        <w:t xml:space="preserve"> of a coexisting Wi-Fi operator</w:t>
      </w:r>
      <w:r w:rsidRPr="00A32559">
        <w:t xml:space="preserve"> than another Wi</w:t>
      </w:r>
      <w:r>
        <w:t>-</w:t>
      </w:r>
      <w:r w:rsidRPr="00A32559">
        <w:t>Fi</w:t>
      </w:r>
      <w:r>
        <w:t xml:space="preserve"> operator.</w:t>
      </w:r>
    </w:p>
    <w:p w:rsidR="00576637" w:rsidRDefault="00576637" w:rsidP="00576637">
      <w:pPr>
        <w:pStyle w:val="BodyText"/>
        <w:numPr>
          <w:ilvl w:val="0"/>
          <w:numId w:val="45"/>
        </w:numPr>
      </w:pPr>
      <w:r>
        <w:t>Two LAA systems can co-exist well in unlicensed spectrum.</w:t>
      </w:r>
    </w:p>
    <w:p w:rsidR="00576637" w:rsidRDefault="00576637" w:rsidP="0020244D">
      <w:pPr>
        <w:pStyle w:val="BodyText"/>
      </w:pPr>
    </w:p>
    <w:p w:rsidR="00703D53" w:rsidRPr="00703D53" w:rsidRDefault="00703D53" w:rsidP="00703D53">
      <w:pPr>
        <w:pStyle w:val="BodyText"/>
      </w:pPr>
    </w:p>
    <w:p w:rsidR="002443A0" w:rsidRPr="00E70914" w:rsidRDefault="002443A0" w:rsidP="00DB318C">
      <w:pPr>
        <w:pStyle w:val="Heading1"/>
      </w:pPr>
      <w:r w:rsidRPr="00E70914">
        <w:t>Conclusions</w:t>
      </w:r>
    </w:p>
    <w:p w:rsidR="00F55056" w:rsidRDefault="00F55056" w:rsidP="00F55056">
      <w:pPr>
        <w:pStyle w:val="BodyText"/>
      </w:pPr>
      <w:r w:rsidRPr="00E70914">
        <w:t>In this contribution</w:t>
      </w:r>
      <w:r>
        <w:t xml:space="preserve">, we report coexistence evaluation results for LAA for DL-only transmissions for </w:t>
      </w:r>
      <w:r>
        <w:t>out</w:t>
      </w:r>
      <w:r>
        <w:t>door deployments. Extensive simulation results are provided not only for FTP traffic, but also for VoIP traffic, for both single unlicensed and four unlicensed carriers. We have also provided simulation results for the single unlicensed carrier case without the use of the licensed carrier for scheduling in LAA. Based on the simulation results, we make the following observations:</w:t>
      </w:r>
    </w:p>
    <w:p w:rsidR="00F55056" w:rsidRPr="00A32559" w:rsidRDefault="00F55056" w:rsidP="00F55056">
      <w:pPr>
        <w:pStyle w:val="BodyText"/>
        <w:rPr>
          <w:b/>
          <w:i/>
        </w:rPr>
      </w:pPr>
      <w:r w:rsidRPr="00A32559">
        <w:rPr>
          <w:b/>
          <w:i/>
        </w:rPr>
        <w:t>Observations:</w:t>
      </w:r>
    </w:p>
    <w:p w:rsidR="00F55056" w:rsidRDefault="00F55056" w:rsidP="00F55056">
      <w:pPr>
        <w:pStyle w:val="BodyText"/>
        <w:numPr>
          <w:ilvl w:val="0"/>
          <w:numId w:val="45"/>
        </w:numPr>
      </w:pPr>
      <w:r>
        <w:t>LAA can improve the performance of a coexisting Wi-Fi operator.</w:t>
      </w:r>
    </w:p>
    <w:p w:rsidR="00F55056" w:rsidRDefault="00F55056" w:rsidP="00F55056">
      <w:pPr>
        <w:pStyle w:val="BodyText"/>
        <w:numPr>
          <w:ilvl w:val="0"/>
          <w:numId w:val="45"/>
        </w:numPr>
      </w:pPr>
      <w:r>
        <w:t>LAA has less impact on Vo</w:t>
      </w:r>
      <w:r w:rsidRPr="00A32559">
        <w:t>IP traffic</w:t>
      </w:r>
      <w:r>
        <w:t xml:space="preserve"> of a coexisting Wi-Fi operator</w:t>
      </w:r>
      <w:r w:rsidRPr="00A32559">
        <w:t xml:space="preserve"> than another Wi</w:t>
      </w:r>
      <w:r>
        <w:t>-</w:t>
      </w:r>
      <w:r w:rsidRPr="00A32559">
        <w:t>Fi</w:t>
      </w:r>
      <w:r>
        <w:t xml:space="preserve"> operator.</w:t>
      </w:r>
    </w:p>
    <w:p w:rsidR="00F55056" w:rsidRDefault="00F55056" w:rsidP="00F55056">
      <w:pPr>
        <w:pStyle w:val="BodyText"/>
        <w:numPr>
          <w:ilvl w:val="0"/>
          <w:numId w:val="45"/>
        </w:numPr>
      </w:pPr>
      <w:r>
        <w:t>Two LAA systems can co-exist well in unlicensed spectrum.</w:t>
      </w:r>
    </w:p>
    <w:p w:rsidR="00DB318C" w:rsidRDefault="00DB318C" w:rsidP="00DB318C">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14" w:name="_Ref410045759"/>
      <w:bookmarkStart w:id="15" w:name="_Ref410036379"/>
      <w:bookmarkStart w:id="16" w:name="_Ref399149024"/>
      <w:r>
        <w:t xml:space="preserve">RP-141664 </w:t>
      </w:r>
      <w:r w:rsidRPr="005579A3">
        <w:t>Study on Licensed-Assisted Access usi</w:t>
      </w:r>
      <w:r>
        <w:t>ng LTE,</w:t>
      </w:r>
      <w:r w:rsidRPr="005579A3">
        <w:t xml:space="preserve"> Ericsson, Qualcomm, Huawei, ALU</w:t>
      </w:r>
      <w:bookmarkEnd w:id="14"/>
      <w:r w:rsidRPr="005579A3">
        <w:t xml:space="preserve"> </w:t>
      </w:r>
    </w:p>
    <w:p w:rsidR="005C3E91" w:rsidRDefault="005C3E91" w:rsidP="005C3E91">
      <w:pPr>
        <w:pStyle w:val="Reference"/>
      </w:pPr>
      <w:bookmarkStart w:id="17" w:name="_Ref410045778"/>
      <w:r>
        <w:t>Chairman’s note 3GPP RAN1 WG #79</w:t>
      </w:r>
      <w:bookmarkEnd w:id="17"/>
    </w:p>
    <w:p w:rsidR="00DB318C" w:rsidRPr="00407C20" w:rsidRDefault="00407C20" w:rsidP="00DB318C">
      <w:pPr>
        <w:pStyle w:val="Reference"/>
      </w:pPr>
      <w:bookmarkStart w:id="18" w:name="_Ref410065071"/>
      <w:r w:rsidRPr="00407C20">
        <w:t>R1-150584</w:t>
      </w:r>
      <w:r w:rsidR="00DB318C" w:rsidRPr="00407C20">
        <w:t xml:space="preserve"> Further details on LBT for LAA, Ericsson</w:t>
      </w:r>
      <w:bookmarkEnd w:id="18"/>
    </w:p>
    <w:p w:rsidR="00407C20" w:rsidRDefault="00407C20" w:rsidP="00407C20">
      <w:pPr>
        <w:pStyle w:val="Reference"/>
      </w:pPr>
      <w:bookmarkStart w:id="19" w:name="_Ref410319551"/>
      <w:r>
        <w:t>Chairman’s notes, 3GPP RAN1 WG#78bis</w:t>
      </w:r>
      <w:bookmarkEnd w:id="19"/>
    </w:p>
    <w:p w:rsidR="006D3147" w:rsidRDefault="006D3147" w:rsidP="006D3147">
      <w:pPr>
        <w:pStyle w:val="Reference"/>
      </w:pPr>
      <w:bookmarkStart w:id="20" w:name="_Ref410045854"/>
      <w:r>
        <w:t xml:space="preserve">3GPP TR 36.899 </w:t>
      </w:r>
      <w:r w:rsidRPr="006D3147">
        <w:t>Study on Licensed-Assisted Access to Unlicensed Spectrum</w:t>
      </w:r>
      <w:r>
        <w:t>, v.0.1.1</w:t>
      </w:r>
      <w:bookmarkEnd w:id="15"/>
      <w:bookmarkEnd w:id="20"/>
    </w:p>
    <w:p w:rsidR="00407C20" w:rsidRDefault="00407C20" w:rsidP="00407C20">
      <w:pPr>
        <w:pStyle w:val="Reference"/>
      </w:pPr>
      <w:bookmarkStart w:id="21" w:name="_Ref410306609"/>
      <w:bookmarkEnd w:id="16"/>
      <w:r w:rsidRPr="0070013F">
        <w:t>R1-15</w:t>
      </w:r>
      <w:r>
        <w:t>0578 In</w:t>
      </w:r>
      <w:r w:rsidRPr="0070013F">
        <w:t>door coexistence evaluation results for DL-only LAA; Ericsson</w:t>
      </w:r>
      <w:bookmarkEnd w:id="21"/>
    </w:p>
    <w:p w:rsidR="00DB318C" w:rsidRDefault="00DB318C" w:rsidP="00DB318C">
      <w:pPr>
        <w:pStyle w:val="Reference"/>
        <w:numPr>
          <w:ilvl w:val="0"/>
          <w:numId w:val="0"/>
        </w:numPr>
        <w:ind w:left="567" w:hanging="567"/>
      </w:pPr>
    </w:p>
    <w:p w:rsidR="002B5011" w:rsidRPr="00DB318C" w:rsidRDefault="002B5011" w:rsidP="004C1BFC">
      <w:pPr>
        <w:pStyle w:val="BodyText"/>
      </w:pPr>
    </w:p>
    <w:sectPr w:rsidR="002B5011" w:rsidRPr="00DB318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A6BAD"/>
    <w:multiLevelType w:val="hybridMultilevel"/>
    <w:tmpl w:val="2F32EE5A"/>
    <w:lvl w:ilvl="0" w:tplc="B8A07934">
      <w:start w:val="1"/>
      <w:numFmt w:val="bullet"/>
      <w:lvlText w:val="•"/>
      <w:lvlJc w:val="left"/>
      <w:pPr>
        <w:tabs>
          <w:tab w:val="num" w:pos="720"/>
        </w:tabs>
        <w:ind w:left="720" w:hanging="360"/>
      </w:pPr>
      <w:rPr>
        <w:rFonts w:ascii="Arial" w:hAnsi="Arial" w:hint="default"/>
      </w:rPr>
    </w:lvl>
    <w:lvl w:ilvl="1" w:tplc="5F4A0000">
      <w:start w:val="599"/>
      <w:numFmt w:val="bullet"/>
      <w:lvlText w:val="•"/>
      <w:lvlJc w:val="left"/>
      <w:pPr>
        <w:tabs>
          <w:tab w:val="num" w:pos="1440"/>
        </w:tabs>
        <w:ind w:left="1440" w:hanging="360"/>
      </w:pPr>
      <w:rPr>
        <w:rFonts w:ascii="Arial" w:hAnsi="Arial" w:hint="default"/>
      </w:rPr>
    </w:lvl>
    <w:lvl w:ilvl="2" w:tplc="44E46678">
      <w:start w:val="599"/>
      <w:numFmt w:val="bullet"/>
      <w:lvlText w:val="•"/>
      <w:lvlJc w:val="left"/>
      <w:pPr>
        <w:tabs>
          <w:tab w:val="num" w:pos="2160"/>
        </w:tabs>
        <w:ind w:left="2160" w:hanging="360"/>
      </w:pPr>
      <w:rPr>
        <w:rFonts w:ascii="Arial" w:hAnsi="Arial" w:hint="default"/>
      </w:rPr>
    </w:lvl>
    <w:lvl w:ilvl="3" w:tplc="8078247E">
      <w:start w:val="1"/>
      <w:numFmt w:val="bullet"/>
      <w:lvlText w:val="•"/>
      <w:lvlJc w:val="left"/>
      <w:pPr>
        <w:tabs>
          <w:tab w:val="num" w:pos="2880"/>
        </w:tabs>
        <w:ind w:left="2880" w:hanging="360"/>
      </w:pPr>
      <w:rPr>
        <w:rFonts w:ascii="Arial" w:hAnsi="Arial" w:hint="default"/>
      </w:rPr>
    </w:lvl>
    <w:lvl w:ilvl="4" w:tplc="73166E5A" w:tentative="1">
      <w:start w:val="1"/>
      <w:numFmt w:val="bullet"/>
      <w:lvlText w:val="•"/>
      <w:lvlJc w:val="left"/>
      <w:pPr>
        <w:tabs>
          <w:tab w:val="num" w:pos="3600"/>
        </w:tabs>
        <w:ind w:left="3600" w:hanging="360"/>
      </w:pPr>
      <w:rPr>
        <w:rFonts w:ascii="Arial" w:hAnsi="Arial" w:hint="default"/>
      </w:rPr>
    </w:lvl>
    <w:lvl w:ilvl="5" w:tplc="050A9B26" w:tentative="1">
      <w:start w:val="1"/>
      <w:numFmt w:val="bullet"/>
      <w:lvlText w:val="•"/>
      <w:lvlJc w:val="left"/>
      <w:pPr>
        <w:tabs>
          <w:tab w:val="num" w:pos="4320"/>
        </w:tabs>
        <w:ind w:left="4320" w:hanging="360"/>
      </w:pPr>
      <w:rPr>
        <w:rFonts w:ascii="Arial" w:hAnsi="Arial" w:hint="default"/>
      </w:rPr>
    </w:lvl>
    <w:lvl w:ilvl="6" w:tplc="7FEE38D4" w:tentative="1">
      <w:start w:val="1"/>
      <w:numFmt w:val="bullet"/>
      <w:lvlText w:val="•"/>
      <w:lvlJc w:val="left"/>
      <w:pPr>
        <w:tabs>
          <w:tab w:val="num" w:pos="5040"/>
        </w:tabs>
        <w:ind w:left="5040" w:hanging="360"/>
      </w:pPr>
      <w:rPr>
        <w:rFonts w:ascii="Arial" w:hAnsi="Arial" w:hint="default"/>
      </w:rPr>
    </w:lvl>
    <w:lvl w:ilvl="7" w:tplc="9FECB0E4" w:tentative="1">
      <w:start w:val="1"/>
      <w:numFmt w:val="bullet"/>
      <w:lvlText w:val="•"/>
      <w:lvlJc w:val="left"/>
      <w:pPr>
        <w:tabs>
          <w:tab w:val="num" w:pos="5760"/>
        </w:tabs>
        <w:ind w:left="5760" w:hanging="360"/>
      </w:pPr>
      <w:rPr>
        <w:rFonts w:ascii="Arial" w:hAnsi="Arial" w:hint="default"/>
      </w:rPr>
    </w:lvl>
    <w:lvl w:ilvl="8" w:tplc="C9E85CDA" w:tentative="1">
      <w:start w:val="1"/>
      <w:numFmt w:val="bullet"/>
      <w:lvlText w:val="•"/>
      <w:lvlJc w:val="left"/>
      <w:pPr>
        <w:tabs>
          <w:tab w:val="num" w:pos="6480"/>
        </w:tabs>
        <w:ind w:left="6480" w:hanging="360"/>
      </w:pPr>
      <w:rPr>
        <w:rFonts w:ascii="Arial" w:hAnsi="Arial" w:hint="default"/>
      </w:rPr>
    </w:lvl>
  </w:abstractNum>
  <w:abstractNum w:abstractNumId="15">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2">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1">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4">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3"/>
  </w:num>
  <w:num w:numId="3">
    <w:abstractNumId w:val="12"/>
  </w:num>
  <w:num w:numId="4">
    <w:abstractNumId w:val="19"/>
  </w:num>
  <w:num w:numId="5">
    <w:abstractNumId w:val="24"/>
  </w:num>
  <w:num w:numId="6">
    <w:abstractNumId w:val="42"/>
  </w:num>
  <w:num w:numId="7">
    <w:abstractNumId w:val="34"/>
  </w:num>
  <w:num w:numId="8">
    <w:abstractNumId w:val="17"/>
  </w:num>
  <w:num w:numId="9">
    <w:abstractNumId w:val="16"/>
  </w:num>
  <w:num w:numId="10">
    <w:abstractNumId w:val="7"/>
  </w:num>
  <w:num w:numId="11">
    <w:abstractNumId w:val="39"/>
  </w:num>
  <w:num w:numId="12">
    <w:abstractNumId w:val="1"/>
  </w:num>
  <w:num w:numId="13">
    <w:abstractNumId w:val="11"/>
  </w:num>
  <w:num w:numId="14">
    <w:abstractNumId w:val="6"/>
  </w:num>
  <w:num w:numId="15">
    <w:abstractNumId w:val="3"/>
  </w:num>
  <w:num w:numId="16">
    <w:abstractNumId w:val="38"/>
  </w:num>
  <w:num w:numId="17">
    <w:abstractNumId w:val="26"/>
  </w:num>
  <w:num w:numId="18">
    <w:abstractNumId w:val="4"/>
  </w:num>
  <w:num w:numId="19">
    <w:abstractNumId w:val="5"/>
  </w:num>
  <w:num w:numId="20">
    <w:abstractNumId w:val="2"/>
  </w:num>
  <w:num w:numId="21">
    <w:abstractNumId w:val="36"/>
  </w:num>
  <w:num w:numId="22">
    <w:abstractNumId w:val="31"/>
  </w:num>
  <w:num w:numId="23">
    <w:abstractNumId w:val="20"/>
  </w:num>
  <w:num w:numId="24">
    <w:abstractNumId w:val="41"/>
  </w:num>
  <w:num w:numId="25">
    <w:abstractNumId w:val="30"/>
  </w:num>
  <w:num w:numId="26">
    <w:abstractNumId w:val="23"/>
  </w:num>
  <w:num w:numId="27">
    <w:abstractNumId w:val="33"/>
  </w:num>
  <w:num w:numId="28">
    <w:abstractNumId w:val="44"/>
  </w:num>
  <w:num w:numId="29">
    <w:abstractNumId w:val="0"/>
  </w:num>
  <w:num w:numId="30">
    <w:abstractNumId w:val="25"/>
  </w:num>
  <w:num w:numId="31">
    <w:abstractNumId w:val="8"/>
  </w:num>
  <w:num w:numId="32">
    <w:abstractNumId w:val="9"/>
  </w:num>
  <w:num w:numId="33">
    <w:abstractNumId w:val="37"/>
  </w:num>
  <w:num w:numId="34">
    <w:abstractNumId w:val="22"/>
  </w:num>
  <w:num w:numId="35">
    <w:abstractNumId w:val="32"/>
  </w:num>
  <w:num w:numId="36">
    <w:abstractNumId w:val="18"/>
  </w:num>
  <w:num w:numId="37">
    <w:abstractNumId w:val="27"/>
  </w:num>
  <w:num w:numId="38">
    <w:abstractNumId w:val="29"/>
  </w:num>
  <w:num w:numId="39">
    <w:abstractNumId w:val="15"/>
  </w:num>
  <w:num w:numId="40">
    <w:abstractNumId w:val="21"/>
  </w:num>
  <w:num w:numId="41">
    <w:abstractNumId w:val="13"/>
  </w:num>
  <w:num w:numId="42">
    <w:abstractNumId w:val="10"/>
  </w:num>
  <w:num w:numId="43">
    <w:abstractNumId w:val="14"/>
  </w:num>
  <w:num w:numId="44">
    <w:abstractNumId w:val="40"/>
  </w:num>
  <w:num w:numId="45">
    <w:abstractNumId w:val="35"/>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6BE5"/>
    <w:rsid w:val="0001255A"/>
    <w:rsid w:val="00014A09"/>
    <w:rsid w:val="00020322"/>
    <w:rsid w:val="000244CE"/>
    <w:rsid w:val="000252DC"/>
    <w:rsid w:val="00025356"/>
    <w:rsid w:val="000264CF"/>
    <w:rsid w:val="000267B4"/>
    <w:rsid w:val="00026EB0"/>
    <w:rsid w:val="00027AD5"/>
    <w:rsid w:val="00036084"/>
    <w:rsid w:val="00046CD7"/>
    <w:rsid w:val="000470C5"/>
    <w:rsid w:val="000476C0"/>
    <w:rsid w:val="00051368"/>
    <w:rsid w:val="00055064"/>
    <w:rsid w:val="00055540"/>
    <w:rsid w:val="00057FE0"/>
    <w:rsid w:val="000666BA"/>
    <w:rsid w:val="00072575"/>
    <w:rsid w:val="00073823"/>
    <w:rsid w:val="0008449E"/>
    <w:rsid w:val="0008459E"/>
    <w:rsid w:val="00094096"/>
    <w:rsid w:val="00095565"/>
    <w:rsid w:val="000A2CFF"/>
    <w:rsid w:val="000A5208"/>
    <w:rsid w:val="000A6C5C"/>
    <w:rsid w:val="000B27DD"/>
    <w:rsid w:val="000B422F"/>
    <w:rsid w:val="000C58B4"/>
    <w:rsid w:val="000C6BAD"/>
    <w:rsid w:val="000D0231"/>
    <w:rsid w:val="000D1218"/>
    <w:rsid w:val="000D578F"/>
    <w:rsid w:val="000E31EA"/>
    <w:rsid w:val="000E344A"/>
    <w:rsid w:val="000E3A12"/>
    <w:rsid w:val="000F2C41"/>
    <w:rsid w:val="000F4FEB"/>
    <w:rsid w:val="000F6AB3"/>
    <w:rsid w:val="00102DA6"/>
    <w:rsid w:val="00106222"/>
    <w:rsid w:val="00111612"/>
    <w:rsid w:val="00112A93"/>
    <w:rsid w:val="00121D46"/>
    <w:rsid w:val="00130933"/>
    <w:rsid w:val="00131938"/>
    <w:rsid w:val="00132C22"/>
    <w:rsid w:val="0014401D"/>
    <w:rsid w:val="001477CA"/>
    <w:rsid w:val="0015220D"/>
    <w:rsid w:val="001563B2"/>
    <w:rsid w:val="0015732F"/>
    <w:rsid w:val="00161864"/>
    <w:rsid w:val="0016249F"/>
    <w:rsid w:val="00180717"/>
    <w:rsid w:val="00186916"/>
    <w:rsid w:val="001871C3"/>
    <w:rsid w:val="00193560"/>
    <w:rsid w:val="00193618"/>
    <w:rsid w:val="0019497C"/>
    <w:rsid w:val="001A06AC"/>
    <w:rsid w:val="001A1CE6"/>
    <w:rsid w:val="001A1FD1"/>
    <w:rsid w:val="001B0DC3"/>
    <w:rsid w:val="001B48AC"/>
    <w:rsid w:val="001B5C82"/>
    <w:rsid w:val="001C2200"/>
    <w:rsid w:val="001C3E71"/>
    <w:rsid w:val="001C720F"/>
    <w:rsid w:val="001D0668"/>
    <w:rsid w:val="001D161A"/>
    <w:rsid w:val="001D59B0"/>
    <w:rsid w:val="001E0561"/>
    <w:rsid w:val="001E1170"/>
    <w:rsid w:val="001E3C3F"/>
    <w:rsid w:val="001F0A42"/>
    <w:rsid w:val="001F3B43"/>
    <w:rsid w:val="001F4CD3"/>
    <w:rsid w:val="001F68AE"/>
    <w:rsid w:val="00201319"/>
    <w:rsid w:val="0020244D"/>
    <w:rsid w:val="00206D76"/>
    <w:rsid w:val="00210475"/>
    <w:rsid w:val="0021181D"/>
    <w:rsid w:val="00216EA4"/>
    <w:rsid w:val="0022142E"/>
    <w:rsid w:val="00225D43"/>
    <w:rsid w:val="00226330"/>
    <w:rsid w:val="00226D84"/>
    <w:rsid w:val="002343EE"/>
    <w:rsid w:val="00240240"/>
    <w:rsid w:val="00243C1B"/>
    <w:rsid w:val="002443A0"/>
    <w:rsid w:val="0024587D"/>
    <w:rsid w:val="00251837"/>
    <w:rsid w:val="00254054"/>
    <w:rsid w:val="002574CA"/>
    <w:rsid w:val="00260907"/>
    <w:rsid w:val="00263EEB"/>
    <w:rsid w:val="00271596"/>
    <w:rsid w:val="00273E77"/>
    <w:rsid w:val="00273F0F"/>
    <w:rsid w:val="00286CC0"/>
    <w:rsid w:val="002900AE"/>
    <w:rsid w:val="00295EE8"/>
    <w:rsid w:val="00296698"/>
    <w:rsid w:val="002A0B9C"/>
    <w:rsid w:val="002B4FF6"/>
    <w:rsid w:val="002B5011"/>
    <w:rsid w:val="002C1898"/>
    <w:rsid w:val="002D1E74"/>
    <w:rsid w:val="002D4655"/>
    <w:rsid w:val="002F6E9F"/>
    <w:rsid w:val="00301B83"/>
    <w:rsid w:val="00304E57"/>
    <w:rsid w:val="00313352"/>
    <w:rsid w:val="00314348"/>
    <w:rsid w:val="00315917"/>
    <w:rsid w:val="00316C72"/>
    <w:rsid w:val="00320F89"/>
    <w:rsid w:val="00326A7A"/>
    <w:rsid w:val="0033171E"/>
    <w:rsid w:val="003322BA"/>
    <w:rsid w:val="0033326A"/>
    <w:rsid w:val="003332F3"/>
    <w:rsid w:val="00333526"/>
    <w:rsid w:val="00334A50"/>
    <w:rsid w:val="003375D5"/>
    <w:rsid w:val="00340F55"/>
    <w:rsid w:val="00345559"/>
    <w:rsid w:val="00352181"/>
    <w:rsid w:val="00357BFF"/>
    <w:rsid w:val="00365C1E"/>
    <w:rsid w:val="003666F9"/>
    <w:rsid w:val="00366D7B"/>
    <w:rsid w:val="00367CA2"/>
    <w:rsid w:val="003736D3"/>
    <w:rsid w:val="003778CF"/>
    <w:rsid w:val="003900C1"/>
    <w:rsid w:val="00393F38"/>
    <w:rsid w:val="0039572E"/>
    <w:rsid w:val="003D3E19"/>
    <w:rsid w:val="003D6D05"/>
    <w:rsid w:val="003E251F"/>
    <w:rsid w:val="003E2FDE"/>
    <w:rsid w:val="003E593D"/>
    <w:rsid w:val="003E5BDE"/>
    <w:rsid w:val="003F7679"/>
    <w:rsid w:val="00407C20"/>
    <w:rsid w:val="0042045A"/>
    <w:rsid w:val="00422638"/>
    <w:rsid w:val="00434B62"/>
    <w:rsid w:val="0043576B"/>
    <w:rsid w:val="004364A3"/>
    <w:rsid w:val="00437FF8"/>
    <w:rsid w:val="0044047E"/>
    <w:rsid w:val="0044077A"/>
    <w:rsid w:val="00440945"/>
    <w:rsid w:val="00441D49"/>
    <w:rsid w:val="004421B1"/>
    <w:rsid w:val="00450532"/>
    <w:rsid w:val="0045472A"/>
    <w:rsid w:val="00456A19"/>
    <w:rsid w:val="004603AF"/>
    <w:rsid w:val="0046702C"/>
    <w:rsid w:val="00467870"/>
    <w:rsid w:val="00467D8D"/>
    <w:rsid w:val="00474129"/>
    <w:rsid w:val="00482BC4"/>
    <w:rsid w:val="004858E4"/>
    <w:rsid w:val="00487B5D"/>
    <w:rsid w:val="004909D3"/>
    <w:rsid w:val="0049209A"/>
    <w:rsid w:val="004935FB"/>
    <w:rsid w:val="004A3A68"/>
    <w:rsid w:val="004B2F3C"/>
    <w:rsid w:val="004B51EA"/>
    <w:rsid w:val="004B5565"/>
    <w:rsid w:val="004B740D"/>
    <w:rsid w:val="004B767F"/>
    <w:rsid w:val="004C1BFC"/>
    <w:rsid w:val="004C7974"/>
    <w:rsid w:val="004D3CE8"/>
    <w:rsid w:val="004D5722"/>
    <w:rsid w:val="004D5B94"/>
    <w:rsid w:val="004E08EF"/>
    <w:rsid w:val="004E158C"/>
    <w:rsid w:val="004E6145"/>
    <w:rsid w:val="004F0711"/>
    <w:rsid w:val="004F3F73"/>
    <w:rsid w:val="005017D1"/>
    <w:rsid w:val="00506A6E"/>
    <w:rsid w:val="00511CC2"/>
    <w:rsid w:val="00513103"/>
    <w:rsid w:val="005140A5"/>
    <w:rsid w:val="005141BA"/>
    <w:rsid w:val="0051482C"/>
    <w:rsid w:val="00523702"/>
    <w:rsid w:val="00534801"/>
    <w:rsid w:val="0054045E"/>
    <w:rsid w:val="00543E28"/>
    <w:rsid w:val="00544D6B"/>
    <w:rsid w:val="00546E82"/>
    <w:rsid w:val="00554BE5"/>
    <w:rsid w:val="005579A3"/>
    <w:rsid w:val="00560BD4"/>
    <w:rsid w:val="0056220A"/>
    <w:rsid w:val="00562290"/>
    <w:rsid w:val="00570233"/>
    <w:rsid w:val="005707CA"/>
    <w:rsid w:val="00570E60"/>
    <w:rsid w:val="00576637"/>
    <w:rsid w:val="00580CF0"/>
    <w:rsid w:val="005876E9"/>
    <w:rsid w:val="00594573"/>
    <w:rsid w:val="005A772A"/>
    <w:rsid w:val="005B157E"/>
    <w:rsid w:val="005B27C0"/>
    <w:rsid w:val="005B360C"/>
    <w:rsid w:val="005B366B"/>
    <w:rsid w:val="005B513D"/>
    <w:rsid w:val="005C3025"/>
    <w:rsid w:val="005C3E91"/>
    <w:rsid w:val="005C5F43"/>
    <w:rsid w:val="005D01C9"/>
    <w:rsid w:val="005D078B"/>
    <w:rsid w:val="005D345D"/>
    <w:rsid w:val="005D4F86"/>
    <w:rsid w:val="005E57D0"/>
    <w:rsid w:val="005E74B8"/>
    <w:rsid w:val="005F384B"/>
    <w:rsid w:val="005F7F97"/>
    <w:rsid w:val="00600464"/>
    <w:rsid w:val="0060696D"/>
    <w:rsid w:val="00606D60"/>
    <w:rsid w:val="00611897"/>
    <w:rsid w:val="006202FA"/>
    <w:rsid w:val="00622B6C"/>
    <w:rsid w:val="00623FE9"/>
    <w:rsid w:val="00624903"/>
    <w:rsid w:val="006375EF"/>
    <w:rsid w:val="006423C0"/>
    <w:rsid w:val="00642CFB"/>
    <w:rsid w:val="00645C09"/>
    <w:rsid w:val="0065237F"/>
    <w:rsid w:val="00663289"/>
    <w:rsid w:val="00667240"/>
    <w:rsid w:val="0067390D"/>
    <w:rsid w:val="00681874"/>
    <w:rsid w:val="00686D90"/>
    <w:rsid w:val="00687B28"/>
    <w:rsid w:val="006915A9"/>
    <w:rsid w:val="00697035"/>
    <w:rsid w:val="006A1AFE"/>
    <w:rsid w:val="006B0837"/>
    <w:rsid w:val="006B13A3"/>
    <w:rsid w:val="006B1AEA"/>
    <w:rsid w:val="006B4570"/>
    <w:rsid w:val="006B6AD6"/>
    <w:rsid w:val="006B7599"/>
    <w:rsid w:val="006C4D06"/>
    <w:rsid w:val="006D3147"/>
    <w:rsid w:val="006D5778"/>
    <w:rsid w:val="006D70EF"/>
    <w:rsid w:val="006E3875"/>
    <w:rsid w:val="006E75F1"/>
    <w:rsid w:val="006E7BA7"/>
    <w:rsid w:val="006F19D3"/>
    <w:rsid w:val="006F22EA"/>
    <w:rsid w:val="006F29BD"/>
    <w:rsid w:val="006F544D"/>
    <w:rsid w:val="006F66D1"/>
    <w:rsid w:val="00702F7B"/>
    <w:rsid w:val="00703134"/>
    <w:rsid w:val="00703951"/>
    <w:rsid w:val="00703D53"/>
    <w:rsid w:val="007059C4"/>
    <w:rsid w:val="00724D95"/>
    <w:rsid w:val="007256A7"/>
    <w:rsid w:val="00725CCB"/>
    <w:rsid w:val="0072775D"/>
    <w:rsid w:val="00730454"/>
    <w:rsid w:val="007313E9"/>
    <w:rsid w:val="00735DB3"/>
    <w:rsid w:val="00737BFE"/>
    <w:rsid w:val="00741C50"/>
    <w:rsid w:val="00746BBD"/>
    <w:rsid w:val="00750759"/>
    <w:rsid w:val="00752088"/>
    <w:rsid w:val="007538D3"/>
    <w:rsid w:val="007556EC"/>
    <w:rsid w:val="00761FC3"/>
    <w:rsid w:val="007637DA"/>
    <w:rsid w:val="00770BC1"/>
    <w:rsid w:val="00770D08"/>
    <w:rsid w:val="007734A4"/>
    <w:rsid w:val="0077497D"/>
    <w:rsid w:val="007749E7"/>
    <w:rsid w:val="00775CEC"/>
    <w:rsid w:val="007774B9"/>
    <w:rsid w:val="007778CA"/>
    <w:rsid w:val="00782AE6"/>
    <w:rsid w:val="007843A9"/>
    <w:rsid w:val="007861EE"/>
    <w:rsid w:val="00795B5F"/>
    <w:rsid w:val="007A012A"/>
    <w:rsid w:val="007A19DD"/>
    <w:rsid w:val="007A269B"/>
    <w:rsid w:val="007A6387"/>
    <w:rsid w:val="007B1C54"/>
    <w:rsid w:val="007B6A80"/>
    <w:rsid w:val="007C50FA"/>
    <w:rsid w:val="007D150E"/>
    <w:rsid w:val="007E462C"/>
    <w:rsid w:val="007E4D40"/>
    <w:rsid w:val="007F04FD"/>
    <w:rsid w:val="007F2176"/>
    <w:rsid w:val="007F344D"/>
    <w:rsid w:val="008056E3"/>
    <w:rsid w:val="008061C1"/>
    <w:rsid w:val="00806AEC"/>
    <w:rsid w:val="008105ED"/>
    <w:rsid w:val="00810801"/>
    <w:rsid w:val="0081098A"/>
    <w:rsid w:val="00813A2E"/>
    <w:rsid w:val="00813F2F"/>
    <w:rsid w:val="0081482F"/>
    <w:rsid w:val="008262EB"/>
    <w:rsid w:val="00832BD1"/>
    <w:rsid w:val="00835D68"/>
    <w:rsid w:val="008404F6"/>
    <w:rsid w:val="00841267"/>
    <w:rsid w:val="0085564C"/>
    <w:rsid w:val="00861197"/>
    <w:rsid w:val="00864655"/>
    <w:rsid w:val="008669F5"/>
    <w:rsid w:val="008762D9"/>
    <w:rsid w:val="00877679"/>
    <w:rsid w:val="00881BC7"/>
    <w:rsid w:val="008876C9"/>
    <w:rsid w:val="00891D97"/>
    <w:rsid w:val="00893D93"/>
    <w:rsid w:val="00894456"/>
    <w:rsid w:val="008A2588"/>
    <w:rsid w:val="008A47C5"/>
    <w:rsid w:val="008A68DE"/>
    <w:rsid w:val="008B600D"/>
    <w:rsid w:val="008B60A3"/>
    <w:rsid w:val="008C7B5B"/>
    <w:rsid w:val="008D1F6A"/>
    <w:rsid w:val="008E33D5"/>
    <w:rsid w:val="008E5361"/>
    <w:rsid w:val="008E5B69"/>
    <w:rsid w:val="008E78FB"/>
    <w:rsid w:val="008F173D"/>
    <w:rsid w:val="00900AC5"/>
    <w:rsid w:val="009026C8"/>
    <w:rsid w:val="00910629"/>
    <w:rsid w:val="009112D6"/>
    <w:rsid w:val="0091245C"/>
    <w:rsid w:val="00912AE5"/>
    <w:rsid w:val="00917BBB"/>
    <w:rsid w:val="00917FF1"/>
    <w:rsid w:val="009263F6"/>
    <w:rsid w:val="009310F3"/>
    <w:rsid w:val="009335C3"/>
    <w:rsid w:val="00934380"/>
    <w:rsid w:val="00934C4C"/>
    <w:rsid w:val="00940DFB"/>
    <w:rsid w:val="00942722"/>
    <w:rsid w:val="0094512A"/>
    <w:rsid w:val="0095212E"/>
    <w:rsid w:val="0095315E"/>
    <w:rsid w:val="009548E2"/>
    <w:rsid w:val="00964CCC"/>
    <w:rsid w:val="00970982"/>
    <w:rsid w:val="009764E1"/>
    <w:rsid w:val="009832DA"/>
    <w:rsid w:val="00983434"/>
    <w:rsid w:val="00985F4A"/>
    <w:rsid w:val="009874E1"/>
    <w:rsid w:val="00991A83"/>
    <w:rsid w:val="00993F98"/>
    <w:rsid w:val="00994FFD"/>
    <w:rsid w:val="009A6E60"/>
    <w:rsid w:val="009B001B"/>
    <w:rsid w:val="009B131A"/>
    <w:rsid w:val="009B3249"/>
    <w:rsid w:val="009B7337"/>
    <w:rsid w:val="009B7D53"/>
    <w:rsid w:val="009C104C"/>
    <w:rsid w:val="009C31CD"/>
    <w:rsid w:val="009D14B6"/>
    <w:rsid w:val="009D4F00"/>
    <w:rsid w:val="009D54C2"/>
    <w:rsid w:val="009E1FF5"/>
    <w:rsid w:val="00A05876"/>
    <w:rsid w:val="00A05F49"/>
    <w:rsid w:val="00A11A66"/>
    <w:rsid w:val="00A12F8F"/>
    <w:rsid w:val="00A207E6"/>
    <w:rsid w:val="00A231DA"/>
    <w:rsid w:val="00A235F8"/>
    <w:rsid w:val="00A315BD"/>
    <w:rsid w:val="00A34536"/>
    <w:rsid w:val="00A36C2E"/>
    <w:rsid w:val="00A44E83"/>
    <w:rsid w:val="00A54860"/>
    <w:rsid w:val="00A54CA3"/>
    <w:rsid w:val="00A562B7"/>
    <w:rsid w:val="00A70CC5"/>
    <w:rsid w:val="00A718A6"/>
    <w:rsid w:val="00A808CF"/>
    <w:rsid w:val="00A811D3"/>
    <w:rsid w:val="00A84A3D"/>
    <w:rsid w:val="00A87783"/>
    <w:rsid w:val="00A87F16"/>
    <w:rsid w:val="00A933FE"/>
    <w:rsid w:val="00A94861"/>
    <w:rsid w:val="00AA2045"/>
    <w:rsid w:val="00AA34BC"/>
    <w:rsid w:val="00AB18AB"/>
    <w:rsid w:val="00AB2164"/>
    <w:rsid w:val="00AC04D7"/>
    <w:rsid w:val="00AC3BDF"/>
    <w:rsid w:val="00AC4C62"/>
    <w:rsid w:val="00AC5152"/>
    <w:rsid w:val="00AD17FA"/>
    <w:rsid w:val="00AE59EB"/>
    <w:rsid w:val="00AF2140"/>
    <w:rsid w:val="00AF35D2"/>
    <w:rsid w:val="00AF641B"/>
    <w:rsid w:val="00AF6456"/>
    <w:rsid w:val="00B01401"/>
    <w:rsid w:val="00B052D1"/>
    <w:rsid w:val="00B056E1"/>
    <w:rsid w:val="00B05F4A"/>
    <w:rsid w:val="00B06BAF"/>
    <w:rsid w:val="00B100B4"/>
    <w:rsid w:val="00B11970"/>
    <w:rsid w:val="00B1343D"/>
    <w:rsid w:val="00B14C8B"/>
    <w:rsid w:val="00B16A61"/>
    <w:rsid w:val="00B17736"/>
    <w:rsid w:val="00B20BAD"/>
    <w:rsid w:val="00B21B7E"/>
    <w:rsid w:val="00B24393"/>
    <w:rsid w:val="00B24760"/>
    <w:rsid w:val="00B33466"/>
    <w:rsid w:val="00B448CC"/>
    <w:rsid w:val="00B47DCD"/>
    <w:rsid w:val="00B50BA4"/>
    <w:rsid w:val="00B50E90"/>
    <w:rsid w:val="00B5190E"/>
    <w:rsid w:val="00B55301"/>
    <w:rsid w:val="00B60BB1"/>
    <w:rsid w:val="00B661E1"/>
    <w:rsid w:val="00B70BCD"/>
    <w:rsid w:val="00B75C21"/>
    <w:rsid w:val="00B807C6"/>
    <w:rsid w:val="00B81C44"/>
    <w:rsid w:val="00B830C5"/>
    <w:rsid w:val="00B90F44"/>
    <w:rsid w:val="00B93118"/>
    <w:rsid w:val="00B935B2"/>
    <w:rsid w:val="00B94B2D"/>
    <w:rsid w:val="00B960ED"/>
    <w:rsid w:val="00BA0E13"/>
    <w:rsid w:val="00BB2704"/>
    <w:rsid w:val="00BB305D"/>
    <w:rsid w:val="00BB316F"/>
    <w:rsid w:val="00BC2A47"/>
    <w:rsid w:val="00BD0285"/>
    <w:rsid w:val="00BD07C2"/>
    <w:rsid w:val="00BD18B9"/>
    <w:rsid w:val="00BD2821"/>
    <w:rsid w:val="00BD47D6"/>
    <w:rsid w:val="00BD79C2"/>
    <w:rsid w:val="00BE10FC"/>
    <w:rsid w:val="00BF0604"/>
    <w:rsid w:val="00BF43CF"/>
    <w:rsid w:val="00BF5895"/>
    <w:rsid w:val="00BF674E"/>
    <w:rsid w:val="00C10E5A"/>
    <w:rsid w:val="00C11A3C"/>
    <w:rsid w:val="00C12C4B"/>
    <w:rsid w:val="00C1441D"/>
    <w:rsid w:val="00C23D83"/>
    <w:rsid w:val="00C23EC8"/>
    <w:rsid w:val="00C253A6"/>
    <w:rsid w:val="00C33CBF"/>
    <w:rsid w:val="00C33F1D"/>
    <w:rsid w:val="00C40D40"/>
    <w:rsid w:val="00C413C3"/>
    <w:rsid w:val="00C5310E"/>
    <w:rsid w:val="00C53351"/>
    <w:rsid w:val="00C60B12"/>
    <w:rsid w:val="00C74A08"/>
    <w:rsid w:val="00C867E0"/>
    <w:rsid w:val="00C9192C"/>
    <w:rsid w:val="00C96DD0"/>
    <w:rsid w:val="00C97296"/>
    <w:rsid w:val="00CA2D29"/>
    <w:rsid w:val="00CA488E"/>
    <w:rsid w:val="00CB6120"/>
    <w:rsid w:val="00CC1C57"/>
    <w:rsid w:val="00CC213D"/>
    <w:rsid w:val="00CC2819"/>
    <w:rsid w:val="00CC5F0C"/>
    <w:rsid w:val="00CC633C"/>
    <w:rsid w:val="00CC6D8B"/>
    <w:rsid w:val="00CD2747"/>
    <w:rsid w:val="00CE3F47"/>
    <w:rsid w:val="00CE4BB1"/>
    <w:rsid w:val="00CF57B0"/>
    <w:rsid w:val="00CF5E58"/>
    <w:rsid w:val="00CF6515"/>
    <w:rsid w:val="00D01162"/>
    <w:rsid w:val="00D0243C"/>
    <w:rsid w:val="00D02F3F"/>
    <w:rsid w:val="00D036B6"/>
    <w:rsid w:val="00D0464D"/>
    <w:rsid w:val="00D10112"/>
    <w:rsid w:val="00D1139E"/>
    <w:rsid w:val="00D11908"/>
    <w:rsid w:val="00D11EFB"/>
    <w:rsid w:val="00D2131C"/>
    <w:rsid w:val="00D22D60"/>
    <w:rsid w:val="00D23AFA"/>
    <w:rsid w:val="00D265CC"/>
    <w:rsid w:val="00D26E67"/>
    <w:rsid w:val="00D33368"/>
    <w:rsid w:val="00D367DE"/>
    <w:rsid w:val="00D37A9A"/>
    <w:rsid w:val="00D42A52"/>
    <w:rsid w:val="00D43331"/>
    <w:rsid w:val="00D4552B"/>
    <w:rsid w:val="00D458E6"/>
    <w:rsid w:val="00D516C9"/>
    <w:rsid w:val="00D5641E"/>
    <w:rsid w:val="00D56D04"/>
    <w:rsid w:val="00D60E79"/>
    <w:rsid w:val="00D6154B"/>
    <w:rsid w:val="00D6160B"/>
    <w:rsid w:val="00D70BCA"/>
    <w:rsid w:val="00D71CC7"/>
    <w:rsid w:val="00D73709"/>
    <w:rsid w:val="00D83629"/>
    <w:rsid w:val="00D86B19"/>
    <w:rsid w:val="00D87A9A"/>
    <w:rsid w:val="00D90452"/>
    <w:rsid w:val="00D91F1A"/>
    <w:rsid w:val="00D9260C"/>
    <w:rsid w:val="00D945F6"/>
    <w:rsid w:val="00D94FB0"/>
    <w:rsid w:val="00DA4081"/>
    <w:rsid w:val="00DA4F06"/>
    <w:rsid w:val="00DA7A4B"/>
    <w:rsid w:val="00DB17FC"/>
    <w:rsid w:val="00DB318C"/>
    <w:rsid w:val="00DC0182"/>
    <w:rsid w:val="00DC37F2"/>
    <w:rsid w:val="00DC5A90"/>
    <w:rsid w:val="00DD0733"/>
    <w:rsid w:val="00DD3514"/>
    <w:rsid w:val="00DD4B6B"/>
    <w:rsid w:val="00DD763E"/>
    <w:rsid w:val="00DE2B08"/>
    <w:rsid w:val="00DF2E49"/>
    <w:rsid w:val="00DF34B3"/>
    <w:rsid w:val="00E2330E"/>
    <w:rsid w:val="00E236F8"/>
    <w:rsid w:val="00E30113"/>
    <w:rsid w:val="00E302C7"/>
    <w:rsid w:val="00E31BFA"/>
    <w:rsid w:val="00E4174D"/>
    <w:rsid w:val="00E42CA1"/>
    <w:rsid w:val="00E43340"/>
    <w:rsid w:val="00E43A8C"/>
    <w:rsid w:val="00E4522A"/>
    <w:rsid w:val="00E4585F"/>
    <w:rsid w:val="00E46D99"/>
    <w:rsid w:val="00E47386"/>
    <w:rsid w:val="00E52DA4"/>
    <w:rsid w:val="00E610C3"/>
    <w:rsid w:val="00E70BB9"/>
    <w:rsid w:val="00E720BF"/>
    <w:rsid w:val="00E76D42"/>
    <w:rsid w:val="00E876B5"/>
    <w:rsid w:val="00E960C0"/>
    <w:rsid w:val="00EA02AD"/>
    <w:rsid w:val="00EA0945"/>
    <w:rsid w:val="00EB0661"/>
    <w:rsid w:val="00EB33A7"/>
    <w:rsid w:val="00EB5BF0"/>
    <w:rsid w:val="00EC5C84"/>
    <w:rsid w:val="00ED0963"/>
    <w:rsid w:val="00ED2FAC"/>
    <w:rsid w:val="00ED5B0F"/>
    <w:rsid w:val="00EE213C"/>
    <w:rsid w:val="00EF263F"/>
    <w:rsid w:val="00EF3059"/>
    <w:rsid w:val="00EF6659"/>
    <w:rsid w:val="00F06495"/>
    <w:rsid w:val="00F13D82"/>
    <w:rsid w:val="00F255C2"/>
    <w:rsid w:val="00F3336D"/>
    <w:rsid w:val="00F34185"/>
    <w:rsid w:val="00F3480C"/>
    <w:rsid w:val="00F50C58"/>
    <w:rsid w:val="00F55056"/>
    <w:rsid w:val="00F621CB"/>
    <w:rsid w:val="00F63E30"/>
    <w:rsid w:val="00F6593F"/>
    <w:rsid w:val="00F71099"/>
    <w:rsid w:val="00F7320F"/>
    <w:rsid w:val="00F736B9"/>
    <w:rsid w:val="00F81D9C"/>
    <w:rsid w:val="00F82A91"/>
    <w:rsid w:val="00F83D73"/>
    <w:rsid w:val="00F8516E"/>
    <w:rsid w:val="00F92A11"/>
    <w:rsid w:val="00F93DE7"/>
    <w:rsid w:val="00F94587"/>
    <w:rsid w:val="00F95D94"/>
    <w:rsid w:val="00FA2B73"/>
    <w:rsid w:val="00FA7484"/>
    <w:rsid w:val="00FB0774"/>
    <w:rsid w:val="00FB639B"/>
    <w:rsid w:val="00FC0BC9"/>
    <w:rsid w:val="00FC1D25"/>
    <w:rsid w:val="00FD0923"/>
    <w:rsid w:val="00FD21D4"/>
    <w:rsid w:val="00FE50A2"/>
    <w:rsid w:val="00FE69DB"/>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0801"/>
    <w:pPr>
      <w:spacing w:after="0"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810801"/>
    <w:pPr>
      <w:spacing w:after="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9F79E-6A66-484F-9A44-88917A7E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2981</Words>
  <Characters>16998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Havish Koorapaty</cp:lastModifiedBy>
  <cp:revision>5</cp:revision>
  <dcterms:created xsi:type="dcterms:W3CDTF">2015-01-31T04:34:00Z</dcterms:created>
  <dcterms:modified xsi:type="dcterms:W3CDTF">2015-01-31T05:01:00Z</dcterms:modified>
</cp:coreProperties>
</file>