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#79                                                                              R1-145193</w:t>
      </w:r>
    </w:p>
    <w:p w:rsidR="00B04133" w:rsidRPr="00A81A0C" w:rsidRDefault="00B04133"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San Francisco</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USA, 17</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21</w:t>
      </w:r>
      <w:r>
        <w:rPr>
          <w:rFonts w:ascii="Arial" w:eastAsia="Times New Roman" w:hAnsi="Arial" w:cs="Arial"/>
          <w:b/>
          <w:bCs/>
          <w:noProof/>
          <w:szCs w:val="18"/>
          <w:vertAlign w:val="superscript"/>
          <w:lang w:eastAsia="zh-CN"/>
        </w:rPr>
        <w:t>st</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November</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4</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Pr>
          <w:sz w:val="20"/>
          <w:lang w:val="en-US"/>
        </w:rPr>
        <w:t>D</w:t>
      </w:r>
      <w:r>
        <w:rPr>
          <w:lang w:val="en-US"/>
        </w:rPr>
        <w:t>etails of Listen-Before-Talk for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Pr>
          <w:sz w:val="20"/>
          <w:lang w:val="en-US"/>
        </w:rPr>
        <w:t>6.3.2.2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B04133" w:rsidRPr="00B04133" w:rsidRDefault="00B04133" w:rsidP="00B04133">
      <w:pPr>
        <w:rPr>
          <w:rFonts w:ascii="Times New Roman" w:hAnsi="Times New Roman" w:cs="Times New Roman"/>
          <w:iCs/>
        </w:rPr>
      </w:pPr>
      <w:r w:rsidRPr="00B04133">
        <w:rPr>
          <w:rFonts w:ascii="Times New Roman" w:hAnsi="Times New Roman" w:cs="Times New Roman"/>
          <w:iCs/>
        </w:rPr>
        <w:t>In RAN1#78-BIS, the agreements for the Study Item on Licensed-Assisted Access (LAA) included the following [1]:</w:t>
      </w:r>
    </w:p>
    <w:p w:rsidR="00B04133" w:rsidRPr="00B04133" w:rsidRDefault="00B04133" w:rsidP="00B04133">
      <w:pPr>
        <w:numPr>
          <w:ilvl w:val="0"/>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Cs/>
          <w:lang w:eastAsia="ja-JP"/>
        </w:rPr>
        <w:t>Target a single global framework for LAA</w:t>
      </w:r>
    </w:p>
    <w:p w:rsidR="00B04133" w:rsidRPr="00B04133" w:rsidRDefault="00B04133" w:rsidP="00B04133">
      <w:pPr>
        <w:numPr>
          <w:ilvl w:val="0"/>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Cs/>
          <w:lang w:eastAsia="ja-JP"/>
        </w:rPr>
        <w:t xml:space="preserve">List at least the following as identified functionalities required to meet regulatory requirements in some regions/bands for an LAA system in TR </w:t>
      </w:r>
    </w:p>
    <w:p w:rsidR="00B04133" w:rsidRPr="00B04133" w:rsidRDefault="00B04133" w:rsidP="00B04133">
      <w:pPr>
        <w:numPr>
          <w:ilvl w:val="1"/>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
          <w:iCs/>
          <w:lang w:eastAsia="ja-JP"/>
        </w:rPr>
        <w:t xml:space="preserve">Listen-before-talk </w:t>
      </w:r>
      <w:r w:rsidRPr="00B04133">
        <w:rPr>
          <w:rFonts w:ascii="Times New Roman" w:eastAsia="MS Mincho" w:hAnsi="Times New Roman" w:cs="Times New Roman"/>
          <w:iCs/>
          <w:lang w:eastAsia="ja-JP"/>
        </w:rPr>
        <w:t>(Clear channel assessment)</w:t>
      </w:r>
    </w:p>
    <w:p w:rsidR="00B04133" w:rsidRPr="00B04133" w:rsidRDefault="00B04133" w:rsidP="00B04133">
      <w:pPr>
        <w:numPr>
          <w:ilvl w:val="1"/>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Cs/>
          <w:lang w:eastAsia="ja-JP"/>
        </w:rPr>
        <w:t>Discontinuous transmission on a carrier with limited maximum transmission duration</w:t>
      </w:r>
    </w:p>
    <w:p w:rsidR="00B04133" w:rsidRPr="00B04133" w:rsidRDefault="00B04133" w:rsidP="00B04133">
      <w:pPr>
        <w:numPr>
          <w:ilvl w:val="1"/>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
          <w:iCs/>
          <w:lang w:eastAsia="ja-JP"/>
        </w:rPr>
        <w:t xml:space="preserve">Dynamic frequency selection </w:t>
      </w:r>
      <w:r w:rsidRPr="00B04133">
        <w:rPr>
          <w:rFonts w:ascii="Times New Roman" w:eastAsia="MS Mincho" w:hAnsi="Times New Roman" w:cs="Times New Roman"/>
          <w:iCs/>
          <w:lang w:eastAsia="ja-JP"/>
        </w:rPr>
        <w:t>for radar avoidance in certain bands/regions</w:t>
      </w:r>
    </w:p>
    <w:p w:rsidR="00B04133" w:rsidRPr="00B04133" w:rsidRDefault="00B04133" w:rsidP="00B04133">
      <w:pPr>
        <w:numPr>
          <w:ilvl w:val="1"/>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Cs/>
          <w:lang w:eastAsia="ja-JP"/>
        </w:rPr>
        <w:t>Carrier selection</w:t>
      </w:r>
    </w:p>
    <w:p w:rsidR="00B04133" w:rsidRPr="00B04133" w:rsidRDefault="00B04133" w:rsidP="00B04133">
      <w:pPr>
        <w:numPr>
          <w:ilvl w:val="1"/>
          <w:numId w:val="3"/>
        </w:numPr>
        <w:spacing w:after="0" w:line="240" w:lineRule="auto"/>
        <w:rPr>
          <w:rFonts w:ascii="Times New Roman" w:eastAsia="MS Mincho" w:hAnsi="Times New Roman" w:cs="Times New Roman"/>
          <w:iCs/>
          <w:lang w:eastAsia="ja-JP"/>
        </w:rPr>
      </w:pPr>
      <w:r w:rsidRPr="00B04133">
        <w:rPr>
          <w:rFonts w:ascii="Times New Roman" w:eastAsia="MS Mincho" w:hAnsi="Times New Roman" w:cs="Times New Roman"/>
          <w:iCs/>
          <w:lang w:eastAsia="ja-JP"/>
        </w:rPr>
        <w:t>TPC</w:t>
      </w:r>
    </w:p>
    <w:p w:rsidR="00B04133" w:rsidRPr="00B04133" w:rsidRDefault="00B04133" w:rsidP="00B04133">
      <w:pPr>
        <w:ind w:firstLine="720"/>
        <w:rPr>
          <w:rFonts w:ascii="Times New Roman" w:eastAsia="MS Mincho" w:hAnsi="Times New Roman" w:cs="Times New Roman"/>
          <w:iCs/>
          <w:lang w:eastAsia="ja-JP"/>
        </w:rPr>
      </w:pPr>
      <w:r w:rsidRPr="00B04133">
        <w:rPr>
          <w:rFonts w:ascii="Times New Roman" w:eastAsia="MS Mincho" w:hAnsi="Times New Roman" w:cs="Times New Roman"/>
          <w:iCs/>
          <w:lang w:eastAsia="ja-JP"/>
        </w:rPr>
        <w:t>*Note: not all functionalities may have a spec impact.</w:t>
      </w:r>
    </w:p>
    <w:p w:rsidR="00B04133" w:rsidRPr="00B04133" w:rsidRDefault="00B04133" w:rsidP="00B04133">
      <w:pPr>
        <w:ind w:firstLine="720"/>
        <w:rPr>
          <w:rFonts w:ascii="Times New Roman" w:hAnsi="Times New Roman" w:cs="Times New Roman"/>
          <w:iCs/>
        </w:rPr>
      </w:pPr>
      <w:r w:rsidRPr="00B04133">
        <w:rPr>
          <w:rFonts w:ascii="Times New Roman" w:eastAsia="MS Mincho" w:hAnsi="Times New Roman" w:cs="Times New Roman"/>
          <w:iCs/>
          <w:lang w:eastAsia="ja-JP"/>
        </w:rPr>
        <w:t>*Note: not all functionalities would be mandatory for all LAA eNBs/UEs.</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iCs/>
        </w:rPr>
        <w:t>In this contribution, our objective is to discuss detailed solutions for the Listen-before-talk (LBT) phase in LAA in order to ensure fair coexistence with Wi-Fi and other LAA services as well as compliance with regulatory requirements</w:t>
      </w:r>
      <w:r w:rsidRPr="00B04133">
        <w:rPr>
          <w:rFonts w:ascii="Times New Roman" w:hAnsi="Times New Roman" w:cs="Times New Roman"/>
        </w:rPr>
        <w:t>.</w:t>
      </w:r>
      <w:r w:rsidR="00D922C2">
        <w:rPr>
          <w:rFonts w:ascii="Times New Roman" w:hAnsi="Times New Roman" w:cs="Times New Roman"/>
        </w:rPr>
        <w:t xml:space="preserve"> This contribution is a revised version of </w:t>
      </w:r>
      <w:r w:rsidR="00D922C2">
        <w:rPr>
          <w:rFonts w:ascii="Times New Roman" w:hAnsi="Times New Roman" w:cs="Times New Roman"/>
        </w:rPr>
        <w:fldChar w:fldCharType="begin"/>
      </w:r>
      <w:r w:rsidR="00D922C2">
        <w:rPr>
          <w:rFonts w:ascii="Times New Roman" w:hAnsi="Times New Roman" w:cs="Times New Roman"/>
        </w:rPr>
        <w:instrText xml:space="preserve"> REF _Ref403550517 \r \h </w:instrText>
      </w:r>
      <w:r w:rsidR="00D922C2">
        <w:rPr>
          <w:rFonts w:ascii="Times New Roman" w:hAnsi="Times New Roman" w:cs="Times New Roman"/>
        </w:rPr>
      </w:r>
      <w:r w:rsidR="00D922C2">
        <w:rPr>
          <w:rFonts w:ascii="Times New Roman" w:hAnsi="Times New Roman" w:cs="Times New Roman"/>
        </w:rPr>
        <w:fldChar w:fldCharType="separate"/>
      </w:r>
      <w:r w:rsidR="00D922C2">
        <w:rPr>
          <w:rFonts w:ascii="Times New Roman" w:hAnsi="Times New Roman" w:cs="Times New Roman"/>
        </w:rPr>
        <w:t>[5]</w:t>
      </w:r>
      <w:r w:rsidR="00D922C2">
        <w:rPr>
          <w:rFonts w:ascii="Times New Roman" w:hAnsi="Times New Roman" w:cs="Times New Roman"/>
        </w:rPr>
        <w:fldChar w:fldCharType="end"/>
      </w:r>
      <w:r w:rsidR="00D922C2">
        <w:rPr>
          <w:rFonts w:ascii="Times New Roman" w:hAnsi="Times New Roman" w:cs="Times New Roman"/>
        </w:rPr>
        <w:t>.</w:t>
      </w:r>
      <w:bookmarkStart w:id="4" w:name="_GoBack"/>
      <w:bookmarkEnd w:id="4"/>
    </w:p>
    <w:p w:rsidR="00B04133" w:rsidRDefault="00B04133" w:rsidP="00B04133">
      <w:pPr>
        <w:pStyle w:val="Heading1"/>
      </w:pPr>
      <w:r>
        <w:t xml:space="preserve">Analysis of </w:t>
      </w:r>
      <w:r w:rsidRPr="00C61D01">
        <w:t xml:space="preserve">EN 301.893 </w:t>
      </w:r>
      <w:r>
        <w:t>generic load-based LBT procedure</w:t>
      </w:r>
    </w:p>
    <w:p w:rsidR="00B04133" w:rsidRDefault="00B04133" w:rsidP="00B04133">
      <w:pPr>
        <w:pStyle w:val="Heading2"/>
      </w:pPr>
      <w:r>
        <w:t>Overview of generic load-based LBT procedure</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rPr>
        <w:t xml:space="preserve">The ETSI standard categorizes equipment in the unlicensed spectrum as either being frame-based (transmit-receive structure with fixed timing) or load-based (transmit-receive structure with dynamic timing). It is recommended to design licensed-assisted SCells and their UEs for load-based operation for flexible utilization of the unlicensed spectrum and adaptability to traffic load. </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rPr>
        <w:t xml:space="preserve">According to the European regulations in EN 301.893 [2] for </w:t>
      </w:r>
      <w:proofErr w:type="gramStart"/>
      <w:r w:rsidRPr="00B04133">
        <w:rPr>
          <w:rFonts w:ascii="Times New Roman" w:hAnsi="Times New Roman" w:cs="Times New Roman"/>
        </w:rPr>
        <w:t>a load</w:t>
      </w:r>
      <w:proofErr w:type="gramEnd"/>
      <w:r w:rsidRPr="00B04133">
        <w:rPr>
          <w:rFonts w:ascii="Times New Roman" w:hAnsi="Times New Roman" w:cs="Times New Roman"/>
        </w:rPr>
        <w:t xml:space="preserve">-based equipment, LBT mandates performing a clear channel assessment (CCA) prior to a new transmission. If the medium is sensed to be already occupied, the transmission is deferred and an extended CCA is performed until the channel is deemed to be idle. An overview of the procedure is illustrated in </w:t>
      </w:r>
      <w:r w:rsidRPr="00B04133">
        <w:rPr>
          <w:rFonts w:ascii="Times New Roman" w:hAnsi="Times New Roman" w:cs="Times New Roman"/>
        </w:rPr>
        <w:fldChar w:fldCharType="begin"/>
      </w:r>
      <w:r w:rsidRPr="00B04133">
        <w:rPr>
          <w:rFonts w:ascii="Times New Roman" w:hAnsi="Times New Roman" w:cs="Times New Roman"/>
        </w:rPr>
        <w:instrText xml:space="preserve"> REF _Ref403125097 \h </w:instrText>
      </w:r>
      <w:r>
        <w:rPr>
          <w:rFonts w:ascii="Times New Roman" w:hAnsi="Times New Roman" w:cs="Times New Roman"/>
        </w:rPr>
        <w:instrText xml:space="preserve"> \* MERGEFORMAT </w:instrText>
      </w:r>
      <w:r w:rsidRPr="00B04133">
        <w:rPr>
          <w:rFonts w:ascii="Times New Roman" w:hAnsi="Times New Roman" w:cs="Times New Roman"/>
        </w:rPr>
      </w:r>
      <w:r w:rsidRPr="00B04133">
        <w:rPr>
          <w:rFonts w:ascii="Times New Roman" w:hAnsi="Times New Roman" w:cs="Times New Roman"/>
        </w:rPr>
        <w:fldChar w:fldCharType="separate"/>
      </w:r>
      <w:r w:rsidRPr="00B04133">
        <w:rPr>
          <w:rFonts w:ascii="Times New Roman" w:hAnsi="Times New Roman" w:cs="Times New Roman"/>
        </w:rPr>
        <w:t xml:space="preserve">Figure </w:t>
      </w:r>
      <w:r w:rsidRPr="00B04133">
        <w:rPr>
          <w:rFonts w:ascii="Times New Roman" w:hAnsi="Times New Roman" w:cs="Times New Roman"/>
          <w:noProof/>
        </w:rPr>
        <w:t>1</w:t>
      </w:r>
      <w:r w:rsidRPr="00B04133">
        <w:rPr>
          <w:rFonts w:ascii="Times New Roman" w:hAnsi="Times New Roman" w:cs="Times New Roman"/>
        </w:rPr>
        <w:fldChar w:fldCharType="end"/>
      </w:r>
      <w:r w:rsidRPr="00B04133">
        <w:rPr>
          <w:rFonts w:ascii="Times New Roman" w:hAnsi="Times New Roman" w:cs="Times New Roman"/>
        </w:rPr>
        <w:t xml:space="preserve"> with the relevant specification from EN 301.893 reproduced below:</w:t>
      </w:r>
    </w:p>
    <w:p w:rsidR="00B04133" w:rsidRPr="00B04133" w:rsidRDefault="00B04133" w:rsidP="00B04133">
      <w:pPr>
        <w:pStyle w:val="BodyText"/>
        <w:rPr>
          <w:szCs w:val="22"/>
        </w:rPr>
      </w:pPr>
      <w:r w:rsidRPr="00B04133">
        <w:rPr>
          <w:szCs w:val="22"/>
        </w:rPr>
        <w:t xml:space="preserve">1) Before a transmission or a burst of transmissions on an </w:t>
      </w:r>
      <w:r w:rsidRPr="00B04133">
        <w:rPr>
          <w:i/>
          <w:iCs/>
          <w:szCs w:val="22"/>
        </w:rPr>
        <w:t>Operating Channel</w:t>
      </w:r>
      <w:r w:rsidRPr="00B04133">
        <w:rPr>
          <w:szCs w:val="22"/>
        </w:rPr>
        <w:t xml:space="preserve">, the equipment shall perform a </w:t>
      </w:r>
      <w:r w:rsidRPr="00B04133">
        <w:rPr>
          <w:i/>
          <w:iCs/>
          <w:szCs w:val="22"/>
        </w:rPr>
        <w:t xml:space="preserve">Clear Channel Assessment (CCA) </w:t>
      </w:r>
      <w:r w:rsidRPr="00B04133">
        <w:rPr>
          <w:szCs w:val="22"/>
        </w:rPr>
        <w:t xml:space="preserve">check using "energy detect". The equipment shall observe the </w:t>
      </w:r>
      <w:r w:rsidRPr="00B04133">
        <w:rPr>
          <w:i/>
          <w:iCs/>
          <w:szCs w:val="22"/>
        </w:rPr>
        <w:t xml:space="preserve">Operating Channel(s) </w:t>
      </w:r>
      <w:r w:rsidRPr="00B04133">
        <w:rPr>
          <w:szCs w:val="22"/>
        </w:rPr>
        <w:t xml:space="preserve">for the duration of the CCA observation time which shall be not less than 20 </w:t>
      </w:r>
      <w:proofErr w:type="spellStart"/>
      <w:r w:rsidRPr="00B04133">
        <w:rPr>
          <w:szCs w:val="22"/>
        </w:rPr>
        <w:t>μs</w:t>
      </w:r>
      <w:proofErr w:type="spellEnd"/>
      <w:r w:rsidRPr="00B04133">
        <w:rPr>
          <w:szCs w:val="22"/>
        </w:rPr>
        <w:t xml:space="preserve">. The CCA observation time used by the equipment shall be declared by the manufacturer. The </w:t>
      </w:r>
      <w:r w:rsidRPr="00B04133">
        <w:rPr>
          <w:i/>
          <w:iCs/>
          <w:szCs w:val="22"/>
        </w:rPr>
        <w:t xml:space="preserve">Operating Channel </w:t>
      </w:r>
      <w:r w:rsidRPr="00B04133">
        <w:rPr>
          <w:szCs w:val="22"/>
        </w:rPr>
        <w:t>shall be considered occupied if the energy level in the channel exceeds the threshold corresponding to the power level given in point 5 below. If the equipment finds the channel to be clear, it may transmit immediately (see point 3 below).</w:t>
      </w:r>
    </w:p>
    <w:p w:rsidR="00B04133" w:rsidRPr="00B04133" w:rsidRDefault="00B04133" w:rsidP="00B04133">
      <w:pPr>
        <w:pStyle w:val="BodyText"/>
        <w:rPr>
          <w:szCs w:val="22"/>
        </w:rPr>
      </w:pPr>
      <w:r w:rsidRPr="00B04133">
        <w:rPr>
          <w:szCs w:val="22"/>
        </w:rPr>
        <w:lastRenderedPageBreak/>
        <w:t xml:space="preserve">2) If the equipment finds an </w:t>
      </w:r>
      <w:r w:rsidRPr="00B04133">
        <w:rPr>
          <w:i/>
          <w:iCs/>
          <w:szCs w:val="22"/>
        </w:rPr>
        <w:t xml:space="preserve">Operating Channel </w:t>
      </w:r>
      <w:r w:rsidRPr="00B04133">
        <w:rPr>
          <w:szCs w:val="22"/>
        </w:rPr>
        <w:t xml:space="preserve">occupied, it shall not transmit in that channel. The equipment shall perform an </w:t>
      </w:r>
      <w:r w:rsidRPr="00B04133">
        <w:rPr>
          <w:i/>
          <w:iCs/>
          <w:szCs w:val="22"/>
        </w:rPr>
        <w:t xml:space="preserve">Extended CCA </w:t>
      </w:r>
      <w:r w:rsidRPr="00B04133">
        <w:rPr>
          <w:szCs w:val="22"/>
        </w:rPr>
        <w:t xml:space="preserve">check in which the </w:t>
      </w:r>
      <w:r w:rsidRPr="00B04133">
        <w:rPr>
          <w:i/>
          <w:iCs/>
          <w:szCs w:val="22"/>
        </w:rPr>
        <w:t xml:space="preserve">Operating Channel </w:t>
      </w:r>
      <w:r w:rsidRPr="00B04133">
        <w:rPr>
          <w:szCs w:val="22"/>
        </w:rPr>
        <w:t xml:space="preserve">is observed for the duration of a random factor N multiplied by the CCA observation time. N defines the number of clear idle slots resulting in a total </w:t>
      </w:r>
      <w:r w:rsidRPr="00B04133">
        <w:rPr>
          <w:i/>
          <w:iCs/>
          <w:szCs w:val="22"/>
        </w:rPr>
        <w:t xml:space="preserve">Idle Period </w:t>
      </w:r>
      <w:r w:rsidRPr="00B04133">
        <w:rPr>
          <w:szCs w:val="22"/>
        </w:rPr>
        <w:t xml:space="preserve">that need to be observed before initiation of the transmission. The value of N shall be randomly selected in the range 1…q every time an </w:t>
      </w:r>
      <w:r w:rsidRPr="00B04133">
        <w:rPr>
          <w:i/>
          <w:iCs/>
          <w:szCs w:val="22"/>
        </w:rPr>
        <w:t xml:space="preserve">Extended CCA </w:t>
      </w:r>
      <w:r w:rsidRPr="00B04133">
        <w:rPr>
          <w:szCs w:val="22"/>
        </w:rPr>
        <w:t>is required and the value stored in a counter. The value of q is selected by the manufacturer in the range 4…32. This selected value shall be declared by the manufacturer (see clause 5.3.1 q)). The counter is decremented every time a CCA slot is considered to be "unoccupied". When the counter reaches zero, the equipment may transmit.</w:t>
      </w:r>
    </w:p>
    <w:p w:rsidR="00B04133" w:rsidRDefault="00B04133" w:rsidP="00B04133">
      <w:pPr>
        <w:jc w:val="center"/>
      </w:pPr>
      <w:r>
        <w:object w:dxaOrig="4479" w:dyaOrig="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1pt;height:4in" o:ole="">
            <v:imagedata r:id="rId7" o:title=""/>
          </v:shape>
          <o:OLEObject Type="Embed" ProgID="Visio.Drawing.11" ShapeID="_x0000_i1025" DrawAspect="Content" ObjectID="_1477292372" r:id="rId8"/>
        </w:object>
      </w:r>
    </w:p>
    <w:p w:rsidR="00B04133" w:rsidRDefault="00B04133" w:rsidP="00B04133">
      <w:pPr>
        <w:pStyle w:val="Caption"/>
        <w:jc w:val="center"/>
        <w:rPr>
          <w:spacing w:val="2"/>
          <w:szCs w:val="22"/>
          <w:lang w:val="en-US" w:eastAsia="en-US"/>
        </w:rPr>
      </w:pPr>
      <w:bookmarkStart w:id="5" w:name="_Ref403125097"/>
      <w:r>
        <w:t xml:space="preserve">Figure </w:t>
      </w:r>
      <w:r>
        <w:fldChar w:fldCharType="begin"/>
      </w:r>
      <w:r>
        <w:instrText xml:space="preserve"> SEQ Figure \* ARABIC </w:instrText>
      </w:r>
      <w:r>
        <w:fldChar w:fldCharType="separate"/>
      </w:r>
      <w:r>
        <w:rPr>
          <w:noProof/>
        </w:rPr>
        <w:t>1</w:t>
      </w:r>
      <w:r>
        <w:fldChar w:fldCharType="end"/>
      </w:r>
      <w:bookmarkEnd w:id="5"/>
      <w:r>
        <w:t>: EN 301.893 load-based CCA procedure overview.</w:t>
      </w:r>
    </w:p>
    <w:p w:rsidR="00B04133" w:rsidRPr="00CC080A" w:rsidRDefault="00B04133" w:rsidP="00B04133">
      <w:pPr>
        <w:pStyle w:val="Heading2"/>
      </w:pPr>
      <w:r>
        <w:t>Coexistence analysis with Wi-Fi</w:t>
      </w:r>
    </w:p>
    <w:p w:rsidR="00B04133" w:rsidRPr="00B04133" w:rsidRDefault="00B04133" w:rsidP="00B04133">
      <w:pPr>
        <w:keepLines/>
        <w:tabs>
          <w:tab w:val="left" w:pos="2552"/>
          <w:tab w:val="left" w:pos="3856"/>
          <w:tab w:val="left" w:pos="5216"/>
          <w:tab w:val="left" w:pos="6464"/>
          <w:tab w:val="left" w:pos="7768"/>
          <w:tab w:val="left" w:pos="9072"/>
          <w:tab w:val="left" w:pos="9639"/>
        </w:tabs>
        <w:spacing w:before="240" w:after="0"/>
        <w:jc w:val="both"/>
        <w:rPr>
          <w:rFonts w:ascii="Times New Roman" w:hAnsi="Times New Roman" w:cs="Times New Roman"/>
          <w:spacing w:val="2"/>
        </w:rPr>
      </w:pPr>
      <w:r w:rsidRPr="00B04133">
        <w:rPr>
          <w:rFonts w:ascii="Times New Roman" w:hAnsi="Times New Roman" w:cs="Times New Roman"/>
          <w:spacing w:val="2"/>
        </w:rPr>
        <w:t xml:space="preserve">The </w:t>
      </w:r>
      <w:r w:rsidRPr="00B04133">
        <w:rPr>
          <w:rFonts w:ascii="Times New Roman" w:hAnsi="Times New Roman" w:cs="Times New Roman"/>
        </w:rPr>
        <w:t xml:space="preserve">EN 301.893 </w:t>
      </w:r>
      <w:r w:rsidRPr="00B04133">
        <w:rPr>
          <w:rFonts w:ascii="Times New Roman" w:hAnsi="Times New Roman" w:cs="Times New Roman"/>
          <w:spacing w:val="2"/>
        </w:rPr>
        <w:t xml:space="preserve">load-based CCA procedure is very similar to the Wi-Fi physical medium sensing procedure. However, as shown in </w:t>
      </w:r>
      <w:r w:rsidRPr="00B04133">
        <w:rPr>
          <w:rFonts w:ascii="Times New Roman" w:hAnsi="Times New Roman" w:cs="Times New Roman"/>
          <w:spacing w:val="2"/>
        </w:rPr>
        <w:fldChar w:fldCharType="begin"/>
      </w:r>
      <w:r w:rsidRPr="00B04133">
        <w:rPr>
          <w:rFonts w:ascii="Times New Roman" w:hAnsi="Times New Roman" w:cs="Times New Roman"/>
          <w:spacing w:val="2"/>
        </w:rPr>
        <w:instrText xml:space="preserve"> REF _Ref402959087 \h </w:instrText>
      </w:r>
      <w:r>
        <w:rPr>
          <w:rFonts w:ascii="Times New Roman" w:hAnsi="Times New Roman" w:cs="Times New Roman"/>
          <w:spacing w:val="2"/>
        </w:rPr>
        <w:instrText xml:space="preserve"> \* MERGEFORMAT </w:instrText>
      </w:r>
      <w:r w:rsidRPr="00B04133">
        <w:rPr>
          <w:rFonts w:ascii="Times New Roman" w:hAnsi="Times New Roman" w:cs="Times New Roman"/>
          <w:spacing w:val="2"/>
        </w:rPr>
      </w:r>
      <w:r w:rsidRPr="00B04133">
        <w:rPr>
          <w:rFonts w:ascii="Times New Roman" w:hAnsi="Times New Roman" w:cs="Times New Roman"/>
          <w:spacing w:val="2"/>
        </w:rPr>
        <w:fldChar w:fldCharType="separate"/>
      </w:r>
      <w:r w:rsidRPr="00B04133">
        <w:rPr>
          <w:rFonts w:ascii="Times New Roman" w:hAnsi="Times New Roman" w:cs="Times New Roman"/>
        </w:rPr>
        <w:t xml:space="preserve">Figure </w:t>
      </w:r>
      <w:r w:rsidRPr="00B04133">
        <w:rPr>
          <w:rFonts w:ascii="Times New Roman" w:hAnsi="Times New Roman" w:cs="Times New Roman"/>
          <w:noProof/>
        </w:rPr>
        <w:t>2</w:t>
      </w:r>
      <w:r w:rsidRPr="00B04133">
        <w:rPr>
          <w:rFonts w:ascii="Times New Roman" w:hAnsi="Times New Roman" w:cs="Times New Roman"/>
          <w:spacing w:val="2"/>
        </w:rPr>
        <w:fldChar w:fldCharType="end"/>
      </w:r>
      <w:r w:rsidRPr="00B04133">
        <w:rPr>
          <w:rFonts w:ascii="Times New Roman" w:hAnsi="Times New Roman" w:cs="Times New Roman"/>
          <w:spacing w:val="2"/>
        </w:rPr>
        <w:t xml:space="preserve">, a Wi-Fi device does not resume counting down of the random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until the channel is idle for 34μs. Therefore, directly reusing the existing LBT procedure for load-based equipment in the EN 301.893 regulation with the minimum required CCA durations of 20 µs may lead to undesirable coexistence behavior due to the lack of defer periods after sensing that the channel is occupied, and before post-transmission random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for successively transmitted bursts. For instance, </w:t>
      </w:r>
      <w:r w:rsidRPr="00B04133">
        <w:rPr>
          <w:rFonts w:ascii="Times New Roman" w:hAnsi="Times New Roman" w:cs="Times New Roman"/>
          <w:noProof/>
          <w:spacing w:val="2"/>
        </w:rPr>
        <w:t xml:space="preserve">in </w:t>
      </w:r>
      <w:r w:rsidRPr="00B04133">
        <w:rPr>
          <w:rFonts w:ascii="Times New Roman" w:hAnsi="Times New Roman" w:cs="Times New Roman"/>
          <w:noProof/>
          <w:spacing w:val="2"/>
        </w:rPr>
        <w:fldChar w:fldCharType="begin"/>
      </w:r>
      <w:r w:rsidRPr="00B04133">
        <w:rPr>
          <w:rFonts w:ascii="Times New Roman" w:hAnsi="Times New Roman" w:cs="Times New Roman"/>
          <w:noProof/>
          <w:spacing w:val="2"/>
        </w:rPr>
        <w:instrText xml:space="preserve"> REF _Ref402307956 \h  \* MERGEFORMAT </w:instrText>
      </w:r>
      <w:r w:rsidRPr="00B04133">
        <w:rPr>
          <w:rFonts w:ascii="Times New Roman" w:hAnsi="Times New Roman" w:cs="Times New Roman"/>
          <w:noProof/>
          <w:spacing w:val="2"/>
        </w:rPr>
      </w:r>
      <w:r w:rsidRPr="00B04133">
        <w:rPr>
          <w:rFonts w:ascii="Times New Roman" w:hAnsi="Times New Roman" w:cs="Times New Roman"/>
          <w:noProof/>
          <w:spacing w:val="2"/>
        </w:rPr>
        <w:fldChar w:fldCharType="separate"/>
      </w:r>
      <w:r w:rsidRPr="00B04133">
        <w:rPr>
          <w:rFonts w:ascii="Times New Roman" w:hAnsi="Times New Roman" w:cs="Times New Roman"/>
          <w:kern w:val="20"/>
        </w:rPr>
        <w:t xml:space="preserve">Figure </w:t>
      </w:r>
      <w:r w:rsidRPr="00B04133">
        <w:rPr>
          <w:rFonts w:ascii="Times New Roman" w:hAnsi="Times New Roman" w:cs="Times New Roman"/>
          <w:noProof/>
          <w:kern w:val="20"/>
        </w:rPr>
        <w:t>3</w:t>
      </w:r>
      <w:r w:rsidRPr="00B04133">
        <w:rPr>
          <w:rFonts w:ascii="Times New Roman" w:hAnsi="Times New Roman" w:cs="Times New Roman"/>
          <w:noProof/>
          <w:spacing w:val="2"/>
        </w:rPr>
        <w:fldChar w:fldCharType="end"/>
      </w:r>
      <w:r w:rsidRPr="00B04133">
        <w:rPr>
          <w:rFonts w:ascii="Times New Roman" w:hAnsi="Times New Roman" w:cs="Times New Roman"/>
          <w:noProof/>
          <w:spacing w:val="2"/>
        </w:rPr>
        <w:t xml:space="preserve">, the initial LAA CCA which substantially overlaps with the SIFS interval between a Wi-Fi frame transmission and its corresponding ACK may declare the channel to be Idle. This could potentially trigger an immediate LAA transmission which ends up colliding with the Wi-Fi ACK. In </w:t>
      </w:r>
      <w:r w:rsidRPr="00B04133">
        <w:rPr>
          <w:rFonts w:ascii="Times New Roman" w:hAnsi="Times New Roman" w:cs="Times New Roman"/>
          <w:noProof/>
          <w:spacing w:val="2"/>
        </w:rPr>
        <w:fldChar w:fldCharType="begin"/>
      </w:r>
      <w:r w:rsidRPr="00B04133">
        <w:rPr>
          <w:rFonts w:ascii="Times New Roman" w:hAnsi="Times New Roman" w:cs="Times New Roman"/>
          <w:noProof/>
          <w:spacing w:val="2"/>
        </w:rPr>
        <w:instrText xml:space="preserve"> REF _Ref402525476 \h  \* MERGEFORMAT </w:instrText>
      </w:r>
      <w:r w:rsidRPr="00B04133">
        <w:rPr>
          <w:rFonts w:ascii="Times New Roman" w:hAnsi="Times New Roman" w:cs="Times New Roman"/>
          <w:noProof/>
          <w:spacing w:val="2"/>
        </w:rPr>
      </w:r>
      <w:r w:rsidRPr="00B04133">
        <w:rPr>
          <w:rFonts w:ascii="Times New Roman" w:hAnsi="Times New Roman" w:cs="Times New Roman"/>
          <w:noProof/>
          <w:spacing w:val="2"/>
        </w:rPr>
        <w:fldChar w:fldCharType="separate"/>
      </w:r>
      <w:r w:rsidRPr="00B04133">
        <w:rPr>
          <w:rFonts w:ascii="Times New Roman" w:hAnsi="Times New Roman" w:cs="Times New Roman"/>
          <w:kern w:val="20"/>
        </w:rPr>
        <w:t xml:space="preserve">Figure </w:t>
      </w:r>
      <w:r w:rsidRPr="00B04133">
        <w:rPr>
          <w:rFonts w:ascii="Times New Roman" w:hAnsi="Times New Roman" w:cs="Times New Roman"/>
          <w:noProof/>
          <w:kern w:val="20"/>
        </w:rPr>
        <w:t>4</w:t>
      </w:r>
      <w:r w:rsidRPr="00B04133">
        <w:rPr>
          <w:rFonts w:ascii="Times New Roman" w:hAnsi="Times New Roman" w:cs="Times New Roman"/>
          <w:noProof/>
          <w:spacing w:val="2"/>
        </w:rPr>
        <w:fldChar w:fldCharType="end"/>
      </w:r>
      <w:r w:rsidRPr="00B04133">
        <w:rPr>
          <w:rFonts w:ascii="Times New Roman" w:hAnsi="Times New Roman" w:cs="Times New Roman"/>
          <w:noProof/>
          <w:spacing w:val="2"/>
        </w:rPr>
        <w:t xml:space="preserve">, a similar problem occurs during the random backoff phase of LAA, where the counter for idle CCA slots during the extended CCA is decreased and found to be zero with a total of 20 </w:t>
      </w:r>
      <w:r w:rsidRPr="00B04133">
        <w:rPr>
          <w:rFonts w:ascii="Times New Roman" w:hAnsi="Times New Roman" w:cs="Times New Roman"/>
          <w:spacing w:val="2"/>
        </w:rPr>
        <w:t>µ</w:t>
      </w:r>
      <w:r w:rsidRPr="00B04133">
        <w:rPr>
          <w:rFonts w:ascii="Times New Roman" w:hAnsi="Times New Roman" w:cs="Times New Roman"/>
          <w:noProof/>
          <w:spacing w:val="2"/>
        </w:rPr>
        <w:t xml:space="preserve">s idle channel observation time after the channel has been occupied. On the other hand, a Wi-Fi device will not resume count down until the channel has been idle for 34 </w:t>
      </w:r>
      <w:r w:rsidRPr="00B04133">
        <w:rPr>
          <w:rFonts w:ascii="Times New Roman" w:hAnsi="Times New Roman" w:cs="Times New Roman"/>
          <w:spacing w:val="2"/>
        </w:rPr>
        <w:t>µ</w:t>
      </w:r>
      <w:r w:rsidRPr="00B04133">
        <w:rPr>
          <w:rFonts w:ascii="Times New Roman" w:hAnsi="Times New Roman" w:cs="Times New Roman"/>
          <w:noProof/>
          <w:spacing w:val="2"/>
        </w:rPr>
        <w:t xml:space="preserve">s. </w:t>
      </w:r>
    </w:p>
    <w:p w:rsidR="00B04133" w:rsidRDefault="00B04133" w:rsidP="00B04133">
      <w:pPr>
        <w:keepNext/>
        <w:keepLines/>
        <w:tabs>
          <w:tab w:val="left" w:pos="2552"/>
          <w:tab w:val="left" w:pos="3856"/>
          <w:tab w:val="left" w:pos="5216"/>
          <w:tab w:val="left" w:pos="6464"/>
          <w:tab w:val="left" w:pos="7768"/>
          <w:tab w:val="left" w:pos="9072"/>
          <w:tab w:val="left" w:pos="9639"/>
        </w:tabs>
        <w:spacing w:before="240" w:after="0"/>
        <w:jc w:val="center"/>
      </w:pPr>
      <w:r>
        <w:object w:dxaOrig="5165" w:dyaOrig="10425">
          <v:shape id="_x0000_i1026" type="#_x0000_t75" style="width:178.5pt;height:5in" o:ole="">
            <v:imagedata r:id="rId9" o:title=""/>
          </v:shape>
          <o:OLEObject Type="Embed" ProgID="Visio.Drawing.11" ShapeID="_x0000_i1026" DrawAspect="Content" ObjectID="_1477292373" r:id="rId10"/>
        </w:object>
      </w:r>
    </w:p>
    <w:p w:rsidR="00B04133" w:rsidRDefault="00B04133" w:rsidP="00B04133">
      <w:pPr>
        <w:pStyle w:val="Caption"/>
        <w:jc w:val="center"/>
        <w:rPr>
          <w:spacing w:val="2"/>
          <w:szCs w:val="22"/>
          <w:lang w:val="en-US" w:eastAsia="en-US"/>
        </w:rPr>
      </w:pPr>
      <w:bookmarkStart w:id="6" w:name="_Ref402959087"/>
      <w:r>
        <w:t xml:space="preserve">Figure </w:t>
      </w:r>
      <w:r>
        <w:fldChar w:fldCharType="begin"/>
      </w:r>
      <w:r>
        <w:instrText xml:space="preserve"> SEQ Figure \* ARABIC </w:instrText>
      </w:r>
      <w:r>
        <w:fldChar w:fldCharType="separate"/>
      </w:r>
      <w:r>
        <w:rPr>
          <w:noProof/>
        </w:rPr>
        <w:t>2</w:t>
      </w:r>
      <w:r>
        <w:fldChar w:fldCharType="end"/>
      </w:r>
      <w:bookmarkEnd w:id="6"/>
      <w:r>
        <w:t>: Wi-Fi physical medium sensing procedure overview.</w:t>
      </w:r>
    </w:p>
    <w:p w:rsidR="00B04133" w:rsidRPr="00C61D01" w:rsidRDefault="00B04133" w:rsidP="00B04133">
      <w:pPr>
        <w:keepLines/>
        <w:tabs>
          <w:tab w:val="left" w:pos="2552"/>
          <w:tab w:val="left" w:pos="3856"/>
          <w:tab w:val="left" w:pos="5216"/>
          <w:tab w:val="left" w:pos="6464"/>
          <w:tab w:val="left" w:pos="7768"/>
          <w:tab w:val="left" w:pos="9072"/>
          <w:tab w:val="left" w:pos="9639"/>
        </w:tabs>
        <w:spacing w:before="240" w:after="0"/>
        <w:jc w:val="center"/>
        <w:rPr>
          <w:noProof/>
          <w:spacing w:val="2"/>
        </w:rPr>
      </w:pPr>
      <w:r>
        <w:rPr>
          <w:noProof/>
          <w:spacing w:val="2"/>
        </w:rPr>
        <w:drawing>
          <wp:inline distT="0" distB="0" distL="0" distR="0" wp14:anchorId="013D5C18" wp14:editId="2A02B0DA">
            <wp:extent cx="3297555" cy="1050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7555" cy="1050925"/>
                    </a:xfrm>
                    <a:prstGeom prst="rect">
                      <a:avLst/>
                    </a:prstGeom>
                    <a:noFill/>
                  </pic:spPr>
                </pic:pic>
              </a:graphicData>
            </a:graphic>
          </wp:inline>
        </w:drawing>
      </w:r>
    </w:p>
    <w:p w:rsidR="00B04133" w:rsidRPr="00C61D01" w:rsidRDefault="00B04133" w:rsidP="00B04133">
      <w:pPr>
        <w:keepNext/>
        <w:keepLines/>
        <w:tabs>
          <w:tab w:val="left" w:pos="2552"/>
          <w:tab w:val="left" w:pos="3856"/>
          <w:tab w:val="left" w:pos="5216"/>
          <w:tab w:val="left" w:pos="6464"/>
          <w:tab w:val="left" w:pos="7768"/>
          <w:tab w:val="left" w:pos="9072"/>
          <w:tab w:val="left" w:pos="9639"/>
        </w:tabs>
        <w:spacing w:before="240" w:after="0"/>
        <w:jc w:val="center"/>
        <w:rPr>
          <w:rFonts w:ascii="Arial" w:hAnsi="Arial"/>
          <w:i/>
          <w:color w:val="7F7F7F"/>
          <w:spacing w:val="2"/>
          <w:sz w:val="18"/>
          <w:szCs w:val="18"/>
        </w:rPr>
      </w:pPr>
    </w:p>
    <w:p w:rsidR="00B04133" w:rsidRPr="002D253D" w:rsidRDefault="00B04133" w:rsidP="00B04133">
      <w:pPr>
        <w:pStyle w:val="Caption"/>
      </w:pPr>
      <w:bookmarkStart w:id="7" w:name="_Ref402307956"/>
      <w:r w:rsidRPr="002D253D">
        <w:t xml:space="preserve">Figure </w:t>
      </w:r>
      <w:r w:rsidRPr="002D253D">
        <w:fldChar w:fldCharType="begin"/>
      </w:r>
      <w:r w:rsidRPr="002D253D">
        <w:instrText xml:space="preserve"> SEQ Figure \* ARABIC </w:instrText>
      </w:r>
      <w:r w:rsidRPr="002D253D">
        <w:fldChar w:fldCharType="separate"/>
      </w:r>
      <w:r>
        <w:rPr>
          <w:noProof/>
        </w:rPr>
        <w:t>3</w:t>
      </w:r>
      <w:r w:rsidRPr="002D253D">
        <w:fldChar w:fldCharType="end"/>
      </w:r>
      <w:bookmarkEnd w:id="7"/>
      <w:r w:rsidRPr="002D253D">
        <w:t>: LAA transmission collision with Wi-Fi ACK due to initial CCA of 20 µs and lack of defer period.</w:t>
      </w:r>
    </w:p>
    <w:p w:rsidR="00B04133" w:rsidRPr="002D253D" w:rsidRDefault="00B04133" w:rsidP="00B04133">
      <w:pPr>
        <w:keepNext/>
        <w:keepLines/>
        <w:tabs>
          <w:tab w:val="left" w:pos="2552"/>
          <w:tab w:val="left" w:pos="3856"/>
          <w:tab w:val="left" w:pos="5216"/>
          <w:tab w:val="left" w:pos="6464"/>
          <w:tab w:val="left" w:pos="7768"/>
          <w:tab w:val="left" w:pos="9072"/>
          <w:tab w:val="left" w:pos="9639"/>
        </w:tabs>
        <w:spacing w:before="240" w:after="0"/>
        <w:jc w:val="center"/>
        <w:rPr>
          <w:color w:val="7F7F7F"/>
          <w:spacing w:val="2"/>
          <w:sz w:val="20"/>
        </w:rPr>
      </w:pPr>
      <w:r>
        <w:rPr>
          <w:noProof/>
          <w:color w:val="7F7F7F"/>
          <w:spacing w:val="2"/>
          <w:sz w:val="20"/>
        </w:rPr>
        <w:drawing>
          <wp:inline distT="0" distB="0" distL="0" distR="0" wp14:anchorId="44477483" wp14:editId="044D985A">
            <wp:extent cx="5486400" cy="16275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627505"/>
                    </a:xfrm>
                    <a:prstGeom prst="rect">
                      <a:avLst/>
                    </a:prstGeom>
                    <a:noFill/>
                  </pic:spPr>
                </pic:pic>
              </a:graphicData>
            </a:graphic>
          </wp:inline>
        </w:drawing>
      </w:r>
    </w:p>
    <w:p w:rsidR="00B04133" w:rsidRPr="002D253D" w:rsidRDefault="00B04133" w:rsidP="00B04133">
      <w:pPr>
        <w:pStyle w:val="Caption"/>
        <w:jc w:val="center"/>
      </w:pPr>
      <w:bookmarkStart w:id="8" w:name="_Ref402525476"/>
      <w:r w:rsidRPr="002D253D">
        <w:t xml:space="preserve">Figure </w:t>
      </w:r>
      <w:r w:rsidRPr="002D253D">
        <w:fldChar w:fldCharType="begin"/>
      </w:r>
      <w:r w:rsidRPr="002D253D">
        <w:instrText xml:space="preserve"> SEQ Figure \* ARABIC </w:instrText>
      </w:r>
      <w:r w:rsidRPr="002D253D">
        <w:fldChar w:fldCharType="separate"/>
      </w:r>
      <w:r>
        <w:rPr>
          <w:noProof/>
        </w:rPr>
        <w:t>4</w:t>
      </w:r>
      <w:r w:rsidRPr="002D253D">
        <w:fldChar w:fldCharType="end"/>
      </w:r>
      <w:bookmarkEnd w:id="8"/>
      <w:r w:rsidRPr="002D253D">
        <w:t>: LAA transmission collision with Wi-Fi ACK due to extended CCA and lack of defer period.</w:t>
      </w:r>
    </w:p>
    <w:p w:rsidR="00B04133" w:rsidRDefault="00B04133" w:rsidP="00B04133">
      <w:pPr>
        <w:pStyle w:val="Heading2"/>
      </w:pPr>
      <w:r>
        <w:lastRenderedPageBreak/>
        <w:t>Summary of analysis</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rPr>
        <w:t>The essential points of the preceding discussion are captured in the following observation.</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b/>
          <w:i/>
        </w:rPr>
        <w:t>Observation</w:t>
      </w:r>
      <w:r w:rsidRPr="00B04133">
        <w:rPr>
          <w:rFonts w:ascii="Times New Roman" w:hAnsi="Times New Roman" w:cs="Times New Roman"/>
        </w:rPr>
        <w:t xml:space="preserve">: Additional coexistence measures, such as additional deferring after an occupied channel and before post-transmission random </w:t>
      </w:r>
      <w:proofErr w:type="spellStart"/>
      <w:r w:rsidRPr="00B04133">
        <w:rPr>
          <w:rFonts w:ascii="Times New Roman" w:hAnsi="Times New Roman" w:cs="Times New Roman"/>
        </w:rPr>
        <w:t>backoff</w:t>
      </w:r>
      <w:proofErr w:type="spellEnd"/>
      <w:r w:rsidRPr="00B04133">
        <w:rPr>
          <w:rFonts w:ascii="Times New Roman" w:hAnsi="Times New Roman" w:cs="Times New Roman"/>
        </w:rPr>
        <w:t xml:space="preserve">, should be added to the EN 301.893 generic load-based LBT procedure to enable better coexistence </w:t>
      </w:r>
      <w:proofErr w:type="spellStart"/>
      <w:r w:rsidRPr="00B04133">
        <w:rPr>
          <w:rFonts w:ascii="Times New Roman" w:hAnsi="Times New Roman" w:cs="Times New Roman"/>
        </w:rPr>
        <w:t>behaviour</w:t>
      </w:r>
      <w:proofErr w:type="spellEnd"/>
      <w:r w:rsidRPr="00B04133">
        <w:rPr>
          <w:rFonts w:ascii="Times New Roman" w:hAnsi="Times New Roman" w:cs="Times New Roman"/>
        </w:rPr>
        <w:t xml:space="preserve"> with Wi-Fi and LAA.</w:t>
      </w:r>
    </w:p>
    <w:p w:rsidR="00B04133" w:rsidRDefault="00B04133" w:rsidP="00B04133">
      <w:pPr>
        <w:pStyle w:val="Heading2"/>
      </w:pPr>
      <w:r>
        <w:t>Proposed LAA LBT procedure</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rPr>
        <w:t>In the proposed LBT procedure, both initial CCA and extended CCA are always followed before a data transmission can take place. This modification achieves two objectives:</w:t>
      </w:r>
    </w:p>
    <w:p w:rsidR="00B04133" w:rsidRPr="00B04133" w:rsidRDefault="00B04133" w:rsidP="00B04133">
      <w:pPr>
        <w:numPr>
          <w:ilvl w:val="0"/>
          <w:numId w:val="4"/>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rPr>
        <w:t>The modification ensures a correct deferring time to achieve fair sharing with Wi-Fi.</w:t>
      </w:r>
    </w:p>
    <w:p w:rsidR="00B04133" w:rsidRPr="00B04133" w:rsidRDefault="00B04133" w:rsidP="00B04133">
      <w:pPr>
        <w:numPr>
          <w:ilvl w:val="0"/>
          <w:numId w:val="4"/>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rPr>
        <w:t xml:space="preserve">The modification provides a means to randomize LAA data transmissions. </w:t>
      </w:r>
    </w:p>
    <w:p w:rsidR="00B04133" w:rsidRPr="00B04133" w:rsidRDefault="00B04133" w:rsidP="00B04133">
      <w:pPr>
        <w:jc w:val="both"/>
        <w:rPr>
          <w:rFonts w:ascii="Times New Roman" w:hAnsi="Times New Roman" w:cs="Times New Roman"/>
          <w:spacing w:val="2"/>
        </w:rPr>
      </w:pPr>
      <w:r w:rsidRPr="00B04133">
        <w:rPr>
          <w:rFonts w:ascii="Times New Roman" w:hAnsi="Times New Roman" w:cs="Times New Roman"/>
          <w:spacing w:val="2"/>
        </w:rPr>
        <w:t xml:space="preserve">In more detail, the LBT process begins with randomly drawn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w:t>
      </w:r>
      <w:r w:rsidRPr="00B04133">
        <w:rPr>
          <w:rFonts w:ascii="Times New Roman" w:hAnsi="Times New Roman" w:cs="Times New Roman"/>
          <w:i/>
          <w:spacing w:val="2"/>
        </w:rPr>
        <w:t>N</w:t>
      </w:r>
      <w:r w:rsidRPr="00B04133">
        <w:rPr>
          <w:rFonts w:ascii="Times New Roman" w:hAnsi="Times New Roman" w:cs="Times New Roman"/>
          <w:spacing w:val="2"/>
        </w:rPr>
        <w:t xml:space="preserve"> adhering to the EN 301.893 specifications as summarized in the above. The device then performs an initial CCA of duration 20 µs. If the initial CCA deems the channel to be busy, it is then repeated; otherwise it is followed by an extended CCA stage. </w:t>
      </w:r>
      <w:proofErr w:type="gramStart"/>
      <w:r w:rsidRPr="00B04133">
        <w:rPr>
          <w:rFonts w:ascii="Times New Roman" w:hAnsi="Times New Roman" w:cs="Times New Roman"/>
          <w:spacing w:val="2"/>
        </w:rPr>
        <w:t>For each extended CCA duration</w:t>
      </w:r>
      <w:proofErr w:type="gramEnd"/>
      <w:r w:rsidRPr="00B04133">
        <w:rPr>
          <w:rFonts w:ascii="Times New Roman" w:hAnsi="Times New Roman" w:cs="Times New Roman"/>
          <w:spacing w:val="2"/>
        </w:rPr>
        <w:t xml:space="preserve"> of 20 µs, if the channel is deemed to be unoccupied, the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w:t>
      </w:r>
      <w:r w:rsidRPr="00B04133">
        <w:rPr>
          <w:rFonts w:ascii="Times New Roman" w:hAnsi="Times New Roman" w:cs="Times New Roman"/>
          <w:i/>
          <w:spacing w:val="2"/>
        </w:rPr>
        <w:t>N</w:t>
      </w:r>
      <w:r w:rsidRPr="00B04133">
        <w:rPr>
          <w:rFonts w:ascii="Times New Roman" w:hAnsi="Times New Roman" w:cs="Times New Roman"/>
          <w:spacing w:val="2"/>
        </w:rPr>
        <w:t xml:space="preserve"> is decremented by 1. If the channel is determined to be busy during an extended CCA, the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is frozen and the LBT process reverts to the initial CCA step (without regenerating a new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because it is drawn before the initial CCA step). The data transmission can be performed immediately after the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value reaches zero, i.e., after at least </w:t>
      </w:r>
      <w:r w:rsidRPr="00B04133">
        <w:rPr>
          <w:rFonts w:ascii="Times New Roman" w:hAnsi="Times New Roman" w:cs="Times New Roman"/>
          <w:i/>
          <w:spacing w:val="2"/>
        </w:rPr>
        <w:t>N+</w:t>
      </w:r>
      <w:r w:rsidRPr="00B04133">
        <w:rPr>
          <w:rFonts w:ascii="Times New Roman" w:hAnsi="Times New Roman" w:cs="Times New Roman"/>
          <w:spacing w:val="2"/>
        </w:rPr>
        <w:t xml:space="preserve">1 CCAs (including the initial CCA) showing </w:t>
      </w:r>
      <w:proofErr w:type="gramStart"/>
      <w:r w:rsidRPr="00B04133">
        <w:rPr>
          <w:rFonts w:ascii="Times New Roman" w:hAnsi="Times New Roman" w:cs="Times New Roman"/>
          <w:spacing w:val="2"/>
        </w:rPr>
        <w:t>Idle</w:t>
      </w:r>
      <w:proofErr w:type="gramEnd"/>
      <w:r w:rsidRPr="00B04133">
        <w:rPr>
          <w:rFonts w:ascii="Times New Roman" w:hAnsi="Times New Roman" w:cs="Times New Roman"/>
          <w:spacing w:val="2"/>
        </w:rPr>
        <w:t xml:space="preserve"> channel state has been observed. This procedure ensures that at least two consecutive CCA slots (40 µs) are observed idle before transmission. Thus the minimum possible time between the end of a transmission by a node occupying the channel and an LAA transmission burst is roughly aligned with the combination of a DIFS period and count down of one slot in Wi-Fi (34 µs + 9 µs – </w:t>
      </w:r>
      <w:proofErr w:type="spellStart"/>
      <w:r w:rsidRPr="00B04133">
        <w:rPr>
          <w:rFonts w:ascii="Times New Roman" w:hAnsi="Times New Roman" w:cs="Times New Roman"/>
          <w:spacing w:val="2"/>
        </w:rPr>
        <w:t>aMACProcessingDelay</w:t>
      </w:r>
      <w:proofErr w:type="spellEnd"/>
      <w:r w:rsidRPr="00B04133">
        <w:rPr>
          <w:rFonts w:ascii="Times New Roman" w:hAnsi="Times New Roman" w:cs="Times New Roman"/>
          <w:spacing w:val="2"/>
        </w:rPr>
        <w:t xml:space="preserve"> – </w:t>
      </w:r>
      <w:proofErr w:type="spellStart"/>
      <w:r w:rsidRPr="00B04133">
        <w:rPr>
          <w:rFonts w:ascii="Times New Roman" w:hAnsi="Times New Roman" w:cs="Times New Roman"/>
          <w:spacing w:val="2"/>
        </w:rPr>
        <w:t>aRXTXTurnAroundTime</w:t>
      </w:r>
      <w:proofErr w:type="spellEnd"/>
      <w:r w:rsidRPr="00B04133">
        <w:rPr>
          <w:rFonts w:ascii="Times New Roman" w:hAnsi="Times New Roman" w:cs="Times New Roman"/>
          <w:spacing w:val="2"/>
        </w:rPr>
        <w:t xml:space="preserve">; see Appendix for further details). </w:t>
      </w:r>
    </w:p>
    <w:p w:rsidR="00B04133" w:rsidRPr="00B04133" w:rsidRDefault="00B04133" w:rsidP="00B04133">
      <w:pPr>
        <w:jc w:val="both"/>
        <w:rPr>
          <w:rFonts w:ascii="Times New Roman" w:hAnsi="Times New Roman" w:cs="Times New Roman"/>
          <w:spacing w:val="2"/>
        </w:rPr>
      </w:pPr>
      <w:r w:rsidRPr="00B04133">
        <w:rPr>
          <w:rFonts w:ascii="Times New Roman" w:hAnsi="Times New Roman" w:cs="Times New Roman"/>
          <w:spacing w:val="2"/>
        </w:rPr>
        <w:t xml:space="preserve">After each transmission burst, the LAA node restarts the LBT procedure with a new randomly drawn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w:t>
      </w:r>
      <w:r w:rsidRPr="00B04133">
        <w:rPr>
          <w:rFonts w:ascii="Times New Roman" w:hAnsi="Times New Roman" w:cs="Times New Roman"/>
          <w:i/>
          <w:spacing w:val="2"/>
        </w:rPr>
        <w:t>N</w:t>
      </w:r>
      <w:r w:rsidRPr="00B04133">
        <w:rPr>
          <w:rFonts w:ascii="Times New Roman" w:hAnsi="Times New Roman" w:cs="Times New Roman"/>
          <w:spacing w:val="2"/>
        </w:rPr>
        <w:t xml:space="preserve"> and follows the initial CCA and extended CCA steps as described in the above paragraph. This ensures the channel can be shared fairly among Wi-Fi and LAA nodes.</w:t>
      </w:r>
    </w:p>
    <w:p w:rsidR="00B04133" w:rsidRPr="00B04133" w:rsidRDefault="00B04133" w:rsidP="00B04133">
      <w:pPr>
        <w:jc w:val="both"/>
        <w:rPr>
          <w:rFonts w:ascii="Times New Roman" w:hAnsi="Times New Roman" w:cs="Times New Roman"/>
          <w:spacing w:val="2"/>
        </w:rPr>
      </w:pPr>
      <w:r w:rsidRPr="00B04133">
        <w:rPr>
          <w:rFonts w:ascii="Times New Roman" w:hAnsi="Times New Roman" w:cs="Times New Roman"/>
          <w:spacing w:val="2"/>
        </w:rPr>
        <w:t>In summary, we have the following proposal:</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b/>
          <w:i/>
        </w:rPr>
        <w:t>Proposal</w:t>
      </w:r>
      <w:r w:rsidRPr="00B04133">
        <w:rPr>
          <w:rFonts w:ascii="Times New Roman" w:hAnsi="Times New Roman" w:cs="Times New Roman"/>
        </w:rPr>
        <w:t xml:space="preserve">: In the LBT procedure for LAA data transmissions, </w:t>
      </w:r>
    </w:p>
    <w:p w:rsidR="00B04133" w:rsidRPr="00B04133" w:rsidRDefault="00B04133" w:rsidP="00B04133">
      <w:pPr>
        <w:numPr>
          <w:ilvl w:val="0"/>
          <w:numId w:val="6"/>
        </w:numPr>
        <w:overflowPunct w:val="0"/>
        <w:autoSpaceDE w:val="0"/>
        <w:autoSpaceDN w:val="0"/>
        <w:adjustRightInd w:val="0"/>
        <w:spacing w:after="120" w:line="240" w:lineRule="auto"/>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B04133" w:rsidRPr="00B04133" w:rsidRDefault="00B04133" w:rsidP="00B04133">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noProof/>
        </w:rPr>
        <w:t xml:space="preserve">An initial CCA is always immediately followed by an extended CCA stage with durations of </w:t>
      </w:r>
      <w:r w:rsidRPr="00B04133">
        <w:rPr>
          <w:rFonts w:ascii="Times New Roman" w:hAnsi="Times New Roman" w:cs="Times New Roman"/>
          <w:spacing w:val="2"/>
        </w:rPr>
        <w:t xml:space="preserve">20 µs </w:t>
      </w:r>
      <w:proofErr w:type="gramStart"/>
      <w:r w:rsidRPr="00B04133">
        <w:rPr>
          <w:rFonts w:ascii="Times New Roman" w:hAnsi="Times New Roman" w:cs="Times New Roman"/>
          <w:spacing w:val="2"/>
        </w:rPr>
        <w:t>for each CCA duration</w:t>
      </w:r>
      <w:proofErr w:type="gramEnd"/>
      <w:r w:rsidRPr="00B04133">
        <w:rPr>
          <w:rFonts w:ascii="Times New Roman" w:hAnsi="Times New Roman" w:cs="Times New Roman"/>
        </w:rPr>
        <w:t xml:space="preserve">. </w:t>
      </w:r>
    </w:p>
    <w:p w:rsidR="00B04133" w:rsidRPr="00B04133" w:rsidRDefault="00B04133" w:rsidP="00B04133">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w:t>
      </w:r>
      <w:proofErr w:type="spellStart"/>
      <w:r w:rsidRPr="00B04133">
        <w:rPr>
          <w:rFonts w:ascii="Times New Roman" w:hAnsi="Times New Roman" w:cs="Times New Roman"/>
        </w:rPr>
        <w:t>backoff</w:t>
      </w:r>
      <w:proofErr w:type="spellEnd"/>
      <w:r w:rsidRPr="00B04133">
        <w:rPr>
          <w:rFonts w:ascii="Times New Roman" w:hAnsi="Times New Roman" w:cs="Times New Roman"/>
        </w:rPr>
        <w:t xml:space="preserve"> counter, </w:t>
      </w:r>
      <w:r w:rsidRPr="00B04133">
        <w:rPr>
          <w:rFonts w:ascii="Times New Roman" w:hAnsi="Times New Roman" w:cs="Times New Roman"/>
          <w:i/>
          <w:noProof/>
        </w:rPr>
        <w:t>N</w:t>
      </w:r>
      <w:r w:rsidRPr="00B04133">
        <w:rPr>
          <w:rFonts w:ascii="Times New Roman" w:hAnsi="Times New Roman" w:cs="Times New Roman"/>
        </w:rPr>
        <w:t>.</w:t>
      </w:r>
    </w:p>
    <w:p w:rsidR="00B04133" w:rsidRPr="00B04133" w:rsidRDefault="00B04133" w:rsidP="00B04133">
      <w:pPr>
        <w:numPr>
          <w:ilvl w:val="1"/>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spacing w:val="2"/>
        </w:rPr>
        <w:t xml:space="preserve">This ensures that </w:t>
      </w:r>
      <w:proofErr w:type="gramStart"/>
      <w:r w:rsidRPr="00B04133">
        <w:rPr>
          <w:rFonts w:ascii="Times New Roman" w:hAnsi="Times New Roman" w:cs="Times New Roman"/>
          <w:spacing w:val="2"/>
        </w:rPr>
        <w:t>a defer</w:t>
      </w:r>
      <w:proofErr w:type="gramEnd"/>
      <w:r w:rsidRPr="00B04133">
        <w:rPr>
          <w:rFonts w:ascii="Times New Roman" w:hAnsi="Times New Roman" w:cs="Times New Roman"/>
          <w:spacing w:val="2"/>
        </w:rPr>
        <w:t xml:space="preserve"> period and a post-transmission random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with extended CCA is employed after the end of every transmission burst.</w:t>
      </w:r>
    </w:p>
    <w:p w:rsidR="00B04133" w:rsidRPr="00B04133" w:rsidRDefault="00B04133" w:rsidP="00B04133">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spacing w:val="2"/>
        </w:rPr>
        <w:t xml:space="preserve">Defer periods are incorporated by freezing the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and deferring back to the initial CCA when the channel is observed to be occupied during the extended CCA.</w:t>
      </w:r>
    </w:p>
    <w:p w:rsidR="00B04133" w:rsidRDefault="00B04133" w:rsidP="00B04133"/>
    <w:p w:rsidR="00B04133" w:rsidRDefault="00B04133" w:rsidP="00B04133">
      <w:pPr>
        <w:pStyle w:val="Heading1"/>
        <w:rPr>
          <w:lang w:val="en-US"/>
        </w:rPr>
      </w:pPr>
      <w:r>
        <w:rPr>
          <w:lang w:val="en-US"/>
        </w:rPr>
        <w:lastRenderedPageBreak/>
        <w:t>Conclusion</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potential solutions for the LBT functionality in LAA.</w:t>
      </w:r>
      <w:r w:rsidRPr="00B04133">
        <w:rPr>
          <w:rFonts w:ascii="Times New Roman" w:hAnsi="Times New Roman" w:cs="Times New Roman"/>
        </w:rPr>
        <w:t xml:space="preserve"> The above discussion is summarized with the following observation and proposal:</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b/>
          <w:i/>
        </w:rPr>
        <w:t>Observation</w:t>
      </w:r>
      <w:r w:rsidRPr="00B04133">
        <w:rPr>
          <w:rFonts w:ascii="Times New Roman" w:hAnsi="Times New Roman" w:cs="Times New Roman"/>
        </w:rPr>
        <w:t xml:space="preserve">: Additional coexistence measures, such as additional deferring after an occupied channel and post-transmission random </w:t>
      </w:r>
      <w:proofErr w:type="spellStart"/>
      <w:r w:rsidRPr="00B04133">
        <w:rPr>
          <w:rFonts w:ascii="Times New Roman" w:hAnsi="Times New Roman" w:cs="Times New Roman"/>
        </w:rPr>
        <w:t>backoff</w:t>
      </w:r>
      <w:proofErr w:type="spellEnd"/>
      <w:r w:rsidRPr="00B04133">
        <w:rPr>
          <w:rFonts w:ascii="Times New Roman" w:hAnsi="Times New Roman" w:cs="Times New Roman"/>
        </w:rPr>
        <w:t xml:space="preserve">, should be added to the EN 301.893 generic load-based LBT procedure to enable better coexistence </w:t>
      </w:r>
      <w:proofErr w:type="spellStart"/>
      <w:r w:rsidRPr="00B04133">
        <w:rPr>
          <w:rFonts w:ascii="Times New Roman" w:hAnsi="Times New Roman" w:cs="Times New Roman"/>
        </w:rPr>
        <w:t>behaviour</w:t>
      </w:r>
      <w:proofErr w:type="spellEnd"/>
      <w:r w:rsidRPr="00B04133">
        <w:rPr>
          <w:rFonts w:ascii="Times New Roman" w:hAnsi="Times New Roman" w:cs="Times New Roman"/>
        </w:rPr>
        <w:t xml:space="preserve"> with Wi-Fi and LAA.</w:t>
      </w:r>
    </w:p>
    <w:p w:rsidR="00B04133" w:rsidRPr="00B04133" w:rsidRDefault="00B04133" w:rsidP="00B04133">
      <w:pPr>
        <w:jc w:val="both"/>
        <w:rPr>
          <w:rFonts w:ascii="Times New Roman" w:hAnsi="Times New Roman" w:cs="Times New Roman"/>
        </w:rPr>
      </w:pPr>
      <w:r w:rsidRPr="00B04133">
        <w:rPr>
          <w:rFonts w:ascii="Times New Roman" w:hAnsi="Times New Roman" w:cs="Times New Roman"/>
          <w:b/>
          <w:i/>
        </w:rPr>
        <w:t>Proposal</w:t>
      </w:r>
      <w:r w:rsidRPr="00B04133">
        <w:rPr>
          <w:rFonts w:ascii="Times New Roman" w:hAnsi="Times New Roman" w:cs="Times New Roman"/>
        </w:rPr>
        <w:t xml:space="preserve">: In the LBT procedure for LAA data transmissions, </w:t>
      </w:r>
    </w:p>
    <w:p w:rsidR="00B04133" w:rsidRPr="00B04133" w:rsidRDefault="00B04133" w:rsidP="00B04133">
      <w:pPr>
        <w:numPr>
          <w:ilvl w:val="0"/>
          <w:numId w:val="6"/>
        </w:numPr>
        <w:overflowPunct w:val="0"/>
        <w:autoSpaceDE w:val="0"/>
        <w:autoSpaceDN w:val="0"/>
        <w:adjustRightInd w:val="0"/>
        <w:spacing w:after="120" w:line="240" w:lineRule="auto"/>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B04133" w:rsidRPr="00B04133" w:rsidRDefault="00B04133" w:rsidP="00B04133">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noProof/>
        </w:rPr>
        <w:t xml:space="preserve">An initial CCA is always immediately followed by an extended CCA stage with durations of </w:t>
      </w:r>
      <w:r w:rsidRPr="00B04133">
        <w:rPr>
          <w:rFonts w:ascii="Times New Roman" w:hAnsi="Times New Roman" w:cs="Times New Roman"/>
          <w:spacing w:val="2"/>
        </w:rPr>
        <w:t xml:space="preserve">20 µs </w:t>
      </w:r>
      <w:proofErr w:type="gramStart"/>
      <w:r w:rsidRPr="00B04133">
        <w:rPr>
          <w:rFonts w:ascii="Times New Roman" w:hAnsi="Times New Roman" w:cs="Times New Roman"/>
          <w:spacing w:val="2"/>
        </w:rPr>
        <w:t>for each CCA duration</w:t>
      </w:r>
      <w:proofErr w:type="gramEnd"/>
      <w:r w:rsidRPr="00B04133">
        <w:rPr>
          <w:rFonts w:ascii="Times New Roman" w:hAnsi="Times New Roman" w:cs="Times New Roman"/>
        </w:rPr>
        <w:t xml:space="preserve">. </w:t>
      </w:r>
    </w:p>
    <w:p w:rsidR="00B04133" w:rsidRPr="00B04133" w:rsidRDefault="00B04133" w:rsidP="00B04133">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w:t>
      </w:r>
      <w:proofErr w:type="spellStart"/>
      <w:r w:rsidRPr="00B04133">
        <w:rPr>
          <w:rFonts w:ascii="Times New Roman" w:hAnsi="Times New Roman" w:cs="Times New Roman"/>
        </w:rPr>
        <w:t>backoff</w:t>
      </w:r>
      <w:proofErr w:type="spellEnd"/>
      <w:r w:rsidRPr="00B04133">
        <w:rPr>
          <w:rFonts w:ascii="Times New Roman" w:hAnsi="Times New Roman" w:cs="Times New Roman"/>
        </w:rPr>
        <w:t xml:space="preserve"> counter, </w:t>
      </w:r>
      <w:r w:rsidRPr="00B04133">
        <w:rPr>
          <w:rFonts w:ascii="Times New Roman" w:hAnsi="Times New Roman" w:cs="Times New Roman"/>
          <w:i/>
          <w:noProof/>
        </w:rPr>
        <w:t>N</w:t>
      </w:r>
      <w:r w:rsidRPr="00B04133">
        <w:rPr>
          <w:rFonts w:ascii="Times New Roman" w:hAnsi="Times New Roman" w:cs="Times New Roman"/>
        </w:rPr>
        <w:t>.</w:t>
      </w:r>
    </w:p>
    <w:p w:rsidR="00B04133" w:rsidRPr="00B04133" w:rsidRDefault="00B04133" w:rsidP="00B04133">
      <w:pPr>
        <w:numPr>
          <w:ilvl w:val="1"/>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spacing w:val="2"/>
        </w:rPr>
        <w:t xml:space="preserve">This ensures that </w:t>
      </w:r>
      <w:proofErr w:type="gramStart"/>
      <w:r w:rsidRPr="00B04133">
        <w:rPr>
          <w:rFonts w:ascii="Times New Roman" w:hAnsi="Times New Roman" w:cs="Times New Roman"/>
          <w:spacing w:val="2"/>
        </w:rPr>
        <w:t>a defer</w:t>
      </w:r>
      <w:proofErr w:type="gramEnd"/>
      <w:r w:rsidRPr="00B04133">
        <w:rPr>
          <w:rFonts w:ascii="Times New Roman" w:hAnsi="Times New Roman" w:cs="Times New Roman"/>
          <w:spacing w:val="2"/>
        </w:rPr>
        <w:t xml:space="preserve"> period and a post-transmission random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with extended CCA is employed after the end of every transmission burst.</w:t>
      </w:r>
    </w:p>
    <w:p w:rsidR="00B04133" w:rsidRPr="00B04133" w:rsidRDefault="00B04133" w:rsidP="00B04133">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rPr>
      </w:pPr>
      <w:r w:rsidRPr="00B04133">
        <w:rPr>
          <w:rFonts w:ascii="Times New Roman" w:hAnsi="Times New Roman" w:cs="Times New Roman"/>
          <w:spacing w:val="2"/>
        </w:rPr>
        <w:t xml:space="preserve">Defer periods are incorporated by freezing the </w:t>
      </w:r>
      <w:proofErr w:type="spellStart"/>
      <w:r w:rsidRPr="00B04133">
        <w:rPr>
          <w:rFonts w:ascii="Times New Roman" w:hAnsi="Times New Roman" w:cs="Times New Roman"/>
          <w:spacing w:val="2"/>
        </w:rPr>
        <w:t>backoff</w:t>
      </w:r>
      <w:proofErr w:type="spellEnd"/>
      <w:r w:rsidRPr="00B04133">
        <w:rPr>
          <w:rFonts w:ascii="Times New Roman" w:hAnsi="Times New Roman" w:cs="Times New Roman"/>
          <w:spacing w:val="2"/>
        </w:rPr>
        <w:t xml:space="preserve"> counter and deferring back to the initial CCA when the channel is observed to be occupied during the extended CCA.</w:t>
      </w:r>
    </w:p>
    <w:p w:rsidR="00B04133" w:rsidRPr="00B351AE" w:rsidRDefault="00B04133" w:rsidP="00B04133">
      <w:pPr>
        <w:rPr>
          <w:b/>
          <w:i/>
        </w:rPr>
      </w:pPr>
    </w:p>
    <w:p w:rsidR="00B04133" w:rsidRPr="00A742FA" w:rsidRDefault="00B04133" w:rsidP="00B04133">
      <w:pPr>
        <w:pStyle w:val="Heading1"/>
        <w:rPr>
          <w:lang w:val="en-US"/>
        </w:rPr>
      </w:pPr>
      <w:r w:rsidRPr="00A742FA">
        <w:rPr>
          <w:lang w:val="en-US"/>
        </w:rPr>
        <w:t>Reference</w:t>
      </w:r>
      <w:r>
        <w:rPr>
          <w:lang w:val="en-US"/>
        </w:rPr>
        <w:t>s</w:t>
      </w:r>
    </w:p>
    <w:p w:rsidR="00B04133" w:rsidRDefault="00B04133" w:rsidP="00B04133">
      <w:pPr>
        <w:pStyle w:val="Reference"/>
        <w:rPr>
          <w:lang w:val="en-US"/>
        </w:rPr>
      </w:pPr>
      <w:bookmarkStart w:id="9" w:name="_Ref363567898"/>
      <w:bookmarkStart w:id="10" w:name="_Ref367350341"/>
      <w:bookmarkStart w:id="11" w:name="_Ref370111837"/>
      <w:bookmarkStart w:id="12" w:name="_Ref370203071"/>
      <w:bookmarkStart w:id="13" w:name="_Ref377571746"/>
      <w:bookmarkStart w:id="14" w:name="_Ref386564944"/>
      <w:bookmarkStart w:id="15" w:name="_Ref386565146"/>
      <w:bookmarkStart w:id="16" w:name="_Ref395083208"/>
      <w:r>
        <w:rPr>
          <w:lang w:val="en-US"/>
        </w:rPr>
        <w:t xml:space="preserve">Chairman’s notes, RAN1#78-BIS </w:t>
      </w:r>
    </w:p>
    <w:p w:rsidR="00B04133" w:rsidRPr="00FF265D" w:rsidRDefault="00B04133" w:rsidP="00B04133">
      <w:pPr>
        <w:pStyle w:val="Reference"/>
        <w:rPr>
          <w:lang w:val="en-US"/>
        </w:rPr>
      </w:pPr>
      <w:r w:rsidRPr="00C61D01">
        <w:t>EN 301.893</w:t>
      </w:r>
      <w:r>
        <w:t xml:space="preserve"> </w:t>
      </w:r>
      <w:r w:rsidRPr="00FF265D">
        <w:rPr>
          <w:szCs w:val="22"/>
        </w:rPr>
        <w:t>v. 1.7.1, Broadband Radio Access Networks (BRAN); 5 GHz high performance RLAN</w:t>
      </w:r>
    </w:p>
    <w:p w:rsidR="00B04133" w:rsidRDefault="00B04133" w:rsidP="00B04133">
      <w:pPr>
        <w:pStyle w:val="Reference"/>
        <w:rPr>
          <w:lang w:val="en-US"/>
        </w:rPr>
      </w:pPr>
      <w:bookmarkStart w:id="17" w:name="_Ref402528193"/>
      <w:r>
        <w:rPr>
          <w:lang w:val="en-US"/>
        </w:rPr>
        <w:t xml:space="preserve">R1-144267 </w:t>
      </w:r>
      <w:r w:rsidRPr="00C560D3">
        <w:rPr>
          <w:lang w:val="en-US"/>
        </w:rPr>
        <w:t>Initial discussion on</w:t>
      </w:r>
      <w:r>
        <w:rPr>
          <w:lang w:val="en-US"/>
        </w:rPr>
        <w:t xml:space="preserve"> solutions for</w:t>
      </w:r>
      <w:r w:rsidRPr="00C560D3">
        <w:rPr>
          <w:lang w:val="en-US"/>
        </w:rPr>
        <w:t xml:space="preserve"> identified functionalities for LAA; Ericsson</w:t>
      </w:r>
      <w:bookmarkEnd w:id="9"/>
      <w:bookmarkEnd w:id="10"/>
      <w:bookmarkEnd w:id="11"/>
      <w:bookmarkEnd w:id="12"/>
      <w:bookmarkEnd w:id="13"/>
      <w:bookmarkEnd w:id="14"/>
      <w:bookmarkEnd w:id="15"/>
      <w:bookmarkEnd w:id="16"/>
      <w:bookmarkEnd w:id="17"/>
    </w:p>
    <w:p w:rsidR="00B04133" w:rsidRDefault="00B04133" w:rsidP="00B04133">
      <w:pPr>
        <w:pStyle w:val="Reference"/>
        <w:rPr>
          <w:lang w:val="en-US"/>
        </w:rPr>
      </w:pPr>
      <w:bookmarkStart w:id="18" w:name="_Ref403127778"/>
      <w:r w:rsidRPr="00EB283D">
        <w:rPr>
          <w:lang w:val="en-US"/>
        </w:rPr>
        <w:t xml:space="preserve">IEEE </w:t>
      </w:r>
      <w:proofErr w:type="spellStart"/>
      <w:proofErr w:type="gramStart"/>
      <w:r w:rsidRPr="00EB283D">
        <w:rPr>
          <w:lang w:val="en-US"/>
        </w:rPr>
        <w:t>Std</w:t>
      </w:r>
      <w:proofErr w:type="spellEnd"/>
      <w:proofErr w:type="gramEnd"/>
      <w:r w:rsidRPr="00EB283D">
        <w:rPr>
          <w:lang w:val="en-US"/>
        </w:rPr>
        <w:t xml:space="preserve"> 802.11-2012</w:t>
      </w:r>
      <w:r>
        <w:rPr>
          <w:lang w:val="en-US"/>
        </w:rPr>
        <w:t xml:space="preserve">, Part II: </w:t>
      </w:r>
      <w:r w:rsidRPr="00EB283D">
        <w:rPr>
          <w:lang w:val="en-US"/>
        </w:rPr>
        <w:t>WIRELESS LAN MAC AND PHY SPECIFICATIONS</w:t>
      </w:r>
      <w:r>
        <w:rPr>
          <w:lang w:val="en-US"/>
        </w:rPr>
        <w:t>.</w:t>
      </w:r>
      <w:bookmarkEnd w:id="18"/>
    </w:p>
    <w:p w:rsidR="00D922C2" w:rsidRDefault="00D922C2" w:rsidP="00D922C2">
      <w:pPr>
        <w:pStyle w:val="Reference"/>
        <w:rPr>
          <w:lang w:val="en-US"/>
        </w:rPr>
      </w:pPr>
      <w:bookmarkStart w:id="19" w:name="_Ref403550517"/>
      <w:r>
        <w:rPr>
          <w:lang w:val="en-US"/>
        </w:rPr>
        <w:t>R1-144778</w:t>
      </w:r>
      <w:r w:rsidRPr="00D922C2">
        <w:t xml:space="preserve"> </w:t>
      </w:r>
      <w:r w:rsidRPr="00D922C2">
        <w:rPr>
          <w:lang w:val="en-US"/>
        </w:rPr>
        <w:t>Details of Listen-Before-Talk for LAA</w:t>
      </w:r>
      <w:r>
        <w:rPr>
          <w:lang w:val="en-US"/>
        </w:rPr>
        <w:t>, Ericsson</w:t>
      </w:r>
      <w:bookmarkEnd w:id="19"/>
      <w:r>
        <w:rPr>
          <w:lang w:val="en-US"/>
        </w:rPr>
        <w:tab/>
      </w:r>
    </w:p>
    <w:p w:rsidR="00B04133" w:rsidRDefault="00B04133" w:rsidP="00B04133">
      <w:pPr>
        <w:pStyle w:val="Reference"/>
        <w:numPr>
          <w:ilvl w:val="0"/>
          <w:numId w:val="0"/>
        </w:numPr>
        <w:ind w:left="567" w:hanging="567"/>
        <w:rPr>
          <w:lang w:val="en-US"/>
        </w:rPr>
      </w:pPr>
    </w:p>
    <w:p w:rsidR="00B04133" w:rsidRDefault="00B04133" w:rsidP="00B04133">
      <w:pPr>
        <w:pStyle w:val="Heading1"/>
        <w:rPr>
          <w:lang w:val="en-US"/>
        </w:rPr>
      </w:pPr>
      <w:r>
        <w:rPr>
          <w:lang w:val="en-US"/>
        </w:rPr>
        <w:t>Appendix</w:t>
      </w:r>
    </w:p>
    <w:p w:rsidR="00B04133" w:rsidRPr="003C535D" w:rsidRDefault="00B04133" w:rsidP="00B04133">
      <w:pPr>
        <w:pStyle w:val="BodyText"/>
        <w:rPr>
          <w:lang w:val="en-US"/>
        </w:rPr>
      </w:pPr>
      <w:r>
        <w:rPr>
          <w:lang w:val="en-US"/>
        </w:rPr>
        <w:t xml:space="preserve">Following a DIFS (34 us) of channel idle time, a Wi-Fi device performs CCA within </w:t>
      </w:r>
      <w:proofErr w:type="spellStart"/>
      <w:r>
        <w:rPr>
          <w:lang w:val="en-US"/>
        </w:rPr>
        <w:t>aSlotTime</w:t>
      </w:r>
      <w:proofErr w:type="spellEnd"/>
      <w:r>
        <w:rPr>
          <w:lang w:val="en-US"/>
        </w:rPr>
        <w:t xml:space="preserve"> (9 us). However, MAC processing delay and RX-to-TX turn-around time is also budgeted within the slot time as </w:t>
      </w:r>
      <w:r w:rsidRPr="003C535D">
        <w:rPr>
          <w:lang w:val="en-US"/>
        </w:rPr>
        <w:t xml:space="preserve">shown in </w:t>
      </w:r>
      <w:r w:rsidRPr="003C535D">
        <w:rPr>
          <w:lang w:val="en-US"/>
        </w:rPr>
        <w:fldChar w:fldCharType="begin"/>
      </w:r>
      <w:r w:rsidRPr="003C535D">
        <w:rPr>
          <w:lang w:val="en-US"/>
        </w:rPr>
        <w:instrText xml:space="preserve"> REF _Ref403128237 \h </w:instrText>
      </w:r>
      <w:r w:rsidRPr="002D253D">
        <w:rPr>
          <w:lang w:val="en-US"/>
        </w:rPr>
        <w:instrText xml:space="preserve"> \* MERGEFORMAT </w:instrText>
      </w:r>
      <w:r w:rsidRPr="003C535D">
        <w:rPr>
          <w:lang w:val="en-US"/>
        </w:rPr>
      </w:r>
      <w:r w:rsidRPr="003C535D">
        <w:rPr>
          <w:lang w:val="en-US"/>
        </w:rPr>
        <w:fldChar w:fldCharType="separate"/>
      </w:r>
      <w:r w:rsidRPr="002D253D">
        <w:rPr>
          <w:sz w:val="20"/>
        </w:rPr>
        <w:t xml:space="preserve">Figure </w:t>
      </w:r>
      <w:r w:rsidRPr="003C535D">
        <w:rPr>
          <w:noProof/>
        </w:rPr>
        <w:t>6</w:t>
      </w:r>
      <w:r w:rsidRPr="003C535D">
        <w:rPr>
          <w:lang w:val="en-US"/>
        </w:rPr>
        <w:fldChar w:fldCharType="end"/>
      </w:r>
      <w:r w:rsidRPr="003C535D">
        <w:rPr>
          <w:lang w:val="en-US"/>
        </w:rPr>
        <w:t xml:space="preserve"> and </w:t>
      </w:r>
      <w:r w:rsidRPr="003C535D">
        <w:rPr>
          <w:lang w:val="en-US"/>
        </w:rPr>
        <w:fldChar w:fldCharType="begin"/>
      </w:r>
      <w:r w:rsidRPr="003C535D">
        <w:rPr>
          <w:lang w:val="en-US"/>
        </w:rPr>
        <w:instrText xml:space="preserve"> REF _Ref403128247 \h </w:instrText>
      </w:r>
      <w:r w:rsidRPr="002D253D">
        <w:rPr>
          <w:lang w:val="en-US"/>
        </w:rPr>
        <w:instrText xml:space="preserve"> \* MERGEFORMAT </w:instrText>
      </w:r>
      <w:r w:rsidRPr="003C535D">
        <w:rPr>
          <w:lang w:val="en-US"/>
        </w:rPr>
      </w:r>
      <w:r w:rsidRPr="003C535D">
        <w:rPr>
          <w:lang w:val="en-US"/>
        </w:rPr>
        <w:fldChar w:fldCharType="separate"/>
      </w:r>
      <w:r w:rsidRPr="003C535D">
        <w:t xml:space="preserve">Table </w:t>
      </w:r>
      <w:r w:rsidRPr="003C535D">
        <w:rPr>
          <w:noProof/>
        </w:rPr>
        <w:t>1</w:t>
      </w:r>
      <w:r w:rsidRPr="003C535D">
        <w:rPr>
          <w:lang w:val="en-US"/>
        </w:rPr>
        <w:fldChar w:fldCharType="end"/>
      </w:r>
      <w:r>
        <w:fldChar w:fldCharType="begin"/>
      </w:r>
      <w:r>
        <w:instrText xml:space="preserve"> REF _Ref403127778 \r \h </w:instrText>
      </w:r>
      <w:r>
        <w:fldChar w:fldCharType="separate"/>
      </w:r>
      <w:r>
        <w:t>[4]</w:t>
      </w:r>
      <w:r>
        <w:fldChar w:fldCharType="end"/>
      </w:r>
      <w:r w:rsidRPr="003C535D">
        <w:rPr>
          <w:lang w:val="en-US"/>
        </w:rPr>
        <w:t xml:space="preserve">. </w:t>
      </w:r>
    </w:p>
    <w:p w:rsidR="00B04133" w:rsidRDefault="00B04133" w:rsidP="00B04133">
      <w:r>
        <w:rPr>
          <w:noProof/>
        </w:rPr>
        <w:lastRenderedPageBreak/>
        <w:drawing>
          <wp:inline distT="0" distB="0" distL="0" distR="0">
            <wp:extent cx="5715000" cy="3176905"/>
            <wp:effectExtent l="0" t="0" r="0" b="4445"/>
            <wp:docPr id="6" name="Picture 6" descr="cid:image003.png@01CFFA83.6125F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CFFA83.6125F1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15000" cy="3176905"/>
                    </a:xfrm>
                    <a:prstGeom prst="rect">
                      <a:avLst/>
                    </a:prstGeom>
                    <a:noFill/>
                    <a:ln>
                      <a:noFill/>
                    </a:ln>
                  </pic:spPr>
                </pic:pic>
              </a:graphicData>
            </a:graphic>
          </wp:inline>
        </w:drawing>
      </w:r>
    </w:p>
    <w:p w:rsidR="00B04133" w:rsidRDefault="00B04133" w:rsidP="00B04133">
      <w:pPr>
        <w:pStyle w:val="Caption"/>
        <w:jc w:val="center"/>
      </w:pPr>
      <w:bookmarkStart w:id="20" w:name="_Ref403128237"/>
      <w:r w:rsidRPr="009E6294">
        <w:t xml:space="preserve">Figure </w:t>
      </w:r>
      <w:r w:rsidRPr="009E6294">
        <w:fldChar w:fldCharType="begin"/>
      </w:r>
      <w:r w:rsidRPr="009E6294">
        <w:instrText xml:space="preserve"> SEQ Figure \* ARABIC </w:instrText>
      </w:r>
      <w:r w:rsidRPr="009E6294">
        <w:fldChar w:fldCharType="separate"/>
      </w:r>
      <w:r>
        <w:rPr>
          <w:noProof/>
        </w:rPr>
        <w:t>6</w:t>
      </w:r>
      <w:r w:rsidRPr="009E6294">
        <w:fldChar w:fldCharType="end"/>
      </w:r>
      <w:bookmarkEnd w:id="20"/>
      <w:r w:rsidRPr="009E6294">
        <w:t xml:space="preserve">: </w:t>
      </w:r>
      <w:r>
        <w:t xml:space="preserve">DCF timing relationship (Table 9-14 of </w:t>
      </w:r>
      <w:r>
        <w:fldChar w:fldCharType="begin"/>
      </w:r>
      <w:r>
        <w:instrText xml:space="preserve"> REF _Ref403127778 \r \h </w:instrText>
      </w:r>
      <w:r>
        <w:fldChar w:fldCharType="separate"/>
      </w:r>
      <w:r>
        <w:t>[4]</w:t>
      </w:r>
      <w:r>
        <w:fldChar w:fldCharType="end"/>
      </w:r>
      <w:r>
        <w:t>)</w:t>
      </w:r>
      <w:r w:rsidRPr="009E6294">
        <w:t>.</w:t>
      </w:r>
    </w:p>
    <w:p w:rsidR="00B04133" w:rsidRDefault="00B04133" w:rsidP="00B04133">
      <w:pPr>
        <w:pStyle w:val="Caption"/>
        <w:keepNext/>
        <w:jc w:val="center"/>
      </w:pPr>
      <w:bookmarkStart w:id="21" w:name="_Ref403128247"/>
      <w:r>
        <w:lastRenderedPageBreak/>
        <w:t xml:space="preserve">Table </w:t>
      </w:r>
      <w:r>
        <w:fldChar w:fldCharType="begin"/>
      </w:r>
      <w:r>
        <w:instrText xml:space="preserve"> SEQ Table \* ARABIC </w:instrText>
      </w:r>
      <w:r>
        <w:fldChar w:fldCharType="separate"/>
      </w:r>
      <w:r>
        <w:rPr>
          <w:noProof/>
        </w:rPr>
        <w:t>1</w:t>
      </w:r>
      <w:r>
        <w:fldChar w:fldCharType="end"/>
      </w:r>
      <w:bookmarkEnd w:id="21"/>
      <w:r>
        <w:t xml:space="preserve"> PHY characteristic (Table 20-25 </w:t>
      </w:r>
      <w:proofErr w:type="gramStart"/>
      <w:r>
        <w:t xml:space="preserve">of  </w:t>
      </w:r>
      <w:proofErr w:type="gramEnd"/>
      <w:r>
        <w:fldChar w:fldCharType="begin"/>
      </w:r>
      <w:r>
        <w:instrText xml:space="preserve"> REF _Ref403127778 \r \h </w:instrText>
      </w:r>
      <w:r>
        <w:fldChar w:fldCharType="separate"/>
      </w:r>
      <w:r>
        <w:t>[4]</w:t>
      </w:r>
      <w:r>
        <w:fldChar w:fldCharType="end"/>
      </w:r>
      <w:r>
        <w:t>)</w:t>
      </w:r>
      <w:r w:rsidRPr="009E6294">
        <w:t>.</w:t>
      </w:r>
    </w:p>
    <w:p w:rsidR="00B04133" w:rsidRDefault="00B04133" w:rsidP="00B04133">
      <w:pPr>
        <w:jc w:val="center"/>
      </w:pPr>
      <w:r>
        <w:rPr>
          <w:noProof/>
        </w:rPr>
        <w:drawing>
          <wp:inline distT="0" distB="0" distL="0" distR="0">
            <wp:extent cx="4114800" cy="64877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6487795"/>
                    </a:xfrm>
                    <a:prstGeom prst="rect">
                      <a:avLst/>
                    </a:prstGeom>
                    <a:noFill/>
                    <a:ln>
                      <a:noFill/>
                    </a:ln>
                  </pic:spPr>
                </pic:pic>
              </a:graphicData>
            </a:graphic>
          </wp:inline>
        </w:drawing>
      </w:r>
    </w:p>
    <w:p w:rsidR="00B04133" w:rsidRPr="00EB283D" w:rsidRDefault="00B04133" w:rsidP="00B04133"/>
    <w:p w:rsidR="00B04133" w:rsidRPr="00EB283D" w:rsidRDefault="00B04133" w:rsidP="00B04133"/>
    <w:p w:rsidR="00B04133" w:rsidRPr="000702B1" w:rsidRDefault="00B04133" w:rsidP="00B04133"/>
    <w:p w:rsidR="0007735C" w:rsidRDefault="00D922C2"/>
    <w:sectPr w:rsidR="0007735C" w:rsidSect="005A7521">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8924E1"/>
    <w:rsid w:val="00943557"/>
    <w:rsid w:val="00946EA2"/>
    <w:rsid w:val="00A40B54"/>
    <w:rsid w:val="00B04133"/>
    <w:rsid w:val="00B67B7B"/>
    <w:rsid w:val="00C732DA"/>
    <w:rsid w:val="00D92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cid:image003.png@01CFFA83.6125F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61258-6F44-4484-9E8B-75BF6A33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2014-11-12T08:25:00Z</dcterms:created>
  <dcterms:modified xsi:type="dcterms:W3CDTF">2014-11-12T09:13:00Z</dcterms:modified>
</cp:coreProperties>
</file>